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4C708C" w14:textId="7D65DD91" w:rsidR="007D3664" w:rsidRDefault="007D3664" w:rsidP="007D3664">
      <w:pPr>
        <w:pStyle w:val="Heading1"/>
      </w:pPr>
      <w:r>
        <w:t>Aff — FOSTA-SESTA</w:t>
      </w:r>
    </w:p>
    <w:p w14:paraId="7720252B" w14:textId="5E0DFA27" w:rsidR="00894BF7" w:rsidRDefault="007D3664" w:rsidP="007D3664">
      <w:pPr>
        <w:pStyle w:val="Heading2"/>
      </w:pPr>
      <w:r>
        <w:t>1AC — Extinction</w:t>
      </w:r>
    </w:p>
    <w:p w14:paraId="259E5E9A" w14:textId="77777777" w:rsidR="00894BF7" w:rsidRPr="00AD1FE3" w:rsidRDefault="00894BF7" w:rsidP="007D3664">
      <w:pPr>
        <w:pStyle w:val="Heading3"/>
      </w:pPr>
      <w:r>
        <w:t>Inherency</w:t>
      </w:r>
    </w:p>
    <w:p w14:paraId="479FEE3F" w14:textId="77777777" w:rsidR="00894BF7" w:rsidRPr="00FD154B" w:rsidRDefault="00894BF7" w:rsidP="00894BF7">
      <w:pPr>
        <w:pStyle w:val="Heading4"/>
        <w:rPr>
          <w:rStyle w:val="Style13ptBold"/>
          <w:b/>
          <w:bCs w:val="0"/>
        </w:rPr>
      </w:pPr>
      <w:r w:rsidRPr="00FD154B">
        <w:rPr>
          <w:rStyle w:val="Style13ptBold"/>
          <w:b/>
        </w:rPr>
        <w:t xml:space="preserve">FOSTA-SESTA forces internet companies to overpolice content related to sex work on their platforms or face perpetual litigation which rips a massive hole in section 230—that </w:t>
      </w:r>
      <w:r>
        <w:rPr>
          <w:rStyle w:val="Style13ptBold"/>
          <w:b/>
        </w:rPr>
        <w:t>endangers</w:t>
      </w:r>
      <w:r w:rsidRPr="00FD154B">
        <w:rPr>
          <w:rStyle w:val="Style13ptBold"/>
          <w:b/>
        </w:rPr>
        <w:t xml:space="preserve"> the open internet</w:t>
      </w:r>
      <w:r>
        <w:rPr>
          <w:rStyle w:val="Style13ptBold"/>
          <w:b/>
        </w:rPr>
        <w:t xml:space="preserve"> and entrepreneurship </w:t>
      </w:r>
    </w:p>
    <w:p w14:paraId="5D83B87B" w14:textId="77777777" w:rsidR="00894BF7" w:rsidRPr="00FD154B" w:rsidRDefault="00894BF7" w:rsidP="00894BF7">
      <w:pPr>
        <w:rPr>
          <w:rStyle w:val="Style13ptBold"/>
          <w:b w:val="0"/>
          <w:sz w:val="16"/>
          <w:szCs w:val="16"/>
        </w:rPr>
      </w:pPr>
      <w:r w:rsidRPr="00FD154B">
        <w:rPr>
          <w:rStyle w:val="Style13ptBold"/>
        </w:rPr>
        <w:t>Romano 18</w:t>
      </w:r>
      <w:r w:rsidRPr="00FD154B">
        <w:rPr>
          <w:rStyle w:val="Style13ptBold"/>
          <w:b w:val="0"/>
        </w:rPr>
        <w:t>—</w:t>
      </w:r>
      <w:r w:rsidRPr="00FD154B">
        <w:rPr>
          <w:rStyle w:val="Style13ptBold"/>
          <w:b w:val="0"/>
          <w:sz w:val="16"/>
          <w:szCs w:val="16"/>
        </w:rPr>
        <w:t xml:space="preserve">Aja is a culture staff writer for Vox reporting on internet culture, “A new law intended to curb sex trafficking threatens the future of the internet as we know it,” July 2,  2018, </w:t>
      </w:r>
      <w:hyperlink r:id="rId6" w:history="1">
        <w:r w:rsidRPr="00FD154B">
          <w:rPr>
            <w:rStyle w:val="Hyperlink"/>
            <w:color w:val="000000"/>
            <w:sz w:val="16"/>
            <w:szCs w:val="16"/>
            <w:u w:val="single"/>
          </w:rPr>
          <w:t>https://www.vox.com/culture/2018/4/13/17172762/fosta-sesta-backpage-230-internet-freedom//Akrish</w:t>
        </w:r>
      </w:hyperlink>
    </w:p>
    <w:p w14:paraId="21493F78" w14:textId="77777777" w:rsidR="00894BF7" w:rsidRPr="00FD154B" w:rsidRDefault="00894BF7" w:rsidP="00894BF7">
      <w:pPr>
        <w:rPr>
          <w:rStyle w:val="Style13ptBold"/>
          <w:b w:val="0"/>
          <w:sz w:val="16"/>
        </w:rPr>
      </w:pPr>
      <w:r w:rsidRPr="00FD154B">
        <w:rPr>
          <w:rStyle w:val="Style13ptBold"/>
          <w:b w:val="0"/>
          <w:sz w:val="16"/>
        </w:rPr>
        <w:t xml:space="preserve">This week, </w:t>
      </w:r>
      <w:r w:rsidRPr="00FD154B">
        <w:rPr>
          <w:rStyle w:val="StyleUnderline"/>
          <w:bCs/>
        </w:rPr>
        <w:t>President Trump signed into law a set of controversial bills intended to make it easier to cut down on illegal sex trafficking online.</w:t>
      </w:r>
      <w:r w:rsidRPr="00FD154B">
        <w:rPr>
          <w:rStyle w:val="Style13ptBold"/>
          <w:b w:val="0"/>
          <w:sz w:val="16"/>
        </w:rPr>
        <w:t xml:space="preserve"> Both bills — the House bill known as </w:t>
      </w:r>
      <w:r w:rsidRPr="00FD154B">
        <w:rPr>
          <w:rStyle w:val="StyleUnderline"/>
          <w:bCs/>
        </w:rPr>
        <w:t>FOSTA</w:t>
      </w:r>
      <w:r w:rsidRPr="00FD154B">
        <w:rPr>
          <w:rStyle w:val="Style13ptBold"/>
          <w:b w:val="0"/>
          <w:sz w:val="16"/>
        </w:rPr>
        <w:t xml:space="preserve">, the Fight Online Sex Trafficking Act, </w:t>
      </w:r>
      <w:r w:rsidRPr="00FD154B">
        <w:rPr>
          <w:rStyle w:val="StyleUnderline"/>
          <w:bCs/>
        </w:rPr>
        <w:t>and</w:t>
      </w:r>
      <w:r w:rsidRPr="00FD154B">
        <w:rPr>
          <w:rStyle w:val="Style13ptBold"/>
          <w:b w:val="0"/>
          <w:sz w:val="16"/>
        </w:rPr>
        <w:t xml:space="preserve"> the Senate bill, </w:t>
      </w:r>
      <w:r w:rsidRPr="00FD154B">
        <w:rPr>
          <w:rStyle w:val="StyleUnderline"/>
          <w:bCs/>
        </w:rPr>
        <w:t>SESTA</w:t>
      </w:r>
      <w:r w:rsidRPr="00FD154B">
        <w:rPr>
          <w:rStyle w:val="Style13ptBold"/>
          <w:b w:val="0"/>
          <w:sz w:val="16"/>
        </w:rPr>
        <w:t>, the Stop Enabling Sex Traffickers Act — have been hailed by advocates as a victory for sex trafficking victims.</w:t>
      </w:r>
    </w:p>
    <w:p w14:paraId="1214B0F1" w14:textId="77777777" w:rsidR="00894BF7" w:rsidRPr="00FD154B" w:rsidRDefault="00894BF7" w:rsidP="00894BF7">
      <w:pPr>
        <w:rPr>
          <w:rStyle w:val="StyleUnderline"/>
          <w:bCs/>
        </w:rPr>
      </w:pPr>
      <w:r w:rsidRPr="00FD154B">
        <w:rPr>
          <w:rStyle w:val="Style13ptBold"/>
          <w:b w:val="0"/>
          <w:sz w:val="16"/>
        </w:rPr>
        <w:t xml:space="preserve">But </w:t>
      </w:r>
      <w:r w:rsidRPr="00FD154B">
        <w:rPr>
          <w:rStyle w:val="StyleUnderline"/>
          <w:bCs/>
        </w:rPr>
        <w:t>the bills also poke a huge hole in a famous and longstanding “safe harbor” rule of the internet</w:t>
      </w:r>
      <w:r w:rsidRPr="00FD154B">
        <w:rPr>
          <w:rStyle w:val="Style13ptBold"/>
          <w:b w:val="0"/>
          <w:sz w:val="16"/>
        </w:rPr>
        <w:t xml:space="preserve">: Section 230 of the 1996 Communications Decency Act. Usually shorthanded as “Section 230” and generally seen as one of the most important pieces of internet legislation ever created, it holds that “No provider or user of an interactive computer service shall be treated as the publisher or speaker of any information provided by another information content provider.” In other words, </w:t>
      </w:r>
      <w:r w:rsidRPr="00FD154B">
        <w:rPr>
          <w:rStyle w:val="StyleUnderline"/>
          <w:bCs/>
        </w:rPr>
        <w:t>Section 230 has allowed the internet to thrive on user-generated content without holding platforms and ISPs responsible for whatever those users might create.</w:t>
      </w:r>
    </w:p>
    <w:p w14:paraId="3ED4D8EE" w14:textId="77777777" w:rsidR="00894BF7" w:rsidRPr="00FD154B" w:rsidRDefault="00894BF7" w:rsidP="00894BF7">
      <w:pPr>
        <w:rPr>
          <w:rStyle w:val="StyleUnderline"/>
          <w:bCs/>
        </w:rPr>
      </w:pPr>
      <w:r w:rsidRPr="00FD154B">
        <w:rPr>
          <w:rStyle w:val="StyleUnderline"/>
          <w:bCs/>
        </w:rPr>
        <w:t>But FOSTA-SESTA creates an exception to Section 230 that means website publishers would be responsible if third parties are found to be posting ads for prostitution — including consensual sex work — on their platforms</w:t>
      </w:r>
      <w:r w:rsidRPr="00FD154B">
        <w:rPr>
          <w:rStyle w:val="Style13ptBold"/>
          <w:b w:val="0"/>
          <w:sz w:val="16"/>
        </w:rPr>
        <w:t xml:space="preserve">. The goal of this is supposed to be that policing online prostitution rings gets easier. </w:t>
      </w:r>
      <w:r w:rsidRPr="00FD154B">
        <w:rPr>
          <w:rStyle w:val="StyleUnderline"/>
          <w:bCs/>
        </w:rPr>
        <w:t>What FOSTA-SESTA has actually done, however, is create confusion and immediate repercussions among a range of internet sites as they grapple with the ruling’s sweeping language.</w:t>
      </w:r>
    </w:p>
    <w:p w14:paraId="0692F1F7" w14:textId="77777777" w:rsidR="00894BF7" w:rsidRPr="00FD154B" w:rsidRDefault="00894BF7" w:rsidP="00894BF7">
      <w:pPr>
        <w:rPr>
          <w:rStyle w:val="StyleUnderline"/>
          <w:bCs/>
        </w:rPr>
      </w:pPr>
      <w:r w:rsidRPr="00FD154B">
        <w:rPr>
          <w:rStyle w:val="StyleUnderline"/>
          <w:bCs/>
        </w:rPr>
        <w:t>In the immediate aftermath of SESTA’s passage on March 21, 2018, numerous websites took action to censor or ban parts of their platforms in response — not because those parts of the sites actually were promoting ads for prostitutes, but because policing them against the outside possibility that they might was just too hard.</w:t>
      </w:r>
    </w:p>
    <w:p w14:paraId="4E59397E" w14:textId="77777777" w:rsidR="00894BF7" w:rsidRPr="00FD154B" w:rsidRDefault="00894BF7" w:rsidP="00894BF7">
      <w:pPr>
        <w:rPr>
          <w:rStyle w:val="Style13ptBold"/>
          <w:b w:val="0"/>
          <w:sz w:val="14"/>
        </w:rPr>
      </w:pPr>
      <w:r w:rsidRPr="00FD154B">
        <w:rPr>
          <w:rStyle w:val="Style13ptBold"/>
          <w:b w:val="0"/>
          <w:sz w:val="14"/>
        </w:rPr>
        <w:t xml:space="preserve">All of this bodes poorly for the internet as a whole. After all, as many opponents of the bill have pointed out, </w:t>
      </w:r>
      <w:r w:rsidRPr="00FD154B">
        <w:rPr>
          <w:rStyle w:val="StyleUnderline"/>
          <w:bCs/>
        </w:rPr>
        <w:t>the law doesn’t appear to do anything concrete to target illegal sex trafficking directly, and instead threatens to “increase violence against the most marginalized.” But it does make it a lot easier to censor free speech on small websites</w:t>
      </w:r>
      <w:r w:rsidRPr="00FD154B">
        <w:rPr>
          <w:rStyle w:val="Style13ptBold"/>
          <w:b w:val="0"/>
          <w:sz w:val="14"/>
        </w:rPr>
        <w:t xml:space="preserve"> — as evidenced by the immediate ramifications the law has had across the internet.</w:t>
      </w:r>
    </w:p>
    <w:p w14:paraId="4FFF696B" w14:textId="77777777" w:rsidR="00894BF7" w:rsidRPr="00FD154B" w:rsidRDefault="00894BF7" w:rsidP="00894BF7">
      <w:pPr>
        <w:rPr>
          <w:rStyle w:val="StyleUnderline"/>
          <w:bCs/>
        </w:rPr>
      </w:pPr>
      <w:r w:rsidRPr="00FD154B">
        <w:rPr>
          <w:rStyle w:val="StyleUnderline"/>
          <w:bCs/>
        </w:rPr>
        <w:t>What FOSTA-SESTA is intended to do: curb online sex work</w:t>
      </w:r>
    </w:p>
    <w:p w14:paraId="147C1520" w14:textId="77777777" w:rsidR="00894BF7" w:rsidRPr="00FD154B" w:rsidRDefault="00894BF7" w:rsidP="00894BF7">
      <w:pPr>
        <w:rPr>
          <w:rStyle w:val="Style13ptBold"/>
          <w:b w:val="0"/>
          <w:sz w:val="14"/>
          <w:szCs w:val="14"/>
        </w:rPr>
      </w:pPr>
      <w:r w:rsidRPr="00FD154B">
        <w:rPr>
          <w:rStyle w:val="Style13ptBold"/>
          <w:b w:val="0"/>
          <w:sz w:val="14"/>
          <w:szCs w:val="14"/>
        </w:rPr>
        <w:t>FOSTA and SESTA began their respective lives as two different bills created in an effort to curb sex trafficking on online personals sites — in particular, Backpage.com.</w:t>
      </w:r>
    </w:p>
    <w:p w14:paraId="77432BA3" w14:textId="77777777" w:rsidR="00894BF7" w:rsidRPr="00FD154B" w:rsidRDefault="00894BF7" w:rsidP="00894BF7">
      <w:pPr>
        <w:rPr>
          <w:rStyle w:val="Style13ptBold"/>
          <w:b w:val="0"/>
          <w:sz w:val="14"/>
          <w:szCs w:val="14"/>
        </w:rPr>
      </w:pPr>
      <w:r w:rsidRPr="00FD154B">
        <w:rPr>
          <w:rStyle w:val="Style13ptBold"/>
          <w:b w:val="0"/>
          <w:sz w:val="14"/>
          <w:szCs w:val="14"/>
        </w:rPr>
        <w:t>Backpage has long been known for its advertisements for sex workers (though these were formally removed from the site last year). It’s also seen numerous controversies related to illegal sex work; authorities have arrested individuals using it to pay for sex, and Backpage has aided law enforcement in investigations into ads on its site. In the past, authorities have taken down similar websites through targeted raids.</w:t>
      </w:r>
    </w:p>
    <w:p w14:paraId="66EE0333" w14:textId="77777777" w:rsidR="00894BF7" w:rsidRPr="00FD154B" w:rsidRDefault="00894BF7" w:rsidP="00894BF7">
      <w:pPr>
        <w:rPr>
          <w:rStyle w:val="Style13ptBold"/>
          <w:b w:val="0"/>
          <w:sz w:val="14"/>
          <w:szCs w:val="14"/>
        </w:rPr>
      </w:pPr>
      <w:r w:rsidRPr="00FD154B">
        <w:rPr>
          <w:rStyle w:val="Style13ptBold"/>
          <w:b w:val="0"/>
          <w:sz w:val="14"/>
          <w:szCs w:val="14"/>
        </w:rPr>
        <w:t>But previous attempts by authorities to hold Backpage responsible for illegal content on its website have failed due to Section 230’s dictum that websites aren’t liable for content posted by their users. This trend culminated in the December 2016 dismissal of a lawsuit designed to target Backpage for ads on its websites. The presiding judge explicitly cited Section 230 in his decision to dismiss.</w:t>
      </w:r>
    </w:p>
    <w:p w14:paraId="53FDA673" w14:textId="77777777" w:rsidR="00894BF7" w:rsidRPr="00FD154B" w:rsidRDefault="00894BF7" w:rsidP="00894BF7">
      <w:pPr>
        <w:rPr>
          <w:rStyle w:val="Style13ptBold"/>
          <w:b w:val="0"/>
          <w:sz w:val="14"/>
          <w:szCs w:val="14"/>
        </w:rPr>
      </w:pPr>
      <w:r w:rsidRPr="00FD154B">
        <w:rPr>
          <w:rStyle w:val="Style13ptBold"/>
          <w:b w:val="0"/>
          <w:sz w:val="14"/>
          <w:szCs w:val="14"/>
        </w:rPr>
        <w:t>Immediately following this dismissal, however, the tide rapidly seemed to turn against Backpage. In January 2017, a Senate investigation ultimately found Backpage to be complicit in obscuring ads for child trafficking. A month later, a documentary of survivors called I Am Jane Doe focused on Backpage, arguing that the safe harbor provision protecting Backpage from liability for ads on its sites should be done away with.</w:t>
      </w:r>
    </w:p>
    <w:p w14:paraId="44E76B56" w14:textId="77777777" w:rsidR="00894BF7" w:rsidRPr="00FD154B" w:rsidRDefault="00894BF7" w:rsidP="00894BF7">
      <w:pPr>
        <w:rPr>
          <w:rStyle w:val="Style13ptBold"/>
          <w:b w:val="0"/>
          <w:sz w:val="14"/>
          <w:szCs w:val="14"/>
        </w:rPr>
      </w:pPr>
      <w:r w:rsidRPr="00FD154B">
        <w:rPr>
          <w:rStyle w:val="Style13ptBold"/>
          <w:b w:val="0"/>
          <w:sz w:val="14"/>
          <w:szCs w:val="14"/>
        </w:rPr>
        <w:t>Congress listened. FOSTA and SESTA were created last year in response to the backlash, with the bill’s creator specifically naming Backpage in an attempt to ensure that future lawsuits like the one dismissed in 2016 could move forward.</w:t>
      </w:r>
    </w:p>
    <w:p w14:paraId="7D0D88BF" w14:textId="77777777" w:rsidR="00894BF7" w:rsidRPr="00FD154B" w:rsidRDefault="00894BF7" w:rsidP="00894BF7">
      <w:pPr>
        <w:rPr>
          <w:rStyle w:val="Style13ptBold"/>
          <w:b w:val="0"/>
          <w:sz w:val="16"/>
        </w:rPr>
      </w:pPr>
      <w:r w:rsidRPr="00FD154B">
        <w:rPr>
          <w:rStyle w:val="Style13ptBold"/>
          <w:b w:val="0"/>
          <w:sz w:val="16"/>
          <w:szCs w:val="14"/>
        </w:rPr>
        <w:t>This move drew immediate skepticism from within the legal community. Noted law professor and blogger Eric Goldman wrote of SESTA’s creation that</w:t>
      </w:r>
      <w:r w:rsidRPr="00FD154B">
        <w:rPr>
          <w:rStyle w:val="Style13ptBold"/>
          <w:b w:val="0"/>
          <w:sz w:val="16"/>
        </w:rPr>
        <w:t xml:space="preserve"> “</w:t>
      </w:r>
      <w:r w:rsidRPr="00FD154B">
        <w:rPr>
          <w:rStyle w:val="StyleUnderline"/>
          <w:bCs/>
        </w:rPr>
        <w:t>The bill would expose Internet entrepreneurs to additional unclear criminal risk, and that would chill socially beneficial entrepreneurship well outside the bill’s target zone.</w:t>
      </w:r>
      <w:r w:rsidRPr="00FD154B">
        <w:rPr>
          <w:rStyle w:val="Style13ptBold"/>
          <w:b w:val="0"/>
          <w:sz w:val="16"/>
        </w:rPr>
        <w:t xml:space="preserve">” He also pointed out that </w:t>
      </w:r>
      <w:r w:rsidRPr="00FD154B">
        <w:rPr>
          <w:rStyle w:val="StyleUnderline"/>
          <w:bCs/>
        </w:rPr>
        <w:t>existing criminal laws already do most of what FOSTA-SESTA is designed to do</w:t>
      </w:r>
      <w:r w:rsidRPr="00FD154B">
        <w:rPr>
          <w:rStyle w:val="Style13ptBold"/>
          <w:b w:val="0"/>
          <w:sz w:val="16"/>
        </w:rPr>
        <w:t xml:space="preserve"> — an argument bolstered by the fact that as recently as this month, Backpage was still facing legal troubles under existing laws that exempt it from 230 protection.</w:t>
      </w:r>
    </w:p>
    <w:p w14:paraId="0B4404AC" w14:textId="77777777" w:rsidR="00894BF7" w:rsidRPr="00FD154B" w:rsidRDefault="00894BF7" w:rsidP="00894BF7">
      <w:pPr>
        <w:rPr>
          <w:rStyle w:val="Style13ptBold"/>
          <w:b w:val="0"/>
          <w:sz w:val="14"/>
          <w:szCs w:val="14"/>
        </w:rPr>
      </w:pPr>
      <w:r w:rsidRPr="00FD154B">
        <w:rPr>
          <w:rStyle w:val="Style13ptBold"/>
          <w:b w:val="0"/>
          <w:sz w:val="14"/>
          <w:szCs w:val="14"/>
        </w:rPr>
        <w:t>What FOSTA-SESTA probably won’t do: make sex workers safer</w:t>
      </w:r>
    </w:p>
    <w:p w14:paraId="4B73E292" w14:textId="77777777" w:rsidR="00894BF7" w:rsidRPr="00FD154B" w:rsidRDefault="00894BF7" w:rsidP="00894BF7">
      <w:pPr>
        <w:rPr>
          <w:rStyle w:val="Style13ptBold"/>
          <w:b w:val="0"/>
          <w:sz w:val="14"/>
          <w:szCs w:val="14"/>
        </w:rPr>
      </w:pPr>
      <w:r w:rsidRPr="00FD154B">
        <w:rPr>
          <w:rStyle w:val="Style13ptBold"/>
          <w:b w:val="0"/>
          <w:sz w:val="14"/>
          <w:szCs w:val="14"/>
        </w:rPr>
        <w:t>The bill’s supporters have framed FOSTA and SESTA as vital tools that will allow officials to police websites and allow sex trafficking survivors to sue those websites for facilitating their victimization. This is a disingenuous portrayal, however, because it fails to acknowledge the ways the internet makes it easier for sex workers to do their work safely, while also making it easier for law enforcement to document and gain evidence about illegal activity.</w:t>
      </w:r>
    </w:p>
    <w:p w14:paraId="37C7DBB3" w14:textId="77777777" w:rsidR="00894BF7" w:rsidRPr="00FD154B" w:rsidRDefault="00894BF7" w:rsidP="00894BF7">
      <w:pPr>
        <w:rPr>
          <w:rStyle w:val="Style13ptBold"/>
          <w:b w:val="0"/>
          <w:sz w:val="14"/>
          <w:szCs w:val="14"/>
        </w:rPr>
      </w:pPr>
      <w:r w:rsidRPr="00FD154B">
        <w:rPr>
          <w:rStyle w:val="Style13ptBold"/>
          <w:b w:val="0"/>
          <w:sz w:val="14"/>
          <w:szCs w:val="14"/>
        </w:rPr>
        <w:t xml:space="preserve">There is ample evidence, both anecdotal and researched, that </w:t>
      </w:r>
      <w:r w:rsidRPr="00FD154B">
        <w:rPr>
          <w:rStyle w:val="StyleUnderline"/>
          <w:bCs/>
          <w:sz w:val="14"/>
          <w:szCs w:val="14"/>
        </w:rPr>
        <w:t>giving sex workers a way to advertise, vet, and choose clients online makes them much safer than they are without an online system.</w:t>
      </w:r>
      <w:r w:rsidRPr="00FD154B">
        <w:rPr>
          <w:rStyle w:val="Style13ptBold"/>
          <w:b w:val="0"/>
          <w:sz w:val="14"/>
          <w:szCs w:val="14"/>
        </w:rPr>
        <w:t xml:space="preserve"> When they’re forced onto the streets to find clients, sex workers have fewer advance safety precautions in place, no ability to effectively pre-screen clients, and no way to ensure that they work in safe, secure locations.</w:t>
      </w:r>
    </w:p>
    <w:p w14:paraId="094421A5" w14:textId="77777777" w:rsidR="00894BF7" w:rsidRPr="00FD154B" w:rsidRDefault="00894BF7" w:rsidP="00894BF7">
      <w:pPr>
        <w:rPr>
          <w:rStyle w:val="Style13ptBold"/>
          <w:b w:val="0"/>
          <w:sz w:val="16"/>
        </w:rPr>
      </w:pPr>
      <w:r w:rsidRPr="00FD154B">
        <w:rPr>
          <w:rStyle w:val="StyleUnderline"/>
          <w:bCs/>
        </w:rPr>
        <w:t xml:space="preserve">The bill also conflates consensual sex work with nonconsensual sex work by doing nothing to differentiate between various kinds of sex work and related content </w:t>
      </w:r>
      <w:r w:rsidRPr="00FD154B">
        <w:rPr>
          <w:rStyle w:val="Style13ptBold"/>
          <w:b w:val="0"/>
          <w:sz w:val="16"/>
        </w:rPr>
        <w:t>— even if the workers and content are all legally protected by local law. In Nevada, where prostitution is legal in some areas of the state, sex workers have been bracing for FOSTA-SESTA. And one Nevada sex worker recently blamed the bill’s passage for a new local referendum that is attempting to shut down legal adult brothels.</w:t>
      </w:r>
    </w:p>
    <w:p w14:paraId="15CB7296" w14:textId="77777777" w:rsidR="00894BF7" w:rsidRPr="00FD154B" w:rsidRDefault="00894BF7" w:rsidP="00894BF7">
      <w:pPr>
        <w:rPr>
          <w:rStyle w:val="Style13ptBold"/>
          <w:b w:val="0"/>
          <w:sz w:val="14"/>
          <w:szCs w:val="14"/>
        </w:rPr>
      </w:pPr>
      <w:r w:rsidRPr="00FD154B">
        <w:rPr>
          <w:rStyle w:val="Style13ptBold"/>
          <w:b w:val="0"/>
          <w:sz w:val="14"/>
          <w:szCs w:val="14"/>
        </w:rPr>
        <w:t>It’s important to note that not differentiating between consensual and nonconsensual sex work is part of an international legal standard codified in a 2000 United Nations protocol. This protocol was later expounded upon in a 2014 follow-up that examined issues of consent and asserted that “consent is always irrelevant to determining whether the crime of human trafficking has occurred.”</w:t>
      </w:r>
    </w:p>
    <w:p w14:paraId="38F7AE72" w14:textId="77777777" w:rsidR="00894BF7" w:rsidRPr="00FD154B" w:rsidRDefault="00894BF7" w:rsidP="00894BF7">
      <w:pPr>
        <w:rPr>
          <w:rStyle w:val="Style13ptBold"/>
          <w:b w:val="0"/>
          <w:sz w:val="14"/>
          <w:szCs w:val="14"/>
        </w:rPr>
      </w:pPr>
      <w:r w:rsidRPr="00FD154B">
        <w:rPr>
          <w:rStyle w:val="Style13ptBold"/>
          <w:b w:val="0"/>
          <w:sz w:val="14"/>
          <w:szCs w:val="14"/>
        </w:rPr>
        <w:t>However, sex workers have argued vociferously that regardless of legal precedent, this conflation makes both consensual and nonconsensual sex workers less safe. Melissa Mariposa, who responded to the bill by creating an offshore-hosted, sex worker-friendly ISP, described the risks to the Daily Dot:</w:t>
      </w:r>
    </w:p>
    <w:p w14:paraId="10EC2FF9" w14:textId="77777777" w:rsidR="00894BF7" w:rsidRPr="00FD154B" w:rsidRDefault="00894BF7" w:rsidP="00894BF7">
      <w:pPr>
        <w:rPr>
          <w:rStyle w:val="Style13ptBold"/>
          <w:b w:val="0"/>
          <w:sz w:val="16"/>
        </w:rPr>
      </w:pPr>
      <w:r w:rsidRPr="00FD154B">
        <w:rPr>
          <w:rStyle w:val="Style13ptBold"/>
          <w:b w:val="0"/>
          <w:sz w:val="16"/>
        </w:rPr>
        <w:t>“</w:t>
      </w:r>
      <w:r w:rsidRPr="00FD154B">
        <w:rPr>
          <w:rStyle w:val="StyleUnderline"/>
          <w:bCs/>
        </w:rPr>
        <w:t>If sex workers lose their storefront and safety tools</w:t>
      </w:r>
      <w:r w:rsidRPr="00FD154B">
        <w:rPr>
          <w:rStyle w:val="Style13ptBold"/>
          <w:b w:val="0"/>
          <w:sz w:val="16"/>
        </w:rPr>
        <w:t xml:space="preserve">, two things are going to happen,” Mariposa explained. “Number one, </w:t>
      </w:r>
      <w:r w:rsidRPr="00FD154B">
        <w:rPr>
          <w:rStyle w:val="StyleUnderline"/>
          <w:bCs/>
        </w:rPr>
        <w:t>the predators will come out to play.</w:t>
      </w:r>
      <w:r w:rsidRPr="00FD154B">
        <w:rPr>
          <w:rStyle w:val="Style13ptBold"/>
          <w:b w:val="0"/>
          <w:sz w:val="16"/>
        </w:rPr>
        <w:t xml:space="preserve"> Number two, </w:t>
      </w:r>
      <w:r w:rsidRPr="00FD154B">
        <w:rPr>
          <w:rStyle w:val="StyleUnderline"/>
          <w:bCs/>
        </w:rPr>
        <w:t>prostitution is going to be pushed right back on the street</w:t>
      </w:r>
      <w:r w:rsidRPr="00FD154B">
        <w:rPr>
          <w:rStyle w:val="Style13ptBold"/>
          <w:b w:val="0"/>
          <w:sz w:val="16"/>
        </w:rPr>
        <w:t xml:space="preserve"> and in hotel bars by women who will no longer want to see internet clientele and would rather take the risks freelancing. </w:t>
      </w:r>
      <w:r w:rsidRPr="00FD154B">
        <w:rPr>
          <w:rStyle w:val="StyleUnderline"/>
          <w:bCs/>
        </w:rPr>
        <w:t>This will create more victims than it helps</w:t>
      </w:r>
      <w:r w:rsidRPr="00FD154B">
        <w:rPr>
          <w:rStyle w:val="Style13ptBold"/>
          <w:b w:val="0"/>
          <w:sz w:val="16"/>
        </w:rPr>
        <w:t>.”</w:t>
      </w:r>
    </w:p>
    <w:p w14:paraId="4FF90DCA" w14:textId="77777777" w:rsidR="00894BF7" w:rsidRPr="00FD154B" w:rsidRDefault="00894BF7" w:rsidP="00894BF7">
      <w:pPr>
        <w:rPr>
          <w:rStyle w:val="Style13ptBold"/>
          <w:b w:val="0"/>
          <w:sz w:val="16"/>
        </w:rPr>
      </w:pPr>
      <w:r w:rsidRPr="00FD154B">
        <w:rPr>
          <w:rStyle w:val="Style13ptBold"/>
          <w:b w:val="0"/>
          <w:sz w:val="16"/>
        </w:rPr>
        <w:t xml:space="preserve">There’s also plenty of research indicating </w:t>
      </w:r>
      <w:r w:rsidRPr="00FD154B">
        <w:rPr>
          <w:rStyle w:val="StyleUnderline"/>
          <w:bCs/>
        </w:rPr>
        <w:t>that online avenues help officials do their work more effectively</w:t>
      </w:r>
      <w:r w:rsidRPr="00FD154B">
        <w:rPr>
          <w:rStyle w:val="Style13ptBold"/>
          <w:b w:val="0"/>
          <w:sz w:val="16"/>
        </w:rPr>
        <w:t>. A 2018 State Department report found that over a seven-year period, the number of identified victims of sex trafficking worldwide increased from fewer than 42,000 in 2011 to over 100,000 in 2017.</w:t>
      </w:r>
    </w:p>
    <w:p w14:paraId="2092F047" w14:textId="77777777" w:rsidR="00894BF7" w:rsidRPr="00FD154B" w:rsidRDefault="00894BF7" w:rsidP="00894BF7">
      <w:pPr>
        <w:rPr>
          <w:rStyle w:val="Style13ptBold"/>
          <w:b w:val="0"/>
          <w:sz w:val="14"/>
          <w:szCs w:val="14"/>
        </w:rPr>
      </w:pPr>
      <w:r w:rsidRPr="00FD154B">
        <w:rPr>
          <w:rStyle w:val="Style13ptBold"/>
          <w:b w:val="0"/>
          <w:sz w:val="14"/>
          <w:szCs w:val="14"/>
        </w:rPr>
        <w:t>The task of identifying and effectively prosecuting sex traffickers continues to be challenging, however. In 2017, according to the same State report, U.S. law enforcement agencies initiated a combined total of 1,795 trafficking investigations. Of these, the Department of Justice initiated just 282 federal investigations involving human trafficking, and ultimately opened just 266 prosecutions for charges predominantly involving sex trafficking. Overall, of 553 defendants who were prosecuted on a range of smuggling charges including sex trafficking, just 471 sex traffickers were convicted, with sentences ranging from one month to life in prison.</w:t>
      </w:r>
    </w:p>
    <w:p w14:paraId="40188ADE" w14:textId="77777777" w:rsidR="00894BF7" w:rsidRPr="00FD154B" w:rsidRDefault="00894BF7" w:rsidP="00894BF7">
      <w:pPr>
        <w:rPr>
          <w:rStyle w:val="Style13ptBold"/>
          <w:b w:val="0"/>
          <w:sz w:val="14"/>
          <w:szCs w:val="14"/>
        </w:rPr>
      </w:pPr>
      <w:r w:rsidRPr="00FD154B">
        <w:rPr>
          <w:rStyle w:val="Style13ptBold"/>
          <w:b w:val="0"/>
          <w:sz w:val="14"/>
          <w:szCs w:val="14"/>
        </w:rPr>
        <w:t>These statistics illustrate just how hard it is to effectively prosecute sex trafficking on an individual level. The solution provided by FOSTA-SESTA, therefore, is to attack websites that facilitate trafficking, despite the fact that they also arguably make it easier for authorities to track down perpetrators, rather than empowering the law to more effectively prosecute the sex traffickers themselves.</w:t>
      </w:r>
    </w:p>
    <w:p w14:paraId="08942D89" w14:textId="77777777" w:rsidR="00894BF7" w:rsidRPr="00FD154B" w:rsidRDefault="00894BF7" w:rsidP="00894BF7">
      <w:pPr>
        <w:rPr>
          <w:rStyle w:val="Style13ptBold"/>
          <w:b w:val="0"/>
          <w:sz w:val="14"/>
          <w:szCs w:val="14"/>
        </w:rPr>
      </w:pPr>
      <w:r w:rsidRPr="00FD154B">
        <w:rPr>
          <w:rStyle w:val="Style13ptBold"/>
          <w:b w:val="0"/>
          <w:sz w:val="14"/>
          <w:szCs w:val="14"/>
        </w:rPr>
        <w:t>All of this explains why a coalition of sex workers, advocates, sex trafficking survivors, and even the Department of Justice have all strongly opposed the idea that FOSTA-SESTA is an effective deterrent to sex trafficking.</w:t>
      </w:r>
    </w:p>
    <w:p w14:paraId="37A38DCD" w14:textId="77777777" w:rsidR="00894BF7" w:rsidRPr="00FD154B" w:rsidRDefault="00894BF7" w:rsidP="00894BF7">
      <w:pPr>
        <w:rPr>
          <w:rStyle w:val="Style13ptBold"/>
          <w:b w:val="0"/>
          <w:sz w:val="16"/>
        </w:rPr>
      </w:pPr>
      <w:r w:rsidRPr="00FD154B">
        <w:rPr>
          <w:rStyle w:val="StyleUnderline"/>
          <w:bCs/>
        </w:rPr>
        <w:t>The bill arguably endangers, rather than helps, at least one class of sex workers: adults who want to do their work consensually and safely.</w:t>
      </w:r>
      <w:r w:rsidRPr="00FD154B">
        <w:rPr>
          <w:rStyle w:val="Style13ptBold"/>
          <w:b w:val="0"/>
          <w:sz w:val="16"/>
        </w:rPr>
        <w:t xml:space="preserve"> And if we consider the increased amount of transparency around sex work that will be lost when sites like Backpage are shut down, it’s also arguable that </w:t>
      </w:r>
      <w:r w:rsidRPr="00FD154B">
        <w:rPr>
          <w:rStyle w:val="StyleUnderline"/>
          <w:bCs/>
        </w:rPr>
        <w:t>nonconsensual victims of sex trafficking will become less visible and more vulnerable by being shunted away from the visible parts of the web, into the deep web and dark corners of real life.</w:t>
      </w:r>
      <w:r w:rsidRPr="00FD154B">
        <w:rPr>
          <w:rStyle w:val="Style13ptBold"/>
          <w:b w:val="0"/>
          <w:sz w:val="16"/>
        </w:rPr>
        <w:t xml:space="preserve"> All in all, FOSTA-SESTA is poised to put multiple vulnerable populations at a much higher risk.</w:t>
      </w:r>
    </w:p>
    <w:p w14:paraId="1883D1AF" w14:textId="77777777" w:rsidR="00894BF7" w:rsidRPr="00FD154B" w:rsidRDefault="00894BF7" w:rsidP="00894BF7">
      <w:pPr>
        <w:rPr>
          <w:rStyle w:val="Style13ptBold"/>
          <w:b w:val="0"/>
          <w:sz w:val="14"/>
          <w:szCs w:val="14"/>
        </w:rPr>
      </w:pPr>
      <w:r w:rsidRPr="00FD154B">
        <w:rPr>
          <w:rStyle w:val="Style13ptBold"/>
          <w:b w:val="0"/>
          <w:sz w:val="14"/>
          <w:szCs w:val="14"/>
        </w:rPr>
        <w:t>Despite this, Congress overwhelmingly voted to pass both bills into law — which may have more to do with the larger moment of backlash against tech culture and its recent “breaches of trust and moral obligation,” as SESTA co-sponsor Sen. Richard Blumenthal put it, rather than the specific goals of these particular bills.</w:t>
      </w:r>
    </w:p>
    <w:p w14:paraId="140FE2BF" w14:textId="77777777" w:rsidR="00894BF7" w:rsidRPr="00FD154B" w:rsidRDefault="00894BF7" w:rsidP="00894BF7">
      <w:pPr>
        <w:rPr>
          <w:rStyle w:val="Style13ptBold"/>
          <w:b w:val="0"/>
          <w:sz w:val="14"/>
          <w:szCs w:val="14"/>
        </w:rPr>
      </w:pPr>
      <w:r w:rsidRPr="00FD154B">
        <w:rPr>
          <w:rStyle w:val="Style13ptBold"/>
          <w:b w:val="0"/>
          <w:sz w:val="14"/>
          <w:szCs w:val="14"/>
        </w:rPr>
        <w:t>Then again, the final versions of both bills are far more sweeping than they were originally intended to be.</w:t>
      </w:r>
    </w:p>
    <w:p w14:paraId="407A6765" w14:textId="77777777" w:rsidR="00894BF7" w:rsidRPr="00FD154B" w:rsidRDefault="00894BF7" w:rsidP="00894BF7">
      <w:pPr>
        <w:rPr>
          <w:rStyle w:val="StyleUnderline"/>
          <w:bCs/>
        </w:rPr>
      </w:pPr>
      <w:r w:rsidRPr="00FD154B">
        <w:rPr>
          <w:rStyle w:val="StyleUnderline"/>
          <w:bCs/>
        </w:rPr>
        <w:t>What FOSTA-SESTA actually does: rip a giant hole in the governing foundation of the internet</w:t>
      </w:r>
    </w:p>
    <w:p w14:paraId="32DD5566" w14:textId="77777777" w:rsidR="00894BF7" w:rsidRPr="00FD154B" w:rsidRDefault="00894BF7" w:rsidP="00894BF7">
      <w:pPr>
        <w:rPr>
          <w:rStyle w:val="StyleUnderline"/>
          <w:bCs/>
        </w:rPr>
      </w:pPr>
      <w:r w:rsidRPr="00FD154B">
        <w:rPr>
          <w:rStyle w:val="Style13ptBold"/>
          <w:b w:val="0"/>
          <w:sz w:val="16"/>
        </w:rPr>
        <w:t xml:space="preserve">For two decades, the internet has functioned in accordance with Section 230 of the 1996 Communications Decency Act. </w:t>
      </w:r>
      <w:r w:rsidRPr="00FD154B">
        <w:rPr>
          <w:rStyle w:val="StyleUnderline"/>
          <w:bCs/>
        </w:rPr>
        <w:t>Because of Section 230, courts have a clear foundation for adjudicating free speech on the internet</w:t>
      </w:r>
      <w:r w:rsidRPr="00FD154B">
        <w:rPr>
          <w:rStyle w:val="Style13ptBold"/>
          <w:b w:val="0"/>
          <w:sz w:val="16"/>
        </w:rPr>
        <w:t xml:space="preserve">. And, crucially, </w:t>
      </w:r>
      <w:r w:rsidRPr="00FD154B">
        <w:rPr>
          <w:rStyle w:val="StyleUnderline"/>
          <w:bCs/>
        </w:rPr>
        <w:t>because of Section 230, website owners and server hosts aren’t constantly mired in endless lawsuits because someone said something inflammatory on one of their sites.</w:t>
      </w:r>
    </w:p>
    <w:p w14:paraId="7021FD5F" w14:textId="77777777" w:rsidR="00894BF7" w:rsidRPr="00FD154B" w:rsidRDefault="00894BF7" w:rsidP="00894BF7">
      <w:pPr>
        <w:rPr>
          <w:rStyle w:val="StyleUnderline"/>
          <w:bCs/>
          <w:sz w:val="14"/>
          <w:szCs w:val="14"/>
        </w:rPr>
      </w:pPr>
      <w:r w:rsidRPr="00FD154B">
        <w:rPr>
          <w:rStyle w:val="StyleUnderline"/>
          <w:bCs/>
        </w:rPr>
        <w:t>Without this clause exempting websites from liability for the actions of their users, most websites simply couldn’t afford to exist</w:t>
      </w:r>
      <w:r w:rsidRPr="00FD154B">
        <w:rPr>
          <w:rStyle w:val="Style13ptBold"/>
          <w:b w:val="0"/>
          <w:sz w:val="16"/>
        </w:rPr>
        <w:t>. They would have to perpetually ward off potential legal action based on the unpredictable behavior of their users, by devoting endless resources to moderating everything their users did, by simply banning user activities altogether, or by throwing millions of dollars at litigation costs</w:t>
      </w:r>
      <w:r w:rsidRPr="00FD154B">
        <w:rPr>
          <w:rStyle w:val="StyleUnderline"/>
          <w:bCs/>
        </w:rPr>
        <w:t xml:space="preserve">. The vast majority of the internet as we know it — all but a handful of websites run by tech companies with massive resources, which arguably couldn’t have reached that status without Section 230’s </w:t>
      </w:r>
      <w:r w:rsidRPr="00FD154B">
        <w:rPr>
          <w:rStyle w:val="StyleUnderline"/>
          <w:bCs/>
          <w:sz w:val="14"/>
          <w:szCs w:val="14"/>
        </w:rPr>
        <w:t>protections — would be unable to function under this kind of pressure.</w:t>
      </w:r>
    </w:p>
    <w:p w14:paraId="6302251D" w14:textId="77777777" w:rsidR="00894BF7" w:rsidRPr="00FD154B" w:rsidRDefault="00894BF7" w:rsidP="00894BF7">
      <w:pPr>
        <w:rPr>
          <w:rStyle w:val="Style13ptBold"/>
          <w:b w:val="0"/>
          <w:sz w:val="14"/>
        </w:rPr>
      </w:pPr>
      <w:r w:rsidRPr="00FD154B">
        <w:rPr>
          <w:rStyle w:val="Style13ptBold"/>
          <w:b w:val="0"/>
          <w:sz w:val="14"/>
          <w:szCs w:val="14"/>
        </w:rPr>
        <w:t>Enter FOSTA-SESTA, which create enforceable loopholes in websites if they appear to be allowing prostitution advertisements. That sounds specific, but it’s not.</w:t>
      </w:r>
    </w:p>
    <w:p w14:paraId="6456B043" w14:textId="77777777" w:rsidR="00894BF7" w:rsidRPr="00FD154B" w:rsidRDefault="00894BF7" w:rsidP="00894BF7">
      <w:pPr>
        <w:rPr>
          <w:rStyle w:val="Style13ptBold"/>
          <w:b w:val="0"/>
          <w:sz w:val="14"/>
          <w:szCs w:val="14"/>
        </w:rPr>
      </w:pPr>
      <w:r w:rsidRPr="00FD154B">
        <w:rPr>
          <w:rStyle w:val="Style13ptBold"/>
          <w:b w:val="0"/>
          <w:sz w:val="14"/>
          <w:szCs w:val="14"/>
        </w:rPr>
        <w:t>FOSTA, a bill originally passed in February by the House, was initially set up to focus solely on sites like Backpage — that is, sites that seemed designed just to give a space to sex workers. But by the time it had made it to the House floor, the bill had gained broader, sterner provisions borrowed from the Senate version of the bill, SESTA — provisions that included all websites. This then ballooned into the bill combo that wound up headed to President Trump’s desk for signing. The EFF has called it “a bad bill that turned into a worse bill and then was rushed through votes in both houses of Congress.”</w:t>
      </w:r>
    </w:p>
    <w:p w14:paraId="6CB4D54D" w14:textId="77777777" w:rsidR="00894BF7" w:rsidRPr="00FD154B" w:rsidRDefault="00894BF7" w:rsidP="00894BF7">
      <w:pPr>
        <w:rPr>
          <w:rStyle w:val="Style13ptBold"/>
          <w:b w:val="0"/>
          <w:sz w:val="14"/>
          <w:szCs w:val="14"/>
        </w:rPr>
      </w:pPr>
      <w:r w:rsidRPr="00FD154B">
        <w:rPr>
          <w:rStyle w:val="Style13ptBold"/>
          <w:b w:val="0"/>
          <w:sz w:val="14"/>
          <w:szCs w:val="14"/>
        </w:rPr>
        <w:t>Instead of directly targeting websites known to facilitate sex trafficking, the FOSTA-SESTA hybrid essentially sets up a template for “broad-based censorship” across the web. This means websites will have to decide whether to overpolice their platforms for potential prostitution advertisements or to underpolice them so they can maintain a know-nothing stance, which would likely be a very tricky claim to prove in court.</w:t>
      </w:r>
    </w:p>
    <w:p w14:paraId="7067D871" w14:textId="77777777" w:rsidR="00894BF7" w:rsidRPr="00FD154B" w:rsidRDefault="00894BF7" w:rsidP="00894BF7">
      <w:pPr>
        <w:rPr>
          <w:rStyle w:val="Style13ptBold"/>
          <w:b w:val="0"/>
          <w:sz w:val="16"/>
        </w:rPr>
      </w:pPr>
      <w:r w:rsidRPr="00FD154B">
        <w:rPr>
          <w:rStyle w:val="StyleUnderline"/>
          <w:bCs/>
        </w:rPr>
        <w:t>The bill’s language penalizes any websites that “promote or facilitate prostitution,” and allows authorities to pursue websites for “knowingly assisting, facilitating, or supporting sex trafficking,” which is vague enough to threaten everything from certain cryptocurrencies to porn videos to sites for perfectly legal escort services.</w:t>
      </w:r>
      <w:r w:rsidRPr="00FD154B">
        <w:rPr>
          <w:rStyle w:val="Style13ptBold"/>
          <w:b w:val="0"/>
          <w:sz w:val="16"/>
        </w:rPr>
        <w:t xml:space="preserve"> (In fact, one of the bill’s main supporters, the National Center on Sexual Exploitation, is arguably using the bill as a path to attack consensual adult pornography, which it has characterized as “violent,“ “degrading,” and “a public health crisis.”)</w:t>
      </w:r>
    </w:p>
    <w:p w14:paraId="5AE74F6D" w14:textId="77777777" w:rsidR="00894BF7" w:rsidRPr="00FD154B" w:rsidRDefault="00894BF7" w:rsidP="00894BF7">
      <w:pPr>
        <w:rPr>
          <w:rStyle w:val="Style13ptBold"/>
          <w:b w:val="0"/>
          <w:sz w:val="16"/>
        </w:rPr>
      </w:pPr>
      <w:r w:rsidRPr="00FD154B">
        <w:rPr>
          <w:rStyle w:val="Style13ptBold"/>
          <w:b w:val="0"/>
          <w:sz w:val="16"/>
        </w:rPr>
        <w:t xml:space="preserve">None of this actually prevents sex work advertising from being created or posted; it just puts the onus on website owners to self-police. </w:t>
      </w:r>
      <w:r w:rsidRPr="00FD154B">
        <w:rPr>
          <w:rStyle w:val="StyleUnderline"/>
          <w:bCs/>
        </w:rPr>
        <w:t>SESTA’s provisions allow for legal action against any website found to be “knowingly assisting, supporting, or facilitating” advertisements for sex work</w:t>
      </w:r>
      <w:r w:rsidRPr="00FD154B">
        <w:rPr>
          <w:rStyle w:val="Style13ptBold"/>
          <w:b w:val="0"/>
          <w:sz w:val="16"/>
        </w:rPr>
        <w:t>. That means everyone and anyone, from Twitter to eBay to your uncle’s motorcycle-trading forum.</w:t>
      </w:r>
    </w:p>
    <w:p w14:paraId="76DEE37C" w14:textId="77777777" w:rsidR="00894BF7" w:rsidRPr="00FD154B" w:rsidRDefault="00894BF7" w:rsidP="00894BF7">
      <w:pPr>
        <w:rPr>
          <w:rStyle w:val="Style13ptBold"/>
          <w:b w:val="0"/>
          <w:sz w:val="14"/>
          <w:szCs w:val="14"/>
        </w:rPr>
      </w:pPr>
      <w:r w:rsidRPr="00FD154B">
        <w:rPr>
          <w:rStyle w:val="Style13ptBold"/>
          <w:b w:val="0"/>
          <w:sz w:val="14"/>
          <w:szCs w:val="14"/>
        </w:rPr>
        <w:t>Predictably, the bill’s passage left many websites scrambling to figure out how to adjust.</w:t>
      </w:r>
    </w:p>
    <w:p w14:paraId="5FC9F28C" w14:textId="77777777" w:rsidR="00894BF7" w:rsidRPr="00FD154B" w:rsidRDefault="00894BF7" w:rsidP="00894BF7">
      <w:pPr>
        <w:rPr>
          <w:rStyle w:val="Style13ptBold"/>
          <w:b w:val="0"/>
          <w:sz w:val="14"/>
          <w:szCs w:val="14"/>
        </w:rPr>
      </w:pPr>
      <w:r w:rsidRPr="00FD154B">
        <w:rPr>
          <w:rStyle w:val="Style13ptBold"/>
          <w:b w:val="0"/>
          <w:sz w:val="14"/>
          <w:szCs w:val="14"/>
        </w:rPr>
        <w:t>FOSTA-SESTA side effects: websites are pressured into deleting content, whether or not it has anything to do with sex work</w:t>
      </w:r>
    </w:p>
    <w:p w14:paraId="616AD147" w14:textId="77777777" w:rsidR="00894BF7" w:rsidRPr="00FD154B" w:rsidRDefault="00894BF7" w:rsidP="00894BF7">
      <w:pPr>
        <w:rPr>
          <w:rStyle w:val="Style13ptBold"/>
          <w:b w:val="0"/>
          <w:sz w:val="14"/>
          <w:szCs w:val="14"/>
        </w:rPr>
      </w:pPr>
      <w:r w:rsidRPr="00FD154B">
        <w:rPr>
          <w:rStyle w:val="Style13ptBold"/>
          <w:b w:val="0"/>
          <w:sz w:val="14"/>
          <w:szCs w:val="14"/>
        </w:rPr>
        <w:t>Two days after SESTA’s passage by the Senate, Craigslist removed its entire personals section from its platform, citing the difficulty of adhering to the new changes to the law if it continued to allow open posting on its dating section. The move left Craigslist users quizzing one another for alternative personals sites, and sent some into the “activity” category with wink-wink requests for “activity partners.”</w:t>
      </w:r>
    </w:p>
    <w:p w14:paraId="59EB8AA0" w14:textId="77777777" w:rsidR="00894BF7" w:rsidRPr="00FD154B" w:rsidRDefault="00894BF7" w:rsidP="00894BF7">
      <w:pPr>
        <w:rPr>
          <w:rStyle w:val="Style13ptBold"/>
          <w:b w:val="0"/>
          <w:sz w:val="14"/>
          <w:szCs w:val="14"/>
        </w:rPr>
      </w:pPr>
      <w:r w:rsidRPr="00FD154B">
        <w:rPr>
          <w:rStyle w:val="Style13ptBold"/>
          <w:b w:val="0"/>
          <w:sz w:val="14"/>
          <w:szCs w:val="14"/>
        </w:rPr>
        <w:t>Another longstanding escort service, Cityvibe — which tacitly hosted sex workers advertising under the guise of legal services like escorting and massages — shut down altogether, reportedly without refunding money to sex workers who had been posting ads there.</w:t>
      </w:r>
    </w:p>
    <w:p w14:paraId="3C32034D" w14:textId="77777777" w:rsidR="00894BF7" w:rsidRPr="00FD154B" w:rsidRDefault="00894BF7" w:rsidP="00894BF7">
      <w:pPr>
        <w:rPr>
          <w:rStyle w:val="Style13ptBold"/>
          <w:b w:val="0"/>
          <w:sz w:val="14"/>
          <w:szCs w:val="14"/>
        </w:rPr>
      </w:pPr>
      <w:r w:rsidRPr="00FD154B">
        <w:rPr>
          <w:rStyle w:val="Style13ptBold"/>
          <w:b w:val="0"/>
          <w:sz w:val="14"/>
          <w:szCs w:val="14"/>
        </w:rPr>
        <w:t>The furry-centric dating website Pounced.org was another casualty of the bill combo. When it shut down overnight a week after SESTA passed, the website left a lengthy note explaining that specific language in FOSTA undermined Section 230 in a way that made “sites operated by small organizations like pounced.org much riskier to operate.”</w:t>
      </w:r>
    </w:p>
    <w:p w14:paraId="65B57F61" w14:textId="77777777" w:rsidR="00894BF7" w:rsidRPr="00FD154B" w:rsidRDefault="00894BF7" w:rsidP="00894BF7">
      <w:pPr>
        <w:rPr>
          <w:rStyle w:val="Style13ptBold"/>
          <w:b w:val="0"/>
          <w:sz w:val="14"/>
          <w:szCs w:val="14"/>
        </w:rPr>
      </w:pPr>
      <w:r w:rsidRPr="00FD154B">
        <w:rPr>
          <w:rStyle w:val="Style13ptBold"/>
          <w:b w:val="0"/>
          <w:sz w:val="14"/>
          <w:szCs w:val="14"/>
        </w:rPr>
        <w:t>“We don’t promote prostitution or sex trafficking,” the site’s moderators wrote. “We’re a personals site for the furry community. ... The problem is, with limited resources and a small volunteer staff, our risk for operating the site has now significantly increased.”</w:t>
      </w:r>
    </w:p>
    <w:p w14:paraId="7EE4A758" w14:textId="77777777" w:rsidR="00894BF7" w:rsidRPr="00FD154B" w:rsidRDefault="00894BF7" w:rsidP="00894BF7">
      <w:pPr>
        <w:rPr>
          <w:rStyle w:val="Style13ptBold"/>
          <w:b w:val="0"/>
          <w:sz w:val="14"/>
          <w:szCs w:val="14"/>
        </w:rPr>
      </w:pPr>
      <w:r w:rsidRPr="00FD154B">
        <w:rPr>
          <w:rStyle w:val="Style13ptBold"/>
          <w:b w:val="0"/>
          <w:sz w:val="14"/>
          <w:szCs w:val="14"/>
        </w:rPr>
        <w:t>In addition, Reddit banned multiple subreddits in response, including r/escorts, r/maleescorts, r/hookers and r/SugarDaddy. Redditors at other forums, like r/SexWorkers, rapidly began redefining and re-articulating their rules in order to keep their own communities safe from the crackdown. Meanwhile, sex workers who had been relying on jobs coming from various websites were left grappling with a complicated litany of precautions to take in order to continue trying to conduct their business safely in the shadow of the new law.</w:t>
      </w:r>
    </w:p>
    <w:p w14:paraId="24F4C585" w14:textId="77777777" w:rsidR="00894BF7" w:rsidRPr="00FD154B" w:rsidRDefault="00894BF7" w:rsidP="00894BF7">
      <w:pPr>
        <w:rPr>
          <w:rStyle w:val="Style13ptBold"/>
          <w:b w:val="0"/>
          <w:sz w:val="14"/>
          <w:szCs w:val="14"/>
        </w:rPr>
      </w:pPr>
      <w:r w:rsidRPr="00FD154B">
        <w:rPr>
          <w:rStyle w:val="Style13ptBold"/>
          <w:b w:val="0"/>
          <w:sz w:val="14"/>
          <w:szCs w:val="14"/>
        </w:rPr>
        <w:t>Motherboard also reported that in the wake of SESTA’s passage, Google began reviewing and deleting content directly off the Drive accounts of several of its users. Though the tech giant has a longstanding policy against stashing sexually explicit images and videos on its popular cloud storage system, it appears to have begun a proactive sweep of its user accounts in response to the bill.</w:t>
      </w:r>
    </w:p>
    <w:p w14:paraId="5D4A3E2E" w14:textId="77777777" w:rsidR="00894BF7" w:rsidRPr="00FD154B" w:rsidRDefault="00894BF7" w:rsidP="00894BF7">
      <w:pPr>
        <w:rPr>
          <w:rStyle w:val="Style13ptBold"/>
          <w:b w:val="0"/>
          <w:sz w:val="14"/>
          <w:szCs w:val="14"/>
        </w:rPr>
      </w:pPr>
      <w:r w:rsidRPr="00FD154B">
        <w:rPr>
          <w:rStyle w:val="Style13ptBold"/>
          <w:b w:val="0"/>
          <w:sz w:val="14"/>
          <w:szCs w:val="14"/>
        </w:rPr>
        <w:t>Similarly, in late March, Microsoft abruptly announced a drastic change to its policies and enforcement of those policies that effectively scoured its many services, including Skype and its cloud storage products, of any adult content. This drew complaints from Skype users, who feared that Microsoft’s auto-detection filters would ban any Skype user who happened to be involved in consensual sexual activity using the platform.</w:t>
      </w:r>
    </w:p>
    <w:p w14:paraId="044053C4" w14:textId="77777777" w:rsidR="00894BF7" w:rsidRPr="00FD154B" w:rsidRDefault="00894BF7" w:rsidP="00894BF7">
      <w:pPr>
        <w:rPr>
          <w:rStyle w:val="Style13ptBold"/>
          <w:b w:val="0"/>
          <w:sz w:val="16"/>
        </w:rPr>
      </w:pPr>
      <w:r w:rsidRPr="00FD154B">
        <w:rPr>
          <w:rStyle w:val="Style13ptBold"/>
          <w:b w:val="0"/>
          <w:sz w:val="16"/>
        </w:rPr>
        <w:t xml:space="preserve">It should go without saying that it’s possible to possess pornographic material without being connected to a prostitution ring. But again, </w:t>
      </w:r>
      <w:r w:rsidRPr="00FD154B">
        <w:rPr>
          <w:rStyle w:val="StyleUnderline"/>
          <w:bCs/>
        </w:rPr>
        <w:t>the vague terms of the bill mean that the only choice for most websites in terms of how they approach policing user content lies between strategic inaction or preemptive overreaction.</w:t>
      </w:r>
      <w:r w:rsidRPr="00FD154B">
        <w:rPr>
          <w:rStyle w:val="Style13ptBold"/>
          <w:b w:val="0"/>
          <w:sz w:val="16"/>
        </w:rPr>
        <w:t xml:space="preserve"> In cases like Google and Craigslist, preemptive overreaction seems to be the preferred model. While neither Google nor Microsoft explicitly tied its sudden censorship and policy enforcement to the passage of the bills, the timing was hard to ignore.</w:t>
      </w:r>
    </w:p>
    <w:p w14:paraId="32DA2CA4" w14:textId="77777777" w:rsidR="00894BF7" w:rsidRPr="00FD154B" w:rsidRDefault="00894BF7" w:rsidP="00894BF7">
      <w:pPr>
        <w:rPr>
          <w:rStyle w:val="Style13ptBold"/>
          <w:b w:val="0"/>
          <w:sz w:val="14"/>
          <w:szCs w:val="14"/>
        </w:rPr>
      </w:pPr>
      <w:r w:rsidRPr="00FD154B">
        <w:rPr>
          <w:rStyle w:val="Style13ptBold"/>
          <w:b w:val="0"/>
          <w:sz w:val="14"/>
          <w:szCs w:val="14"/>
        </w:rPr>
        <w:t>What FOSTA-SESTA could lead to: the further eroding of internet safe harbor protection</w:t>
      </w:r>
    </w:p>
    <w:p w14:paraId="76EF7062" w14:textId="77777777" w:rsidR="00894BF7" w:rsidRPr="00FD154B" w:rsidRDefault="00894BF7" w:rsidP="00894BF7">
      <w:pPr>
        <w:rPr>
          <w:rStyle w:val="StyleUnderline"/>
          <w:bCs/>
        </w:rPr>
      </w:pPr>
      <w:r w:rsidRPr="00FD154B">
        <w:rPr>
          <w:rStyle w:val="Style13ptBold"/>
          <w:b w:val="0"/>
          <w:sz w:val="16"/>
        </w:rPr>
        <w:t xml:space="preserve">Internet freedom advocates have argued strenuously against FOSTA-SESTA. </w:t>
      </w:r>
      <w:r w:rsidRPr="00FD154B">
        <w:rPr>
          <w:rStyle w:val="StyleUnderline"/>
          <w:bCs/>
        </w:rPr>
        <w:t>One of the biggest fears surrounding the bill combo is that it could create room for more bills that attempt to create even more exemptions in Section 230.</w:t>
      </w:r>
    </w:p>
    <w:p w14:paraId="5AB75384" w14:textId="77777777" w:rsidR="00894BF7" w:rsidRPr="00FD154B" w:rsidRDefault="00894BF7" w:rsidP="00894BF7">
      <w:pPr>
        <w:rPr>
          <w:rStyle w:val="Style13ptBold"/>
          <w:b w:val="0"/>
          <w:sz w:val="16"/>
        </w:rPr>
      </w:pPr>
      <w:r w:rsidRPr="00FD154B">
        <w:rPr>
          <w:rStyle w:val="Style13ptBold"/>
          <w:b w:val="0"/>
          <w:sz w:val="16"/>
        </w:rPr>
        <w:t xml:space="preserve">This isn’t an alarmist cry; in recent years, </w:t>
      </w:r>
      <w:r w:rsidRPr="00FD154B">
        <w:rPr>
          <w:rStyle w:val="StyleUnderline"/>
          <w:bCs/>
        </w:rPr>
        <w:t>prosecutors and litigants have been gunning hard for Section 230, and courts have responded with a strikingly high number of rulings in which they found that safe harbor protections did not apply in specific cases</w:t>
      </w:r>
      <w:r w:rsidRPr="00FD154B">
        <w:rPr>
          <w:rStyle w:val="Style13ptBold"/>
          <w:b w:val="0"/>
          <w:sz w:val="16"/>
        </w:rPr>
        <w:t>. This trend has given rise to fears that the primary law protecting the internet as we know it is under attack.</w:t>
      </w:r>
    </w:p>
    <w:p w14:paraId="460BC8CB" w14:textId="77777777" w:rsidR="00894BF7" w:rsidRPr="00FD154B" w:rsidRDefault="00894BF7" w:rsidP="00894BF7">
      <w:pPr>
        <w:rPr>
          <w:rStyle w:val="Style13ptBold"/>
          <w:b w:val="0"/>
        </w:rPr>
      </w:pPr>
      <w:r w:rsidRPr="00FD154B">
        <w:rPr>
          <w:rStyle w:val="Style13ptBold"/>
          <w:b w:val="0"/>
          <w:sz w:val="14"/>
          <w:szCs w:val="14"/>
        </w:rPr>
        <w:t>Legal experts and internet advocates have strongly opposed “any law that alters the framework set up by Section 230.” We’ve already seen that weakening any part of it yields immediate self-censorship and preemptive deletion on the part of several websites — and this is before lawsuits have even entered the picture. Without Section 230 protections, websites would essentially be forced to hedge resources against unforeseen lawsuits based on unpredictable activity on the part of their users</w:t>
      </w:r>
      <w:r w:rsidRPr="00FD154B">
        <w:rPr>
          <w:rStyle w:val="Style13ptBold"/>
          <w:b w:val="0"/>
        </w:rPr>
        <w:t>.</w:t>
      </w:r>
    </w:p>
    <w:p w14:paraId="4D22E56B" w14:textId="77777777" w:rsidR="00894BF7" w:rsidRPr="00FD154B" w:rsidRDefault="00894BF7" w:rsidP="00894BF7">
      <w:pPr>
        <w:rPr>
          <w:rStyle w:val="Style13ptBold"/>
          <w:b w:val="0"/>
          <w:sz w:val="16"/>
        </w:rPr>
      </w:pPr>
      <w:r w:rsidRPr="00FD154B">
        <w:rPr>
          <w:rStyle w:val="StyleUnderline"/>
          <w:bCs/>
        </w:rPr>
        <w:t>The vast majority of the internet’s infrastructure comprises websites and platforms that lack the resources to handle this measure of liability</w:t>
      </w:r>
      <w:r w:rsidRPr="00FD154B">
        <w:rPr>
          <w:rStyle w:val="Style13ptBold"/>
          <w:b w:val="0"/>
          <w:sz w:val="16"/>
        </w:rPr>
        <w:t>. Those websites, or parts of them, would simply be shuttered overnight, as we’ve seen with Craigslist’s personals sections, or would presumably do away with many spaces where their users can interact and have a voice.</w:t>
      </w:r>
    </w:p>
    <w:p w14:paraId="4EC81343" w14:textId="77777777" w:rsidR="00894BF7" w:rsidRPr="00FD154B" w:rsidRDefault="00894BF7" w:rsidP="00894BF7">
      <w:pPr>
        <w:rPr>
          <w:rStyle w:val="Style13ptBold"/>
          <w:b w:val="0"/>
          <w:sz w:val="14"/>
          <w:szCs w:val="14"/>
        </w:rPr>
      </w:pPr>
      <w:r w:rsidRPr="00FD154B">
        <w:rPr>
          <w:rStyle w:val="Style13ptBold"/>
          <w:b w:val="0"/>
          <w:sz w:val="14"/>
          <w:szCs w:val="14"/>
        </w:rPr>
        <w:t>“This bill jeopardizes not only classified ads sites but also dating apps, discussion forums, social media sites, and any other service that hosts user-generated content,” said Emma Llansó of the Center for Democracy &amp; Technology in a public statement opposing the bill. “Smaller platforms will also face the real risk that a single lawsuit could put them out of business.”</w:t>
      </w:r>
    </w:p>
    <w:p w14:paraId="6C97BF90" w14:textId="77777777" w:rsidR="00894BF7" w:rsidRPr="00FD154B" w:rsidRDefault="00894BF7" w:rsidP="00894BF7">
      <w:pPr>
        <w:rPr>
          <w:rStyle w:val="Style13ptBold"/>
          <w:b w:val="0"/>
          <w:sz w:val="14"/>
          <w:szCs w:val="14"/>
        </w:rPr>
      </w:pPr>
      <w:r w:rsidRPr="00FD154B">
        <w:rPr>
          <w:rStyle w:val="Style13ptBold"/>
          <w:b w:val="0"/>
          <w:sz w:val="14"/>
          <w:szCs w:val="14"/>
        </w:rPr>
        <w:t>There’s ample historical precedent for this argument because it’s why Section 230 was established to begin with. In Zeran v. America Online Inc., the first major federal court case to discuss Section 230, the court’s decision made it clear that there was a dire need to protect websites from the “impossible burden” of endless legal threats:</w:t>
      </w:r>
    </w:p>
    <w:p w14:paraId="149CE96E" w14:textId="77777777" w:rsidR="00894BF7" w:rsidRPr="00FD154B" w:rsidRDefault="00894BF7" w:rsidP="00894BF7">
      <w:pPr>
        <w:rPr>
          <w:rStyle w:val="Style13ptBold"/>
          <w:b w:val="0"/>
          <w:sz w:val="14"/>
          <w:szCs w:val="14"/>
        </w:rPr>
      </w:pPr>
      <w:r w:rsidRPr="00FD154B">
        <w:rPr>
          <w:rStyle w:val="Style13ptBold"/>
          <w:b w:val="0"/>
          <w:sz w:val="14"/>
          <w:szCs w:val="14"/>
        </w:rPr>
        <w:t>Whenever one was displeased with the speech of another party conducted over an interactive computer service, the offended party could simply “notify” the relevant service provider, claiming the information to be legally defamatory. In light of the vast amount of speech communicated through interactive computer services, these notices could produce an impossible burden for service providers, who would be faced with ceaseless choices of suppressing controversial speech or sustaining prohibitive liability.</w:t>
      </w:r>
    </w:p>
    <w:p w14:paraId="62B3ED03" w14:textId="77777777" w:rsidR="00894BF7" w:rsidRPr="00FD154B" w:rsidRDefault="00894BF7" w:rsidP="00894BF7">
      <w:pPr>
        <w:rPr>
          <w:rStyle w:val="Style13ptBold"/>
          <w:b w:val="0"/>
          <w:sz w:val="14"/>
          <w:szCs w:val="14"/>
        </w:rPr>
      </w:pPr>
      <w:r w:rsidRPr="00FD154B">
        <w:rPr>
          <w:rStyle w:val="Style13ptBold"/>
          <w:b w:val="0"/>
          <w:sz w:val="14"/>
          <w:szCs w:val="14"/>
        </w:rPr>
        <w:t>This is why many activists and internet freedom advocates have charged FOSTA-SETA with threatening free speech. As for Section 230, making it susceptible to more exemptions would render the whole clause useless as a governing tool.</w:t>
      </w:r>
    </w:p>
    <w:p w14:paraId="2B9873F1" w14:textId="77777777" w:rsidR="00894BF7" w:rsidRPr="00FD154B" w:rsidRDefault="00894BF7" w:rsidP="00894BF7">
      <w:pPr>
        <w:rPr>
          <w:rStyle w:val="StyleUnderline"/>
          <w:bCs/>
        </w:rPr>
      </w:pPr>
      <w:r w:rsidRPr="00FD154B">
        <w:rPr>
          <w:rStyle w:val="StyleUnderline"/>
          <w:bCs/>
        </w:rPr>
        <w:t>Whom FOSTA-SESTA might actually help: corporate giants that want more control over the internet’s untamed spaces</w:t>
      </w:r>
    </w:p>
    <w:p w14:paraId="12A4B4F4" w14:textId="77777777" w:rsidR="00894BF7" w:rsidRPr="00FD154B" w:rsidRDefault="00894BF7" w:rsidP="00894BF7">
      <w:pPr>
        <w:rPr>
          <w:rStyle w:val="StyleUnderline"/>
          <w:bCs/>
        </w:rPr>
      </w:pPr>
      <w:r w:rsidRPr="00FD154B">
        <w:rPr>
          <w:rStyle w:val="StyleUnderline"/>
          <w:bCs/>
        </w:rPr>
        <w:t>There is one group that does stand to gain a significant amount from this bill package: a network of corporate giants ranging from Hollywood studios to Silicon Valley behemoths.</w:t>
      </w:r>
    </w:p>
    <w:p w14:paraId="53BEA44B" w14:textId="77777777" w:rsidR="00894BF7" w:rsidRPr="00FD154B" w:rsidRDefault="00894BF7" w:rsidP="00894BF7">
      <w:pPr>
        <w:rPr>
          <w:rStyle w:val="Style13ptBold"/>
          <w:b w:val="0"/>
          <w:sz w:val="14"/>
          <w:szCs w:val="14"/>
        </w:rPr>
      </w:pPr>
      <w:r w:rsidRPr="00FD154B">
        <w:rPr>
          <w:rStyle w:val="Style13ptBold"/>
          <w:b w:val="0"/>
          <w:sz w:val="14"/>
          <w:szCs w:val="14"/>
        </w:rPr>
        <w:t>Prior to SESTA’s passage in the Senate, a parade of celebrities including Amy Schumer and Seth Meyers filmed a PSA to promote it as a tool to fight sex trafficking. Disney threw its weight behind SESTA in a letter to lawmakers supporting the bill, and 20th Century Fox followed suit. But while plenty of well-meaning individuals might have sincerely wanted to “stop” sex trafficking, as the name of the bill suggests, the motivations for the corporate entities that chose to back the bills are more suspect.</w:t>
      </w:r>
    </w:p>
    <w:p w14:paraId="53B1BF2A" w14:textId="77777777" w:rsidR="00894BF7" w:rsidRPr="00FD154B" w:rsidRDefault="00894BF7" w:rsidP="00894BF7">
      <w:pPr>
        <w:rPr>
          <w:rStyle w:val="Style13ptBold"/>
          <w:b w:val="0"/>
          <w:sz w:val="14"/>
          <w:szCs w:val="14"/>
        </w:rPr>
      </w:pPr>
      <w:r w:rsidRPr="00FD154B">
        <w:rPr>
          <w:rStyle w:val="Style13ptBold"/>
          <w:b w:val="0"/>
          <w:sz w:val="14"/>
          <w:szCs w:val="14"/>
        </w:rPr>
        <w:t>A PSA calling on Congress to amend CDA 230 featuring Amy Schumer, Seth Meyers, Josh Charles, Tony Shalhoub, and others.</w:t>
      </w:r>
    </w:p>
    <w:p w14:paraId="64FF9A01" w14:textId="77777777" w:rsidR="00894BF7" w:rsidRPr="00FD154B" w:rsidRDefault="00894BF7" w:rsidP="00894BF7">
      <w:pPr>
        <w:rPr>
          <w:rStyle w:val="Style13ptBold"/>
          <w:b w:val="0"/>
          <w:sz w:val="14"/>
          <w:szCs w:val="14"/>
        </w:rPr>
      </w:pPr>
      <w:r w:rsidRPr="00FD154B">
        <w:rPr>
          <w:rStyle w:val="Style13ptBold"/>
          <w:b w:val="0"/>
          <w:sz w:val="14"/>
          <w:szCs w:val="14"/>
        </w:rPr>
        <w:t>The EFF argues that the reason for Hollywood studio interest in FOSTA-SESTA is that it lays the groundwork for the industry to institute automatic censorship and filtering against user speech. The purpose of this would be to simultaneously crack down on any potential copyright threats, namely with the use of automated copyright bots, while corralling user innovation and creativity through channels that are controlled and monitored by preexisting companies.</w:t>
      </w:r>
    </w:p>
    <w:p w14:paraId="3CC3F9D8" w14:textId="77777777" w:rsidR="00894BF7" w:rsidRPr="00FD154B" w:rsidRDefault="00894BF7" w:rsidP="00894BF7">
      <w:pPr>
        <w:rPr>
          <w:rStyle w:val="Style13ptBold"/>
          <w:b w:val="0"/>
          <w:sz w:val="16"/>
        </w:rPr>
      </w:pPr>
      <w:r w:rsidRPr="00FD154B">
        <w:rPr>
          <w:rStyle w:val="Style13ptBold"/>
          <w:b w:val="0"/>
          <w:sz w:val="16"/>
        </w:rPr>
        <w:t xml:space="preserve">In other words, </w:t>
      </w:r>
      <w:r w:rsidRPr="00FD154B">
        <w:rPr>
          <w:rStyle w:val="StyleUnderline"/>
          <w:bCs/>
        </w:rPr>
        <w:t>the long-term goal would be to cordon off the Wild West of the internet by dividing former free speech zones into spaces controlled by monetized, corporatized entities — a system that would also favor monopolization and unfair competition by industry giants over small internet startups.</w:t>
      </w:r>
      <w:r w:rsidRPr="00FD154B">
        <w:rPr>
          <w:rStyle w:val="Style13ptBold"/>
          <w:b w:val="0"/>
          <w:sz w:val="16"/>
        </w:rPr>
        <w:t xml:space="preserve"> The tech giant Oracle lent its support to SESTA in a letter opining that any new startup could access “virtually unlimited” technology, and further argued that good technology companies were all about data monetization and user base targeting — not “blindly run[ning] platforms with no control of the content.”</w:t>
      </w:r>
    </w:p>
    <w:p w14:paraId="4554B95F" w14:textId="77777777" w:rsidR="00894BF7" w:rsidRPr="00FD154B" w:rsidRDefault="00894BF7" w:rsidP="00894BF7">
      <w:pPr>
        <w:rPr>
          <w:rStyle w:val="Style13ptBold"/>
          <w:b w:val="0"/>
          <w:sz w:val="14"/>
          <w:szCs w:val="14"/>
        </w:rPr>
      </w:pPr>
      <w:r w:rsidRPr="00FD154B">
        <w:rPr>
          <w:rStyle w:val="Style13ptBold"/>
          <w:b w:val="0"/>
          <w:sz w:val="14"/>
          <w:szCs w:val="14"/>
        </w:rPr>
        <w:t>It’s important to note that at one point, tech giants like Facebook and Amazon were lobbying against FOSTA-SESTA through the interest group the Internet Association. But in the final months before the bills went to a vote, they backed off, switching from opposition to support after SESTA was changed to focus on platforms that provide “knowing assistance” to trafficking ventures.</w:t>
      </w:r>
    </w:p>
    <w:p w14:paraId="5E584C8C" w14:textId="77777777" w:rsidR="00894BF7" w:rsidRPr="00FD154B" w:rsidRDefault="00894BF7" w:rsidP="00894BF7">
      <w:pPr>
        <w:rPr>
          <w:rStyle w:val="Style13ptBold"/>
          <w:b w:val="0"/>
          <w:sz w:val="14"/>
          <w:szCs w:val="14"/>
        </w:rPr>
      </w:pPr>
      <w:r w:rsidRPr="00FD154B">
        <w:rPr>
          <w:rStyle w:val="Style13ptBold"/>
          <w:b w:val="0"/>
          <w:sz w:val="14"/>
          <w:szCs w:val="14"/>
        </w:rPr>
        <w:t>Similar to their strange, glaring silence in the face of renewed attacks on net neutrality, many tech industry leaders seem willing to compromise on issues that will ultimately debilitate their much smaller cohorts on the internet. Small dating sites, Craiglist, Reddit, and the user-driven nonprofit Wikipedia (which has stridently opposed the bill package) have made it clear they can’t afford to suffer the long-term effects of FOSTA-SESTA — at least not without drastically overhauling their sites and everything about the way those sites operate.</w:t>
      </w:r>
    </w:p>
    <w:p w14:paraId="7C7D8B4B" w14:textId="77777777" w:rsidR="00894BF7" w:rsidRPr="00FD154B" w:rsidRDefault="00894BF7" w:rsidP="00894BF7">
      <w:pPr>
        <w:rPr>
          <w:rStyle w:val="Style13ptBold"/>
          <w:b w:val="0"/>
          <w:sz w:val="14"/>
          <w:szCs w:val="14"/>
        </w:rPr>
      </w:pPr>
      <w:r w:rsidRPr="00FD154B">
        <w:rPr>
          <w:rStyle w:val="Style13ptBold"/>
          <w:b w:val="0"/>
          <w:sz w:val="14"/>
          <w:szCs w:val="14"/>
        </w:rPr>
        <w:t>It’s possible that the courts could play a role in overturning all or part of FOSTA-SESTA. The EFF is currently challenging the bill’s legality in court on behalf of three different plaintiffs — one is a digital library, one a masseuse, and one an activist— whose various livelihoods are all jeopardized by the bill.</w:t>
      </w:r>
    </w:p>
    <w:p w14:paraId="7755C6C9" w14:textId="77777777" w:rsidR="00894BF7" w:rsidRPr="00FD154B" w:rsidRDefault="00894BF7" w:rsidP="00894BF7">
      <w:pPr>
        <w:rPr>
          <w:rStyle w:val="Style13ptBold"/>
          <w:b w:val="0"/>
          <w:sz w:val="14"/>
          <w:szCs w:val="14"/>
        </w:rPr>
      </w:pPr>
      <w:r w:rsidRPr="00FD154B">
        <w:rPr>
          <w:rStyle w:val="StyleUnderline"/>
          <w:bCs/>
        </w:rPr>
        <w:t>But unless FOSTA-SESTA is overturned, either by court rulings oAnr by new legislature from Congress that doesn’t seem to be forthcoming, those smaller sites might not have a choice. Whether or not Section 230 is ultimately weakened overall because of FOSTA-SESTA, it seems clear that we’re in a moment when many of the freedoms and protections we’ve previously assumed were woven into the fabric of the web are being systematically unraveled, challenged, and is overridden by powerful special interest groups. If this keeps happening without abatement or countering, we will inevitably be faced with a drastically different, far less democratic version of the internet.</w:t>
      </w:r>
      <w:r w:rsidRPr="00FD154B">
        <w:rPr>
          <w:rStyle w:val="Style13ptBold"/>
          <w:b w:val="0"/>
          <w:sz w:val="14"/>
          <w:szCs w:val="14"/>
        </w:rPr>
        <w:t>And as the immediate changes to the infrastructure of the web in the wake of FOSTA-SESTA indicate, it all might happen more swiftly than we think.</w:t>
      </w:r>
    </w:p>
    <w:p w14:paraId="30B807AE" w14:textId="77777777" w:rsidR="00894BF7" w:rsidRPr="00816856" w:rsidRDefault="00894BF7" w:rsidP="00894BF7">
      <w:pPr>
        <w:pStyle w:val="Heading4"/>
        <w:rPr>
          <w:rStyle w:val="Style13ptBold"/>
          <w:b/>
        </w:rPr>
      </w:pPr>
      <w:r w:rsidRPr="00816856">
        <w:rPr>
          <w:rStyle w:val="Style13ptBold"/>
          <w:b/>
        </w:rPr>
        <w:t>Section 230 allows for early dismissal of litigation that enhances the Internet—FOSTA-SESTA destroys that</w:t>
      </w:r>
    </w:p>
    <w:p w14:paraId="1F0B5F07" w14:textId="77777777" w:rsidR="00894BF7" w:rsidRPr="009546C9" w:rsidRDefault="00894BF7" w:rsidP="00894BF7">
      <w:pPr>
        <w:rPr>
          <w:rStyle w:val="Style13ptBold"/>
          <w:b w:val="0"/>
          <w:bCs w:val="0"/>
          <w:sz w:val="14"/>
          <w:szCs w:val="14"/>
        </w:rPr>
      </w:pPr>
      <w:r>
        <w:rPr>
          <w:rStyle w:val="Style13ptBold"/>
        </w:rPr>
        <w:t>Goldman 19—</w:t>
      </w:r>
      <w:r w:rsidRPr="00F77093">
        <w:rPr>
          <w:rStyle w:val="Style13ptBold"/>
          <w:b w:val="0"/>
          <w:sz w:val="14"/>
          <w:szCs w:val="14"/>
        </w:rPr>
        <w:t>Eric Goldman,</w:t>
      </w:r>
      <w:r w:rsidRPr="00F77093">
        <w:rPr>
          <w:b/>
          <w:bCs/>
        </w:rPr>
        <w:t xml:space="preserve"> </w:t>
      </w:r>
      <w:r w:rsidRPr="00F77093">
        <w:rPr>
          <w:rStyle w:val="Style13ptBold"/>
          <w:b w:val="0"/>
          <w:sz w:val="14"/>
          <w:szCs w:val="14"/>
        </w:rPr>
        <w:t>Professor of Law and Co-Director of the High Tech Law Institute, Santa Clara University School of Law,”WHY SECTION 230 IS BETTER THAN THE FIRST AMENDMENT,”</w:t>
      </w:r>
      <w:r w:rsidRPr="00F77093">
        <w:rPr>
          <w:b/>
          <w:bCs/>
        </w:rPr>
        <w:t xml:space="preserve"> </w:t>
      </w:r>
      <w:r w:rsidRPr="00F77093">
        <w:rPr>
          <w:rStyle w:val="Style13ptBold"/>
          <w:b w:val="0"/>
          <w:sz w:val="14"/>
          <w:szCs w:val="14"/>
        </w:rPr>
        <w:t>The Oxford Handbook of Online Intermediary Liability (Giancarlo Frosio, ed.) (Forthcoming) Santa Clara Univ. Legal Studies Research Paper//Akrish</w:t>
      </w:r>
    </w:p>
    <w:p w14:paraId="12494798" w14:textId="77777777" w:rsidR="00894BF7" w:rsidRDefault="00894BF7" w:rsidP="00894BF7">
      <w:pPr>
        <w:rPr>
          <w:rStyle w:val="StyleUnderline"/>
        </w:rPr>
      </w:pPr>
      <w:r w:rsidRPr="009546C9">
        <w:rPr>
          <w:sz w:val="14"/>
          <w:szCs w:val="14"/>
        </w:rPr>
        <w:t>A. Section 230 Covers Defamation and Much More Defamation is Section 230’s paradigmatic application. Section 230 directly responded to two early online defamation cases, Cubby, Inc. v. CompuServe Inc.19 and Stratton Oakmont, Inc. v. Prodigy Service Co. 20 The Fourth Circuit’s Zeran v. AOL ruling,21 the seminal case that read Section 230 broadly,22 was essentially a defamation case. We can only speculate if the First Amendment and Section 230 produce the same substantive outcomes for online defamation law.23 Section 230 overlaid UGC defamation cases from the Internet’s earliest commercial days. This prevented the development of a jurisprudence applying the First Amendment defense to defamation claims for UGC. Thus, we never got enough data points to confidently predict if Section 230 and the First Amendment would treat UGC defamation cases the same.24 Despite defamation’s centrality to Section 230’s creation,</w:t>
      </w:r>
      <w:r w:rsidRPr="009546C9">
        <w:rPr>
          <w:sz w:val="12"/>
        </w:rPr>
        <w:t xml:space="preserve"> </w:t>
      </w:r>
      <w:r w:rsidRPr="00263BFF">
        <w:rPr>
          <w:rStyle w:val="StyleUnderline"/>
        </w:rPr>
        <w:t>defamation is only a small piece of Section 230’s scope.</w:t>
      </w:r>
      <w:r w:rsidRPr="009546C9">
        <w:rPr>
          <w:sz w:val="12"/>
        </w:rPr>
        <w:t xml:space="preserve">25 </w:t>
      </w:r>
      <w:r w:rsidRPr="009546C9">
        <w:rPr>
          <w:sz w:val="14"/>
          <w:szCs w:val="14"/>
        </w:rPr>
        <w:t>Section 230 covers many doctrines beyond defamation. Indeed,</w:t>
      </w:r>
      <w:r w:rsidRPr="009546C9">
        <w:rPr>
          <w:sz w:val="12"/>
        </w:rPr>
        <w:t xml:space="preserve"> </w:t>
      </w:r>
      <w:r w:rsidRPr="00263BFF">
        <w:rPr>
          <w:rStyle w:val="StyleUnderline"/>
        </w:rPr>
        <w:t xml:space="preserve">courts routinely interpret Section 230 to immunize all claims based on third-party content (other than those referenced in Section 230’s statutory exclusions), </w:t>
      </w:r>
      <w:r w:rsidRPr="009546C9">
        <w:rPr>
          <w:sz w:val="12"/>
        </w:rPr>
        <w:t xml:space="preserve">regardless of what causes of action the plaintiff actually alleges.26 As </w:t>
      </w:r>
      <w:r w:rsidRPr="009546C9">
        <w:rPr>
          <w:sz w:val="14"/>
          <w:szCs w:val="14"/>
        </w:rPr>
        <w:t>a result, Section 230 has been invoked in cases involving negligence; deceptive trade practices, unfair competition, and false advertising; the common-law privacy torts; tortious interference with contract or business relations; intentional infliction of emotional distress; and dozens of other legal doctrines.27 Some of these claims have strong First Amendment defenses, analogous to the defamation jurisprudence</w:t>
      </w:r>
      <w:r w:rsidRPr="009546C9">
        <w:rPr>
          <w:sz w:val="12"/>
        </w:rPr>
        <w:t xml:space="preserve">.28 </w:t>
      </w:r>
      <w:r w:rsidRPr="00263BFF">
        <w:rPr>
          <w:rStyle w:val="StyleUnderline"/>
        </w:rPr>
        <w:t>However, for other claims, First Amendment defenses have little or no effect.</w:t>
      </w:r>
      <w:r w:rsidRPr="009546C9">
        <w:rPr>
          <w:sz w:val="12"/>
        </w:rPr>
        <w:t xml:space="preserve"> </w:t>
      </w:r>
      <w:r w:rsidRPr="00263BFF">
        <w:rPr>
          <w:rStyle w:val="StyleUnderline"/>
        </w:rPr>
        <w:t>Section 230 equally immunizes all of these claims</w:t>
      </w:r>
      <w:r w:rsidRPr="009546C9">
        <w:rPr>
          <w:sz w:val="12"/>
        </w:rPr>
        <w:t xml:space="preserve">, </w:t>
      </w:r>
      <w:r w:rsidRPr="009546C9">
        <w:rPr>
          <w:sz w:val="14"/>
          <w:szCs w:val="14"/>
        </w:rPr>
        <w:t>so it clearly provides more protection for those claims with limited or weak First Amendment defense.29 B. Section 230 Fully Protects Commercial Speech Section 230 and the First Amendment handle commercial speech differently. The First Amendment only requires a reduced level of scrutiny for commercial speech, usually intermediate scrutiny (instead of strict scrutiny) for truthful commercial speech 30 and minimal or no First Amendment protection for false commercial speech.31 In contrast, Section 230 does not distinguish between commercial speech and other types of speech, treating both types of speech equally.32 For example,</w:t>
      </w:r>
      <w:r w:rsidRPr="009546C9">
        <w:rPr>
          <w:sz w:val="12"/>
        </w:rPr>
        <w:t xml:space="preserve"> </w:t>
      </w:r>
      <w:r w:rsidRPr="00263BFF">
        <w:rPr>
          <w:rStyle w:val="StyleUnderline"/>
        </w:rPr>
        <w:t>Section 230 has protected Internet services from liability for publishing third-party online advertisements</w:t>
      </w:r>
      <w:r w:rsidRPr="009546C9">
        <w:rPr>
          <w:sz w:val="12"/>
        </w:rPr>
        <w:t xml:space="preserve">,33 </w:t>
      </w:r>
      <w:r w:rsidRPr="00263BFF">
        <w:rPr>
          <w:rStyle w:val="StyleUnderline"/>
        </w:rPr>
        <w:t>and Section 230 has long protected online marketplace operators from liability for third-party listings of goods and services.</w:t>
      </w:r>
      <w:r w:rsidRPr="009546C9">
        <w:rPr>
          <w:sz w:val="12"/>
        </w:rPr>
        <w:t>34 By treating commercial and noncommercial speech equally</w:t>
      </w:r>
      <w:r w:rsidRPr="00263BFF">
        <w:rPr>
          <w:rStyle w:val="StyleUnderline"/>
        </w:rPr>
        <w:t>, Section 230 avoids the commercial speech doctrine’s incoherency.</w:t>
      </w:r>
      <w:r w:rsidRPr="009546C9">
        <w:rPr>
          <w:sz w:val="12"/>
        </w:rPr>
        <w:t xml:space="preserve"> </w:t>
      </w:r>
      <w:r w:rsidRPr="009546C9">
        <w:rPr>
          <w:sz w:val="14"/>
          <w:szCs w:val="14"/>
        </w:rPr>
        <w:t>35 It also means that commercial speech gets more protection under Section 230 than it would under the First Amendment. C. Scienter Is Irrelevant to Section 230 Section 230(c)(1)’s immunity does not vary with the Internet service’s scienter.36 If a plaintiff alleges that the defendant “knew” about tortious or criminal content, the defendant can still qualify for Section 230’s immunity.37 The First Amendment does not require this result.38 For example, in Smith v. California, 39 the Supreme Court held that the First Amendment prohibited a retail bookseller from being strictly liable for criminal obscenity.40 However, any scienter about obscenity could have exposed the bookseller to liability. Similarly, the First Amendment sometimes prevents strict liability for defamation,41 but sufficient scienter can override any First Amendment protection.42 For example, a plaintiff can win a defamation case involving matters of public concern and public figures—the defamation claims most strongly protected by the First Amendment—if it proves the defendant’s “actual malice.” 43 In contrast, Section 230’s immunity applies to actual malice allegations.44 The First Amendment also permits distributors of defamatory content to face liability when they have the requisite scienter—that is, they knew or should have known of the defamation.45 Indeed, the two pre-Section 230 online distributor defamation cases (Cubby and Stratton Oakmont) applied that reasoning. In practice, this legal standard would turn defamation into a notice-and-takedown regime. In contrast, Section 230 categorically rejects notice-and-takedown, as Zeran expressly indicated</w:t>
      </w:r>
      <w:r w:rsidRPr="009546C9">
        <w:rPr>
          <w:sz w:val="12"/>
        </w:rPr>
        <w:t xml:space="preserve">.46 </w:t>
      </w:r>
      <w:r w:rsidRPr="00263BFF">
        <w:rPr>
          <w:rStyle w:val="StyleUnderline"/>
        </w:rPr>
        <w:t>By mooting inquiries into defendants’ scienter, Section 230 provides greater substantive protection for defendants in both defamation and nondefamation cases.</w:t>
      </w:r>
      <w:r w:rsidRPr="009546C9">
        <w:rPr>
          <w:sz w:val="12"/>
        </w:rPr>
        <w:t xml:space="preserve"> III. </w:t>
      </w:r>
      <w:r w:rsidRPr="009546C9">
        <w:rPr>
          <w:sz w:val="14"/>
          <w:szCs w:val="14"/>
        </w:rPr>
        <w:t xml:space="preserve">SECTION 230’S PROCEDURAL BENEFITS The prior Part explained how Section 230 expands the First Amendment’s substantive scope. This Part explores how Section 230 provides extra procedural benefits to defendants. While the First Amendment sometimes mandates procedural as well as substantive rules,47 Section 230 offers more procedural protections, and greater legal certainty, for defendants. These procedural benefits help even in situations where the substantive scope of Section 230 and the First Amendment are identical. A. Section 230 Enables Early Dismissals A prima facie Section 230(c)(1) defense typically has three elements: (1) the defendant is a provider or user of an interactive computer service, (2) the claim relates to information provided by another information content provider, and (3) the claim treats the defendant as the publisher or speaker of the information.48 Often, </w:t>
      </w:r>
      <w:r w:rsidRPr="00471FAD">
        <w:rPr>
          <w:rStyle w:val="StyleUnderline"/>
        </w:rPr>
        <w:t>judges can resolve all three elements based solely on the allegations in the plaintiff’s complaint. Thus, courts can, and frequently do, grant motions to dismiss based on a Section 230(c)(1) defense.</w:t>
      </w:r>
      <w:r w:rsidRPr="009546C9">
        <w:rPr>
          <w:sz w:val="14"/>
          <w:szCs w:val="14"/>
        </w:rPr>
        <w:t>49 In jurisdictions with anti-SLAPP50 laws, courts can grant anti-SLAPP motions to strike based on Section 230 without allowing discovery in the case.51 For cases that reach discovery, Section 230 may materially narrow the disputed facts and scope of discovery It matters a lot that Section 230(c)(1)’s prima facie elements do not reference defendant scienter. Otherwise, plaintiffs could allege that scienter—with minimal or no factual support—and often survive a motion to dismiss, get into discovery, and delay resolution of the case to summary judgment or later. This dynamic occurs in Section 230(c)(1)’s sibling, Section 230(c)(2), which provides a safe harbor for a service’s content-removal and content-filtering decisions. Unlike Section 230(c)(1), the Section 230(c)(2) safe harbor requires defendant good faith. 52 Plaintiffs can allege the defendant’s bad faith in their complaints, which makes courts reluctant to grant Section 230(c)(2) motions to dismiss.53 Not surprisingly</w:t>
      </w:r>
      <w:r w:rsidRPr="00471FAD">
        <w:rPr>
          <w:rStyle w:val="StyleUnderline"/>
        </w:rPr>
        <w:t xml:space="preserve">, </w:t>
      </w:r>
      <w:r w:rsidRPr="009546C9">
        <w:rPr>
          <w:sz w:val="14"/>
          <w:szCs w:val="14"/>
        </w:rPr>
        <w:t>Section 230(c)(2)’s higher litigation burdens discourage defendants from relying upon it.</w:t>
      </w:r>
      <w:r w:rsidRPr="00471FAD">
        <w:rPr>
          <w:rStyle w:val="StyleUnderline"/>
        </w:rPr>
        <w:t xml:space="preserve"> Section 230(c)(1)’s early dismissals are valuable to defendants.</w:t>
      </w:r>
      <w:r w:rsidRPr="009546C9">
        <w:rPr>
          <w:sz w:val="12"/>
        </w:rPr>
        <w:t xml:space="preserve">54 </w:t>
      </w:r>
      <w:r w:rsidRPr="009546C9">
        <w:rPr>
          <w:sz w:val="14"/>
          <w:szCs w:val="14"/>
        </w:rPr>
        <w:t>They reduce the defendant’s out-of-pocket costs to defeat an unmeritorious claim</w:t>
      </w:r>
      <w:r w:rsidRPr="009546C9">
        <w:rPr>
          <w:sz w:val="12"/>
        </w:rPr>
        <w:t xml:space="preserve">.55 </w:t>
      </w:r>
      <w:r w:rsidRPr="00471FAD">
        <w:rPr>
          <w:rStyle w:val="StyleUnderline"/>
        </w:rPr>
        <w:t xml:space="preserve">For smaller Internet services, defending a single protracted lawsuit may be financially ruinous.56 Also, complex litigation can divert substantial managerial and organizational attention and mindshare from maintaining or enhancing the service. Thus, </w:t>
      </w:r>
      <w:r w:rsidRPr="00471FAD">
        <w:rPr>
          <w:rStyle w:val="Emphasis"/>
        </w:rPr>
        <w:t>the ability of a defendant to resolve a case on a motion to dismiss (and avoiding expensive discovery) protects small and low-revenue Internet services, which in turn enhances the richness and diversity of the Internet ecosystem</w:t>
      </w:r>
      <w:r w:rsidRPr="00471FAD">
        <w:rPr>
          <w:rStyle w:val="StyleUnderline"/>
        </w:rPr>
        <w:t>.</w:t>
      </w:r>
      <w:r w:rsidRPr="009546C9">
        <w:rPr>
          <w:sz w:val="12"/>
        </w:rPr>
        <w:t xml:space="preserve">57 </w:t>
      </w:r>
      <w:r w:rsidRPr="009546C9">
        <w:rPr>
          <w:sz w:val="14"/>
          <w:szCs w:val="14"/>
        </w:rPr>
        <w:t>Section 230(c)(1)’s early dismissals also benefit society in several ways. First, from a judicial economy standpoint</w:t>
      </w:r>
      <w:r w:rsidRPr="00471FAD">
        <w:rPr>
          <w:rStyle w:val="StyleUnderline"/>
        </w:rPr>
        <w:t>, they save both parties from wasting valuable resources on doomed litigation.</w:t>
      </w:r>
      <w:r w:rsidRPr="009546C9">
        <w:rPr>
          <w:sz w:val="12"/>
        </w:rPr>
        <w:t xml:space="preserve"> </w:t>
      </w:r>
      <w:r w:rsidRPr="00471FAD">
        <w:rPr>
          <w:rStyle w:val="StyleUnderline"/>
        </w:rPr>
        <w:t>They also take meritless litigation off court dockets, freeing up the courts to handle other cases more carefully or quickly.</w:t>
      </w:r>
      <w:r w:rsidRPr="009546C9">
        <w:rPr>
          <w:sz w:val="12"/>
        </w:rPr>
        <w:t xml:space="preserve"> </w:t>
      </w:r>
      <w:r w:rsidRPr="009546C9">
        <w:rPr>
          <w:sz w:val="14"/>
          <w:szCs w:val="14"/>
        </w:rPr>
        <w:t xml:space="preserve">Second, Internet services rarely make a lot of money from any single item of third-party content, so they lack financial incentives to stand behind individual items. Also, the services often lack the contextual information necessary to properly defend third-party content in court.58 Accordingly, </w:t>
      </w:r>
      <w:r w:rsidRPr="00471FAD">
        <w:rPr>
          <w:rStyle w:val="StyleUnderline"/>
        </w:rPr>
        <w:t>the most economically rational decision for most Internet services is to capitulate to any lawsuit over UGC—or avoid the lawsuit altogether by quickly removing third-party content in response to prelitigation demands, without any investigation or pushback. This causes “collateral censorship”: the proactive removal of legitimate content as a prophylactic way of reducing potential legal risk and the associated potential defense costs</w:t>
      </w:r>
      <w:r w:rsidRPr="009546C9">
        <w:rPr>
          <w:sz w:val="12"/>
        </w:rPr>
        <w:t xml:space="preserve">.59 </w:t>
      </w:r>
      <w:r w:rsidRPr="009546C9">
        <w:rPr>
          <w:rStyle w:val="StyleUnderline"/>
          <w:sz w:val="14"/>
          <w:szCs w:val="14"/>
        </w:rPr>
        <w:t>Unmeritorious quick removals are common in online copyright law,60 because the UGC copyright safe harbor61 is less favorable to defendants than Section 230 is.</w:t>
      </w:r>
      <w:r w:rsidRPr="009546C9">
        <w:rPr>
          <w:sz w:val="14"/>
          <w:szCs w:val="14"/>
        </w:rPr>
        <w:t xml:space="preserve"> 62 In contrast, Internet services routinely stand up to noncopyright legal threats, legal demands, and cease-and-desist letters targeting UGC—because Section 230 provides them legal certainty at a relatively low cost.63 Unlike Section 230, constitutional litigation is rarely quick or cheap. In particular, courts are reluctant to resolve constitutional arguments on motions to dismiss. Further, constitutional doctrines often raise sufficient factual questions that courts wait until summary judgment (or later) before disposing of an unmeritorious case. Thus,</w:t>
      </w:r>
      <w:r w:rsidRPr="009546C9">
        <w:rPr>
          <w:sz w:val="12"/>
        </w:rPr>
        <w:t xml:space="preserve"> </w:t>
      </w:r>
      <w:r w:rsidRPr="00471FAD">
        <w:rPr>
          <w:rStyle w:val="StyleUnderline"/>
        </w:rPr>
        <w:t>Internet services will expect it to cost less to defend UGC via Section 230 than the First Amendment, which makes the services more willing to stand up for their users.</w:t>
      </w:r>
      <w:r w:rsidRPr="009546C9">
        <w:rPr>
          <w:sz w:val="12"/>
        </w:rPr>
        <w:t xml:space="preserve"> </w:t>
      </w:r>
      <w:r w:rsidRPr="009546C9">
        <w:rPr>
          <w:sz w:val="14"/>
          <w:szCs w:val="14"/>
        </w:rPr>
        <w:t>And if Section 230 and the First Amendment both equally dictate the defense wins, society as a whole benefits from reaching that result as quickly and cheaply as possible</w:t>
      </w:r>
      <w:r w:rsidRPr="00471FAD">
        <w:rPr>
          <w:rStyle w:val="StyleUnderline"/>
        </w:rPr>
        <w:t>.</w:t>
      </w:r>
      <w:r w:rsidRPr="009546C9">
        <w:rPr>
          <w:sz w:val="12"/>
        </w:rPr>
        <w:t xml:space="preserve"> </w:t>
      </w:r>
      <w:r w:rsidRPr="00471FAD">
        <w:rPr>
          <w:rStyle w:val="StyleUnderline"/>
        </w:rPr>
        <w:t>The services’ Section 230–aided commitment to their UGC especially benefits content from marginalized communities. 64 Not only are marginalized voices more likely to be targeted by people in positions of power, but Internet services are less likely to worry about marketplace or reputational consequences of removing content from marginalized communities.</w:t>
      </w:r>
      <w:r w:rsidRPr="009546C9">
        <w:rPr>
          <w:sz w:val="12"/>
        </w:rPr>
        <w:t xml:space="preserve"> </w:t>
      </w:r>
      <w:r w:rsidRPr="00471FAD">
        <w:rPr>
          <w:rStyle w:val="StyleUnderline"/>
        </w:rPr>
        <w:t>Compared to the First Amendment, Section 230 helps keep more “at risk” legitimate content online.</w:t>
      </w:r>
      <w:r w:rsidRPr="009546C9">
        <w:rPr>
          <w:sz w:val="12"/>
        </w:rPr>
        <w:t xml:space="preserve"> </w:t>
      </w:r>
      <w:r w:rsidRPr="009546C9">
        <w:rPr>
          <w:sz w:val="14"/>
          <w:szCs w:val="14"/>
        </w:rPr>
        <w:t>B. Section 230 Is More Predictable for Litigants than the First Amendment For defendants, there is a disproportionately large difference between one hundred percent confidence of victory and ninety-five percent confidence of victory. Ninety-five percent confidence means the defendant must calculate the potential economic risk (five percent chance of loss multiplied by a range of expected damages) and the expected defense costs through numerous litigation stages. If the five percent chance involves a potential total exposure of one hundred million dollars, the case has five-million-dollar expected value. When they face unlikely but massive financial exposure, many rational defendants will settle to ensure the business’ survival, rather than “risk it all.” Meanwhile, it can be economically rational for plaintiffs’ lawyers to bring cases with only a five percent chance of success. If the lawyer brings twenty of those cases, expecting to win one, the winnings from the single successful case could cover the costs of the nineteen failed cases. But plaintiffs’ lawyers usually steer clear of a case that has a one hundred percent chance of failure. First Amendment defenses may be ninety-five percent certain, but they are rarely one hundred percent certain. That minor difference will induce defendants to settle cases that are almost certainly unmeritorious. In contrast</w:t>
      </w:r>
      <w:r w:rsidRPr="00471FAD">
        <w:rPr>
          <w:rStyle w:val="StyleUnderline"/>
        </w:rPr>
        <w:t xml:space="preserve">, a Section 230 defense sometimes is so obvious, backed by decades of precedential defense wins, that defendants will treat victory as one hundred percent assured. </w:t>
      </w:r>
      <w:r w:rsidRPr="009546C9">
        <w:rPr>
          <w:sz w:val="14"/>
          <w:szCs w:val="14"/>
        </w:rPr>
        <w:t>They are less likely to settle those cases, even for a fraction of defense costs C. Section 230 Inhibits Plaintiff Plead-Arounds Usually, Section 230 immunizes all claims applicable to a set of facts, irrespective of the precise claims asserted by plaintiffs. Whether the plaintiff pleads defamation, negligence, tortious interference, unfair competition, or infliction of emotional distress, the defendant wins if the lawsuit is based on third-party content and Section 230’s statutory exceptions do not apply.65 The few common-law claims that Section 230 does not cover, such as promissory estoppel66 or failure to warn,67 typically fail on their prima facie elements.68 In theory, the First Amendment works the same way. If a lawsuit targets the defendant’s speech, the First Amendment should apply regardless of the plaintiff’s claims. That’s not what happens in practice.</w:t>
      </w:r>
      <w:r w:rsidRPr="00471FAD">
        <w:rPr>
          <w:rStyle w:val="StyleUnderline"/>
        </w:rPr>
        <w:t xml:space="preserve"> Each legal doctrine has its own First Amendment defense elements, and the defendant must navigate all of these requirements to successfully defeat the lawsuit.69 This increases defense costs and reduces certainty of the outcome.</w:t>
      </w:r>
      <w:r w:rsidRPr="009546C9">
        <w:rPr>
          <w:sz w:val="12"/>
        </w:rPr>
        <w:t xml:space="preserve"> D. Section 230 Moots State-Level Conflicts of Laws Many laws, such as defamation, privacy invasions, and unfair competition, have significant state-by-state differences</w:t>
      </w:r>
      <w:r w:rsidRPr="00471FAD">
        <w:rPr>
          <w:rStyle w:val="StyleUnderline"/>
        </w:rPr>
        <w:t>. Ordinarily, Internet services would incur substantial costs to identify these variations and then deploy state-by-state versions of their services, so they may rationally choose to comply with the lowest common denominator. Section 230 preempts conflicting state law 70 and moots these differences. 71 Internet services can comply with a single national standard, 72 increasing their legal certainty and reducing their legal compliance costs</w:t>
      </w:r>
      <w:r w:rsidRPr="009546C9">
        <w:rPr>
          <w:sz w:val="12"/>
        </w:rPr>
        <w:t xml:space="preserve">.73 E. </w:t>
      </w:r>
      <w:r w:rsidRPr="009546C9">
        <w:rPr>
          <w:sz w:val="14"/>
          <w:szCs w:val="14"/>
        </w:rPr>
        <w:t>Section 230 Facilitates Constitutional Avoidance Courts try to avoid ruling on constitutional grounds and instead prefer to decide cases on any other ground if possible, a doctrine called “constitutional avoidance.”74 Among other reasons, constitutional interpretations can have unexpected consequences, and elected legislators are in a better position to anticipate and balance those considerations than unelected judges deciding a single case at bar. Furthermore, constitutional interpretations reduce legislators’ future scope of actions, so constitutional avoidance preserves the legislature’s power to superintend the law as society evolves.</w:t>
      </w:r>
      <w:r w:rsidRPr="009546C9">
        <w:rPr>
          <w:sz w:val="12"/>
        </w:rPr>
        <w:t xml:space="preserve"> </w:t>
      </w:r>
      <w:r w:rsidRPr="00471FAD">
        <w:rPr>
          <w:rStyle w:val="StyleUnderline"/>
        </w:rPr>
        <w:t>This means that courts much prefer to rely on statutory grounds like Section 230 instead of interpreting the First Amendment, even if the substantive results would be the same. To the extent Section 230 statutorily “codifies” constitutional principles, it enables courts to advance constitutional free speech interests while respecting constitutional avoidance</w:t>
      </w:r>
    </w:p>
    <w:p w14:paraId="204C409A" w14:textId="77777777" w:rsidR="00894BF7" w:rsidRPr="00FD154B" w:rsidRDefault="00894BF7" w:rsidP="007D3664">
      <w:pPr>
        <w:pStyle w:val="Heading3"/>
      </w:pPr>
      <w:r>
        <w:t>Adv 1- Internet</w:t>
      </w:r>
    </w:p>
    <w:p w14:paraId="28571822" w14:textId="77777777" w:rsidR="00894BF7" w:rsidRDefault="00894BF7" w:rsidP="00894BF7">
      <w:pPr>
        <w:pStyle w:val="Heading4"/>
      </w:pPr>
      <w:bookmarkStart w:id="0" w:name="_Hlk45821561"/>
      <w:r>
        <w:t>Attacks on Section 230 causes widespread censorship and undermines the open Internet</w:t>
      </w:r>
    </w:p>
    <w:p w14:paraId="30458F11" w14:textId="77777777" w:rsidR="00894BF7" w:rsidRDefault="00894BF7" w:rsidP="00894BF7">
      <w:pPr>
        <w:rPr>
          <w:rStyle w:val="Style13ptBold"/>
          <w:b w:val="0"/>
          <w:bCs w:val="0"/>
          <w:sz w:val="16"/>
          <w:szCs w:val="16"/>
        </w:rPr>
      </w:pPr>
      <w:r>
        <w:rPr>
          <w:rStyle w:val="Style13ptBold"/>
        </w:rPr>
        <w:t xml:space="preserve">Band 19— </w:t>
      </w:r>
      <w:r w:rsidRPr="00816856">
        <w:rPr>
          <w:rStyle w:val="Style13ptBold"/>
          <w:b w:val="0"/>
          <w:sz w:val="16"/>
          <w:szCs w:val="16"/>
        </w:rPr>
        <w:t>Jonathan Band, Owner, Jonathan Band PLLC; Adjunct Professor of Law at Georgetown, Mr. Band helps shape the laws governing intellectual property and the Internet through a combination of legislative and appellate advocacy. He has represented clients with respect to federal and state statutes relating to copyrights, counterfeiting, privacy, spam, spyware, cybersecurity, gambling, and indecency, He has worked on several free trade agreements. Mr. Band has written extensively on intellectual property and electronic commerce matters, including the books Interfaces on Trial: Intellectual Property and Interoperability in the Global Software Industry, Interfaces on Trial 2.0, and Interfaces on Trial 3.0: Oracle America v. Google and Beyond, and over 100 articles, Mr. Band was selected a "SuperLawyer" in the intellectual property category by ThomsonReuters eight times. “Section 230 and the Future of the Open Internet,”</w:t>
      </w:r>
      <w:r w:rsidRPr="00816856">
        <w:rPr>
          <w:b/>
          <w:bCs/>
        </w:rPr>
        <w:t xml:space="preserve"> </w:t>
      </w:r>
      <w:r w:rsidRPr="00816856">
        <w:rPr>
          <w:rStyle w:val="Style13ptBold"/>
          <w:b w:val="0"/>
          <w:sz w:val="16"/>
          <w:szCs w:val="16"/>
        </w:rPr>
        <w:t xml:space="preserve">SEPTEMBER 5, 2019, </w:t>
      </w:r>
      <w:hyperlink r:id="rId7" w:history="1">
        <w:r w:rsidRPr="00D76CD7">
          <w:rPr>
            <w:rStyle w:val="Hyperlink"/>
            <w:sz w:val="16"/>
            <w:szCs w:val="16"/>
          </w:rPr>
          <w:t>https://www.project-disco.org/innovation/090519-section-230-and-the-future-of-the-open-internet///Akrish</w:t>
        </w:r>
      </w:hyperlink>
    </w:p>
    <w:p w14:paraId="778E5A49" w14:textId="77777777" w:rsidR="00894BF7" w:rsidRDefault="00894BF7" w:rsidP="00894BF7">
      <w:pPr>
        <w:rPr>
          <w:rStyle w:val="StyleUnderline"/>
          <w:sz w:val="16"/>
          <w:szCs w:val="16"/>
        </w:rPr>
      </w:pPr>
      <w:r w:rsidRPr="00816856">
        <w:rPr>
          <w:b/>
          <w:bCs/>
          <w:sz w:val="16"/>
        </w:rPr>
        <w:br/>
      </w:r>
      <w:r>
        <w:rPr>
          <w:sz w:val="16"/>
        </w:rPr>
        <w:t xml:space="preserve">Recently, some government officials have questioned the necessity of Section 230 of the Communications Decency Act (“CDA”).  </w:t>
      </w:r>
      <w:r>
        <w:rPr>
          <w:rStyle w:val="StyleUnderline"/>
        </w:rPr>
        <w:t xml:space="preserve">Repealing or significantly amending Section 230 would endanger the openness of the Internet. </w:t>
      </w:r>
    </w:p>
    <w:p w14:paraId="2B2A9DEE" w14:textId="77777777" w:rsidR="00894BF7" w:rsidRDefault="00894BF7" w:rsidP="00894BF7">
      <w:r>
        <w:rPr>
          <w:sz w:val="16"/>
        </w:rPr>
        <w:t xml:space="preserve">The core provision of the CDA, 47 U.S.C. § 230(c)(1), states that no provider of an Internet service “shall be treated as the publisher or speaker of any information” provided by another person. By shielding providers of Internet services from liability for the speech of third parties, Congress encouraged the emergence of what the Supreme Court in Reno v. ACLU described as “a unique and wholly new medium of worldwide communication.” In particular, </w:t>
      </w:r>
      <w:r>
        <w:rPr>
          <w:rStyle w:val="StyleUnderline"/>
        </w:rPr>
        <w:t>Section 230 enables the “vast Democratic forums of the Internet,” where anyone with Internet access can reach a global audience and directly engage with leaders and other speakers</w:t>
      </w:r>
      <w:r>
        <w:rPr>
          <w:sz w:val="16"/>
        </w:rPr>
        <w:t>. Twenty years later, in Packingham v. North Carolina, the Supreme Court observed that social media websites “provide perhaps the most powerful mechanism available to a private citizen to be heard. They allow a person with an Internet connection to become a town crier with a voice that resonates farther than it could from any soapbox.” The Packingham Court further stated that “</w:t>
      </w:r>
      <w:r>
        <w:rPr>
          <w:rStyle w:val="StyleUnderline"/>
        </w:rPr>
        <w:t>while we may be coming to the realization that the Cyber Age is a revolution of historic proportions, we cannot appreciate yet its full dimensions and vast potential to alter how we think, express ourselves and define who we want to be.”</w:t>
      </w:r>
    </w:p>
    <w:p w14:paraId="1CF96D3C" w14:textId="77777777" w:rsidR="00894BF7" w:rsidRDefault="00894BF7" w:rsidP="00894BF7">
      <w:pPr>
        <w:rPr>
          <w:sz w:val="16"/>
        </w:rPr>
      </w:pPr>
      <w:r>
        <w:rPr>
          <w:sz w:val="16"/>
        </w:rPr>
        <w:t xml:space="preserve">Undermining the Section 230 liability protections would restrict the Internet’s ability to reach its full potential. Publishers typically are strictly liable for the content they publish. For this reason, they carefully select the writers they intend to publish and then edit those writers’ statements. The open Internet takes a completely different approach. Anyone can speak and say whatever they want. To be sure, if an Internet user engages in illegal speech such as defamation, that user can face legal liability. But under Section 230, the legal liability is limited to the user, and does not extend to the forum. Further, Section 230 insures that the forum does not lose its immunity if it proactively takes measures to eliminate objectionable content posted by its users.  </w:t>
      </w:r>
    </w:p>
    <w:p w14:paraId="27E04BFF" w14:textId="77777777" w:rsidR="00894BF7" w:rsidRDefault="00894BF7" w:rsidP="00894BF7">
      <w:pPr>
        <w:rPr>
          <w:sz w:val="16"/>
        </w:rPr>
      </w:pPr>
      <w:r>
        <w:rPr>
          <w:rStyle w:val="StyleUnderline"/>
        </w:rPr>
        <w:t>Were Internet services to lose their Section 230 protections</w:t>
      </w:r>
      <w:r>
        <w:rPr>
          <w:sz w:val="16"/>
        </w:rPr>
        <w:t xml:space="preserve">, they would start to behave like traditional publishers. </w:t>
      </w:r>
      <w:r>
        <w:rPr>
          <w:rStyle w:val="StyleUnderline"/>
        </w:rPr>
        <w:t xml:space="preserve">The risk of legal liability would force them to become more selective about who could speak and what they could say. The Internet’s dynamism and diversity would wither away. Over time, the disintermediation enabled by the Internet would diminish. </w:t>
      </w:r>
      <w:r>
        <w:rPr>
          <w:sz w:val="16"/>
        </w:rPr>
        <w:t>(</w:t>
      </w:r>
      <w:r w:rsidRPr="00345C91">
        <w:rPr>
          <w:rStyle w:val="StyleUnderline"/>
        </w:rPr>
        <w:t>T</w:t>
      </w:r>
      <w:r>
        <w:rPr>
          <w:rStyle w:val="StyleUnderline"/>
        </w:rPr>
        <w:t>he vast amount of content uploaded by users combined with the challenges of identifying objectionable content would render more aggressive filtering and monitoring,</w:t>
      </w:r>
      <w:r>
        <w:rPr>
          <w:sz w:val="16"/>
        </w:rPr>
        <w:t xml:space="preserve"> described by Matt Schruers, an ineffective approach to reducing liability appreciably.) </w:t>
      </w:r>
    </w:p>
    <w:p w14:paraId="62D04E20" w14:textId="77777777" w:rsidR="00894BF7" w:rsidRDefault="00894BF7" w:rsidP="00894BF7">
      <w:pPr>
        <w:rPr>
          <w:sz w:val="16"/>
        </w:rPr>
      </w:pPr>
      <w:r>
        <w:rPr>
          <w:sz w:val="16"/>
        </w:rPr>
        <w:t xml:space="preserve">The individuals speaking and reading on social media websites would not be the only casualties. </w:t>
      </w:r>
      <w:r>
        <w:rPr>
          <w:rStyle w:val="StyleUnderline"/>
        </w:rPr>
        <w:t>Small businesses seeking to establish a web presence would have to pay more for web hosting services because those services would have to scrub the sites for potentially problematic content (or purchase significantly more insurance</w:t>
      </w:r>
      <w:r>
        <w:rPr>
          <w:sz w:val="16"/>
        </w:rPr>
        <w:t>). The Internet’s “relatively unlimited, low-cost capacity for communications” described by the Supreme Court in Reno would dwindle.</w:t>
      </w:r>
    </w:p>
    <w:p w14:paraId="6C520F51" w14:textId="77777777" w:rsidR="00894BF7" w:rsidRDefault="00894BF7" w:rsidP="00894BF7">
      <w:pPr>
        <w:rPr>
          <w:rStyle w:val="StyleUnderline"/>
        </w:rPr>
      </w:pPr>
      <w:r>
        <w:rPr>
          <w:sz w:val="16"/>
        </w:rPr>
        <w:t xml:space="preserve">At the same time, it is far from clear that society would be any better off without Section 230. </w:t>
      </w:r>
      <w:r>
        <w:rPr>
          <w:rStyle w:val="StyleUnderline"/>
        </w:rPr>
        <w:t xml:space="preserve">Objectionable content would still exist on the Internet; it would just move to overseas websites. Thus, there would be less “good” content on the Internet, and just as much “bad” content. </w:t>
      </w:r>
    </w:p>
    <w:p w14:paraId="232293A2" w14:textId="77777777" w:rsidR="00894BF7" w:rsidRDefault="00894BF7" w:rsidP="00894BF7">
      <w:pPr>
        <w:rPr>
          <w:rStyle w:val="StyleUnderline"/>
        </w:rPr>
      </w:pPr>
      <w:r>
        <w:rPr>
          <w:rStyle w:val="StyleUnderline"/>
        </w:rPr>
        <w:t>Section 230 has been critical to the leadership role of American companies in the development of the open Internet.</w:t>
      </w:r>
      <w:r>
        <w:rPr>
          <w:sz w:val="16"/>
        </w:rPr>
        <w:t xml:space="preserve"> While it is perfectly legitimate to question some of the specific practices of these companies, </w:t>
      </w:r>
      <w:r>
        <w:rPr>
          <w:rStyle w:val="StyleUnderline"/>
        </w:rPr>
        <w:t>Section 230, the legal foundation of the open Internet, should not be undermined in the process of addressing these concerns.</w:t>
      </w:r>
    </w:p>
    <w:bookmarkEnd w:id="0"/>
    <w:p w14:paraId="0086756A" w14:textId="77777777" w:rsidR="00894BF7" w:rsidRDefault="00894BF7" w:rsidP="00894BF7">
      <w:pPr>
        <w:pStyle w:val="Heading4"/>
      </w:pPr>
      <w:r>
        <w:t>Reductions in internet openness impedes global value chains and data flows that are key to robust international trade, innovation, and productivity</w:t>
      </w:r>
    </w:p>
    <w:p w14:paraId="41530287" w14:textId="77777777" w:rsidR="00894BF7" w:rsidRPr="004D02B9" w:rsidRDefault="00894BF7" w:rsidP="00894BF7">
      <w:pPr>
        <w:rPr>
          <w:rStyle w:val="Style13ptBold"/>
          <w:b w:val="0"/>
          <w:bCs w:val="0"/>
          <w:sz w:val="14"/>
          <w:szCs w:val="14"/>
        </w:rPr>
      </w:pPr>
      <w:r>
        <w:rPr>
          <w:rStyle w:val="Style13ptBold"/>
        </w:rPr>
        <w:t>Box and West 16—</w:t>
      </w:r>
      <w:r>
        <w:t xml:space="preserve"> </w:t>
      </w:r>
      <w:r w:rsidRPr="00816856">
        <w:rPr>
          <w:sz w:val="14"/>
          <w:szCs w:val="14"/>
        </w:rPr>
        <w:t>Sa</w:t>
      </w:r>
      <w:r w:rsidRPr="00816856">
        <w:rPr>
          <w:rStyle w:val="Style13ptBold"/>
          <w:b w:val="0"/>
          <w:sz w:val="14"/>
          <w:szCs w:val="14"/>
        </w:rPr>
        <w:t>rah Box, Counsellor to the directors of the Organisation for Economic Co-operation and Development (OECD) Directorate for Science, Technology and Innovation (DSTI), and Jeremy West, senior policy analyst in the Division for Digital Economy Policy at the OECD. Jeremy is a lawyer with experience at the OECD, the US Department of Justice’s Antitrust Division, a Washington, DC law firm and the New Zealand Commerce Commission, OECD, for the Committee on Digital Economy Policy (CDEP), “ECONOMIC AND SOCIAL BENEFITS OF INTERNET OPENNESS: 2016 MINISTERIAL MEETING ON THE DIGITAL ECONOMY BACKGROUND REPORT ” 30 May 2016//Akrish</w:t>
      </w:r>
    </w:p>
    <w:p w14:paraId="2894D687" w14:textId="77777777" w:rsidR="00894BF7" w:rsidRDefault="00894BF7" w:rsidP="00894BF7">
      <w:pPr>
        <w:rPr>
          <w:sz w:val="12"/>
        </w:rPr>
      </w:pPr>
      <w:r>
        <w:rPr>
          <w:sz w:val="12"/>
          <w:szCs w:val="14"/>
        </w:rPr>
        <w:t>1.2.1 Economic benefits of Internet openness in international trade There is a growing literature on the positive effects of the Internet on trade and the potential costs to trade of policies that introduce frictions to “business as usual” data flows on the Internet.</w:t>
      </w:r>
      <w:r>
        <w:rPr>
          <w:sz w:val="12"/>
        </w:rPr>
        <w:t xml:space="preserve"> </w:t>
      </w:r>
      <w:r>
        <w:rPr>
          <w:rStyle w:val="StyleUnderline"/>
        </w:rPr>
        <w:t xml:space="preserve">Internet openness </w:t>
      </w:r>
      <w:r>
        <w:rPr>
          <w:rStyle w:val="StyleUnderline"/>
          <w:sz w:val="12"/>
          <w:szCs w:val="14"/>
        </w:rPr>
        <w:t xml:space="preserve"> </w:t>
      </w:r>
      <w:r>
        <w:rPr>
          <w:rStyle w:val="StyleUnderline"/>
        </w:rPr>
        <w:t>facilitates international trade for existing businesses by making it easier for suppliers to connect with</w:t>
      </w:r>
      <w:r>
        <w:rPr>
          <w:rStyle w:val="StyleUnderline"/>
          <w:sz w:val="12"/>
          <w:szCs w:val="14"/>
        </w:rPr>
        <w:t xml:space="preserve"> </w:t>
      </w:r>
      <w:r>
        <w:rPr>
          <w:rStyle w:val="StyleUnderline"/>
        </w:rPr>
        <w:t>existing consumers who are located beyond the borders of the supplier’s home country</w:t>
      </w:r>
      <w:r>
        <w:rPr>
          <w:sz w:val="12"/>
        </w:rPr>
        <w:t xml:space="preserve"> (</w:t>
      </w:r>
      <w:r>
        <w:rPr>
          <w:sz w:val="12"/>
          <w:szCs w:val="14"/>
        </w:rPr>
        <w:t>or countries) and by improving logistics control. Openness can also boost trade by providing access to a wider customer base</w:t>
      </w:r>
    </w:p>
    <w:p w14:paraId="70F6C40B" w14:textId="77777777" w:rsidR="00894BF7" w:rsidRDefault="00894BF7" w:rsidP="00894BF7">
      <w:pPr>
        <w:rPr>
          <w:u w:val="single"/>
        </w:rPr>
      </w:pPr>
      <w:r>
        <w:rPr>
          <w:sz w:val="10"/>
          <w:szCs w:val="14"/>
        </w:rPr>
        <w:t>via e-commerce. And</w:t>
      </w:r>
      <w:r>
        <w:rPr>
          <w:sz w:val="10"/>
        </w:rPr>
        <w:t xml:space="preserve"> </w:t>
      </w:r>
      <w:r>
        <w:rPr>
          <w:rStyle w:val="StyleUnderline"/>
        </w:rPr>
        <w:t>it enables new firms to enter more geographic markets and (for the most efficient ones) to enter global value chains (GVCs).</w:t>
      </w:r>
      <w:r>
        <w:rPr>
          <w:sz w:val="10"/>
        </w:rPr>
        <w:t xml:space="preserve"> At the same time, </w:t>
      </w:r>
      <w:r>
        <w:rPr>
          <w:rStyle w:val="StyleUnderline"/>
        </w:rPr>
        <w:t xml:space="preserve">Internet openness and digitisation make it possible to complete transactions and deliver products, services, and payments faster and more efficiently </w:t>
      </w:r>
      <w:r>
        <w:rPr>
          <w:sz w:val="10"/>
        </w:rPr>
        <w:t>by replacing some physical trade with online trade (in books and music, for instance – or with more</w:t>
      </w:r>
      <w:r>
        <w:rPr>
          <w:u w:val="single"/>
        </w:rPr>
        <w:t xml:space="preserve"> </w:t>
      </w:r>
      <w:r>
        <w:rPr>
          <w:sz w:val="10"/>
        </w:rPr>
        <w:t>complex products via online shipment of designs followed by local production such as with 3D printers).</w:t>
      </w:r>
      <w:r>
        <w:rPr>
          <w:rStyle w:val="StyleUnderline"/>
        </w:rPr>
        <w:t>GVCs are central to the trade and Internet story. Behind aggregate trade data lie a huge number of intermediate trade flows, with inputs sourced globally and stages of production shifting from location to location to complete a final product. Both goods and services may be produced in GVCs</w:t>
      </w:r>
      <w:r>
        <w:rPr>
          <w:sz w:val="10"/>
        </w:rPr>
        <w:t xml:space="preserve"> – electronics and</w:t>
      </w:r>
      <w:r>
        <w:rPr>
          <w:u w:val="single"/>
        </w:rPr>
        <w:t xml:space="preserve"> </w:t>
      </w:r>
      <w:r>
        <w:rPr>
          <w:sz w:val="10"/>
        </w:rPr>
        <w:t>cars are common examples where design, raw material, production and marketing inputs are spread across</w:t>
      </w:r>
      <w:r>
        <w:rPr>
          <w:u w:val="single"/>
        </w:rPr>
        <w:t xml:space="preserve"> </w:t>
      </w:r>
      <w:r>
        <w:rPr>
          <w:sz w:val="10"/>
        </w:rPr>
        <w:t xml:space="preserve">countries. One can also think of aircraft, clothing, film animation, law briefs and medical advice being created in GVCs. </w:t>
      </w:r>
      <w:r>
        <w:rPr>
          <w:rStyle w:val="StyleUnderline"/>
        </w:rPr>
        <w:t>The rise of GVCs has been made possible in part by technological advances, notably the</w:t>
      </w:r>
      <w:r>
        <w:rPr>
          <w:rStyle w:val="StyleUnderline"/>
          <w:sz w:val="10"/>
        </w:rPr>
        <w:t xml:space="preserve"> </w:t>
      </w:r>
      <w:r>
        <w:rPr>
          <w:rStyle w:val="StyleUnderline"/>
        </w:rPr>
        <w:t>information management systems that allow firms to co-ordinate their participation in GVCs. The combination of GVCs and the Internet has not only enabled firms in developing countries to more easily engage in international trade</w:t>
      </w:r>
      <w:r>
        <w:t xml:space="preserve"> </w:t>
      </w:r>
      <w:r w:rsidRPr="005777F7">
        <w:rPr>
          <w:sz w:val="14"/>
          <w:szCs w:val="14"/>
        </w:rPr>
        <w:t>(by specialising in one stage of a chain, e.g. auto electronics),</w:t>
      </w:r>
      <w:r>
        <w:t xml:space="preserve"> </w:t>
      </w:r>
      <w:r>
        <w:rPr>
          <w:rStyle w:val="StyleUnderline"/>
        </w:rPr>
        <w:t>but also</w:t>
      </w:r>
      <w:r>
        <w:t xml:space="preserve"> </w:t>
      </w:r>
      <w:r w:rsidRPr="005777F7">
        <w:rPr>
          <w:sz w:val="14"/>
          <w:szCs w:val="14"/>
        </w:rPr>
        <w:t>small and</w:t>
      </w:r>
      <w:r w:rsidRPr="005777F7">
        <w:rPr>
          <w:rStyle w:val="StyleUnderline"/>
          <w:sz w:val="14"/>
          <w:szCs w:val="14"/>
        </w:rPr>
        <w:t xml:space="preserve"> </w:t>
      </w:r>
      <w:r w:rsidRPr="005777F7">
        <w:rPr>
          <w:sz w:val="14"/>
          <w:szCs w:val="14"/>
        </w:rPr>
        <w:t>medium-sized enterprises</w:t>
      </w:r>
      <w:r>
        <w:t xml:space="preserve"> (</w:t>
      </w:r>
      <w:r>
        <w:rPr>
          <w:rStyle w:val="StyleUnderline"/>
        </w:rPr>
        <w:t>SMEs</w:t>
      </w:r>
      <w:r>
        <w:t xml:space="preserve">), </w:t>
      </w:r>
      <w:r>
        <w:rPr>
          <w:rStyle w:val="StyleUnderline"/>
        </w:rPr>
        <w:t>as digital platforms enable even tiny firms</w:t>
      </w:r>
      <w:r>
        <w:t xml:space="preserve"> </w:t>
      </w:r>
      <w:r w:rsidRPr="005777F7">
        <w:rPr>
          <w:sz w:val="14"/>
          <w:szCs w:val="14"/>
        </w:rPr>
        <w:t>(micro-multinationals)</w:t>
      </w:r>
      <w:r>
        <w:t xml:space="preserve"> </w:t>
      </w:r>
      <w:r>
        <w:rPr>
          <w:rStyle w:val="StyleUnderline"/>
        </w:rPr>
        <w:t xml:space="preserve">to connect with global suppliers and purchasers. </w:t>
      </w:r>
      <w:r>
        <w:rPr>
          <w:sz w:val="16"/>
        </w:rPr>
        <w:t>Given the pervasiveness of GVCs, seamlessly moving potentially large amounts of data across</w:t>
      </w:r>
      <w:r>
        <w:rPr>
          <w:u w:val="single"/>
        </w:rPr>
        <w:t xml:space="preserve"> </w:t>
      </w:r>
      <w:r>
        <w:rPr>
          <w:sz w:val="16"/>
        </w:rPr>
        <w:t xml:space="preserve">countries is an essential part of supporting intermediate and final trade flows and allowing firms to participate in GVCs. In other words, </w:t>
      </w:r>
      <w:r>
        <w:rPr>
          <w:rStyle w:val="StyleUnderline"/>
        </w:rPr>
        <w:t>reductions in Internet openness could create significant impediments to trade.</w:t>
      </w:r>
      <w:r>
        <w:rPr>
          <w:sz w:val="16"/>
        </w:rPr>
        <w:t xml:space="preserve"> </w:t>
      </w:r>
      <w:r>
        <w:rPr>
          <w:rStyle w:val="Emphasis"/>
        </w:rPr>
        <w:t>Small frictions may multiply into large barriers, especially if production is split into stages that entail numerous border crossings where imposed frictions multiply</w:t>
      </w:r>
      <w:r>
        <w:rPr>
          <w:sz w:val="16"/>
        </w:rPr>
        <w:t>. The Swedish National Board of Tradesuggest that policies such as data localisation requirements (where firms are either forced to store data and</w:t>
      </w:r>
      <w:r>
        <w:rPr>
          <w:u w:val="single"/>
        </w:rPr>
        <w:t xml:space="preserve"> </w:t>
      </w:r>
      <w:r>
        <w:rPr>
          <w:sz w:val="16"/>
        </w:rPr>
        <w:t>locate data centres within a country’s borders, or have restricted ability to move and process data across</w:t>
      </w:r>
      <w:r>
        <w:rPr>
          <w:u w:val="single"/>
        </w:rPr>
        <w:t xml:space="preserve"> </w:t>
      </w:r>
      <w:r>
        <w:rPr>
          <w:sz w:val="16"/>
        </w:rPr>
        <w:t>borders) could lead a firm to reorganise its GVC, either moving or closing parts of its operations, with</w:t>
      </w:r>
      <w:r>
        <w:rPr>
          <w:u w:val="single"/>
        </w:rPr>
        <w:t xml:space="preserve"> </w:t>
      </w:r>
      <w:r>
        <w:rPr>
          <w:sz w:val="16"/>
        </w:rPr>
        <w:t>service to end-users being restricted in some cases (2015: 14-15). Ezell et al. (2013: 46-47) make a similar</w:t>
      </w:r>
    </w:p>
    <w:p w14:paraId="45CBD361" w14:textId="77777777" w:rsidR="00894BF7" w:rsidRDefault="00894BF7" w:rsidP="00894BF7">
      <w:pPr>
        <w:rPr>
          <w:sz w:val="14"/>
          <w:szCs w:val="14"/>
        </w:rPr>
      </w:pPr>
      <w:r>
        <w:rPr>
          <w:sz w:val="14"/>
          <w:szCs w:val="14"/>
        </w:rPr>
        <w:t>point, noting that localisation barriers to trade, including restrictions on data, undermine firms’ ability to participate in global networks because the barriers raise costs and reduce technology diffusion. The Software Alliance (BSA, 2014) additionally highlights the trade-dampening effect of country-specific technology</w:t>
      </w:r>
    </w:p>
    <w:p w14:paraId="377913F8" w14:textId="77777777" w:rsidR="00894BF7" w:rsidRDefault="00894BF7" w:rsidP="00894BF7">
      <w:pPr>
        <w:rPr>
          <w:sz w:val="14"/>
          <w:szCs w:val="14"/>
        </w:rPr>
      </w:pPr>
      <w:r>
        <w:rPr>
          <w:sz w:val="14"/>
          <w:szCs w:val="14"/>
        </w:rPr>
        <w:t>standards and other forms of “digital protectionism,” such as nationally-oriented IT procurement.  ECONOMIC AND SOCIAL BENEFITS OF INTERNET OPENNESS</w:t>
      </w:r>
    </w:p>
    <w:p w14:paraId="3AFFE1DE" w14:textId="77777777" w:rsidR="00894BF7" w:rsidRDefault="00894BF7" w:rsidP="00894BF7">
      <w:pPr>
        <w:rPr>
          <w:u w:val="single"/>
        </w:rPr>
      </w:pPr>
      <w:r>
        <w:rPr>
          <w:sz w:val="14"/>
          <w:szCs w:val="14"/>
        </w:rPr>
        <w:t xml:space="preserve">OECD DIGITAL ECONOMY POLICY PAPER 19 Internet openness is especially important for enabling smaller firms to engage in international trade. Nicholson and Noonan (2014) comment that while localisation requirements can make cross-border trade difficult for large companies, they may make it “practically impossible for small businesses that cannot afford to implement separate systems and standards in every country in which they do business”. Moreover, these firm-level impacts can sum to significant negative outcomes for countries. Kaplan and Rowshankish (2015) note that as </w:t>
      </w:r>
      <w:r w:rsidRPr="0031201F">
        <w:rPr>
          <w:rStyle w:val="StyleUnderline"/>
        </w:rPr>
        <w:t>banks reduce their operations in countries with more stringent data regulations, financial services will grow more slowly, with potentially adverse consequences for development. There are also more general concerns that policies enacted to reduce Internet openness could create a “slippery slope” for additional interventions and possibly non-tariff barriers (such as local content</w:t>
      </w:r>
      <w:r>
        <w:rPr>
          <w:rStyle w:val="StyleUnderline"/>
        </w:rPr>
        <w:t xml:space="preserve"> </w:t>
      </w:r>
      <w:r w:rsidRPr="0031201F">
        <w:rPr>
          <w:rStyle w:val="StyleUnderline"/>
        </w:rPr>
        <w:t>requirements, or efforts to promote “indigenous innovation” via IP restrictions)</w:t>
      </w:r>
      <w:r>
        <w:rPr>
          <w:sz w:val="16"/>
        </w:rPr>
        <w:t>.</w:t>
      </w:r>
      <w:r>
        <w:rPr>
          <w:rStyle w:val="StyleUnderline"/>
        </w:rPr>
        <w:t xml:space="preserve"> </w:t>
      </w:r>
      <w:r>
        <w:rPr>
          <w:sz w:val="16"/>
        </w:rPr>
        <w:t>1.2.2 Innovation and entrepreneurship</w:t>
      </w:r>
      <w:r>
        <w:rPr>
          <w:u w:val="single"/>
        </w:rPr>
        <w:t xml:space="preserve"> </w:t>
      </w:r>
      <w:r w:rsidRPr="0031201F">
        <w:rPr>
          <w:sz w:val="14"/>
          <w:szCs w:val="14"/>
        </w:rPr>
        <w:t>The openness of the Internet’s development has enabled platforms and tools that facilitate creativity, experimentation, and scale without mass. The accompanying light-handed regulatory approach has enabled serendipitous innovation</w:t>
      </w:r>
      <w:r>
        <w:rPr>
          <w:sz w:val="16"/>
        </w:rPr>
        <w:t>, where new entrants need not “seek approval” prior to launching new lawful</w:t>
      </w:r>
      <w:r>
        <w:rPr>
          <w:u w:val="single"/>
        </w:rPr>
        <w:t xml:space="preserve"> </w:t>
      </w:r>
      <w:r>
        <w:rPr>
          <w:sz w:val="16"/>
        </w:rPr>
        <w:t>services. This stimulates a flourishing market for ideas, including via social networks and through</w:t>
      </w:r>
      <w:r>
        <w:rPr>
          <w:u w:val="single"/>
        </w:rPr>
        <w:t xml:space="preserve"> </w:t>
      </w:r>
      <w:r>
        <w:rPr>
          <w:sz w:val="16"/>
        </w:rPr>
        <w:t>promoting innovation around new devices and services that challenges the status quo. Crucially, the</w:t>
      </w:r>
      <w:r>
        <w:rPr>
          <w:u w:val="single"/>
        </w:rPr>
        <w:t xml:space="preserve"> </w:t>
      </w:r>
      <w:r>
        <w:rPr>
          <w:sz w:val="16"/>
        </w:rPr>
        <w:t>Internet allows global knowledge sharing and collaboration, and can also help break down the barriers to</w:t>
      </w:r>
      <w:r>
        <w:rPr>
          <w:u w:val="single"/>
        </w:rPr>
        <w:t xml:space="preserve"> </w:t>
      </w:r>
      <w:r>
        <w:rPr>
          <w:sz w:val="16"/>
        </w:rPr>
        <w:t>transfer of tacit knowledge, thus spurring innovation.</w:t>
      </w:r>
      <w:r>
        <w:rPr>
          <w:u w:val="single"/>
        </w:rPr>
        <w:t xml:space="preserve"> </w:t>
      </w:r>
      <w:r w:rsidRPr="0031201F">
        <w:rPr>
          <w:rStyle w:val="StyleUnderline"/>
          <w:sz w:val="14"/>
          <w:szCs w:val="14"/>
        </w:rPr>
        <w:t>The literature on the relationship between the Internet and innovation and entrepreneurship points to the importance of the Internet in enabling knowledge flows that underpin innovation.</w:t>
      </w:r>
      <w:r w:rsidRPr="0031201F">
        <w:rPr>
          <w:sz w:val="14"/>
          <w:szCs w:val="14"/>
        </w:rPr>
        <w:t xml:space="preserve"> </w:t>
      </w:r>
      <w:r>
        <w:rPr>
          <w:sz w:val="16"/>
        </w:rPr>
        <w:t>The literature also</w:t>
      </w:r>
      <w:r>
        <w:rPr>
          <w:u w:val="single"/>
        </w:rPr>
        <w:t xml:space="preserve"> </w:t>
      </w:r>
      <w:r>
        <w:rPr>
          <w:sz w:val="16"/>
        </w:rPr>
        <w:t>highlights the Internet’s role as a platform on which entrepreneurs and existing firms can construct new</w:t>
      </w:r>
    </w:p>
    <w:p w14:paraId="0588D426" w14:textId="77777777" w:rsidR="00894BF7" w:rsidRPr="00B655E4" w:rsidRDefault="00894BF7" w:rsidP="00894BF7">
      <w:pPr>
        <w:rPr>
          <w:u w:val="single"/>
        </w:rPr>
      </w:pPr>
      <w:r>
        <w:rPr>
          <w:sz w:val="16"/>
        </w:rPr>
        <w:t xml:space="preserve">businesses and commercialise their ideas. Furthermore, the literature explains that </w:t>
      </w:r>
      <w:r>
        <w:rPr>
          <w:rStyle w:val="StyleUnderline"/>
        </w:rPr>
        <w:t>the Internet has spawned new avenues for businesses to obtain inputs – from capital to software – which lower the hurdles for market entry and free up resources for innovative activity.</w:t>
      </w:r>
      <w:r>
        <w:rPr>
          <w:sz w:val="16"/>
        </w:rPr>
        <w:t xml:space="preserve"> Finally, the ICT sector whose technology feeds</w:t>
      </w:r>
      <w:r>
        <w:rPr>
          <w:u w:val="single"/>
        </w:rPr>
        <w:t xml:space="preserve"> </w:t>
      </w:r>
      <w:r>
        <w:rPr>
          <w:sz w:val="16"/>
        </w:rPr>
        <w:t>and leverages off the Internet, is itself a source of innovation.</w:t>
      </w:r>
      <w:r>
        <w:rPr>
          <w:u w:val="single"/>
        </w:rPr>
        <w:t xml:space="preserve"> </w:t>
      </w:r>
      <w:r>
        <w:rPr>
          <w:rStyle w:val="StyleUnderline"/>
        </w:rPr>
        <w:t>The Internet, as a connector on a massive scale, provides the opportunity to share, access and coordinate knowledge in ways that were previously not possible.</w:t>
      </w:r>
      <w:r>
        <w:rPr>
          <w:sz w:val="16"/>
        </w:rPr>
        <w:t xml:space="preserve"> Knowledge sharing was the impetus behind</w:t>
      </w:r>
      <w:r>
        <w:rPr>
          <w:u w:val="single"/>
        </w:rPr>
        <w:t xml:space="preserve"> </w:t>
      </w:r>
      <w:r>
        <w:rPr>
          <w:sz w:val="16"/>
        </w:rPr>
        <w:t xml:space="preserve">the creation of the Internet, albeit amongst an initially small group of research institutions. </w:t>
      </w:r>
      <w:r w:rsidRPr="009760EE">
        <w:rPr>
          <w:rStyle w:val="StyleUnderline"/>
        </w:rPr>
        <w:t>Research oriented, knowledge-sharing networks running on the Internet remain. These help facilitate collaborative research on a global scale, with publications, patents, researchers, and academic and research institutions taking on international dimensions and drawing benefits from cross-border knowledge flows. In addition, governments can leverage the Internet to co-ordinate and use public sector data to improve efficiency and service delivery to citizens. Firms, too, from multinationals with diverse R&amp;D and production locations to small firms tapping into local universities and research institutions, can leverage the Internet to share knowledge</w:t>
      </w:r>
      <w:r>
        <w:rPr>
          <w:sz w:val="16"/>
        </w:rPr>
        <w:t>.</w:t>
      </w:r>
      <w:r w:rsidRPr="0031201F">
        <w:rPr>
          <w:sz w:val="14"/>
          <w:szCs w:val="14"/>
        </w:rPr>
        <w:t xml:space="preserve"> The general expansion of access to knowledge (e.g. via Google, Wikipedia, YouTube, online education sites) to a broader range of people can also stimulate innovation. Meltzer (2015) states: The Internet has provided an opportunity for people to connect and share ideas in a space and time essentially free of transaction costs. Significantly, it has been the open nature of the Internet </w:t>
      </w:r>
      <w:r>
        <w:rPr>
          <w:sz w:val="16"/>
        </w:rPr>
        <w:t xml:space="preserve">– the freedom to connect, share information and exchange ideas – </w:t>
      </w:r>
      <w:r w:rsidRPr="0031201F">
        <w:rPr>
          <w:sz w:val="14"/>
          <w:szCs w:val="14"/>
        </w:rPr>
        <w:t>that has underpinned the innovation which has created new businesses such as those based on social networking and crowd funding</w:t>
      </w:r>
      <w:r>
        <w:rPr>
          <w:rStyle w:val="StyleUnderline"/>
        </w:rPr>
        <w:t xml:space="preserve">. </w:t>
      </w:r>
      <w:r>
        <w:rPr>
          <w:sz w:val="16"/>
        </w:rPr>
        <w:t xml:space="preserve">The Internet also provides a platform for innovation, open to anyone that wishes to leverage it for their own venture. There are several aspects to this that are frequently mentioned – first, that the Internet enables “innovation at the edges”, second that it enables “serendipitous” (or unexpected) innovation and third, that it allows “permission-less” innovation. The term “innovation at the edges” references the Internet’s end-to-end design, whereby the core network provides general-purpose system services (sending ECONOMIC AND SOCIAL BENEFITS OF INTERNET OPENNESS 20 OECD DIGITAL ECONOMY POLICY PAPER packets of data) and is indifferent to the various applications that may be implemented in software on computers attached to the “edge” of the Internet (Blumenthal and Clark, 2001). </w:t>
      </w:r>
      <w:r w:rsidRPr="00B655E4">
        <w:rPr>
          <w:rStyle w:val="StyleUnderline"/>
        </w:rPr>
        <w:t>Maintaining a preference</w:t>
      </w:r>
      <w:r>
        <w:rPr>
          <w:rStyle w:val="StyleUnderline"/>
        </w:rPr>
        <w:t xml:space="preserve"> </w:t>
      </w:r>
      <w:r w:rsidRPr="00B655E4">
        <w:rPr>
          <w:rStyle w:val="StyleUnderline"/>
        </w:rPr>
        <w:t>for end-to-end design makes the Internet more flexible, general and open to innovative new applications. These innovations can challenge the status quo, and can bubble up from unexpected quarters (the serendipitous idea), including from very small firms (e.g. the case of micro-multinationals). Finally, permission-less innovation captures the idea that market entrants need not seek approval prior to launching lawful new services, and that this lack of gatekeeping can, in a competitive and dynamic market, lead to a flourishing arena for ideas, be it through social networks or through promoting innovation around new devices and services.</w:t>
      </w:r>
      <w:r>
        <w:rPr>
          <w:sz w:val="12"/>
        </w:rPr>
        <w:t xml:space="preserve"> Daigle (2015: 9) points to the creative destruction built into the Internet, saying “Systemically, the Internet supports and fosters approaches that are useful; old, outdated or otherwise outmoded technologies die away”. A current example of this is the growth of peer platforms that enable service exchanges between peers, monetising personal assets or selling time and skills, and which are an increasing competitive presence in traditional markets such as hotel accommodation (OECD, 2016d). As a source of inputs to entrepreneurs and established firms, the Internet is also becoming increasingly valuable, offering a conduit to finance, services and marketplaces. In a way, </w:t>
      </w:r>
      <w:r w:rsidRPr="0031201F">
        <w:rPr>
          <w:sz w:val="14"/>
          <w:szCs w:val="14"/>
        </w:rPr>
        <w:t>the Internet is taking outsourcing to its extreme, allowing firms to fully concentrate on their competitive advantage. This  not only benefits existing firms by improving efficiency and providing head-space for new innovative activities, but also makes it easier for entrepreneurs to muster the resources to take their ideas through to commercialisation. The new phenomenon of micro-multinationals4, for instance, is underpinned by the availability of business services via Internet platforms (Mettler and Williams, 2011), and SMEs can also reap significant rewards from boosting their digital savvy (</w:t>
      </w:r>
      <w:r>
        <w:rPr>
          <w:sz w:val="12"/>
        </w:rPr>
        <w:t>Mettler and Williams, 2012). Internet-based crowd financing (i.e. investment capital through collaborative venture funding platforms), digital utilities</w:t>
      </w:r>
      <w:r>
        <w:rPr>
          <w:u w:val="single"/>
        </w:rPr>
        <w:t xml:space="preserve"> </w:t>
      </w:r>
      <w:r>
        <w:rPr>
          <w:sz w:val="12"/>
        </w:rPr>
        <w:t xml:space="preserve">(i.e. computing and communication functions such as storage and processing capacity), professional services (i.e. specialised labour via on-line marketplaces), micro-manufacturing (i.e. the ability to send designs via the Internet to contract manufacturers, even for tiny production runs), innovation marketplaces(i.e. sites for trading intellectual property rights), and e-commerce platforms help firms design, develop and deliver their products and services worldwide. Lastly, the ICT sector itself is a generator of innovation, offering increased computer power and performance and new tools. The ICT sector was relatively resilient to the 2007-09 global economic crisis, although has yet to retain its pre-crisis levels in some countries, and is an important venue for R&amp;D and patenting. </w:t>
      </w:r>
      <w:r>
        <w:rPr>
          <w:rStyle w:val="StyleUnderline"/>
        </w:rPr>
        <w:t xml:space="preserve">Advances in ICT will underpin data-driven innovation – for instance, the main enablers of the Internet of Things5 are big data, the cloud, machine-to-machine (M2M) communication and sensors </w:t>
      </w:r>
      <w:r>
        <w:rPr>
          <w:sz w:val="12"/>
        </w:rPr>
        <w:t>(OECD 2015c: 244).</w:t>
      </w:r>
      <w:r w:rsidRPr="00345C91">
        <w:rPr>
          <w:sz w:val="14"/>
          <w:szCs w:val="14"/>
        </w:rPr>
        <w:t>Attainment of these outcomes relies crucially on Internet openness – free flows of data and information accompanied by trust in the network are essential for the Internet to contribute to innovation and entrepreneurship</w:t>
      </w:r>
      <w:r>
        <w:rPr>
          <w:rStyle w:val="Emphasis"/>
        </w:rPr>
        <w:t>.</w:t>
      </w:r>
      <w:r>
        <w:rPr>
          <w:sz w:val="12"/>
        </w:rPr>
        <w:t xml:space="preserve"> In a recent study, young entrepreneurs in G20 countries identified international mobility of data accompanied by adequate protection of personal data as a key issue, saying that this was “one of the success factors of entrepreneurs who develop international businesses, and a critical element for entrepreneurs to get access to the right data” (Accenture 2013: 36). </w:t>
      </w:r>
      <w:r>
        <w:rPr>
          <w:rStyle w:val="StyleUnderline"/>
        </w:rPr>
        <w:t>Commentators have argued that</w:t>
      </w:r>
      <w:r>
        <w:rPr>
          <w:rStyle w:val="StyleUnderline"/>
          <w:sz w:val="12"/>
        </w:rPr>
        <w:t xml:space="preserve"> </w:t>
      </w:r>
      <w:r>
        <w:rPr>
          <w:rStyle w:val="StyleUnderline"/>
        </w:rPr>
        <w:t>innovation in industries such as ICTs, energy, life sciences, aerospace and scientific instruments could be</w:t>
      </w:r>
      <w:r>
        <w:rPr>
          <w:rStyle w:val="StyleUnderline"/>
          <w:sz w:val="12"/>
        </w:rPr>
        <w:t xml:space="preserve"> </w:t>
      </w:r>
      <w:r>
        <w:rPr>
          <w:rStyle w:val="StyleUnderline"/>
        </w:rPr>
        <w:t>especially impeded by limits to data mobility, since such industries do best serving large markets in a competitive environment</w:t>
      </w:r>
      <w:r>
        <w:rPr>
          <w:sz w:val="12"/>
        </w:rPr>
        <w:t xml:space="preserve"> (Ezell et al., 2013). Limiting scale economies enables weaker firms to remain in the market, thus reducing returns to more efficient firms and eroding their ability to invest in innovation.</w:t>
      </w:r>
    </w:p>
    <w:p w14:paraId="6D3F68C1" w14:textId="77777777" w:rsidR="00894BF7" w:rsidRDefault="00894BF7" w:rsidP="00894BF7">
      <w:pPr>
        <w:rPr>
          <w:rStyle w:val="StyleUnderline"/>
        </w:rPr>
      </w:pPr>
      <w:r>
        <w:rPr>
          <w:sz w:val="16"/>
        </w:rPr>
        <w:t xml:space="preserve">At the same time, security and privacy standards are necessary to support innovation on the Internet – in Estonia, the X-Road data exchange framework enables access to publicly-held data in a high-trust environment and has spawned the development of numerous new Internet businesses, including Skype (Hofheinz and Mandel 2014). ECONOMIC AND SOCIAL BENEFITS OF INTERNET OPENNESS OECD DIGITAL ECONOMY POLICY PAPER 21 It was noted earlier that one of the elements of openness is economic accessibility, which describes the degree to which Internet consumers and providers are free to choose the types of applications and services they use and offer. The more freedom of choice they have, the more open the Internet is considered to be. One of the benefits of choice is that it is essential for competition, which stimulates investment in innovation and development by providing pressure to expand and diversify the ways in which the Internet can be used. Similarly, </w:t>
      </w:r>
      <w:r>
        <w:rPr>
          <w:rStyle w:val="StyleUnderline"/>
        </w:rPr>
        <w:t>the distributed control approach to managing the Internet makes</w:t>
      </w:r>
      <w:r>
        <w:rPr>
          <w:rStyle w:val="StyleUnderline"/>
          <w:sz w:val="16"/>
        </w:rPr>
        <w:t xml:space="preserve"> </w:t>
      </w:r>
      <w:r>
        <w:rPr>
          <w:rStyle w:val="StyleUnderline"/>
        </w:rPr>
        <w:t>it possible for different providers to reach the most efficient, market-based solutions for their particular situations.</w:t>
      </w:r>
      <w:r>
        <w:rPr>
          <w:rStyle w:val="StyleUnderline"/>
          <w:sz w:val="16"/>
        </w:rPr>
        <w:t xml:space="preserve"> </w:t>
      </w:r>
      <w:r>
        <w:rPr>
          <w:sz w:val="16"/>
        </w:rPr>
        <w:t xml:space="preserve">Furthermore, the open availability and wide adoption of Internet standards and protocols has made innovation easier, cheaper, and faster by obviating the need for every innovator to start from square one. Instead, most of the Internet’s evolution occurs through incremental improvements. Novel products and applications frequently need not require designing a new network, nor do they require inventing and adopting a new network protocol or a new transport protocol. Instead, </w:t>
      </w:r>
      <w:r>
        <w:rPr>
          <w:rStyle w:val="StyleUnderline"/>
        </w:rPr>
        <w:t>new tools and services can be constructed on the foundation of existing tools, services, standards and protocols, and they will all be interoperable across the network</w:t>
      </w:r>
      <w:r>
        <w:rPr>
          <w:sz w:val="16"/>
        </w:rPr>
        <w:t xml:space="preserve">. If one wishes to develop an IP-based voice service, for example, one can use an open standard called the Opus codec rather than developing a whole new codec (Internet Society, 2014). This model enables obvious efficiencies in the process of making the Internet more useful and more valuable. The result is that today’s Internet is virtually unrecognisable from the perspective of the early 1990s. Yet the Internet today still uses the same technology components from that time, including the Internet Protocol, TCP and UDP (User Datagram Protocol) end-to-end transport protocols, the domain name system (DNS), and even many of the same application protocols. Those standards paved the way for fast Internet growth by lowering the cost of entry for new networks. There are now more than 40 000 different networks connected to the Internet (Berners-Lee, 2014). 1.2.3 Macroeconomic performance </w:t>
      </w:r>
      <w:r>
        <w:rPr>
          <w:rStyle w:val="StyleUnderline"/>
        </w:rPr>
        <w:t>The creativity, cost savings, and new business  models enabled by the Internet’s openness can reveal themselves at the macroeconomic level through boosts to productivity and growth.</w:t>
      </w:r>
      <w:r>
        <w:rPr>
          <w:sz w:val="14"/>
        </w:rPr>
        <w:t xml:space="preserve"> </w:t>
      </w:r>
      <w:r>
        <w:rPr>
          <w:rStyle w:val="StyleUnderline"/>
        </w:rPr>
        <w:t>Enhanced international trade offers opportunities for improving productivity across an economy, for instance through firms’ exposure to and adoption of new methods and the effects of heightened competition</w:t>
      </w:r>
      <w:r>
        <w:rPr>
          <w:sz w:val="14"/>
        </w:rPr>
        <w:t xml:space="preserve"> (see OECD 2015f: 48). In addition, </w:t>
      </w:r>
      <w:r>
        <w:rPr>
          <w:rStyle w:val="StyleUnderline"/>
        </w:rPr>
        <w:t>the innovation and entrepreneurship spurred by Internet openness can boost dynamism, a key ingredient for improved economic performance.</w:t>
      </w:r>
      <w:r>
        <w:rPr>
          <w:sz w:val="14"/>
        </w:rPr>
        <w:t xml:space="preserve"> Indeed, OECD work on data-driven innovation highlights the Internet’s potential to provide new sources of growth to economies (OECD, 2015a). The discussion in the preceding sections thus suggests that the Internet, and its openness, can have real impact at the macroeconomic level. Recent OECD work on the future of productivity (OECD, 2015f) allows us to dig a little deeper to</w:t>
      </w:r>
      <w:r>
        <w:rPr>
          <w:u w:val="single"/>
        </w:rPr>
        <w:t xml:space="preserve"> </w:t>
      </w:r>
      <w:r>
        <w:rPr>
          <w:sz w:val="14"/>
        </w:rPr>
        <w:t>propose specific channels that may exist between Internet openness and macroeconomic performance. The work was based on the observation that productivity growth has slowed in OECD countries but quickly discovered an important nuance – the globally most productive firms have enjoyed continued robust</w:t>
      </w:r>
      <w:r>
        <w:rPr>
          <w:u w:val="single"/>
        </w:rPr>
        <w:t xml:space="preserve"> </w:t>
      </w:r>
      <w:r>
        <w:rPr>
          <w:sz w:val="14"/>
        </w:rPr>
        <w:t>productivity growth in recent years while the performance of laggard firms is dropping further and further behind. With productivity anticipated to be the main driver of future growth and prosperity, the analysis sought to explain why so many firms lag and how the problem can be addressed. It found that a slowing of</w:t>
      </w:r>
      <w:r>
        <w:rPr>
          <w:u w:val="single"/>
        </w:rPr>
        <w:t xml:space="preserve"> </w:t>
      </w:r>
      <w:r>
        <w:rPr>
          <w:sz w:val="14"/>
        </w:rPr>
        <w:t xml:space="preserve">the pace at which innovations spread through the economy is a major blockage to closing the productivity gap. To achieve more effective knowledge diffusion, four factors are essential (OECD, 2015f, 3): </w:t>
      </w:r>
      <w:r>
        <w:rPr>
          <w:sz w:val="14"/>
        </w:rPr>
        <w:sym w:font="Calibri" w:char="F0B7"/>
      </w:r>
      <w:r>
        <w:rPr>
          <w:sz w:val="14"/>
        </w:rPr>
        <w:t xml:space="preserve"> Global connections need to be expanded, via trade, investment, participation in GVCs, and</w:t>
      </w:r>
      <w:r>
        <w:rPr>
          <w:u w:val="single"/>
        </w:rPr>
        <w:t xml:space="preserve"> </w:t>
      </w:r>
      <w:r>
        <w:rPr>
          <w:sz w:val="14"/>
        </w:rPr>
        <w:t xml:space="preserve">mobility of skilled labour;  ECONOMIC AND SOCIAL BENEFITS OF INTERNET OPENNESS 22 OECD DIGITAL ECONOMY POLICY PAPER </w:t>
      </w:r>
      <w:r>
        <w:rPr>
          <w:sz w:val="14"/>
        </w:rPr>
        <w:sym w:font="Calibri" w:char="F0B7"/>
      </w:r>
      <w:r>
        <w:rPr>
          <w:sz w:val="14"/>
        </w:rPr>
        <w:t xml:space="preserve"> Firms, especially new entrants, need to be able to experiment with new technologies and business</w:t>
      </w:r>
      <w:r>
        <w:rPr>
          <w:u w:val="single"/>
        </w:rPr>
        <w:t xml:space="preserve"> </w:t>
      </w:r>
      <w:r>
        <w:rPr>
          <w:sz w:val="14"/>
        </w:rPr>
        <w:t xml:space="preserve">models; </w:t>
      </w:r>
      <w:r>
        <w:rPr>
          <w:sz w:val="14"/>
        </w:rPr>
        <w:sym w:font="Calibri" w:char="F0B7"/>
      </w:r>
      <w:r>
        <w:rPr>
          <w:sz w:val="14"/>
        </w:rPr>
        <w:t xml:space="preserve"> Economies need to make the most of scarce resources by allowing resources (labour, capital and skills) to flow to the most productive firms; and </w:t>
      </w:r>
      <w:r>
        <w:rPr>
          <w:sz w:val="14"/>
        </w:rPr>
        <w:sym w:font="Calibri" w:char="F0B7"/>
      </w:r>
      <w:r>
        <w:rPr>
          <w:sz w:val="14"/>
        </w:rPr>
        <w:t xml:space="preserve"> Investment in innovation is required so that economies can absorb, adapt and reap the full benefits of new technologies. This includes not just investment in R&amp;D, but also skills and organisational know-how. It is not hard to envisage ways in which Internet openness can positively affect each of the four knowledge diffusion factors listed above. The two preceding sections gave some specific examples relating to trade, GVCs, business models and access to capital. </w:t>
      </w:r>
      <w:r>
        <w:rPr>
          <w:rStyle w:val="StyleUnderline"/>
        </w:rPr>
        <w:t>Internet openness could also help countries</w:t>
      </w:r>
      <w:r>
        <w:rPr>
          <w:rStyle w:val="StyleUnderline"/>
          <w:sz w:val="14"/>
        </w:rPr>
        <w:t xml:space="preserve"> </w:t>
      </w:r>
      <w:r>
        <w:rPr>
          <w:rStyle w:val="StyleUnderline"/>
        </w:rPr>
        <w:t>capitalise on the already promising role of Internet platforms in efficiently linking supply and demand,</w:t>
      </w:r>
      <w:r>
        <w:rPr>
          <w:rStyle w:val="StyleUnderline"/>
          <w:sz w:val="14"/>
        </w:rPr>
        <w:t xml:space="preserve"> </w:t>
      </w:r>
      <w:r>
        <w:rPr>
          <w:rStyle w:val="StyleUnderline"/>
        </w:rPr>
        <w:t>including in the labour market, and thus help resources flow to their best use.</w:t>
      </w:r>
      <w:r>
        <w:rPr>
          <w:sz w:val="14"/>
        </w:rPr>
        <w:t xml:space="preserve"> And </w:t>
      </w:r>
      <w:r>
        <w:rPr>
          <w:rStyle w:val="StyleUnderline"/>
        </w:rPr>
        <w:t>Internet openness allows</w:t>
      </w:r>
      <w:r>
        <w:rPr>
          <w:rStyle w:val="StyleUnderline"/>
          <w:sz w:val="14"/>
        </w:rPr>
        <w:t xml:space="preserve"> </w:t>
      </w:r>
      <w:r>
        <w:rPr>
          <w:rStyle w:val="StyleUnderline"/>
        </w:rPr>
        <w:t>firms to leverage their investments in information technology and data analytics to share information</w:t>
      </w:r>
      <w:r>
        <w:rPr>
          <w:rStyle w:val="StyleUnderline"/>
          <w:sz w:val="14"/>
        </w:rPr>
        <w:t xml:space="preserve"> </w:t>
      </w:r>
      <w:r>
        <w:rPr>
          <w:rStyle w:val="StyleUnderline"/>
        </w:rPr>
        <w:t>across the firm for improved management and ultimately improved productivity.</w:t>
      </w:r>
      <w:r>
        <w:rPr>
          <w:rStyle w:val="StyleUnderline"/>
          <w:sz w:val="14"/>
        </w:rPr>
        <w:t xml:space="preserve"> </w:t>
      </w:r>
      <w:r>
        <w:rPr>
          <w:sz w:val="14"/>
        </w:rPr>
        <w:t xml:space="preserve">In addition, Internet openness could help operationalise a number of the policy directions to achieve these diffusion factors. For example, </w:t>
      </w:r>
      <w:r>
        <w:rPr>
          <w:rStyle w:val="StyleUnderline"/>
        </w:rPr>
        <w:t>improvements in the organisation of basic research are considered crucial</w:t>
      </w:r>
      <w:r>
        <w:rPr>
          <w:rStyle w:val="StyleUnderline"/>
          <w:sz w:val="14"/>
        </w:rPr>
        <w:t xml:space="preserve"> </w:t>
      </w:r>
      <w:r>
        <w:rPr>
          <w:rStyle w:val="StyleUnderline"/>
        </w:rPr>
        <w:t>for pushing out the global productivity frontier and compensating for inherent underinvestment in this</w:t>
      </w:r>
      <w:r>
        <w:rPr>
          <w:rStyle w:val="StyleUnderline"/>
          <w:sz w:val="14"/>
        </w:rPr>
        <w:t xml:space="preserve"> </w:t>
      </w:r>
      <w:r>
        <w:rPr>
          <w:rStyle w:val="StyleUnderline"/>
        </w:rPr>
        <w:t xml:space="preserve">sphere of research </w:t>
      </w:r>
      <w:r>
        <w:rPr>
          <w:sz w:val="14"/>
        </w:rPr>
        <w:t xml:space="preserve">(OECD, 2015f, 18). An Internet whose openness allows for efficient collaboration of5 researchers across institutions and countries and for the sharing of data and knowledge is clearly a crucial instrument in policy makers’ toolkit. Similarly, Internet openness could boost governments’ efforts to support lifelong learning by offering workers a wider range of options through which to update their skills. It is quite possible then that </w:t>
      </w:r>
      <w:r>
        <w:rPr>
          <w:rStyle w:val="StyleUnderline"/>
        </w:rPr>
        <w:t>maintaining Internet openness could help economies address the</w:t>
      </w:r>
      <w:r>
        <w:rPr>
          <w:rStyle w:val="StyleUnderline"/>
          <w:sz w:val="14"/>
        </w:rPr>
        <w:t xml:space="preserve"> </w:t>
      </w:r>
      <w:r>
        <w:rPr>
          <w:rStyle w:val="StyleUnderline"/>
        </w:rPr>
        <w:t>productivity performance of lagging firms.</w:t>
      </w:r>
      <w:r>
        <w:rPr>
          <w:sz w:val="14"/>
        </w:rPr>
        <w:t xml:space="preserve"> As a welcome side effect, </w:t>
      </w:r>
      <w:r>
        <w:rPr>
          <w:rStyle w:val="StyleUnderline"/>
        </w:rPr>
        <w:t>in the process this could contribute to</w:t>
      </w:r>
      <w:r>
        <w:rPr>
          <w:rStyle w:val="StyleUnderline"/>
          <w:sz w:val="14"/>
        </w:rPr>
        <w:t xml:space="preserve"> </w:t>
      </w:r>
      <w:r>
        <w:rPr>
          <w:rStyle w:val="StyleUnderline"/>
        </w:rPr>
        <w:t>more inclusive growth.</w:t>
      </w:r>
      <w:r>
        <w:rPr>
          <w:sz w:val="14"/>
        </w:rPr>
        <w:t xml:space="preserve"> With observed rises in wage inequality reflecting the increased dispersion in</w:t>
      </w:r>
      <w:r>
        <w:rPr>
          <w:u w:val="single"/>
        </w:rPr>
        <w:t xml:space="preserve"> </w:t>
      </w:r>
      <w:r>
        <w:rPr>
          <w:sz w:val="14"/>
        </w:rPr>
        <w:t xml:space="preserve">average wages paid across firms, </w:t>
      </w:r>
      <w:r>
        <w:rPr>
          <w:rStyle w:val="StyleUnderline"/>
        </w:rPr>
        <w:t>raising the productivity of lagging firms via better diffusion could contain increases in wage inequality</w:t>
      </w:r>
      <w:r>
        <w:rPr>
          <w:sz w:val="14"/>
        </w:rPr>
        <w:t xml:space="preserve"> (OECD, 2015f, 47).</w:t>
      </w:r>
      <w:r>
        <w:rPr>
          <w:u w:val="single"/>
        </w:rPr>
        <w:t xml:space="preserve"> </w:t>
      </w:r>
      <w:r>
        <w:rPr>
          <w:sz w:val="14"/>
        </w:rPr>
        <w:t>Internet openness may also be an important factor in keeping the global productivity frontier on an</w:t>
      </w:r>
      <w:r>
        <w:rPr>
          <w:u w:val="single"/>
        </w:rPr>
        <w:t xml:space="preserve"> </w:t>
      </w:r>
      <w:r>
        <w:rPr>
          <w:sz w:val="14"/>
        </w:rPr>
        <w:t xml:space="preserve">expansion path. In particular, </w:t>
      </w:r>
      <w:r>
        <w:rPr>
          <w:rStyle w:val="StyleUnderline"/>
        </w:rPr>
        <w:t>Internet openness – and the resulting global flows of data – may be a crucial feature supporting the digitalisation of economies. Digitalisation holds enormous potential to reboot economies’ productivity and growth performance</w:t>
      </w:r>
      <w:r>
        <w:rPr>
          <w:sz w:val="14"/>
        </w:rPr>
        <w:t>, though it comes with certain challenges for labour</w:t>
      </w:r>
      <w:r>
        <w:rPr>
          <w:u w:val="single"/>
        </w:rPr>
        <w:t xml:space="preserve"> </w:t>
      </w:r>
      <w:r>
        <w:rPr>
          <w:sz w:val="14"/>
        </w:rPr>
        <w:t>markets and perhaps existing regulatory systems. In a report for the Confederation of Swedish Enterprise,</w:t>
      </w:r>
      <w:r>
        <w:rPr>
          <w:u w:val="single"/>
        </w:rPr>
        <w:t xml:space="preserve"> </w:t>
      </w:r>
      <w:r>
        <w:rPr>
          <w:sz w:val="14"/>
        </w:rPr>
        <w:t xml:space="preserve">Blix (2015) concludes that </w:t>
      </w:r>
      <w:r>
        <w:rPr>
          <w:rStyle w:val="StyleUnderline"/>
        </w:rPr>
        <w:t>the digital revolution will likely improve the quality of life and efficiency of work, as well as transform our leisure time. He sees faster and cheaper production flowing from network effects, increasing returns to scale and 3D printing, as well as greater efficiency and competition from increased price transparency and more global access</w:t>
      </w:r>
      <w:r>
        <w:rPr>
          <w:sz w:val="14"/>
        </w:rPr>
        <w:t xml:space="preserve"> (ibid.: 76). This contributes to more efficient and better</w:t>
      </w:r>
      <w:r>
        <w:rPr>
          <w:u w:val="single"/>
        </w:rPr>
        <w:t xml:space="preserve"> </w:t>
      </w:r>
      <w:r>
        <w:rPr>
          <w:sz w:val="14"/>
        </w:rPr>
        <w:t xml:space="preserve">use of resources, with clear macroeconomic results. But, as noted by Blix (ibid.: 69), </w:t>
      </w:r>
      <w:r>
        <w:rPr>
          <w:rStyle w:val="StyleUnderline"/>
        </w:rPr>
        <w:t>“A digital revolution without global reach would not generate the leverage that is the elixir of life to digital platforms”.</w:t>
      </w:r>
    </w:p>
    <w:p w14:paraId="34A2A1BC" w14:textId="77777777" w:rsidR="00894BF7" w:rsidRPr="00C66172" w:rsidRDefault="00894BF7" w:rsidP="00894BF7">
      <w:pPr>
        <w:pStyle w:val="Heading4"/>
        <w:rPr>
          <w:rStyle w:val="StyleUnderline"/>
          <w:u w:val="none"/>
        </w:rPr>
      </w:pPr>
      <w:r>
        <w:t>Scenario 1 is Pandemics</w:t>
      </w:r>
    </w:p>
    <w:p w14:paraId="5E23793E" w14:textId="77777777" w:rsidR="00894BF7" w:rsidRDefault="00894BF7" w:rsidP="00894BF7">
      <w:pPr>
        <w:pStyle w:val="Heading4"/>
      </w:pPr>
      <w:r>
        <w:t>GVCs are vital to robust supply chains of technologies and vaccine production for Covid-19 treatment</w:t>
      </w:r>
    </w:p>
    <w:p w14:paraId="11EF3876" w14:textId="77777777" w:rsidR="00894BF7" w:rsidRPr="00E327D6" w:rsidRDefault="00894BF7" w:rsidP="00894BF7">
      <w:r w:rsidRPr="00E327D6">
        <w:rPr>
          <w:rStyle w:val="Style13ptBold"/>
        </w:rPr>
        <w:t>Miroudot 20—</w:t>
      </w:r>
      <w:r w:rsidRPr="00474290">
        <w:rPr>
          <w:sz w:val="14"/>
          <w:szCs w:val="14"/>
        </w:rPr>
        <w:t>Sébastien Miroudot is Senior Trade Policy Analyst at the OECD Trade and Agriculture Directorate. He holds a PhD in International Economics from SciencesPo Paris. Before joining the OECD, he worked for several years at Groupe d’Economie Mondiale as Research Assistant and Lecturer. His research interests include global value chains, the relationship between trade and investment and the role of multinational enterprises in international trade, “Resilience versus robustness in global value chains: Some policy implications,” 5/2020</w:t>
      </w:r>
      <w:r>
        <w:rPr>
          <w:sz w:val="14"/>
          <w:szCs w:val="14"/>
        </w:rPr>
        <w:t>//Akrish</w:t>
      </w:r>
    </w:p>
    <w:p w14:paraId="2155C0CA" w14:textId="77777777" w:rsidR="00894BF7" w:rsidRPr="00F77093" w:rsidRDefault="00894BF7" w:rsidP="00894BF7">
      <w:pPr>
        <w:rPr>
          <w:rStyle w:val="StyleUnderline"/>
          <w:sz w:val="16"/>
          <w:u w:val="none"/>
        </w:rPr>
      </w:pPr>
      <w:r w:rsidRPr="00F77093">
        <w:rPr>
          <w:sz w:val="14"/>
        </w:rPr>
        <w:t>In the midst of the COVID-19 outbreak, countries still rely on GVCs to address shortages in the supply of essential medical goods</w:t>
      </w:r>
    </w:p>
    <w:p w14:paraId="71D1C884" w14:textId="77777777" w:rsidR="00894BF7" w:rsidRPr="00F77093" w:rsidRDefault="00894BF7" w:rsidP="00894BF7">
      <w:pPr>
        <w:rPr>
          <w:rStyle w:val="StyleUnderline"/>
          <w:sz w:val="16"/>
          <w:u w:val="none"/>
        </w:rPr>
      </w:pPr>
      <w:r w:rsidRPr="00F77093">
        <w:rPr>
          <w:rStyle w:val="StyleUnderline"/>
          <w:sz w:val="16"/>
          <w:u w:val="none"/>
        </w:rPr>
        <w:t>COVID-19 is a global crisis very different from the localised natural disasters that took place with the earthquake in Japan or the floods in Thailand in 2011. It is too</w:t>
      </w:r>
    </w:p>
    <w:p w14:paraId="18066691" w14:textId="77777777" w:rsidR="00894BF7" w:rsidRPr="00F77093" w:rsidRDefault="00894BF7" w:rsidP="00894BF7">
      <w:pPr>
        <w:rPr>
          <w:rStyle w:val="StyleUnderline"/>
        </w:rPr>
      </w:pPr>
      <w:r w:rsidRPr="00F77093">
        <w:rPr>
          <w:rStyle w:val="StyleUnderline"/>
          <w:sz w:val="16"/>
          <w:u w:val="none"/>
        </w:rPr>
        <w:t xml:space="preserve">soon to talk about resilience as we are still in the middle of the crisis. But </w:t>
      </w:r>
      <w:r w:rsidRPr="00F77093">
        <w:rPr>
          <w:rStyle w:val="StyleUnderline"/>
        </w:rPr>
        <w:t>it seems that GVCs are rather robust during the pandemic and are even used to address the shortages observed in the supply of essential medical goods.</w:t>
      </w:r>
    </w:p>
    <w:p w14:paraId="489990D5" w14:textId="77777777" w:rsidR="00894BF7" w:rsidRPr="00F77093" w:rsidRDefault="00894BF7" w:rsidP="00894BF7">
      <w:pPr>
        <w:rPr>
          <w:rStyle w:val="StyleUnderline"/>
          <w:sz w:val="16"/>
          <w:u w:val="none"/>
        </w:rPr>
      </w:pPr>
      <w:r w:rsidRPr="00F77093">
        <w:rPr>
          <w:rStyle w:val="StyleUnderline"/>
          <w:sz w:val="16"/>
          <w:u w:val="none"/>
        </w:rPr>
        <w:t>In Korea, a new industry has emerged that exports COVID-19 test kits to more than 100 countries. These tests allow rapid identification of infected people and play a key role in limiting the spread of the coronavirus. There are now about 25 Korean companies that have received the authorisation to export these kits (and soon 40 are expected).10 Seegene, one of the biggest of these companies (with 400 employees):</w:t>
      </w:r>
    </w:p>
    <w:p w14:paraId="46561225" w14:textId="77777777" w:rsidR="00894BF7" w:rsidRPr="00F77093" w:rsidRDefault="00894BF7" w:rsidP="00894BF7">
      <w:pPr>
        <w:rPr>
          <w:rStyle w:val="StyleUnderline"/>
          <w:sz w:val="16"/>
          <w:u w:val="none"/>
        </w:rPr>
      </w:pPr>
      <w:r w:rsidRPr="00F77093">
        <w:rPr>
          <w:rStyle w:val="StyleUnderline"/>
          <w:sz w:val="16"/>
          <w:u w:val="none"/>
        </w:rPr>
        <w:t>• Started to develop a test for detecting the coronavirus on 16 January 2020 using artificial intelligence and big data systems.</w:t>
      </w:r>
    </w:p>
    <w:p w14:paraId="6F02FC51" w14:textId="77777777" w:rsidR="00894BF7" w:rsidRPr="00F77093" w:rsidRDefault="00894BF7" w:rsidP="00894BF7">
      <w:pPr>
        <w:rPr>
          <w:rStyle w:val="StyleUnderline"/>
          <w:sz w:val="16"/>
          <w:u w:val="none"/>
        </w:rPr>
      </w:pPr>
      <w:r w:rsidRPr="00F77093">
        <w:rPr>
          <w:rStyle w:val="StyleUnderline"/>
          <w:sz w:val="16"/>
          <w:u w:val="none"/>
        </w:rPr>
        <w:t>• On 5 February 2020, it was ready with an initial test that was approved for use in Korea on 23 February 2020.11</w:t>
      </w:r>
    </w:p>
    <w:p w14:paraId="60969853" w14:textId="77777777" w:rsidR="00894BF7" w:rsidRPr="00F77093" w:rsidRDefault="00894BF7" w:rsidP="00894BF7">
      <w:pPr>
        <w:rPr>
          <w:rStyle w:val="StyleUnderline"/>
          <w:sz w:val="16"/>
          <w:u w:val="none"/>
        </w:rPr>
      </w:pPr>
      <w:r w:rsidRPr="00F77093">
        <w:rPr>
          <w:rStyle w:val="StyleUnderline"/>
          <w:sz w:val="16"/>
          <w:u w:val="none"/>
        </w:rPr>
        <w:t>• One month later, the company was producing 1 million test kits per week and by the beginning of April 2020, production was increased to 3 million test kits per week, with 90% available for export.</w:t>
      </w:r>
    </w:p>
    <w:p w14:paraId="0C5E8D62" w14:textId="77777777" w:rsidR="00894BF7" w:rsidRPr="00F77093" w:rsidRDefault="00894BF7" w:rsidP="00894BF7">
      <w:pPr>
        <w:rPr>
          <w:rStyle w:val="StyleUnderline"/>
          <w:sz w:val="16"/>
          <w:u w:val="none"/>
        </w:rPr>
      </w:pPr>
      <w:r w:rsidRPr="00F77093">
        <w:rPr>
          <w:rStyle w:val="StyleUnderline"/>
        </w:rPr>
        <w:t>Providing the latest generation of COVID-19 test kits to governments all around the world in a few weeks is a feat that would not have been possible without leveraging GVCs. It happened in Korea because it’s the G20 economy with the most integrated GVCs.</w:t>
      </w:r>
      <w:r w:rsidRPr="00F77093">
        <w:rPr>
          <w:rStyle w:val="StyleUnderline"/>
          <w:sz w:val="16"/>
          <w:u w:val="none"/>
        </w:rPr>
        <w:t xml:space="preserve"> The country was already producing in-vitro diagnostics (IVD) products before the crisis, but its main exports of medical goods were ultrasonic imaging devices and dental implants. </w:t>
      </w:r>
      <w:r w:rsidRPr="00F77093">
        <w:rPr>
          <w:rStyle w:val="StyleUnderline"/>
        </w:rPr>
        <w:t>Shifting an industry towards new products in such a short time requires international networks, skilled supply chain managers, reactivity, and agility.</w:t>
      </w:r>
      <w:r w:rsidRPr="00F77093">
        <w:rPr>
          <w:rStyle w:val="StyleUnderline"/>
          <w:sz w:val="16"/>
          <w:u w:val="none"/>
        </w:rPr>
        <w:t xml:space="preserve"> This type of experience simply does not come from local production and activities shielded from competition.12 Providing the latest generation of COVID-19 test kits to governments all around the world in a few weeks is a feat that would not have been possible without leveraging GVCs. It happened in Korea because it’s the G20 economy with the most integrated GVCs.</w:t>
      </w:r>
    </w:p>
    <w:p w14:paraId="2262AB4A" w14:textId="77777777" w:rsidR="00894BF7" w:rsidRPr="00F77093" w:rsidRDefault="00894BF7" w:rsidP="00894BF7">
      <w:pPr>
        <w:rPr>
          <w:rStyle w:val="StyleUnderline"/>
        </w:rPr>
      </w:pPr>
      <w:r w:rsidRPr="00F77093">
        <w:rPr>
          <w:rStyle w:val="StyleUnderline"/>
          <w:sz w:val="16"/>
          <w:u w:val="none"/>
        </w:rPr>
        <w:t xml:space="preserve">Unlike face masks or ventilators where require heavy investments to be produced and where some inputs are not widely available, the production of test kits is accessible to most countries. The US or Europe have a large production capacity in In-Vitro Diagnostics (IVD). Indeed, lead firms there have developed COVID-19 tests and supplied their local markets. The main inputs are chemicals and reagents that are not difficult to manufacture (Korea is relying mostly on domestic supply). Since mass production of these tests needed to be organised in the last three months, one can wonder why the model of local production and re-shoring advocated by some was not followed by others, and why we see Korea exporting millions of test kits to Europe and the US. </w:t>
      </w:r>
      <w:r w:rsidRPr="00F77093">
        <w:rPr>
          <w:rStyle w:val="StyleUnderline"/>
        </w:rPr>
        <w:t>Whether we consider face masks (where countries that can produce them such as France prefer to import billions from China rather than ramping up their national production) or test kits, it seems that GVCs are the preferred way to efficiently supply key COVID-19 goods during the crisis, despite their supposed vulnerability.</w:t>
      </w:r>
    </w:p>
    <w:p w14:paraId="3E5202AF" w14:textId="77777777" w:rsidR="00894BF7" w:rsidRPr="00F77093" w:rsidRDefault="00894BF7" w:rsidP="00894BF7">
      <w:pPr>
        <w:rPr>
          <w:rStyle w:val="StyleUnderline"/>
        </w:rPr>
      </w:pPr>
      <w:r w:rsidRPr="00F77093">
        <w:rPr>
          <w:rStyle w:val="StyleUnderline"/>
        </w:rPr>
        <w:t>Whether we consider face masks (where countries that can produce them such as France prefer to import billions from China rather than ramping up their national</w:t>
      </w:r>
    </w:p>
    <w:p w14:paraId="6B3DD461" w14:textId="77777777" w:rsidR="00894BF7" w:rsidRPr="00F77093" w:rsidRDefault="00894BF7" w:rsidP="00894BF7">
      <w:pPr>
        <w:rPr>
          <w:rStyle w:val="StyleUnderline"/>
        </w:rPr>
      </w:pPr>
      <w:r w:rsidRPr="00F77093">
        <w:rPr>
          <w:rStyle w:val="StyleUnderline"/>
        </w:rPr>
        <w:t>production) or test kits, it seems that GVCs are the preferred way to efficiently supply key COVID-19 goods during the crisis, despite their supposed vulnerability. This is a matter for further scrutiny post-crisis, and indicates that there are other factors at play – such as innovation, flexibility, reactivity, access to distribution networks, and so on – that accord an advantage to GVCs for the efficient supply of essential goods.</w:t>
      </w:r>
    </w:p>
    <w:p w14:paraId="3E098127" w14:textId="77777777" w:rsidR="00894BF7" w:rsidRPr="00F77093" w:rsidRDefault="00894BF7" w:rsidP="00894BF7">
      <w:pPr>
        <w:rPr>
          <w:rStyle w:val="StyleUnderline"/>
          <w:sz w:val="16"/>
          <w:u w:val="none"/>
        </w:rPr>
      </w:pPr>
      <w:r w:rsidRPr="00F77093">
        <w:rPr>
          <w:rStyle w:val="StyleUnderline"/>
          <w:sz w:val="16"/>
          <w:u w:val="none"/>
        </w:rPr>
        <w:t>Concluding remarks</w:t>
      </w:r>
    </w:p>
    <w:p w14:paraId="0DAC8F03" w14:textId="77777777" w:rsidR="00894BF7" w:rsidRPr="00F77093" w:rsidRDefault="00894BF7" w:rsidP="00894BF7">
      <w:pPr>
        <w:rPr>
          <w:rStyle w:val="StyleUnderline"/>
          <w:sz w:val="16"/>
          <w:u w:val="none"/>
        </w:rPr>
      </w:pPr>
      <w:r w:rsidRPr="00F77093">
        <w:rPr>
          <w:rStyle w:val="StyleUnderline"/>
          <w:sz w:val="16"/>
          <w:u w:val="none"/>
        </w:rPr>
        <w:t>One motivation for introducing the concept of global value chains in policymaking was the need to understand business reality and how companies actually produce and trade goods and services. While it is acceptable to question GVCs in light of the COVID-19 crisis, business realities must guide policy deliberations.</w:t>
      </w:r>
    </w:p>
    <w:p w14:paraId="2FF71166" w14:textId="77777777" w:rsidR="00894BF7" w:rsidRPr="00F77093" w:rsidRDefault="00894BF7" w:rsidP="00894BF7">
      <w:pPr>
        <w:rPr>
          <w:rStyle w:val="StyleUnderline"/>
          <w:sz w:val="16"/>
          <w:u w:val="none"/>
        </w:rPr>
      </w:pPr>
      <w:r w:rsidRPr="00F77093">
        <w:rPr>
          <w:rStyle w:val="StyleUnderline"/>
          <w:sz w:val="16"/>
          <w:u w:val="none"/>
        </w:rPr>
        <w:t xml:space="preserve">GVCs have rendered important productivity gains and the main concern for postCOVID-19 scenarios based on the shortening of GVCs and re-shoring of activities is how to deal with a shock on productivity, while finding ways to recover from one of the biggest economic crises in history. The risk management literature has been  looking at the resilience and robustness of supply chains for more than 20 years and does not propose that domestic production and short supply chains are the best way of addressing risks. However, it offers some guidance on different strategies, and in particular, highlights that some firms may look for robustness (e.g. medical supplies and medicines) while other may focus on resilience with different types of organization of supply chains at the end. </w:t>
      </w:r>
    </w:p>
    <w:p w14:paraId="34634F72" w14:textId="77777777" w:rsidR="00894BF7" w:rsidRPr="00F77093" w:rsidRDefault="00894BF7" w:rsidP="00894BF7">
      <w:pPr>
        <w:rPr>
          <w:rStyle w:val="StyleUnderline"/>
          <w:sz w:val="16"/>
          <w:u w:val="none"/>
        </w:rPr>
      </w:pPr>
      <w:r w:rsidRPr="00F77093">
        <w:rPr>
          <w:rStyle w:val="StyleUnderline"/>
          <w:sz w:val="16"/>
          <w:u w:val="none"/>
        </w:rPr>
        <w:t xml:space="preserve">The risk management literature has been looking at the resilience and robustness of supply chains for more than 20 years. </w:t>
      </w:r>
      <w:r w:rsidRPr="00F77093">
        <w:rPr>
          <w:rStyle w:val="StyleUnderline"/>
        </w:rPr>
        <w:t xml:space="preserve">It does not conclude that domestic production or shorter supply chains are the best way of addressing risks … it offers guidance on different strategies for robustness and resilience. The experience with previous crisis and disasters is that GVCs are rather resilient. Some sectors in the economy will be much more impacted by COVID-19 than the manufacturing industries operating in GVCs. </w:t>
      </w:r>
      <w:r w:rsidRPr="00F77093">
        <w:rPr>
          <w:rStyle w:val="StyleUnderline"/>
          <w:sz w:val="16"/>
          <w:u w:val="none"/>
        </w:rPr>
        <w:t>For example, addressing the crisis in the air transport sector or tourism industry should be a higher priority than re-shoring the computer and electronics industry. When it comes to distribution of essential goods such as medical supplies and medicines (possibly the reason for the current focus on domestic production and re-shoring), two pitfalls need to be avoided in future trade and investment policy discussions.</w:t>
      </w:r>
    </w:p>
    <w:p w14:paraId="60EB96A3" w14:textId="77777777" w:rsidR="00894BF7" w:rsidRPr="00F77093" w:rsidRDefault="00894BF7" w:rsidP="00894BF7">
      <w:pPr>
        <w:rPr>
          <w:rStyle w:val="StyleUnderline"/>
        </w:rPr>
      </w:pPr>
      <w:r w:rsidRPr="00F77093">
        <w:rPr>
          <w:rStyle w:val="StyleUnderline"/>
          <w:sz w:val="16"/>
          <w:u w:val="none"/>
        </w:rPr>
        <w:t xml:space="preserve">• The first mistake is to equate self-sufficiency or domestic production with robustness. </w:t>
      </w:r>
      <w:r w:rsidRPr="00F77093">
        <w:rPr>
          <w:rStyle w:val="StyleUnderline"/>
        </w:rPr>
        <w:t>If the objective is to build more robust supply chains</w:t>
      </w:r>
      <w:r w:rsidRPr="00F77093">
        <w:rPr>
          <w:rStyle w:val="StyleUnderline"/>
          <w:sz w:val="16"/>
          <w:u w:val="none"/>
        </w:rPr>
        <w:t xml:space="preserve"> (without promoting a new mercantilist agenda), </w:t>
      </w:r>
      <w:r w:rsidRPr="00F77093">
        <w:rPr>
          <w:rStyle w:val="StyleUnderline"/>
        </w:rPr>
        <w:t>a combination of international trade and local supply is what works best.</w:t>
      </w:r>
      <w:r w:rsidRPr="00F77093">
        <w:rPr>
          <w:rStyle w:val="StyleUnderline"/>
          <w:sz w:val="16"/>
          <w:u w:val="none"/>
        </w:rPr>
        <w:t xml:space="preserve"> That is what Samsung found with its smart phones. And the process of deciding which sourcing strategies are the most adaptable should be driven by firms, since the answer will be different across sectors and even across companies. </w:t>
      </w:r>
      <w:r w:rsidRPr="00F77093">
        <w:rPr>
          <w:rStyle w:val="StyleUnderline"/>
        </w:rPr>
        <w:t>Policies that introduce new barriers to trade and investment to push firms towards domestic production or re-shoring would raise costs and lead to sourcing patterns driven by policy risks and not by the optimal organisation of production required for addressing other risks.</w:t>
      </w:r>
    </w:p>
    <w:p w14:paraId="48FEDD55" w14:textId="77777777" w:rsidR="00894BF7" w:rsidRPr="00F77093" w:rsidRDefault="00894BF7" w:rsidP="00894BF7">
      <w:pPr>
        <w:rPr>
          <w:rStyle w:val="StyleUnderline"/>
        </w:rPr>
      </w:pPr>
      <w:r w:rsidRPr="00F77093">
        <w:rPr>
          <w:rStyle w:val="StyleUnderline"/>
          <w:sz w:val="16"/>
          <w:u w:val="none"/>
        </w:rPr>
        <w:t xml:space="preserve">• The second mistake is to focus on the location of production; the overriding imperative during a crisis is to maintain and scale up production. Some governments have been frustrated by the fact that in the middle of the COVID-19 crisis, their countries’ factories were not producing masks or ventilators. </w:t>
      </w:r>
      <w:r w:rsidRPr="00F77093">
        <w:rPr>
          <w:rStyle w:val="StyleUnderline"/>
        </w:rPr>
        <w:t>But countries with at least some production capacity were often faced with similar shortages in supply, and most of them ended up relying on trade rather than increasing their own production</w:t>
      </w:r>
    </w:p>
    <w:p w14:paraId="747DD1DA" w14:textId="77777777" w:rsidR="00894BF7" w:rsidRPr="00F77093" w:rsidRDefault="00894BF7" w:rsidP="00894BF7">
      <w:pPr>
        <w:rPr>
          <w:rStyle w:val="StyleUnderline"/>
        </w:rPr>
      </w:pPr>
      <w:r w:rsidRPr="00F77093">
        <w:rPr>
          <w:rStyle w:val="StyleUnderline"/>
          <w:sz w:val="16"/>
          <w:u w:val="none"/>
        </w:rPr>
        <w:t xml:space="preserve">When demand is suddenly multiplied by a factor of ten or more, governments and companies are compelled to switch to a different production model of production. In this light, it is unrealistic to think that a country can maintain and sustain an industry with the production capacity required at the time of the crisis. </w:t>
      </w:r>
      <w:r w:rsidRPr="00F77093">
        <w:rPr>
          <w:rStyle w:val="StyleUnderline"/>
        </w:rPr>
        <w:t>Anticipation, preparation and international co-operation can achieve better results, when compared to isolated and silo-based strategies. … it is unrealistic to think that a country can maintain and sustain an industry with the production capacity required at the time of the crisis. In the near future, the mass production of a COVID-19 vaccine will require formidable international effort and cooperation. Scaling up production to allow a maximum of people to benefit from the vaccine in the shortest time possible can be achieved only through international production networks. Putting health considerations first requires having a fair assessment of what works and a solid reliance on production models that have delivered in the past. This is not the time for experimenting with untested new trade and industrial policies.</w:t>
      </w:r>
    </w:p>
    <w:p w14:paraId="19E89F72" w14:textId="77777777" w:rsidR="00894BF7" w:rsidRDefault="00894BF7" w:rsidP="00894BF7">
      <w:pPr>
        <w:pStyle w:val="Heading4"/>
      </w:pPr>
      <w:r>
        <w:t>That robust global supply chain is key to combatting future black swan events</w:t>
      </w:r>
    </w:p>
    <w:p w14:paraId="0C3986A6" w14:textId="77777777" w:rsidR="00894BF7" w:rsidRPr="003028A9" w:rsidRDefault="00894BF7" w:rsidP="00894BF7">
      <w:pPr>
        <w:rPr>
          <w:b/>
          <w:bCs/>
          <w:sz w:val="26"/>
        </w:rPr>
      </w:pPr>
      <w:r>
        <w:rPr>
          <w:rStyle w:val="Style13ptBold"/>
        </w:rPr>
        <w:t>Gereffi 20—</w:t>
      </w:r>
      <w:r w:rsidRPr="00474290">
        <w:rPr>
          <w:sz w:val="14"/>
          <w:szCs w:val="14"/>
        </w:rPr>
        <w:t>Gereffi, G. Gary Gereffi is Emeritus Professor of Sociology and Director of the Global Value Chains Center at Duke University, What does the COVID-19 pandemic teach us about global value chains? The case of medical supplies. J Int Bus Policy (2020). https://doi.org/10.1057/s42214-020-00062-w</w:t>
      </w:r>
      <w:r>
        <w:rPr>
          <w:sz w:val="14"/>
          <w:szCs w:val="14"/>
        </w:rPr>
        <w:t>//Akrish</w:t>
      </w:r>
    </w:p>
    <w:p w14:paraId="15EF448E" w14:textId="77777777" w:rsidR="00894BF7" w:rsidRPr="003F2B90" w:rsidRDefault="00894BF7" w:rsidP="00894BF7">
      <w:pPr>
        <w:rPr>
          <w:rStyle w:val="StyleUnderline"/>
          <w:sz w:val="16"/>
        </w:rPr>
      </w:pPr>
      <w:r w:rsidRPr="003F2B90">
        <w:rPr>
          <w:rStyle w:val="StyleUnderline"/>
          <w:sz w:val="16"/>
        </w:rPr>
        <w:t>Post-covid-19 Scenarios</w:t>
      </w:r>
    </w:p>
    <w:p w14:paraId="1725C28C" w14:textId="77777777" w:rsidR="00894BF7" w:rsidRPr="003F2B90" w:rsidRDefault="00894BF7" w:rsidP="00894BF7">
      <w:pPr>
        <w:rPr>
          <w:rStyle w:val="StyleUnderline"/>
          <w:sz w:val="16"/>
        </w:rPr>
      </w:pPr>
      <w:r w:rsidRPr="003F2B90">
        <w:rPr>
          <w:rStyle w:val="StyleUnderline"/>
        </w:rPr>
        <w:t xml:space="preserve">Our analysis of the impact of COVID-19 on medical supplies GVCs reveals the need to view PPE and other medical products from an evolutionary and a strategic perspective. </w:t>
      </w:r>
      <w:r w:rsidRPr="00F77093">
        <w:rPr>
          <w:rStyle w:val="StyleUnderline"/>
          <w:sz w:val="16"/>
          <w:u w:val="none"/>
        </w:rPr>
        <w:t>Supply chains not only became more global in recent decades but they also became increasingly dependent on key exporting economies like China, along with the JIT business model that was optimized to maintain low costs and reduced inventories. While lower inventories may be viewed as an efficient business practice when orders are steady, they make supply chains fragile and brittle in times of crisis.</w:t>
      </w:r>
      <w:r w:rsidRPr="003F2B90">
        <w:rPr>
          <w:rStyle w:val="StyleUnderline"/>
          <w:sz w:val="16"/>
        </w:rPr>
        <w:t xml:space="preserve"> </w:t>
      </w:r>
      <w:r w:rsidRPr="003F2B90">
        <w:rPr>
          <w:rStyle w:val="StyleUnderline"/>
        </w:rPr>
        <w:t>To prevent modern supply chains from snapping, redundancy rather than reshoring is recommended to bolster the robustness and resiliency of supply chains</w:t>
      </w:r>
      <w:r w:rsidRPr="003F2B90">
        <w:rPr>
          <w:rStyle w:val="StyleUnderline"/>
          <w:sz w:val="16"/>
        </w:rPr>
        <w:t xml:space="preserve"> (O’Leary, 2020; O’Neil, 2020).</w:t>
      </w:r>
    </w:p>
    <w:p w14:paraId="1EA528DD" w14:textId="77777777" w:rsidR="00894BF7" w:rsidRPr="00F77093" w:rsidRDefault="00894BF7" w:rsidP="00894BF7">
      <w:pPr>
        <w:rPr>
          <w:rStyle w:val="StyleUnderline"/>
          <w:sz w:val="16"/>
          <w:u w:val="none"/>
        </w:rPr>
      </w:pPr>
      <w:r w:rsidRPr="00F77093">
        <w:rPr>
          <w:rStyle w:val="StyleUnderline"/>
          <w:sz w:val="16"/>
          <w:u w:val="none"/>
        </w:rPr>
        <w:t>In the context of the COVID-19 pandemic, what do resilient supply chains look like?</w:t>
      </w:r>
      <w:r w:rsidRPr="003F2B90">
        <w:rPr>
          <w:rStyle w:val="StyleUnderline"/>
          <w:sz w:val="16"/>
        </w:rPr>
        <w:t xml:space="preserve"> </w:t>
      </w:r>
      <w:r w:rsidRPr="003F2B90">
        <w:rPr>
          <w:rStyle w:val="StyleUnderline"/>
        </w:rPr>
        <w:t>The search for resiliency encourages MNE lead firms to diversify their supply chains in multiple ways in order to retain scale economies, reasonable costs, and innovation opportunities</w:t>
      </w:r>
      <w:r w:rsidRPr="003F2B90">
        <w:rPr>
          <w:rStyle w:val="StyleUnderline"/>
          <w:sz w:val="16"/>
        </w:rPr>
        <w:t xml:space="preserve">. </w:t>
      </w:r>
      <w:r w:rsidRPr="00F77093">
        <w:rPr>
          <w:rStyle w:val="StyleUnderline"/>
          <w:sz w:val="16"/>
          <w:u w:val="none"/>
        </w:rPr>
        <w:t>Strategic options could include the following measures: (1) bolster capacity in the home country to address security concerns for products deemed essential17; (2) expand the number of international production sites to avoid overreliance or dependence on one or two locations18; (3) seek large and growing end markets that can be served from an international production network19; and (4) nurture production, research and marketing partnerships with firms in related industries.20</w:t>
      </w:r>
    </w:p>
    <w:p w14:paraId="411D5C02" w14:textId="77777777" w:rsidR="00894BF7" w:rsidRPr="003F2B90" w:rsidRDefault="00894BF7" w:rsidP="00894BF7">
      <w:pPr>
        <w:rPr>
          <w:rStyle w:val="StyleUnderline"/>
          <w:sz w:val="16"/>
        </w:rPr>
      </w:pPr>
      <w:r w:rsidRPr="00F77093">
        <w:rPr>
          <w:rStyle w:val="StyleUnderline"/>
          <w:sz w:val="16"/>
          <w:u w:val="none"/>
        </w:rPr>
        <w:t>While policy interventions during a crisis seek short-run solutions, what is the enduring legacy of the COVID-19 crisis likely to be? Domestic production for many PPE products will surely increase, but it is not clear which PPE products or components will be prioritized. Nor do we know what proportion of total supply of PPE items will come from local production versus imports</w:t>
      </w:r>
      <w:r w:rsidRPr="00F77093">
        <w:rPr>
          <w:rStyle w:val="StyleUnderline"/>
          <w:u w:val="none"/>
        </w:rPr>
        <w:t>.</w:t>
      </w:r>
      <w:r w:rsidRPr="003F2B90">
        <w:rPr>
          <w:rStyle w:val="StyleUnderline"/>
        </w:rPr>
        <w:t xml:space="preserve"> While offshore production will continue to be a significant feature for the PPE sector, regional supply chains (or near-sourcing), along with other preferred suppliers, will be an important mechanism for diversifying risk in the future.</w:t>
      </w:r>
    </w:p>
    <w:p w14:paraId="1E5F9BA2" w14:textId="77777777" w:rsidR="00894BF7" w:rsidRPr="00F77093" w:rsidRDefault="00894BF7" w:rsidP="00894BF7">
      <w:pPr>
        <w:rPr>
          <w:rStyle w:val="StyleUnderline"/>
          <w:sz w:val="16"/>
          <w:u w:val="none"/>
        </w:rPr>
      </w:pPr>
      <w:r w:rsidRPr="00F77093">
        <w:rPr>
          <w:rStyle w:val="StyleUnderline"/>
          <w:sz w:val="16"/>
          <w:u w:val="none"/>
        </w:rPr>
        <w:t>China in particular remains a critical strategic actor within the PPE supply chain, not merely as a source of relatively low-cost exports but even more importantly because China’s healthcare market is the second largest in the world, estimated at over $1 trillion in 2020 (Huang, 2019). U.S. medical products companies will view the China market as critical to their long-term international competitiveness.</w:t>
      </w:r>
    </w:p>
    <w:p w14:paraId="54E266B3" w14:textId="77777777" w:rsidR="00894BF7" w:rsidRPr="00F77093" w:rsidRDefault="00894BF7" w:rsidP="00894BF7">
      <w:pPr>
        <w:rPr>
          <w:rStyle w:val="StyleUnderline"/>
          <w:sz w:val="16"/>
          <w:u w:val="none"/>
        </w:rPr>
      </w:pPr>
      <w:r w:rsidRPr="00F77093">
        <w:rPr>
          <w:rStyle w:val="StyleUnderline"/>
          <w:sz w:val="16"/>
          <w:u w:val="none"/>
        </w:rPr>
        <w:t>Two additional considerations are relevant in considering post-COVID-19 scenarios for medical supplies. First, regulatory policies are crucial for all healthcare supply chains, both in the home market (such as the legal liability concern over N95 masks) and also in the transparency of international supply chains, where informal subcontracting has often compromised quality and lowered confidence in these arrangements. However, GVC studies highlight that regulations for the same products can vary in their stringency or levels of enforcement in large developing economies such as China, which could promote or hinder upgrading among GVC suppliers (Kaplinsky, Terheggen &amp; Tijaja, 2010).</w:t>
      </w:r>
    </w:p>
    <w:p w14:paraId="0C8ABA7F" w14:textId="77777777" w:rsidR="00894BF7" w:rsidRPr="003F2B90" w:rsidRDefault="00894BF7" w:rsidP="00894BF7">
      <w:pPr>
        <w:rPr>
          <w:rStyle w:val="StyleUnderline"/>
          <w:sz w:val="16"/>
        </w:rPr>
      </w:pPr>
      <w:r w:rsidRPr="00F77093">
        <w:rPr>
          <w:rStyle w:val="StyleUnderline"/>
          <w:sz w:val="16"/>
          <w:u w:val="none"/>
        </w:rPr>
        <w:t>Second,</w:t>
      </w:r>
      <w:r w:rsidRPr="003F2B90">
        <w:rPr>
          <w:rStyle w:val="StyleUnderline"/>
          <w:sz w:val="16"/>
        </w:rPr>
        <w:t xml:space="preserve"> </w:t>
      </w:r>
      <w:r w:rsidRPr="003F2B90">
        <w:rPr>
          <w:rStyle w:val="StyleUnderline"/>
        </w:rPr>
        <w:t>conting</w:t>
      </w:r>
      <w:r>
        <w:rPr>
          <w:rStyle w:val="StyleUnderline"/>
        </w:rPr>
        <w:t>i</w:t>
      </w:r>
      <w:r w:rsidRPr="003F2B90">
        <w:rPr>
          <w:rStyle w:val="StyleUnderline"/>
        </w:rPr>
        <w:t xml:space="preserve">ncy plans for future crises will be essential. “Black swan” events are increasingly likely, but their specific features remain unknown </w:t>
      </w:r>
      <w:r w:rsidRPr="003F2B90">
        <w:rPr>
          <w:rStyle w:val="StyleUnderline"/>
          <w:sz w:val="16"/>
        </w:rPr>
        <w:t xml:space="preserve">(Avishai, 2020). </w:t>
      </w:r>
      <w:r w:rsidRPr="00F77093">
        <w:rPr>
          <w:rStyle w:val="StyleUnderline"/>
          <w:sz w:val="16"/>
          <w:u w:val="none"/>
        </w:rPr>
        <w:t>Thus,</w:t>
      </w:r>
      <w:r w:rsidRPr="003F2B90">
        <w:rPr>
          <w:rStyle w:val="StyleUnderline"/>
          <w:sz w:val="16"/>
        </w:rPr>
        <w:t xml:space="preserve"> </w:t>
      </w:r>
      <w:r w:rsidRPr="003F2B90">
        <w:rPr>
          <w:rStyle w:val="StyleUnderline"/>
        </w:rPr>
        <w:t>we need to incorporate a broader systemic and strategic perspective based on the principles of robust and resilient supply chains that combine the virtues of global reach and local responsiveness.</w:t>
      </w:r>
      <w:r w:rsidRPr="003F2B90">
        <w:rPr>
          <w:rStyle w:val="StyleUnderline"/>
          <w:sz w:val="16"/>
        </w:rPr>
        <w:t xml:space="preserve"> </w:t>
      </w:r>
      <w:r w:rsidRPr="00F77093">
        <w:rPr>
          <w:rStyle w:val="StyleUnderline"/>
          <w:sz w:val="16"/>
          <w:u w:val="none"/>
        </w:rPr>
        <w:t>For example, South Korea’s exemplary performance in limiting the spread of the novel coronavirus in 2020 relied on a network of public-private partnerships that had been set up following the country’s difficulties in dealing effectively with the MERS (Middle East Respiratory Syndrome) outbreak in 2015, the largest outside the Middle East, which involved 185 laboratory-confirmed cases and 38 deaths21 (see comment by U.S. CDC Director Robert R. Redfield, Frontline, 2020).</w:t>
      </w:r>
    </w:p>
    <w:p w14:paraId="412148F8" w14:textId="77777777" w:rsidR="00894BF7" w:rsidRPr="003028A9" w:rsidRDefault="00894BF7" w:rsidP="00894BF7">
      <w:pPr>
        <w:rPr>
          <w:rStyle w:val="StyleUnderline"/>
          <w:sz w:val="16"/>
        </w:rPr>
      </w:pPr>
      <w:r w:rsidRPr="00F77093">
        <w:rPr>
          <w:rStyle w:val="StyleUnderline"/>
          <w:sz w:val="16"/>
          <w:u w:val="none"/>
        </w:rPr>
        <w:t xml:space="preserve">Overall, COVID-19 has revealed a great deal about the inadequacy of current policies and global supply chains to respond to the public health and economic crises unleashed by the pandemic. However, we need to distinguish between actions in the midst of the pandemic itself, and sustainable policies and practices in the post-crisis era. Globalization in its expansionary phase in the latter decades of the twentieth century and first decade of the current century has run its course. Recent disruptions including the global economic recession of 2008–2009, the digital revolution (UNCTAD, 2017), the waves of economic nationalism and populism since 2016, and the COVID-19 pandemic in 2020 all portend a more fragmented, multipolar, and regionally oriented international system. </w:t>
      </w:r>
      <w:r w:rsidRPr="003F2B90">
        <w:rPr>
          <w:rStyle w:val="StyleUnderline"/>
        </w:rPr>
        <w:t>While significant forms of reglobalization are likely to be the most constructive and sustainable responses in the post-crisis era, de-globalization is not a viable long-term vision for the future</w:t>
      </w:r>
      <w:r w:rsidRPr="003F2B90">
        <w:rPr>
          <w:rStyle w:val="StyleUnderline"/>
          <w:sz w:val="16"/>
        </w:rPr>
        <w:t>.</w:t>
      </w:r>
    </w:p>
    <w:p w14:paraId="34F919BA" w14:textId="77777777" w:rsidR="00894BF7" w:rsidRDefault="00894BF7" w:rsidP="00894BF7">
      <w:pPr>
        <w:pStyle w:val="Heading4"/>
      </w:pPr>
      <w:r>
        <w:t xml:space="preserve">Future pandemics and black swan events compound into extinction </w:t>
      </w:r>
    </w:p>
    <w:p w14:paraId="535CC0EC" w14:textId="77777777" w:rsidR="00894BF7" w:rsidRPr="000C5A44" w:rsidRDefault="00894BF7" w:rsidP="00894BF7">
      <w:pPr>
        <w:rPr>
          <w:rStyle w:val="Style13ptBold"/>
          <w:b w:val="0"/>
          <w:bCs w:val="0"/>
          <w:sz w:val="14"/>
          <w:szCs w:val="14"/>
        </w:rPr>
      </w:pPr>
      <w:r>
        <w:rPr>
          <w:rStyle w:val="Style13ptBold"/>
        </w:rPr>
        <w:t>Norman, Bar-Yam, and Taleb 20—</w:t>
      </w:r>
      <w:r w:rsidRPr="00632830">
        <w:t xml:space="preserve"> </w:t>
      </w:r>
      <w:r w:rsidRPr="000C5A44">
        <w:rPr>
          <w:rStyle w:val="Style13ptBold"/>
          <w:b w:val="0"/>
          <w:sz w:val="14"/>
          <w:szCs w:val="14"/>
        </w:rPr>
        <w:t>Joseph W Norman, Postdoc at the New England Complex Systems Institute</w:t>
      </w:r>
      <w:r w:rsidRPr="000C5A44">
        <w:rPr>
          <w:b/>
          <w:bCs/>
          <w:sz w:val="14"/>
          <w:szCs w:val="14"/>
        </w:rPr>
        <w:t xml:space="preserve"> </w:t>
      </w:r>
      <w:r w:rsidRPr="000C5A44">
        <w:rPr>
          <w:rStyle w:val="Style13ptBold"/>
          <w:b w:val="0"/>
          <w:sz w:val="14"/>
          <w:szCs w:val="14"/>
        </w:rPr>
        <w:t>researching collective behavior, systemic risk, rare events, state stability, and dynamic patterns in individual and population health, Yaneer Bar-Yan, Professor at NECSI, e is the author of over 200 research papers in professional journals, including Science, Nature, PNAS, American Naturalist, and Physical Review Letters, has 3 patents, and has given 175 invited presentations. Nassim Nicholas Taleb,</w:t>
      </w:r>
      <w:r w:rsidRPr="000C5A44">
        <w:rPr>
          <w:b/>
          <w:bCs/>
        </w:rPr>
        <w:t xml:space="preserve"> </w:t>
      </w:r>
      <w:r w:rsidRPr="000C5A44">
        <w:rPr>
          <w:rStyle w:val="Style13ptBold"/>
          <w:b w:val="0"/>
          <w:sz w:val="14"/>
          <w:szCs w:val="14"/>
        </w:rPr>
        <w:t>Distinguished Professor of Risk Engineering at NYU, spend 20 years as a senior derivates trader at Credit Suisse First</w:t>
      </w:r>
      <w:r>
        <w:rPr>
          <w:rStyle w:val="Style13ptBold"/>
          <w:b w:val="0"/>
          <w:sz w:val="14"/>
          <w:szCs w:val="14"/>
        </w:rPr>
        <w:t xml:space="preserve"> </w:t>
      </w:r>
      <w:r w:rsidRPr="000C5A44">
        <w:rPr>
          <w:rStyle w:val="Style13ptBold"/>
          <w:b w:val="0"/>
          <w:sz w:val="14"/>
          <w:szCs w:val="14"/>
        </w:rPr>
        <w:t>Boston, UBS, BNP-Paribas, Calyon, and Deutsche Bank</w:t>
      </w:r>
      <w:r w:rsidRPr="000C5A44">
        <w:rPr>
          <w:b/>
          <w:bCs/>
        </w:rPr>
        <w:t xml:space="preserve">, </w:t>
      </w:r>
      <w:r w:rsidRPr="000C5A44">
        <w:rPr>
          <w:rStyle w:val="Style13ptBold"/>
          <w:b w:val="0"/>
          <w:sz w:val="14"/>
          <w:szCs w:val="14"/>
        </w:rPr>
        <w:t>Taleb's books have more than 120 translations in 35 languages. Since starting his academic career, he has written more than 65 scholarly papers across various aspects of risk and probability. In 2011, he was listed among the Bloomberg 50 most influential persons in the world (policy makers, bankers, corporate leaders) in Finance. He is one of the 25 most influential graduates of the Wharton School.//Akrish</w:t>
      </w:r>
    </w:p>
    <w:p w14:paraId="2861FB19" w14:textId="77777777" w:rsidR="00894BF7" w:rsidRDefault="00894BF7" w:rsidP="00894BF7">
      <w:pPr>
        <w:rPr>
          <w:rStyle w:val="StyleUnderline"/>
        </w:rPr>
      </w:pPr>
      <w:r w:rsidRPr="00FB06D2">
        <w:rPr>
          <w:sz w:val="14"/>
          <w:szCs w:val="14"/>
        </w:rPr>
        <w:t>THE NOVEL CORONAVIRUS emerging out of Wuhan, China has been identified as a deadly strain that is also highly contagious. The response by China to date has included travel restrictions on tens of millions across several major cities in an effort to slow its spread. Despite this, positively identified cases have already been detected in many countries spanning the globe and there are doubts such containment would be effective. This note outlines some principles to bear in relation to such a process. Clearly, we are dealing with an extreme fat-tailed process owing to an increased connectivity, which increases the spreading in a nonlinear way</w:t>
      </w:r>
      <w:r w:rsidRPr="00632830">
        <w:rPr>
          <w:sz w:val="16"/>
        </w:rPr>
        <w:t xml:space="preserve"> [1], [2]. </w:t>
      </w:r>
      <w:r w:rsidRPr="003028A9">
        <w:rPr>
          <w:rStyle w:val="StyleUnderline"/>
        </w:rPr>
        <w:t>Fat tailed processes have special attributes, making conventional risk-management approaches inadequate</w:t>
      </w:r>
      <w:r w:rsidRPr="00632830">
        <w:rPr>
          <w:sz w:val="16"/>
        </w:rPr>
        <w:t xml:space="preserve">. GENERAL PRECAUTIONARY PRINCIPLE </w:t>
      </w:r>
      <w:r w:rsidRPr="003028A9">
        <w:rPr>
          <w:rStyle w:val="StyleUnderline"/>
        </w:rPr>
        <w:t>The general (non-naive) precautionary principle [3] delineates conditions where actions must be taken to reduce risk of ruin, and traditional cost-benefit analyses must not be used. These are ruin problems where, over time, exposure to tail events leads to a certain eventual extinction.</w:t>
      </w:r>
      <w:r w:rsidRPr="00632830">
        <w:rPr>
          <w:sz w:val="16"/>
        </w:rPr>
        <w:t xml:space="preserve"> </w:t>
      </w:r>
      <w:r w:rsidRPr="003028A9">
        <w:rPr>
          <w:rStyle w:val="Emphasis"/>
        </w:rPr>
        <w:t>While there is a very high probability for humanity surviving a single such event, over time, there is eventually zero probability of surviving repeated exposures to such events.</w:t>
      </w:r>
      <w:r w:rsidRPr="00632830">
        <w:rPr>
          <w:sz w:val="16"/>
        </w:rPr>
        <w:t xml:space="preserve"> While repeated risks can be taken by individuals with a limited life expectancy, </w:t>
      </w:r>
      <w:r w:rsidRPr="003028A9">
        <w:rPr>
          <w:rStyle w:val="StyleUnderline"/>
        </w:rPr>
        <w:t>ruin exposures must never be taken at the systemic and collective level.</w:t>
      </w:r>
      <w:r w:rsidRPr="00632830">
        <w:rPr>
          <w:sz w:val="16"/>
        </w:rPr>
        <w:t xml:space="preserve"> In technical terms, the precautionary principle applies when traditional statistical averages are invalid because risks are not ergodic. NAIVE EMPIRICISM Next we address the problem of naive empiricism in discussions related to this problem. Spreading rate: Historically based estimates of</w:t>
      </w:r>
      <w:r w:rsidRPr="00632830">
        <w:rPr>
          <w:rStyle w:val="StyleUnderline"/>
        </w:rPr>
        <w:t xml:space="preserve"> spreading rates </w:t>
      </w:r>
      <w:r w:rsidRPr="00632830">
        <w:rPr>
          <w:sz w:val="16"/>
        </w:rPr>
        <w:t xml:space="preserve">for pandemics in general, and for the current one in particular, </w:t>
      </w:r>
      <w:r w:rsidRPr="00632830">
        <w:rPr>
          <w:rStyle w:val="StyleUnderline"/>
        </w:rPr>
        <w:t>underestimate the rate of spread because of the rapid increases in transportation connectivity over recent years. This means that expectations of the extent of harm are underestimates both because events are inherently fat tailed, and because the tail is becoming fatter as connectivity increases.</w:t>
      </w:r>
      <w:r w:rsidRPr="00632830">
        <w:rPr>
          <w:sz w:val="16"/>
        </w:rPr>
        <w:t xml:space="preserve"> Global connectivity is at an all-time high, with China one of the most globally connected societies. Fundamentally, viral contagion events depend on the interaction of agents in physical space, and </w:t>
      </w:r>
      <w:r w:rsidRPr="00632830">
        <w:rPr>
          <w:rStyle w:val="StyleUnderline"/>
        </w:rPr>
        <w:t>with the forward-looking uncertainty that novel outbreaks necessarily carry, reducing connectivity temporarily to slow flows of potentially contagious individuals is the only approach that is robust against misestimations in the properties of a virus or other pathogen.</w:t>
      </w:r>
      <w:r w:rsidRPr="00632830">
        <w:rPr>
          <w:sz w:val="16"/>
        </w:rPr>
        <w:t xml:space="preserve"> Jan 26, 2020. Reproductive ratio: Estimates of the virus’s reproductive ratio R0—the number of cases one case generates on average over the course of its infectious period in an otherwise uninfected population—are biased downwards. This property comes from fat-tailedness [4] due to individual ‘superspreader’ events. Simply, </w:t>
      </w:r>
      <w:r w:rsidRPr="00632830">
        <w:rPr>
          <w:rStyle w:val="StyleUnderline"/>
        </w:rPr>
        <w:t>R0 is estimated from an average which takes longer to converge as it is itself a fat-tailed variable</w:t>
      </w:r>
      <w:r w:rsidRPr="00632830">
        <w:rPr>
          <w:sz w:val="16"/>
        </w:rPr>
        <w:t xml:space="preserve">. Mortality rate: </w:t>
      </w:r>
      <w:r w:rsidRPr="00632830">
        <w:rPr>
          <w:rStyle w:val="StyleUnderline"/>
        </w:rPr>
        <w:t>Mortality and morbidity rates are also downward biased, due to the lag between identified cases, deaths and reporting of those deaths.</w:t>
      </w:r>
      <w:r w:rsidRPr="00632830">
        <w:rPr>
          <w:sz w:val="16"/>
        </w:rPr>
        <w:t xml:space="preserve"> Increasingly Fatal Rapidly Spreading Emergent Pathogens: </w:t>
      </w:r>
      <w:r w:rsidRPr="00632830">
        <w:rPr>
          <w:rStyle w:val="Emphasis"/>
        </w:rPr>
        <w:t>With increasing transportation we are close to a transition to conditions in which extinction becomes certain both because of rapid spread and because of the selective dominance of increasingly worse pathogens.</w:t>
      </w:r>
      <w:r w:rsidRPr="00632830">
        <w:rPr>
          <w:sz w:val="16"/>
        </w:rPr>
        <w:t xml:space="preserve"> [5] </w:t>
      </w:r>
      <w:r w:rsidRPr="00632830">
        <w:rPr>
          <w:rStyle w:val="StyleUnderline"/>
        </w:rPr>
        <w:t>Asymmetric Uncertainty: Properties of the virus that are uncertain will have substantial impact on whether policies implemented are effective</w:t>
      </w:r>
      <w:r w:rsidRPr="00632830">
        <w:rPr>
          <w:sz w:val="16"/>
        </w:rPr>
        <w:t xml:space="preserve">. For instance, whether contagious asymptomatic carriers exist. These uncertainties make it unclear whether measures such as temperature screening at major ports will have the desired impact. </w:t>
      </w:r>
      <w:r w:rsidRPr="00632830">
        <w:rPr>
          <w:rStyle w:val="StyleUnderline"/>
        </w:rPr>
        <w:t>Practically all the uncertainty tends to make the problem potentially worse, not better,</w:t>
      </w:r>
      <w:r w:rsidRPr="00632830">
        <w:rPr>
          <w:sz w:val="16"/>
        </w:rPr>
        <w:t xml:space="preserve"> as these processes are convex to uncertainty. Fatalism and inaction: Perhaps </w:t>
      </w:r>
      <w:r w:rsidRPr="00632830">
        <w:rPr>
          <w:rStyle w:val="StyleUnderline"/>
        </w:rPr>
        <w:t xml:space="preserve">due to these challenges, a common public health response is fatalistic, accepting what will happen because of a belief that nothing can be done. </w:t>
      </w:r>
      <w:r w:rsidRPr="00632830">
        <w:rPr>
          <w:sz w:val="16"/>
        </w:rPr>
        <w:t xml:space="preserve">This response is incorrect as the leverage of correctly selected extraordinary interventions can be very high. Conclusion: Standard individual-scale policy approaches such as isolation, contact tracing and monitoring are rapidly (computationally) overwhelmed in the face of mass infection, and thus also cannot be relied upon to stop a pandemic. </w:t>
      </w:r>
      <w:r w:rsidRPr="00632830">
        <w:rPr>
          <w:rStyle w:val="StyleUnderline"/>
        </w:rPr>
        <w:t>Multiscale population approaches including drastically pruning contact networks using collective boundaries and social behavior change, and community self-monitoring, are essential.</w:t>
      </w:r>
      <w:r w:rsidRPr="00632830">
        <w:rPr>
          <w:sz w:val="16"/>
        </w:rPr>
        <w:t xml:space="preserve"> Together, these observations lead to the necessity of a precautionary approach to current and potential pandemic outbreaks that must include constraining mobility patterns in the early stages of an outbreak, especially when little is known about the true parameters of the pathogen. It will cost something to reduce mobility in the short term, but to fail do so will eventually cost everything—if not from this event, then one in the future. </w:t>
      </w:r>
      <w:r w:rsidRPr="00632830">
        <w:rPr>
          <w:rStyle w:val="StyleUnderline"/>
        </w:rPr>
        <w:t>Outbreaks are inevitable</w:t>
      </w:r>
      <w:r w:rsidRPr="00632830">
        <w:rPr>
          <w:sz w:val="16"/>
        </w:rPr>
        <w:t xml:space="preserve">, but an appropriately precautionary response can mitigate systemic risk to the globe at large. </w:t>
      </w:r>
      <w:r w:rsidRPr="00632830">
        <w:rPr>
          <w:rStyle w:val="StyleUnderline"/>
        </w:rPr>
        <w:t xml:space="preserve">But policy- and decision-makers must act swiftly and avoid the fallacy that to have an appropriate respect for uncertainty in the face of possible irreversible catastrophe amounts to "paranoia," or the converse a belief that nothing can be done. </w:t>
      </w:r>
    </w:p>
    <w:p w14:paraId="51EAADFF" w14:textId="77777777" w:rsidR="00894BF7" w:rsidRPr="00D36534" w:rsidRDefault="00894BF7" w:rsidP="00894BF7">
      <w:pPr>
        <w:pStyle w:val="Heading4"/>
      </w:pPr>
      <w:r>
        <w:t>Scenario 2 is Cyberwar</w:t>
      </w:r>
    </w:p>
    <w:p w14:paraId="3321E727" w14:textId="77777777" w:rsidR="00894BF7" w:rsidRDefault="00894BF7" w:rsidP="00894BF7">
      <w:pPr>
        <w:pStyle w:val="Heading4"/>
      </w:pPr>
      <w:r>
        <w:t xml:space="preserve">Cyber attacks on value chains devastate business and government operations </w:t>
      </w:r>
    </w:p>
    <w:p w14:paraId="36ADA301" w14:textId="77777777" w:rsidR="00894BF7" w:rsidRPr="004B7FC1" w:rsidRDefault="00894BF7" w:rsidP="00894BF7">
      <w:pPr>
        <w:rPr>
          <w:rStyle w:val="Style13ptBold"/>
          <w:b w:val="0"/>
          <w:bCs w:val="0"/>
          <w:sz w:val="14"/>
          <w:szCs w:val="14"/>
        </w:rPr>
      </w:pPr>
      <w:r>
        <w:rPr>
          <w:rStyle w:val="Style13ptBold"/>
        </w:rPr>
        <w:t>Van Niekerk 19—</w:t>
      </w:r>
      <w:r w:rsidRPr="004B7FC1">
        <w:t xml:space="preserve"> </w:t>
      </w:r>
      <w:r w:rsidRPr="004B7FC1">
        <w:rPr>
          <w:rStyle w:val="Style13ptBold"/>
          <w:sz w:val="14"/>
          <w:szCs w:val="14"/>
        </w:rPr>
        <w:t>Brett van Niekerk is currently a senior lecturer in computer science at the University of KwaZulu-Natal, and previously was a senior information security analyst at Transnet. He has 10 years’ experience in information security, cybersecurity, and information</w:t>
      </w:r>
      <w:r>
        <w:rPr>
          <w:rStyle w:val="Style13ptBold"/>
          <w:sz w:val="14"/>
          <w:szCs w:val="14"/>
        </w:rPr>
        <w:t xml:space="preserve"> </w:t>
      </w:r>
      <w:r w:rsidRPr="004B7FC1">
        <w:rPr>
          <w:rStyle w:val="Style13ptBold"/>
          <w:sz w:val="14"/>
          <w:szCs w:val="14"/>
        </w:rPr>
        <w:t>operations spanning academia, industry and civil society</w:t>
      </w:r>
      <w:r>
        <w:rPr>
          <w:rStyle w:val="Style13ptBold"/>
          <w:sz w:val="14"/>
          <w:szCs w:val="14"/>
        </w:rPr>
        <w:t>. “</w:t>
      </w:r>
      <w:r w:rsidRPr="004B7FC1">
        <w:rPr>
          <w:rStyle w:val="Style13ptBold"/>
          <w:sz w:val="14"/>
          <w:szCs w:val="14"/>
        </w:rPr>
        <w:t>Economic Information Warfare: Classifying Cyber-Attacks Against</w:t>
      </w:r>
      <w:r>
        <w:rPr>
          <w:rStyle w:val="Style13ptBold"/>
          <w:sz w:val="14"/>
          <w:szCs w:val="14"/>
        </w:rPr>
        <w:t xml:space="preserve"> </w:t>
      </w:r>
      <w:r w:rsidRPr="004B7FC1">
        <w:rPr>
          <w:rStyle w:val="Style13ptBold"/>
          <w:sz w:val="14"/>
          <w:szCs w:val="14"/>
        </w:rPr>
        <w:t>Commodity Value Chains</w:t>
      </w:r>
      <w:r>
        <w:rPr>
          <w:rStyle w:val="Style13ptBold"/>
          <w:sz w:val="14"/>
          <w:szCs w:val="14"/>
        </w:rPr>
        <w:t>,” 2019//Akrish</w:t>
      </w:r>
    </w:p>
    <w:p w14:paraId="3E531D0E" w14:textId="77777777" w:rsidR="00894BF7" w:rsidRPr="00535529" w:rsidRDefault="00894BF7" w:rsidP="00894BF7">
      <w:pPr>
        <w:rPr>
          <w:sz w:val="16"/>
        </w:rPr>
      </w:pPr>
      <w:r w:rsidRPr="00535529">
        <w:rPr>
          <w:sz w:val="16"/>
        </w:rPr>
        <w:t>3. Cyber attacks on the commodity value chain</w:t>
      </w:r>
    </w:p>
    <w:p w14:paraId="158E64B3" w14:textId="77777777" w:rsidR="00894BF7" w:rsidRPr="00535529" w:rsidRDefault="00894BF7" w:rsidP="00894BF7">
      <w:pPr>
        <w:rPr>
          <w:sz w:val="16"/>
        </w:rPr>
      </w:pPr>
      <w:r w:rsidRPr="00535529">
        <w:rPr>
          <w:sz w:val="16"/>
        </w:rPr>
        <w:t>This section discusses cyber-attacks against commodity value chains (Section 5.1) and presents a series of hypothetical scenarios (Section 5.2) to illustrate the concepts that are used for the categorisation in Section 4.</w:t>
      </w:r>
    </w:p>
    <w:p w14:paraId="12B9ECDD" w14:textId="77777777" w:rsidR="00894BF7" w:rsidRPr="00535529" w:rsidRDefault="00894BF7" w:rsidP="00894BF7">
      <w:pPr>
        <w:rPr>
          <w:sz w:val="16"/>
        </w:rPr>
      </w:pPr>
      <w:r w:rsidRPr="00535529">
        <w:rPr>
          <w:sz w:val="16"/>
        </w:rPr>
        <w:t>3.1 Attacking commodity value chains through cyber-operations</w:t>
      </w:r>
    </w:p>
    <w:p w14:paraId="01C098DB" w14:textId="77777777" w:rsidR="00894BF7" w:rsidRPr="00635AF1" w:rsidRDefault="00894BF7" w:rsidP="00894BF7">
      <w:pPr>
        <w:rPr>
          <w:rStyle w:val="StyleUnderline"/>
        </w:rPr>
      </w:pPr>
      <w:r w:rsidRPr="00635AF1">
        <w:rPr>
          <w:rStyle w:val="StyleUnderline"/>
        </w:rPr>
        <w:t>Various points in the commodity value chain can potentially be attacked to have cascading effects. Some stages in the value chain may prove to be bottlenecks, therefore attacking those points may have greater impact on the commodity supply.</w:t>
      </w:r>
    </w:p>
    <w:p w14:paraId="54B4B05F" w14:textId="77777777" w:rsidR="00894BF7" w:rsidRPr="00635AF1" w:rsidRDefault="00894BF7" w:rsidP="00894BF7">
      <w:pPr>
        <w:rPr>
          <w:rStyle w:val="StyleUnderline"/>
        </w:rPr>
      </w:pPr>
      <w:r w:rsidRPr="00635AF1">
        <w:rPr>
          <w:rStyle w:val="StyleUnderline"/>
        </w:rPr>
        <w:t>The ability to perform certain industrial processes can be degraded, disrupted or denied through cyber-attacks on industrial control systems.</w:t>
      </w:r>
      <w:r w:rsidRPr="00535529">
        <w:rPr>
          <w:sz w:val="16"/>
        </w:rPr>
        <w:t xml:space="preserve"> This could potentially affect the refinery processes, conveyer belts, train transports, or loading onto vessels. There are most likely to be multiple sources of the material, such as different mines with various pits to recover the raw material for extraction. There might be fewer processing plants, and these processes may be easier to target with a cyber-attack than mining equipment. Conveyer belts could be affected, however trains and trucks can still be loaded using other equipment. Whilst it might be possible to interfere with trains by changing signals or switching racks, it is less likely to be able to target trucks. </w:t>
      </w:r>
      <w:r w:rsidRPr="00535529">
        <w:rPr>
          <w:sz w:val="16"/>
          <w:szCs w:val="16"/>
        </w:rPr>
        <w:t>Therefore there is some redundancy in the long-haul transport. The main bottleneck is the ports.</w:t>
      </w:r>
      <w:r w:rsidRPr="00635AF1">
        <w:rPr>
          <w:rStyle w:val="StyleUnderline"/>
        </w:rPr>
        <w:t xml:space="preserve"> Disrupting the loading of ships can cause delays in supplying the material, or affecting the port systems so that ships cannot be berthed, and consequently not loaded. There will be fewer ports servicing multiple refineries and mines, making them an ideal bottleneck. In addition, spare equipment of parts for the processes could enter the ports for transfer to the mines; by disrupting the ports, the necessary components may not flow back up the commodity chain for maintenance.</w:t>
      </w:r>
    </w:p>
    <w:p w14:paraId="32DF09CD" w14:textId="77777777" w:rsidR="00894BF7" w:rsidRPr="00535529" w:rsidRDefault="00894BF7" w:rsidP="00894BF7">
      <w:pPr>
        <w:rPr>
          <w:sz w:val="16"/>
        </w:rPr>
      </w:pPr>
      <w:r w:rsidRPr="00535529">
        <w:rPr>
          <w:sz w:val="16"/>
        </w:rPr>
        <w:t xml:space="preserve">Targeting the corporate processes may not damage physical infrastructure, however </w:t>
      </w:r>
      <w:r w:rsidRPr="00535529">
        <w:rPr>
          <w:rStyle w:val="StyleUnderline"/>
        </w:rPr>
        <w:t>by corrupting or denying economic, market, and business information can disrupt the decision making process or result in key parts of the value chain falling out of synchronisation</w:t>
      </w:r>
      <w:r w:rsidRPr="00535529">
        <w:rPr>
          <w:sz w:val="16"/>
        </w:rPr>
        <w:t xml:space="preserve">. For example, </w:t>
      </w:r>
      <w:r w:rsidRPr="00535529">
        <w:rPr>
          <w:rStyle w:val="StyleUnderline"/>
        </w:rPr>
        <w:t>trains might not be scheduled to collect and transfer the material, or vessels may not be booked into the relevant ports. This will cause confusion, additional delays, and possibly additional costs. If data is corrupted and senior management believe there is an excess of material, they may order the processes to slow down. Incorrect information regarding maintenance may allow critical components to fail.</w:t>
      </w:r>
      <w:r w:rsidRPr="00535529">
        <w:rPr>
          <w:sz w:val="16"/>
        </w:rPr>
        <w:t xml:space="preserve"> Figure 4 illustrates the attack points against the commodity value chain.</w:t>
      </w:r>
    </w:p>
    <w:p w14:paraId="3187CD6C" w14:textId="77777777" w:rsidR="00894BF7" w:rsidRPr="00535529" w:rsidRDefault="00894BF7" w:rsidP="00894BF7">
      <w:pPr>
        <w:rPr>
          <w:sz w:val="16"/>
        </w:rPr>
      </w:pPr>
      <w:r w:rsidRPr="00535529">
        <w:rPr>
          <w:sz w:val="16"/>
        </w:rPr>
        <w:t>Figure 4: Attacks on the commodity supply chain</w:t>
      </w:r>
    </w:p>
    <w:p w14:paraId="41E07ACE" w14:textId="77777777" w:rsidR="00894BF7" w:rsidRPr="00535529" w:rsidRDefault="00894BF7" w:rsidP="00894BF7">
      <w:pPr>
        <w:rPr>
          <w:sz w:val="16"/>
        </w:rPr>
      </w:pPr>
      <w:r w:rsidRPr="00535529">
        <w:rPr>
          <w:sz w:val="16"/>
        </w:rPr>
        <w:t xml:space="preserve">3.2 </w:t>
      </w:r>
      <w:r w:rsidRPr="00535529">
        <w:rPr>
          <w:rStyle w:val="StyleUnderline"/>
        </w:rPr>
        <w:t>Scenarios</w:t>
      </w:r>
    </w:p>
    <w:p w14:paraId="5BD4111E" w14:textId="77777777" w:rsidR="00894BF7" w:rsidRPr="00535529" w:rsidRDefault="00894BF7" w:rsidP="00894BF7">
      <w:pPr>
        <w:rPr>
          <w:sz w:val="16"/>
        </w:rPr>
      </w:pPr>
      <w:r w:rsidRPr="00535529">
        <w:rPr>
          <w:sz w:val="16"/>
        </w:rPr>
        <w:t>This section presents five hypothetical scenarios to illustrate possible scenarios leading to attacks on aspects of</w:t>
      </w:r>
    </w:p>
    <w:p w14:paraId="71A19565" w14:textId="77777777" w:rsidR="00894BF7" w:rsidRPr="00535529" w:rsidRDefault="00894BF7" w:rsidP="00894BF7">
      <w:pPr>
        <w:rPr>
          <w:sz w:val="16"/>
        </w:rPr>
      </w:pPr>
      <w:r w:rsidRPr="00535529">
        <w:rPr>
          <w:sz w:val="16"/>
        </w:rPr>
        <w:t>the commodity value chain.</w:t>
      </w:r>
    </w:p>
    <w:p w14:paraId="5EED3A4D" w14:textId="77777777" w:rsidR="00894BF7" w:rsidRPr="00535529" w:rsidRDefault="00894BF7" w:rsidP="00894BF7">
      <w:pPr>
        <w:rPr>
          <w:sz w:val="16"/>
        </w:rPr>
      </w:pPr>
      <w:r w:rsidRPr="00535529">
        <w:rPr>
          <w:sz w:val="16"/>
        </w:rPr>
        <w:t>3.2.1 Scenario 1</w:t>
      </w:r>
    </w:p>
    <w:p w14:paraId="4DE28A7E" w14:textId="77777777" w:rsidR="00894BF7" w:rsidRPr="00535529" w:rsidRDefault="00894BF7" w:rsidP="00894BF7">
      <w:pPr>
        <w:rPr>
          <w:sz w:val="16"/>
        </w:rPr>
      </w:pPr>
      <w:r w:rsidRPr="00535529">
        <w:rPr>
          <w:rStyle w:val="StyleUnderline"/>
        </w:rPr>
        <w:t>Country A discovers a new deposit of strategic minerals</w:t>
      </w:r>
      <w:r w:rsidRPr="00535529">
        <w:rPr>
          <w:sz w:val="16"/>
        </w:rPr>
        <w:t xml:space="preserve">, which has not previously been found in the country. Consequently, the unit price for the mineral has b, </w:t>
      </w:r>
      <w:r w:rsidRPr="00535529">
        <w:rPr>
          <w:rStyle w:val="StyleUnderline"/>
        </w:rPr>
        <w:t>however the country does not yet have the capacity to compete with more established exporters of the mineral that have standing trade agreements</w:t>
      </w:r>
      <w:r w:rsidRPr="00535529">
        <w:rPr>
          <w:sz w:val="16"/>
        </w:rPr>
        <w:t xml:space="preserve">. The main supplier of the mineral, Country B, has a number of co-located mines extracting the mineral, which is then transported to the coast mostly by train, however transport by truck is possible but more expensive and slower. On the coast there is one port that has bulk handling facilities to load the mineral onto the ships. There is also a multi-purpose terminal to allow for machinery spares to be imported for the port and the mines. The nearest city is approximately two hours’ drive from the port. </w:t>
      </w:r>
      <w:r w:rsidRPr="00535529">
        <w:rPr>
          <w:rStyle w:val="StyleUnderline"/>
        </w:rPr>
        <w:t>Country A decides that for it to be able to compete, it needs to secretively hinder Country B’s ability to supply the mineral.</w:t>
      </w:r>
      <w:r w:rsidRPr="00535529">
        <w:rPr>
          <w:sz w:val="16"/>
        </w:rPr>
        <w:t xml:space="preserve"> </w:t>
      </w:r>
      <w:r w:rsidRPr="00535529">
        <w:rPr>
          <w:rStyle w:val="StyleUnderline"/>
        </w:rPr>
        <w:t>To do this, a cyber-attack against the control systems for the extraction process at the largest mine is undertaken, resulting in physical damage to key components in the process</w:t>
      </w:r>
      <w:r w:rsidRPr="00535529">
        <w:rPr>
          <w:sz w:val="16"/>
        </w:rPr>
        <w:t>. As spares are difficult to procure</w:t>
      </w:r>
      <w:r w:rsidRPr="00535529">
        <w:rPr>
          <w:rStyle w:val="StyleUnderline"/>
        </w:rPr>
        <w:t>, this hinders production for months. Minor follow-up attacks affects the port’s systems, randomly corrupting data on the loading of the vessel, necessitating manual confirmation of the recorded values, slowing down the turn-around time of vessels. This reduces the supply of the mineral from Country B</w:t>
      </w:r>
      <w:r w:rsidRPr="00535529">
        <w:rPr>
          <w:sz w:val="16"/>
        </w:rPr>
        <w:t xml:space="preserve">, driving up prices, and resulting in some importers of the mineral to seek alternative sources, </w:t>
      </w:r>
      <w:r w:rsidRPr="00535529">
        <w:rPr>
          <w:rStyle w:val="StyleUnderline"/>
        </w:rPr>
        <w:t>and ultimately turning to Country A. By disrupting the regular supply of the major supplier of mineral, Country A has altered the status quo</w:t>
      </w:r>
      <w:r w:rsidRPr="00535529">
        <w:rPr>
          <w:sz w:val="16"/>
        </w:rPr>
        <w:t>, and reduced the competitiveness of Country B due to the irregular supply. As the supply reduced, the price of the mineral increased, and Country A benefitted by providing the alternative supply. As Country A sought to increase its standing by altering the status quo, this can be considered an offensive operation in terms of economic information warfare.</w:t>
      </w:r>
    </w:p>
    <w:p w14:paraId="06E7DA8B" w14:textId="77777777" w:rsidR="00894BF7" w:rsidRPr="00535529" w:rsidRDefault="00894BF7" w:rsidP="00894BF7">
      <w:pPr>
        <w:rPr>
          <w:sz w:val="16"/>
        </w:rPr>
      </w:pPr>
      <w:r w:rsidRPr="00535529">
        <w:rPr>
          <w:sz w:val="16"/>
        </w:rPr>
        <w:t>3.2.2 Scenario 2</w:t>
      </w:r>
    </w:p>
    <w:p w14:paraId="07B7C703" w14:textId="77777777" w:rsidR="00894BF7" w:rsidRPr="00535529" w:rsidRDefault="00894BF7" w:rsidP="00894BF7">
      <w:pPr>
        <w:rPr>
          <w:sz w:val="16"/>
        </w:rPr>
      </w:pPr>
      <w:r w:rsidRPr="00535529">
        <w:rPr>
          <w:sz w:val="16"/>
        </w:rPr>
        <w:t xml:space="preserve">As with Scenario 1, Country A discovers a new deposit of strategic minerals, which has not previously been found in the country. Consequently, the unit price for the mineral has lowered, however the country does not yet have the capacity to compete with more established exporters of the mineral that have standing trade agreements. The main supplier of the mineral, </w:t>
      </w:r>
      <w:r w:rsidRPr="00535529">
        <w:rPr>
          <w:rStyle w:val="StyleUnderline"/>
        </w:rPr>
        <w:t>Country B, becomes concerned that there is a new supplier and that their economic standing has been affected due to the discovery of the mineral deposit.</w:t>
      </w:r>
      <w:r w:rsidRPr="00535529">
        <w:rPr>
          <w:sz w:val="16"/>
        </w:rPr>
        <w:t xml:space="preserve"> A decision is taken that in order to maintain the status quo, Country A’s ability to realise its potential as a supplier of the mineral needs to be disrupted. </w:t>
      </w:r>
      <w:r w:rsidRPr="00535529">
        <w:rPr>
          <w:rStyle w:val="StyleUnderline"/>
        </w:rPr>
        <w:t>The main effort is to penetrate the project office’s systems and alter the data and information, affecting the management activities related to the value chain. This results in delays in component deliveries, some design flaws requiring the re-manufacturing of components, and the gauge of the train tracks and the carriages to be mismatched. The project therefore faces major setbacks, and subtle design flaws in both hardware and firmware of the control systems causes erratic system behaviour and early component failure.</w:t>
      </w:r>
      <w:r w:rsidRPr="00535529">
        <w:rPr>
          <w:sz w:val="16"/>
        </w:rPr>
        <w:t xml:space="preserve"> As the project was beset with apparent incompetence and glitches from the beginning, Country A was not considered a capable supplier and importers of the mineral continued to favour Country B as the main exporter. Even though the deposit existed, Country A’s inability to supply the commodity allowed the mineral price to almost return to its initial value. Country B’s use of cyber-attack can therefore be considered defensive as it maintained the status quo by protecting the country’s standing and stabilising the cost of the mineral.</w:t>
      </w:r>
    </w:p>
    <w:p w14:paraId="305A80A1" w14:textId="77777777" w:rsidR="00894BF7" w:rsidRPr="00535529" w:rsidRDefault="00894BF7" w:rsidP="00894BF7">
      <w:pPr>
        <w:rPr>
          <w:sz w:val="16"/>
        </w:rPr>
      </w:pPr>
      <w:r w:rsidRPr="00535529">
        <w:rPr>
          <w:sz w:val="16"/>
        </w:rPr>
        <w:t>3.2.3 Scenario 3</w:t>
      </w:r>
    </w:p>
    <w:p w14:paraId="1B055F5B" w14:textId="77777777" w:rsidR="00894BF7" w:rsidRPr="00535529" w:rsidRDefault="00894BF7" w:rsidP="00894BF7">
      <w:pPr>
        <w:rPr>
          <w:sz w:val="16"/>
        </w:rPr>
      </w:pPr>
      <w:r w:rsidRPr="00535529">
        <w:rPr>
          <w:rStyle w:val="StyleUnderline"/>
        </w:rPr>
        <w:t>There are two major exporters of oil into a contested region</w:t>
      </w:r>
      <w:r w:rsidRPr="00535529">
        <w:rPr>
          <w:sz w:val="16"/>
        </w:rPr>
        <w:t>; both are established and are direct economic rivals.</w:t>
      </w:r>
      <w:r w:rsidRPr="00535529">
        <w:rPr>
          <w:rStyle w:val="StyleUnderline"/>
        </w:rPr>
        <w:t xml:space="preserve"> In order to assert dominance in the region, Exporter 1 launches cyber-attacks against the pipelines of Exporter 2, reducing the flow of oil into the region.</w:t>
      </w:r>
      <w:r w:rsidRPr="00535529">
        <w:rPr>
          <w:sz w:val="16"/>
        </w:rPr>
        <w:t xml:space="preserve"> To make up for the shortfall, Exporter 1 supplies extra oil at a slightly cheaper rate, provided that there is a revised trade agreement which ultimately secures long-term export of oil into the region for Exporter 1. To ensure this continues, </w:t>
      </w:r>
      <w:r w:rsidRPr="00535529">
        <w:rPr>
          <w:rStyle w:val="StyleUnderline"/>
        </w:rPr>
        <w:t>Exporter 1 inserts a malicious remote access tool into the systems of Exporter 2’s pipelines that will allow for future attacks that can cause an overpressure and rupture the pipelines.</w:t>
      </w:r>
      <w:r w:rsidRPr="00535529">
        <w:rPr>
          <w:sz w:val="16"/>
        </w:rPr>
        <w:t xml:space="preserve"> In this scenario a rival changes the economic status quo by affecting the main competitor’s ability to supply oil.</w:t>
      </w:r>
    </w:p>
    <w:p w14:paraId="3827E8BF" w14:textId="77777777" w:rsidR="00894BF7" w:rsidRPr="00535529" w:rsidRDefault="00894BF7" w:rsidP="00894BF7">
      <w:pPr>
        <w:rPr>
          <w:sz w:val="16"/>
        </w:rPr>
      </w:pPr>
      <w:r w:rsidRPr="00535529">
        <w:rPr>
          <w:sz w:val="16"/>
        </w:rPr>
        <w:t>The cyber-operations are offensive in that the perpetrator actively seeks to gain long-term economic benefits from disrupting the pipelines’ operation.</w:t>
      </w:r>
    </w:p>
    <w:p w14:paraId="6E18B430" w14:textId="77777777" w:rsidR="00894BF7" w:rsidRPr="00535529" w:rsidRDefault="00894BF7" w:rsidP="00894BF7">
      <w:pPr>
        <w:rPr>
          <w:sz w:val="16"/>
        </w:rPr>
      </w:pPr>
      <w:r w:rsidRPr="00535529">
        <w:rPr>
          <w:sz w:val="16"/>
        </w:rPr>
        <w:t>3.2.4 Scenario 4</w:t>
      </w:r>
    </w:p>
    <w:p w14:paraId="44C5763F" w14:textId="77777777" w:rsidR="00894BF7" w:rsidRPr="00535529" w:rsidRDefault="00894BF7" w:rsidP="00894BF7">
      <w:pPr>
        <w:rPr>
          <w:sz w:val="16"/>
        </w:rPr>
      </w:pPr>
      <w:r w:rsidRPr="00535529">
        <w:rPr>
          <w:rStyle w:val="StyleUnderline"/>
        </w:rPr>
        <w:t>It is found that a strategic metal, Alloy A, can be replaced by another material, Alloy B</w:t>
      </w:r>
      <w:r w:rsidRPr="00535529">
        <w:rPr>
          <w:sz w:val="16"/>
        </w:rPr>
        <w:t xml:space="preserve">. </w:t>
      </w:r>
      <w:r w:rsidRPr="00535529">
        <w:rPr>
          <w:rStyle w:val="StyleUnderline"/>
        </w:rPr>
        <w:t>Whilst Alloy B is not ideal, it is cheaper and easier to process and store</w:t>
      </w:r>
      <w:r w:rsidRPr="00535529">
        <w:rPr>
          <w:sz w:val="16"/>
        </w:rPr>
        <w:t xml:space="preserve">. As a result, </w:t>
      </w:r>
      <w:r w:rsidRPr="00535529">
        <w:rPr>
          <w:rStyle w:val="StyleUnderline"/>
        </w:rPr>
        <w:t>a number of major importers of Alloy A reduce their demand in favour of Alloy B.</w:t>
      </w:r>
      <w:r w:rsidRPr="00535529">
        <w:rPr>
          <w:sz w:val="16"/>
        </w:rPr>
        <w:t xml:space="preserve"> As with Scenario 2, </w:t>
      </w:r>
      <w:r w:rsidRPr="00535529">
        <w:rPr>
          <w:rStyle w:val="StyleUnderline"/>
        </w:rPr>
        <w:t>a major exporter of Alloy B decides to disrupt the manufacture and export of the substitute alloy.</w:t>
      </w:r>
      <w:r w:rsidRPr="00535529">
        <w:rPr>
          <w:sz w:val="16"/>
        </w:rPr>
        <w:t xml:space="preserve"> This can be seen as defensive action as the original exporter is attempting to keep the status quo. Conversely, if the exporters of Alloy B attempted to disrupt the suppliers of the original material, as in Scenario 1, then this becomes offensive action as there is an attempt to change the status quo.</w:t>
      </w:r>
    </w:p>
    <w:p w14:paraId="66561C6F" w14:textId="77777777" w:rsidR="00894BF7" w:rsidRPr="00535529" w:rsidRDefault="00894BF7" w:rsidP="00894BF7">
      <w:pPr>
        <w:rPr>
          <w:sz w:val="16"/>
        </w:rPr>
      </w:pPr>
      <w:r w:rsidRPr="00535529">
        <w:rPr>
          <w:sz w:val="16"/>
        </w:rPr>
        <w:t>3.2.5 Scenario 5</w:t>
      </w:r>
    </w:p>
    <w:p w14:paraId="108DCE74" w14:textId="77777777" w:rsidR="00894BF7" w:rsidRDefault="00894BF7" w:rsidP="00894BF7">
      <w:pPr>
        <w:rPr>
          <w:sz w:val="16"/>
        </w:rPr>
      </w:pPr>
      <w:r w:rsidRPr="00535529">
        <w:rPr>
          <w:rStyle w:val="StyleUnderline"/>
        </w:rPr>
        <w:t>Two new market entrants are vying for dominance. Using cyber-espionage they seeks to discover each other’s processes in order to compete. This then turns to using cyber-attacks to disrupt each other’s ability to manufacture and supply.</w:t>
      </w:r>
      <w:r w:rsidRPr="00535529">
        <w:rPr>
          <w:sz w:val="16"/>
        </w:rPr>
        <w:t xml:space="preserve"> The economic and market information is corrupted in order to nudge the victim into making poor business decisions. In this case, the action is offensive, as both are seeking to gain an edge over the other and alter the status quo in the commodity market. This applies if one or both of the actors are providing substitute products.</w:t>
      </w:r>
    </w:p>
    <w:p w14:paraId="2B3602D9" w14:textId="77777777" w:rsidR="00894BF7" w:rsidRDefault="00894BF7" w:rsidP="00894BF7">
      <w:pPr>
        <w:pStyle w:val="Heading4"/>
      </w:pPr>
      <w:r>
        <w:t>US retaliatory efforts escalates into a cyberwar</w:t>
      </w:r>
    </w:p>
    <w:p w14:paraId="5217F5FA" w14:textId="77777777" w:rsidR="00894BF7" w:rsidRPr="002C7443" w:rsidRDefault="00894BF7" w:rsidP="00894BF7">
      <w:pPr>
        <w:rPr>
          <w:rStyle w:val="Style13ptBold"/>
        </w:rPr>
      </w:pPr>
      <w:r>
        <w:rPr>
          <w:rStyle w:val="Style13ptBold"/>
        </w:rPr>
        <w:t>Cavaiola, Gompert, and Libicki 15—</w:t>
      </w:r>
      <w:r w:rsidRPr="002C7443">
        <w:rPr>
          <w:rStyle w:val="Style13ptBold"/>
        </w:rPr>
        <w:t xml:space="preserve"> </w:t>
      </w:r>
      <w:r w:rsidRPr="002C7443">
        <w:rPr>
          <w:rStyle w:val="Style13ptBold"/>
          <w:sz w:val="14"/>
          <w:szCs w:val="14"/>
        </w:rPr>
        <w:t>Lawrence J. Cavaiola, David C. Gompert and Martin Libicki are Distinguished Visiting Professors at the US Naval Academy and members of the Advisory Board of the Academy’s Center for Cyber StudiesLawrence J. Cavaiola, David C. Gompert &amp; Martin Libicki (2015) Cyber House Rules: On War, Retaliation and Escalation, Survival, 57:1, 81-104, DOI: 10.1080/00396338.2015.1008300</w:t>
      </w:r>
      <w:r>
        <w:rPr>
          <w:rStyle w:val="Style13ptBold"/>
          <w:sz w:val="14"/>
          <w:szCs w:val="14"/>
        </w:rPr>
        <w:t>//Akrish</w:t>
      </w:r>
    </w:p>
    <w:p w14:paraId="7C446C08" w14:textId="77777777" w:rsidR="00894BF7" w:rsidRPr="002C7443" w:rsidRDefault="00894BF7" w:rsidP="00894BF7">
      <w:pPr>
        <w:rPr>
          <w:sz w:val="14"/>
        </w:rPr>
      </w:pPr>
      <w:r w:rsidRPr="002C7443">
        <w:rPr>
          <w:sz w:val="14"/>
        </w:rPr>
        <w:t>The purpose and scope of cyber war</w:t>
      </w:r>
    </w:p>
    <w:p w14:paraId="67F1648B" w14:textId="77777777" w:rsidR="00894BF7" w:rsidRPr="0063252D" w:rsidRDefault="00894BF7" w:rsidP="00894BF7">
      <w:pPr>
        <w:rPr>
          <w:u w:val="single"/>
        </w:rPr>
      </w:pPr>
      <w:r w:rsidRPr="002C7443">
        <w:rPr>
          <w:rStyle w:val="StyleUnderline"/>
        </w:rPr>
        <w:t xml:space="preserve">The United States might consider offensive cyber war </w:t>
      </w:r>
      <w:r w:rsidRPr="002C7443">
        <w:rPr>
          <w:sz w:val="14"/>
        </w:rPr>
        <w:t xml:space="preserve">for any number of specific reasons, but two main objectives stand out. </w:t>
      </w:r>
      <w:r w:rsidRPr="002C7443">
        <w:rPr>
          <w:rStyle w:val="StyleUnderline"/>
        </w:rPr>
        <w:t>One would be to gain military advantage over opposing forces in an armed conflict</w:t>
      </w:r>
      <w:r w:rsidRPr="002C7443">
        <w:rPr>
          <w:sz w:val="14"/>
        </w:rPr>
        <w:t xml:space="preserve">, by attacking command, control, communications, computers, intelligence, surveillance and reconnaissance (C4ISR) systems or logistic networks, for example. </w:t>
      </w:r>
      <w:r w:rsidRPr="002C7443">
        <w:rPr>
          <w:rStyle w:val="StyleUnderline"/>
        </w:rPr>
        <w:t>Another would be to degrade civilian functions</w:t>
      </w:r>
      <w:r w:rsidRPr="002C7443">
        <w:rPr>
          <w:sz w:val="14"/>
        </w:rPr>
        <w:t xml:space="preserve"> (such as transport, powergrid, communications, financial or government-services networks) </w:t>
      </w:r>
      <w:r w:rsidRPr="002C7443">
        <w:rPr>
          <w:rStyle w:val="StyleUnderline"/>
        </w:rPr>
        <w:t>during a confrontation, in order to coerce a hostile state into complying with US demands without resorting to armed conflict.</w:t>
      </w:r>
      <w:r w:rsidRPr="002C7443">
        <w:rPr>
          <w:sz w:val="14"/>
        </w:rPr>
        <w:t xml:space="preserve">4 </w:t>
      </w:r>
      <w:r w:rsidRPr="002C7443">
        <w:rPr>
          <w:rStyle w:val="StyleUnderline"/>
        </w:rPr>
        <w:t>Civilian systems, being more accessible and more interconnected, tend to be more susceptible to damage; although some of them also serve military purposes (and are thus ‘fair game’), the military–civilian distinction is important.</w:t>
      </w:r>
    </w:p>
    <w:p w14:paraId="32AB093B" w14:textId="77777777" w:rsidR="00894BF7" w:rsidRPr="0063252D" w:rsidRDefault="00894BF7" w:rsidP="00894BF7">
      <w:pPr>
        <w:rPr>
          <w:u w:val="single"/>
        </w:rPr>
      </w:pPr>
      <w:r w:rsidRPr="002C7443">
        <w:rPr>
          <w:rStyle w:val="StyleUnderline"/>
        </w:rPr>
        <w:t>Cyber attacks can be distinguished not only by their target but by their intensity</w:t>
      </w:r>
      <w:r w:rsidRPr="002C7443">
        <w:rPr>
          <w:sz w:val="14"/>
        </w:rPr>
        <w:t xml:space="preserve">, ranging from those limited in scope, duration and desired effects (such as taking down a single military or commercial system) to those which are more expansive, prolonged and damaging (isolating a nation's leaders from their forces, for example, or shocking the economy). </w:t>
      </w:r>
      <w:r w:rsidRPr="002C7443">
        <w:rPr>
          <w:rStyle w:val="StyleUnderline"/>
        </w:rPr>
        <w:t>The risks of collateral damage tend to rise with the ambitions of the attack.</w:t>
      </w:r>
    </w:p>
    <w:p w14:paraId="668DE304" w14:textId="77777777" w:rsidR="00894BF7" w:rsidRPr="0063252D" w:rsidRDefault="00894BF7" w:rsidP="00894BF7">
      <w:pPr>
        <w:rPr>
          <w:u w:val="single"/>
        </w:rPr>
      </w:pPr>
      <w:r w:rsidRPr="002C7443">
        <w:rPr>
          <w:sz w:val="14"/>
        </w:rPr>
        <w:t xml:space="preserve">Thus, offensive cyber operations can be conducted against two categories of targets (military and civilian) but at a range of intensity (from tactical to strategic). While the distinction between military and civilian may be more or less clear-cut, albeit blurred in some instances, no such distinction characterises intensity. Whatever ‘red lines’ exist in the latter case are artefacts. Indeed, that is the root of the problem. A limited attack on a particular enemy military network could lead to all-out military cyber war, or cross from military to civilian domains (perhaps via dual-use systems that support, for instance, communications or global positioning). Likewise, </w:t>
      </w:r>
      <w:r w:rsidRPr="002C7443">
        <w:rPr>
          <w:rStyle w:val="StyleUnderline"/>
        </w:rPr>
        <w:t>what may begin as a demonstration attack on a particular civilian network could spiral into attacks on whole economies.</w:t>
      </w:r>
      <w:r w:rsidRPr="002C7443">
        <w:rPr>
          <w:sz w:val="14"/>
        </w:rPr>
        <w:t xml:space="preserve"> Worse, </w:t>
      </w:r>
      <w:r w:rsidRPr="002C7443">
        <w:rPr>
          <w:rStyle w:val="StyleUnderline"/>
        </w:rPr>
        <w:t>tactical military cyber war could escalate both vertically and horizontally into strategic military and civilian cyber war. What might start small and specific could end up large and general.</w:t>
      </w:r>
    </w:p>
    <w:p w14:paraId="6C4AEE56" w14:textId="77777777" w:rsidR="00894BF7" w:rsidRPr="002C7443" w:rsidRDefault="00894BF7" w:rsidP="00894BF7">
      <w:pPr>
        <w:rPr>
          <w:sz w:val="14"/>
        </w:rPr>
      </w:pPr>
      <w:r w:rsidRPr="002C7443">
        <w:rPr>
          <w:sz w:val="14"/>
        </w:rPr>
        <w:t xml:space="preserve">In considering whether to conduct a cyber attack, the United States would be concerned not only about escalation but also about retaliation, which could be damaging in itself. While the US would obviously prefer to avoid retaliation, it must expect a response if it attacks a cyber-capable adversary. Even if retaliation is certain, the US would still want to limit its severity and avoid, or at least ‘control’, escalation. In deciding on offensive operations, the United States should weigh the danger of retaliation and try to increase the security of at least those systems against which retaliation is most likely.5 Yet, the choice to escalate is not only the enemy's. </w:t>
      </w:r>
      <w:r w:rsidRPr="002C7443">
        <w:rPr>
          <w:rStyle w:val="StyleUnderline"/>
        </w:rPr>
        <w:t>Any failure by the US to avoid collateral damage or to exercise adequate command and control (C2) over offensive operations could heighten the risk of escalatory retaliation</w:t>
      </w:r>
      <w:r w:rsidRPr="002C7443">
        <w:rPr>
          <w:sz w:val="14"/>
        </w:rPr>
        <w:t>.</w:t>
      </w:r>
    </w:p>
    <w:p w14:paraId="11A649F0" w14:textId="77777777" w:rsidR="00894BF7" w:rsidRPr="002C7443" w:rsidRDefault="00894BF7" w:rsidP="00894BF7">
      <w:pPr>
        <w:rPr>
          <w:sz w:val="14"/>
        </w:rPr>
      </w:pPr>
      <w:r w:rsidRPr="002C7443">
        <w:rPr>
          <w:sz w:val="14"/>
        </w:rPr>
        <w:t xml:space="preserve">The United States might itself choose to escalate in the belief that doing so would tilt the course of cyber war to its advantage. However, </w:t>
      </w:r>
      <w:r w:rsidRPr="002C7443">
        <w:rPr>
          <w:rStyle w:val="StyleUnderline"/>
        </w:rPr>
        <w:t>collateral damage from an American attack could also cause the enemy to retaliate at that level or even higher. Alternatively, inadequate C2 could allow subordinates to prosecute cyber war beyond prudent purposes or levels</w:t>
      </w:r>
      <w:r w:rsidRPr="002C7443">
        <w:rPr>
          <w:sz w:val="14"/>
        </w:rPr>
        <w:t>, based on their parochial view of gains and risks, rather than the comprehensive view of national political leaders. Would US military commanders appreciate fully the dangers of horizontal escalation to civilian cyber war?</w:t>
      </w:r>
    </w:p>
    <w:p w14:paraId="336F36DC" w14:textId="77777777" w:rsidR="00894BF7" w:rsidRDefault="00894BF7" w:rsidP="00894BF7">
      <w:pPr>
        <w:rPr>
          <w:sz w:val="14"/>
        </w:rPr>
      </w:pPr>
      <w:r w:rsidRPr="002C7443">
        <w:rPr>
          <w:rStyle w:val="StyleUnderline"/>
        </w:rPr>
        <w:t>Risks of escalation are heightened by the multi-purpose nature of many computer systems, interconnectivity among them, and the absence of clear firebreaks</w:t>
      </w:r>
      <w:r w:rsidRPr="002C7443">
        <w:rPr>
          <w:sz w:val="14"/>
        </w:rPr>
        <w:t xml:space="preserve">. Whereas nuclear war either happens, unmistakably, or does not, </w:t>
      </w:r>
      <w:r w:rsidRPr="002C7443">
        <w:rPr>
          <w:rStyle w:val="StyleUnderline"/>
        </w:rPr>
        <w:t>cyber operations can be ambiguous – for example, in distinguishing between intelligence gathering and preparations for attack – and thus can give rise to multiple interpretations</w:t>
      </w:r>
      <w:r w:rsidRPr="002C7443">
        <w:rPr>
          <w:sz w:val="14"/>
        </w:rPr>
        <w:t xml:space="preserve">.6 </w:t>
      </w:r>
      <w:r w:rsidRPr="002C7443">
        <w:rPr>
          <w:rStyle w:val="StyleUnderline"/>
        </w:rPr>
        <w:t>Vertical escalation could, in reality, have any number of degrees, each of which could imply and thus accelerate a move from tactical to strategic cyber war. Likewise, the horizontal path may be traversed in increments, or unintentionally. Aggravating the risks of escalation along any of these paths is a factor of sheer uncertainty. In contrast to nuclear war, cyber war could escalate without either side choosing escalation.</w:t>
      </w:r>
      <w:r w:rsidRPr="002C7443">
        <w:rPr>
          <w:sz w:val="14"/>
        </w:rPr>
        <w:t>7</w:t>
      </w:r>
    </w:p>
    <w:p w14:paraId="4C985204" w14:textId="77777777" w:rsidR="00894BF7" w:rsidRDefault="00894BF7" w:rsidP="00894BF7">
      <w:pPr>
        <w:pStyle w:val="Heading4"/>
      </w:pPr>
      <w:r>
        <w:t>That spills over into a nuclear conflict</w:t>
      </w:r>
    </w:p>
    <w:p w14:paraId="0A8F30DC" w14:textId="77777777" w:rsidR="00894BF7" w:rsidRPr="004F132E" w:rsidRDefault="00894BF7" w:rsidP="00894BF7">
      <w:pPr>
        <w:rPr>
          <w:rStyle w:val="Style13ptBold"/>
          <w:b w:val="0"/>
          <w:bCs w:val="0"/>
          <w:sz w:val="14"/>
          <w:szCs w:val="14"/>
        </w:rPr>
      </w:pPr>
      <w:r>
        <w:rPr>
          <w:rStyle w:val="Style13ptBold"/>
        </w:rPr>
        <w:t>Acton 18—</w:t>
      </w:r>
      <w:r w:rsidRPr="004F132E">
        <w:t xml:space="preserve"> </w:t>
      </w:r>
      <w:r w:rsidRPr="004F132E">
        <w:rPr>
          <w:rStyle w:val="Style13ptBold"/>
          <w:sz w:val="14"/>
          <w:szCs w:val="14"/>
        </w:rPr>
        <w:t>James M. Acton is co-director of the Nuclear Policy Program and holds the Jessica T. Matthews Chair at the Carnegie Endowment for International Peace</w:t>
      </w:r>
      <w:r w:rsidRPr="004F132E">
        <w:t xml:space="preserve"> </w:t>
      </w:r>
      <w:r w:rsidRPr="004F132E">
        <w:rPr>
          <w:rStyle w:val="Style13ptBold"/>
          <w:sz w:val="14"/>
          <w:szCs w:val="14"/>
        </w:rPr>
        <w:t>International Security, Escalation through</w:t>
      </w:r>
      <w:r>
        <w:rPr>
          <w:rStyle w:val="Style13ptBold"/>
          <w:sz w:val="14"/>
          <w:szCs w:val="14"/>
        </w:rPr>
        <w:t xml:space="preserve"> </w:t>
      </w:r>
      <w:r w:rsidRPr="004F132E">
        <w:rPr>
          <w:rStyle w:val="Style13ptBold"/>
          <w:sz w:val="14"/>
          <w:szCs w:val="14"/>
        </w:rPr>
        <w:t>Entanglement</w:t>
      </w:r>
      <w:r>
        <w:rPr>
          <w:rStyle w:val="Style13ptBold"/>
          <w:sz w:val="14"/>
          <w:szCs w:val="14"/>
        </w:rPr>
        <w:t xml:space="preserve"> </w:t>
      </w:r>
      <w:r w:rsidRPr="004F132E">
        <w:rPr>
          <w:rStyle w:val="Style13ptBold"/>
          <w:sz w:val="14"/>
          <w:szCs w:val="14"/>
        </w:rPr>
        <w:t>How the Vulnerability of</w:t>
      </w:r>
      <w:r>
        <w:rPr>
          <w:rStyle w:val="Style13ptBold"/>
          <w:sz w:val="14"/>
          <w:szCs w:val="14"/>
        </w:rPr>
        <w:t xml:space="preserve"> </w:t>
      </w:r>
      <w:r w:rsidRPr="004F132E">
        <w:rPr>
          <w:rStyle w:val="Style13ptBold"/>
          <w:sz w:val="14"/>
          <w:szCs w:val="14"/>
        </w:rPr>
        <w:t>Command-and-Control Systems Raises</w:t>
      </w:r>
      <w:r>
        <w:rPr>
          <w:rStyle w:val="Style13ptBold"/>
          <w:sz w:val="14"/>
          <w:szCs w:val="14"/>
        </w:rPr>
        <w:t xml:space="preserve"> </w:t>
      </w:r>
      <w:r w:rsidRPr="004F132E">
        <w:rPr>
          <w:rStyle w:val="Style13ptBold"/>
          <w:sz w:val="14"/>
          <w:szCs w:val="14"/>
        </w:rPr>
        <w:t>the Risks of an Inadvertent Nuclear War</w:t>
      </w:r>
      <w:r>
        <w:rPr>
          <w:rStyle w:val="Style13ptBold"/>
          <w:sz w:val="14"/>
          <w:szCs w:val="14"/>
        </w:rPr>
        <w:t xml:space="preserve"> </w:t>
      </w:r>
      <w:r w:rsidRPr="004F132E">
        <w:rPr>
          <w:rStyle w:val="Style13ptBold"/>
          <w:sz w:val="14"/>
          <w:szCs w:val="14"/>
        </w:rPr>
        <w:t>Vol. 43, No. 1 (Summer 2018), pp. 56–99, doi:10.1162/ISEC_a_00320</w:t>
      </w:r>
      <w:r>
        <w:rPr>
          <w:rStyle w:val="Style13ptBold"/>
          <w:sz w:val="14"/>
          <w:szCs w:val="14"/>
        </w:rPr>
        <w:t>//Akrish</w:t>
      </w:r>
    </w:p>
    <w:p w14:paraId="32520D63" w14:textId="77777777" w:rsidR="00894BF7" w:rsidRPr="001A0BFD" w:rsidRDefault="00894BF7" w:rsidP="00894BF7">
      <w:pPr>
        <w:rPr>
          <w:rStyle w:val="StyleUnderline"/>
          <w:sz w:val="16"/>
          <w:u w:val="none"/>
        </w:rPr>
      </w:pPr>
      <w:r w:rsidRPr="004F132E">
        <w:rPr>
          <w:sz w:val="16"/>
        </w:rPr>
        <w:t xml:space="preserve">The 2018 U.S. Nuclear Posture Review contains a highly consequential threat that has been largely overlooked in the wave of commentary surrounding the document’s release: </w:t>
      </w:r>
      <w:r w:rsidRPr="0063252D">
        <w:rPr>
          <w:rStyle w:val="StyleUnderline"/>
        </w:rPr>
        <w:t>the United States warns potential adversaries that it would consider using nuclear weapons in the event of “significant nonnuclear strategic attacks . . . on U.S. or allied nuclear forces, their command and control, or warning and attack assessment capabilities</w:t>
      </w:r>
      <w:r w:rsidRPr="004F132E">
        <w:rPr>
          <w:sz w:val="16"/>
        </w:rPr>
        <w:t xml:space="preserve">.”1 This threat was motivated by the growing vulnerability of these assets—in particular, the United States’ nuclear command, control, communication, and intelligence (C3I or enabling) capabilities—to advanced nonnuclear weapons, and is presumably intended to deter attacks on them.2 In issuing this threat, the Nuclear Posture Review illustrates that </w:t>
      </w:r>
      <w:r w:rsidRPr="0063252D">
        <w:rPr>
          <w:rStyle w:val="Emphasis"/>
        </w:rPr>
        <w:t>nonnuclear attacks on nuclear forces and C3I capabilities could be highly escalatory, even to the point of directly sparking a nuclear war.</w:t>
      </w:r>
      <w:r w:rsidRPr="004F132E">
        <w:rPr>
          <w:sz w:val="16"/>
        </w:rPr>
        <w:t xml:space="preserve"> </w:t>
      </w:r>
      <w:r w:rsidRPr="0063252D">
        <w:rPr>
          <w:rStyle w:val="StyleUnderline"/>
        </w:rPr>
        <w:t>A key challenge in managing these escalation risks is that attacks on an opponent’s nuclear forces or their C3I capabilities (whether they belong to the United States or another state) might not be deliberate.</w:t>
      </w:r>
      <w:r w:rsidRPr="004F132E">
        <w:rPr>
          <w:sz w:val="16"/>
        </w:rPr>
        <w:t xml:space="preserve"> Since the late 2000s, scholars have warned about the possibility of escalation in a U.S.-China conºict resulting from so-called crisis instability generated by actual or threatened U.S. nonnuclear operations that were intended to suppress China’s conventional forces but inadvertently degraded its nuclear forces or associated C3I assets located in the theater of operations, thus leading Beijing to fear it was being disarmed.3 Similar, if more infrequent, scholarly warnings have been voiced about a U.S.-Russia conºict.4 Such escalation would be inadvertent because it was the result of military operations or threats that were not intended to be escalatory.5 This article’s thesis is that </w:t>
      </w:r>
      <w:r w:rsidRPr="0063252D">
        <w:rPr>
          <w:rStyle w:val="StyleUnderline"/>
        </w:rPr>
        <w:t>the risks of inadvertent escalation are even more serious than these warnings suggest and are likely to increase signiªcantly in the future.</w:t>
      </w:r>
      <w:r w:rsidRPr="004F132E">
        <w:rPr>
          <w:sz w:val="16"/>
        </w:rPr>
        <w:t xml:space="preserve"> </w:t>
      </w:r>
      <w:r w:rsidRPr="0063252D">
        <w:rPr>
          <w:rStyle w:val="StyleUnderline"/>
        </w:rPr>
        <w:t>Driving these risks is the possibility that Chinese, Russian, or U.S. C3I assets located outside—potentially far outside—theaters of operation could be attacked over the course of a conventional con</w:t>
      </w:r>
      <w:r>
        <w:rPr>
          <w:rStyle w:val="StyleUnderline"/>
        </w:rPr>
        <w:t>fl</w:t>
      </w:r>
      <w:r w:rsidRPr="0063252D">
        <w:rPr>
          <w:rStyle w:val="StyleUnderline"/>
        </w:rPr>
        <w:t>ict.</w:t>
      </w:r>
      <w:r w:rsidRPr="004F132E">
        <w:rPr>
          <w:sz w:val="16"/>
        </w:rPr>
        <w:t xml:space="preserve"> </w:t>
      </w:r>
      <w:r w:rsidRPr="0063252D">
        <w:rPr>
          <w:rStyle w:val="StyleUnderline"/>
        </w:rPr>
        <w:t>These assets include satellites used for early warning, communication, and intelligence, surveillance, and reconnaissance (ISR); ground-based radars and transmitters; and communication aircraft</w:t>
      </w:r>
      <w:r w:rsidRPr="004F132E">
        <w:rPr>
          <w:sz w:val="16"/>
        </w:rPr>
        <w:t xml:space="preserve">.6 Such assets constitute key nodes in states’ nu lear C3I systems, but </w:t>
      </w:r>
      <w:r w:rsidRPr="0063252D">
        <w:rPr>
          <w:rStyle w:val="StyleUnderline"/>
        </w:rPr>
        <w:t>they are also “entangled” with nonnuclear weapons in two ways.</w:t>
      </w:r>
      <w:r w:rsidRPr="004F132E">
        <w:rPr>
          <w:sz w:val="16"/>
        </w:rPr>
        <w:t xml:space="preserve">7 First, </w:t>
      </w:r>
      <w:r w:rsidRPr="0063252D">
        <w:rPr>
          <w:rStyle w:val="StyleUnderline"/>
        </w:rPr>
        <w:t>they are typically dual use; that is, they enable both nuclear and nonnuclear operations.</w:t>
      </w:r>
      <w:r w:rsidRPr="004F132E">
        <w:rPr>
          <w:sz w:val="16"/>
        </w:rPr>
        <w:t xml:space="preserve"> Second, </w:t>
      </w:r>
      <w:r w:rsidRPr="0063252D">
        <w:rPr>
          <w:rStyle w:val="StyleUnderline"/>
        </w:rPr>
        <w:t>they are increasingly vulnerable to nonnuclear attack—much more vulnerable, in fact, than most nuclear-weapon delivery systems. Entanglement could lead to escalation because both sides in a U.S.-Chinese or U.S.-Russian conºict could have strong incentives to attack the adversary’s dual-use C3I capabilities to undermine its nonnuclear operations.</w:t>
      </w:r>
      <w:r w:rsidRPr="004F132E">
        <w:rPr>
          <w:sz w:val="16"/>
        </w:rPr>
        <w:t xml:space="preserve">8 As a result, over the course of a conventional war, the nuclear C3I systems of one or both of the belligerents could become severely degraded. </w:t>
      </w:r>
      <w:r w:rsidRPr="0063252D">
        <w:rPr>
          <w:rStyle w:val="StyleUnderline"/>
        </w:rPr>
        <w:t>It is</w:t>
      </w:r>
      <w:r w:rsidRPr="004F132E">
        <w:rPr>
          <w:sz w:val="16"/>
        </w:rPr>
        <w:t xml:space="preserve">, therefore, </w:t>
      </w:r>
      <w:r w:rsidRPr="0063252D">
        <w:rPr>
          <w:rStyle w:val="StyleUnderline"/>
        </w:rPr>
        <w:t>not just U.S. nonnuclear strikes against China or Russia that could prove escalatory; Chinese or Russian strikes against American C3I assets could also</w:t>
      </w:r>
      <w:r w:rsidRPr="004F132E">
        <w:rPr>
          <w:sz w:val="16"/>
        </w:rPr>
        <w:t xml:space="preserve">—a possibility that scholars have scarcely even considered since the end of the Cold War.9 Two escalation mechanisms that have not been previously discussed in the academic literature are largely responsible for the increasing risk. First, the target might interpret nonnuclear attacks against its dual-use C3I assets that were motivated by conventional warªghting goals as preparations for nuclear use. It might respond to such “misinterpreted warning,” to coin a term, by trying to deter the nuclear strike it believed might be coming or to mitigate its potentially calamitous consequences. Such efforts, which might include provocative nonnuclear operations to protect remaining C3I assets (such as strikes against anti-satellite weapons deep within the adversary’s territory) accompanied, perhaps, by nuclear threats, could prove highly escalatory. </w:t>
      </w:r>
      <w:r w:rsidRPr="0063252D">
        <w:rPr>
          <w:rStyle w:val="StyleUnderline"/>
        </w:rPr>
        <w:t>These escalation pressures could arise even if the recipient of misinterpreted warning were not concerned about the survivability of its nuclear forces—a key distinction from crisis instability</w:t>
      </w:r>
      <w:r w:rsidRPr="004F132E">
        <w:rPr>
          <w:sz w:val="16"/>
        </w:rPr>
        <w:t xml:space="preserve"> Second, a state with a damage-limitation doctrine would rely on sophisticated C3I capabilities to locate and destroy its opponent’s nuclear forces and conduct missile defense operations. If these dual-use enabling capabilities were subject to attack in a conventional conºict—or even if their possessor feared they might be—the state could worry that its window of opportunity for conducting effective damage-limitation operations might have closed by the time the war turned nuclear. In this case,</w:t>
      </w:r>
      <w:r w:rsidRPr="0063252D">
        <w:rPr>
          <w:rStyle w:val="StyleUnderline"/>
        </w:rPr>
        <w:t xml:space="preserve"> the state might take escalatory measures to protect its C3I system or even initiate counterforce operations preemptively. </w:t>
      </w:r>
      <w:r w:rsidRPr="004F132E">
        <w:rPr>
          <w:sz w:val="16"/>
        </w:rPr>
        <w:t xml:space="preserve">This escalation mechanism, which might be termed the “damage limitation window,” is distinct from crisis instability because it is driven by the state’s desire to hold an opponent’s nuclear forces at risk, not to protect its own. It is distinct from misinterpreted warning because it could operate even if the state did not believe that nuclear use by an adversary might be imminent; the state would only have to believe that such escalation was possible later on. An additional implication of C3I entanglement is that the risks of crisis instability are more serious than portrayed in the academic literature. Scholarly warnings about crisis instability have focused on the potential for U.S. nonnuclear operations to degrade Chinese nuclear forces, but have also identiªed the risk of inadvertent threats to China’s nuclear C3I capabilities located in the theater of operations.10 These threats have received particular attention since the United States acknowledged, in 2013, that it seeks to defeat potential adversaries’ antiaccess/area-denial capabilities by holding relevant C3I assets at risk as part of the concept formerly known as AirSea Battle (which was renamed, in 2015, as the Joint Concept for Access and Maneuver in the Global Commons and has since been further developed).11 If overlap exists between the communication systems for China’s land-based nuclear and nonnuclear missiles, as some analysts have suggested, China could mistake U.S. strikes designed to disable its nonnuclear missiles as an attack against its nuclear forces.12 Entanglement, however, has created other potential triggers for crisis instability. </w:t>
      </w:r>
      <w:r w:rsidRPr="0063252D">
        <w:rPr>
          <w:rStyle w:val="StyleUnderline"/>
        </w:rPr>
        <w:t>The United States</w:t>
      </w:r>
      <w:r w:rsidRPr="004F132E">
        <w:rPr>
          <w:sz w:val="16"/>
        </w:rPr>
        <w:t xml:space="preserve">, for example, </w:t>
      </w:r>
      <w:r w:rsidRPr="0063252D">
        <w:rPr>
          <w:rStyle w:val="StyleUnderline"/>
        </w:rPr>
        <w:t>has—or could develop—incentives to launch nonnuclear kinetic attacks against existing and probable future dualuse Chinese or Russian early-warning capabilities</w:t>
      </w:r>
      <w:r w:rsidRPr="004F132E">
        <w:rPr>
          <w:sz w:val="16"/>
        </w:rPr>
        <w:t xml:space="preserve">, including over-the-horizon radars, ballistic missile early-warning radars (BMEWRs), and early-warning satellites, that are located outside the theater of operations.13 (Kinetic weapons, which often use explosive warheads, aim to damage or destroy targets by transferring kinetic energy to them through physical contact; nonkinetic weapons include directed energy and cyber capabilities.) Moreover, </w:t>
      </w:r>
      <w:r w:rsidRPr="0063252D">
        <w:rPr>
          <w:rStyle w:val="StyleUnderline"/>
        </w:rPr>
        <w:t xml:space="preserve">Russian strikes on the United States could precipitate crisis instability if U.S. communication aircraft </w:t>
      </w:r>
      <w:r w:rsidRPr="004F132E">
        <w:rPr>
          <w:sz w:val="16"/>
        </w:rPr>
        <w:t xml:space="preserve">(currently, the United States’ most survivable means to communicate with its nuclear forces) </w:t>
      </w:r>
      <w:r w:rsidRPr="0063252D">
        <w:rPr>
          <w:rStyle w:val="StyleUnderline"/>
        </w:rPr>
        <w:t>become vulnerable. Entanglement could catalyze escalation in any major U.S.-Chinese or U.S.- Russian conventional conºict, irrespective of its origins.</w:t>
      </w:r>
      <w:r w:rsidRPr="004F132E">
        <w:rPr>
          <w:sz w:val="16"/>
        </w:rPr>
        <w:t xml:space="preserve"> That said, for the sake of concreteness, the kind of U.S.-Chinese conºict that forms the backdrop to this article would most likely begin with a Chinese attempt to reunify with Taiwan by force (either unprovoked or because the government of Taiwan had declared independence), followed by U.S. intervention on behalf of Taiwan. The most probable cause of a major U.S.-Russian conºict would be the invasion and occupation of one or more of the Baltic states by Russia, followed by a U.S.-led counterattack to liberate them. In both cases, </w:t>
      </w:r>
      <w:r w:rsidRPr="004F132E">
        <w:rPr>
          <w:rStyle w:val="StyleUnderline"/>
        </w:rPr>
        <w:t>fighting could spread from the theater in which it started.</w:t>
      </w:r>
      <w:r w:rsidRPr="004F132E">
        <w:rPr>
          <w:sz w:val="16"/>
        </w:rPr>
        <w:t xml:space="preserve"> There would, of course, be important differences between the escalation dynamics in a U.S.-Chinese and U.S.-Russian conºict. Nevertheless, there would also be important similarities that help illustrate the general nature of the risks stemming from entanglement. In particular, </w:t>
      </w:r>
      <w:r w:rsidRPr="004F132E">
        <w:rPr>
          <w:rStyle w:val="StyleUnderline"/>
        </w:rPr>
        <w:t xml:space="preserve">entanglement could not only precipitate the use of nuclear weapons directly, but could also frustrate efforts to manage nonnuclear escalation, thus raising the risk of nuclear use later on. </w:t>
      </w:r>
      <w:r w:rsidRPr="004F132E">
        <w:rPr>
          <w:sz w:val="16"/>
        </w:rPr>
        <w:t>Early in a conºict, for example, to emphasize its limited war aims, the United States might refrain from conducting nonnuclear strikes beyond a certain distance into an adversary’s territory. Subsequently, if the United States became worried that key C3I satellites were at risk, it might believe that it had to attack Chinese or Russian anti-satellite (ASAT) weapons located further beyond the border</w:t>
      </w:r>
    </w:p>
    <w:p w14:paraId="10D861EA" w14:textId="77777777" w:rsidR="00894BF7" w:rsidRDefault="00894BF7" w:rsidP="007D3664">
      <w:pPr>
        <w:pStyle w:val="Heading3"/>
      </w:pPr>
      <w:r>
        <w:t>Plan</w:t>
      </w:r>
    </w:p>
    <w:p w14:paraId="58310468" w14:textId="77777777" w:rsidR="00894BF7" w:rsidRPr="000C5A44" w:rsidRDefault="00894BF7" w:rsidP="00894BF7">
      <w:pPr>
        <w:pStyle w:val="Heading4"/>
        <w:rPr>
          <w:rStyle w:val="StyleUnderline"/>
          <w:rFonts w:asciiTheme="minorHAnsi" w:hAnsiTheme="minorHAnsi" w:cstheme="minorHAnsi"/>
          <w:b w:val="0"/>
          <w:bCs/>
          <w:u w:val="none"/>
        </w:rPr>
      </w:pPr>
      <w:r w:rsidRPr="000C5A44">
        <w:rPr>
          <w:rStyle w:val="Style13ptBold"/>
          <w:b/>
        </w:rPr>
        <w:t>Thus the Plan</w:t>
      </w:r>
      <w:r w:rsidRPr="000C5A44">
        <w:rPr>
          <w:rStyle w:val="Style13ptBold"/>
          <w:rFonts w:asciiTheme="minorHAnsi" w:hAnsiTheme="minorHAnsi" w:cstheme="minorHAnsi"/>
          <w:b/>
        </w:rPr>
        <w:t>: The United States Federal Government should decriminalize interactive computer services that unlawfully promote and facilitate prostitution and show reckless disregard of contribution to sex trafficking pursuant to Section 230 of the Communications Act of 1934.</w:t>
      </w:r>
    </w:p>
    <w:p w14:paraId="6B82DEAC" w14:textId="77777777" w:rsidR="00894BF7" w:rsidRDefault="00894BF7" w:rsidP="007D3664">
      <w:pPr>
        <w:pStyle w:val="Heading3"/>
      </w:pPr>
      <w:r w:rsidRPr="00847FBC">
        <w:t>Adv 2- Court Clog</w:t>
      </w:r>
    </w:p>
    <w:p w14:paraId="16A564F9" w14:textId="77777777" w:rsidR="00894BF7" w:rsidRDefault="00894BF7" w:rsidP="00894BF7">
      <w:pPr>
        <w:pStyle w:val="Heading4"/>
      </w:pPr>
      <w:r>
        <w:t>Section 230 has never guaranteed immunity to online services having direct involvement in illegal user-generated content – the amendment is</w:t>
      </w:r>
      <w:r>
        <w:rPr>
          <w:rStyle w:val="Style13ptBold"/>
        </w:rPr>
        <w:t xml:space="preserve"> </w:t>
      </w:r>
      <w:r w:rsidRPr="00FD154B">
        <w:rPr>
          <w:rStyle w:val="Style13ptBold"/>
          <w:b/>
        </w:rPr>
        <w:t>ineffective and vague.</w:t>
      </w:r>
    </w:p>
    <w:p w14:paraId="621F5AEE" w14:textId="77777777" w:rsidR="00894BF7" w:rsidRDefault="00894BF7" w:rsidP="00894BF7">
      <w:pPr>
        <w:spacing w:line="240" w:lineRule="auto"/>
        <w:rPr>
          <w:rFonts w:asciiTheme="minorHAnsi" w:hAnsiTheme="minorHAnsi" w:cstheme="minorHAnsi"/>
          <w:color w:val="000000" w:themeColor="text1"/>
          <w:sz w:val="18"/>
          <w:szCs w:val="18"/>
        </w:rPr>
      </w:pPr>
      <w:r>
        <w:rPr>
          <w:rStyle w:val="Style13ptBold"/>
        </w:rPr>
        <w:t>Cope</w:t>
      </w:r>
      <w:r>
        <w:t xml:space="preserve"> </w:t>
      </w:r>
      <w:r>
        <w:rPr>
          <w:rStyle w:val="Style13ptBold"/>
        </w:rPr>
        <w:t>17</w:t>
      </w:r>
      <w:r>
        <w:t xml:space="preserve">, </w:t>
      </w:r>
      <w:r>
        <w:rPr>
          <w:rFonts w:asciiTheme="minorHAnsi" w:hAnsiTheme="minorHAnsi" w:cstheme="minorHAnsi"/>
          <w:color w:val="000000" w:themeColor="text1"/>
          <w:sz w:val="18"/>
          <w:szCs w:val="18"/>
        </w:rPr>
        <w:t xml:space="preserve">Sophia Cope, 9-6-2017, (Sophia Cope is a Senior Staff Attorney on the Electronic Frontier Foundation's civil liberties team, working on a variety of free speech and privacy issues. She has been a civil liberties attorney for over 15 years and has experience in both litigation and policy advocacy. Her writing has appeared in the </w:t>
      </w:r>
      <w:hyperlink r:id="rId8" w:history="1">
        <w:r>
          <w:rPr>
            <w:rStyle w:val="Hyperlink"/>
            <w:rFonts w:asciiTheme="minorHAnsi" w:hAnsiTheme="minorHAnsi" w:cstheme="minorHAnsi"/>
            <w:color w:val="000000" w:themeColor="text1"/>
            <w:sz w:val="18"/>
            <w:szCs w:val="18"/>
            <w:u w:val="single" w:color="DCA10D"/>
          </w:rPr>
          <w:t>New York Times</w:t>
        </w:r>
      </w:hyperlink>
      <w:r>
        <w:rPr>
          <w:rFonts w:asciiTheme="minorHAnsi" w:hAnsiTheme="minorHAnsi" w:cstheme="minorHAnsi"/>
          <w:color w:val="000000" w:themeColor="text1"/>
          <w:sz w:val="18"/>
          <w:szCs w:val="18"/>
        </w:rPr>
        <w:t xml:space="preserve">, </w:t>
      </w:r>
      <w:hyperlink r:id="rId9" w:history="1">
        <w:r>
          <w:rPr>
            <w:rStyle w:val="Hyperlink"/>
            <w:rFonts w:asciiTheme="minorHAnsi" w:hAnsiTheme="minorHAnsi" w:cstheme="minorHAnsi"/>
            <w:color w:val="000000" w:themeColor="text1"/>
            <w:sz w:val="18"/>
            <w:szCs w:val="18"/>
            <w:u w:val="single" w:color="DCA10D"/>
          </w:rPr>
          <w:t>Guardian</w:t>
        </w:r>
      </w:hyperlink>
      <w:r>
        <w:rPr>
          <w:rFonts w:asciiTheme="minorHAnsi" w:hAnsiTheme="minorHAnsi" w:cstheme="minorHAnsi"/>
          <w:color w:val="000000" w:themeColor="text1"/>
          <w:sz w:val="18"/>
          <w:szCs w:val="18"/>
        </w:rPr>
        <w:t xml:space="preserve">, </w:t>
      </w:r>
      <w:hyperlink r:id="rId10" w:history="1">
        <w:r>
          <w:rPr>
            <w:rStyle w:val="Hyperlink"/>
            <w:rFonts w:asciiTheme="minorHAnsi" w:hAnsiTheme="minorHAnsi" w:cstheme="minorHAnsi"/>
            <w:color w:val="000000" w:themeColor="text1"/>
            <w:sz w:val="18"/>
            <w:szCs w:val="18"/>
            <w:u w:val="single" w:color="DCA10D"/>
          </w:rPr>
          <w:t>Slate</w:t>
        </w:r>
      </w:hyperlink>
      <w:r>
        <w:rPr>
          <w:rFonts w:asciiTheme="minorHAnsi" w:hAnsiTheme="minorHAnsi" w:cstheme="minorHAnsi"/>
          <w:color w:val="000000" w:themeColor="text1"/>
          <w:sz w:val="18"/>
          <w:szCs w:val="18"/>
        </w:rPr>
        <w:t xml:space="preserve">, and </w:t>
      </w:r>
      <w:hyperlink r:id="rId11" w:history="1">
        <w:r>
          <w:rPr>
            <w:rStyle w:val="Hyperlink"/>
            <w:rFonts w:asciiTheme="minorHAnsi" w:hAnsiTheme="minorHAnsi" w:cstheme="minorHAnsi"/>
            <w:color w:val="000000" w:themeColor="text1"/>
            <w:sz w:val="18"/>
            <w:szCs w:val="18"/>
            <w:u w:val="single" w:color="DCA10D"/>
          </w:rPr>
          <w:t>Huffington Post</w:t>
        </w:r>
      </w:hyperlink>
      <w:r>
        <w:rPr>
          <w:rFonts w:asciiTheme="minorHAnsi" w:hAnsiTheme="minorHAnsi" w:cstheme="minorHAnsi"/>
          <w:color w:val="000000" w:themeColor="text1"/>
          <w:sz w:val="18"/>
          <w:szCs w:val="18"/>
        </w:rPr>
        <w:t>. Prior to joining EFF, Sophia worked at the Newspaper Association of America on freedom of the press and digital media issues, with a focus on protecting journalists'</w:t>
      </w:r>
      <w:r>
        <w:rPr>
          <w:color w:val="000000" w:themeColor="text1"/>
          <w:sz w:val="18"/>
          <w:szCs w:val="18"/>
        </w:rPr>
        <w:t></w:t>
      </w:r>
      <w:r>
        <w:rPr>
          <w:rFonts w:asciiTheme="minorHAnsi" w:hAnsiTheme="minorHAnsi" w:cstheme="minorHAnsi"/>
          <w:color w:val="000000" w:themeColor="text1"/>
          <w:sz w:val="18"/>
          <w:szCs w:val="18"/>
        </w:rPr>
        <w:t xml:space="preserve"> confidential sources. She advocated for a </w:t>
      </w:r>
      <w:hyperlink r:id="rId12" w:history="1">
        <w:r>
          <w:rPr>
            <w:rStyle w:val="Hyperlink"/>
            <w:rFonts w:asciiTheme="minorHAnsi" w:hAnsiTheme="minorHAnsi" w:cstheme="minorHAnsi"/>
            <w:color w:val="000000" w:themeColor="text1"/>
            <w:sz w:val="18"/>
            <w:szCs w:val="18"/>
            <w:u w:val="single" w:color="DCA10D"/>
          </w:rPr>
          <w:t>federal shield law</w:t>
        </w:r>
      </w:hyperlink>
      <w:r>
        <w:rPr>
          <w:rFonts w:asciiTheme="minorHAnsi" w:hAnsiTheme="minorHAnsi" w:cstheme="minorHAnsi"/>
          <w:color w:val="000000" w:themeColor="text1"/>
          <w:sz w:val="18"/>
          <w:szCs w:val="18"/>
        </w:rPr>
        <w:t xml:space="preserve">, a warrant-for-content requirement under the Electronic Communications Privacy Act, and improvements to the Freedom of Information Act. Prior to NAA, Sophia worked at the Center for Democracy &amp; Technology on a variety of civil liberties and human rights issues related to the Internet and technology.) "Stop SESTA: Section 230 is Not Broken," Electronic Frontier Foundation, </w:t>
      </w:r>
      <w:hyperlink r:id="rId13" w:history="1">
        <w:r>
          <w:rPr>
            <w:rStyle w:val="Hyperlink"/>
            <w:rFonts w:asciiTheme="minorHAnsi" w:hAnsiTheme="minorHAnsi" w:cstheme="minorHAnsi"/>
            <w:color w:val="000000" w:themeColor="text1"/>
            <w:sz w:val="18"/>
            <w:szCs w:val="18"/>
            <w:u w:val="single"/>
          </w:rPr>
          <w:t>https://www.eff.org/deeplinks/2017/09/stop-sesta-section-230-not-broken</w:t>
        </w:r>
      </w:hyperlink>
      <w:r>
        <w:rPr>
          <w:rStyle w:val="Hyperlink"/>
          <w:rFonts w:asciiTheme="minorHAnsi" w:hAnsiTheme="minorHAnsi" w:cstheme="minorHAnsi"/>
          <w:color w:val="000000" w:themeColor="text1"/>
          <w:sz w:val="18"/>
          <w:szCs w:val="18"/>
        </w:rPr>
        <w:t xml:space="preserve">  // Lauren Hollis</w:t>
      </w:r>
    </w:p>
    <w:p w14:paraId="67F03852" w14:textId="77777777" w:rsidR="00894BF7" w:rsidRDefault="00894BF7" w:rsidP="00894BF7">
      <w:pPr>
        <w:rPr>
          <w:sz w:val="12"/>
        </w:rPr>
      </w:pPr>
      <w:r>
        <w:rPr>
          <w:rStyle w:val="StyleUnderline"/>
        </w:rPr>
        <w:t xml:space="preserve">EFF opposes </w:t>
      </w:r>
      <w:r w:rsidRPr="002E54A5">
        <w:rPr>
          <w:rStyle w:val="StyleUnderline"/>
          <w:highlight w:val="green"/>
        </w:rPr>
        <w:t>the</w:t>
      </w:r>
      <w:r>
        <w:rPr>
          <w:rStyle w:val="StyleUnderline"/>
        </w:rPr>
        <w:t xml:space="preserve"> Senate’s Stop Enabling Sex Traffickers </w:t>
      </w:r>
      <w:r w:rsidRPr="002E54A5">
        <w:rPr>
          <w:rStyle w:val="StyleUnderline"/>
          <w:highlight w:val="green"/>
        </w:rPr>
        <w:t>Act</w:t>
      </w:r>
      <w:r>
        <w:rPr>
          <w:rStyle w:val="StyleUnderline"/>
        </w:rPr>
        <w:t xml:space="preserve"> (S. 1693) (“SESTA”), and its House counterpart the Allow States and Victims to Fight Online Sex Trafficking Act (H.R. 1865), because they </w:t>
      </w:r>
      <w:r w:rsidRPr="002E54A5">
        <w:rPr>
          <w:rStyle w:val="StyleUnderline"/>
          <w:highlight w:val="green"/>
        </w:rPr>
        <w:t xml:space="preserve">would open up </w:t>
      </w:r>
      <w:r w:rsidRPr="00631B31">
        <w:rPr>
          <w:rStyle w:val="Emphasis"/>
          <w:highlight w:val="green"/>
        </w:rPr>
        <w:t>liability</w:t>
      </w:r>
      <w:r w:rsidRPr="002E54A5">
        <w:rPr>
          <w:rStyle w:val="StyleUnderline"/>
          <w:highlight w:val="green"/>
        </w:rPr>
        <w:t xml:space="preserve"> for Internet intermediaries</w:t>
      </w:r>
      <w:r>
        <w:rPr>
          <w:rStyle w:val="StyleUnderline"/>
        </w:rPr>
        <w:t>—the ISPs, web hosting companies, websites, and social media platforms that enable users to share and access content online—</w:t>
      </w:r>
      <w:r w:rsidRPr="002E54A5">
        <w:rPr>
          <w:rStyle w:val="StyleUnderline"/>
          <w:highlight w:val="green"/>
        </w:rPr>
        <w:t>by amending Section 230’s immunity for user-generated content</w:t>
      </w:r>
      <w:r>
        <w:rPr>
          <w:rStyle w:val="StyleUnderline"/>
        </w:rPr>
        <w:t xml:space="preserve"> (47 U.S.C. § 230). While both bills have the laudable goal of curbing sex trafficking, including of minor children, they would </w:t>
      </w:r>
      <w:r w:rsidRPr="002E54A5">
        <w:rPr>
          <w:rStyle w:val="StyleUnderline"/>
          <w:highlight w:val="green"/>
        </w:rPr>
        <w:t>greatly weaken</w:t>
      </w:r>
      <w:r>
        <w:rPr>
          <w:rStyle w:val="StyleUnderline"/>
        </w:rPr>
        <w:t xml:space="preserve"> Section 230’s </w:t>
      </w:r>
      <w:r w:rsidRPr="00631B31">
        <w:rPr>
          <w:rStyle w:val="Emphasis"/>
          <w:highlight w:val="green"/>
        </w:rPr>
        <w:t>protections</w:t>
      </w:r>
      <w:r w:rsidRPr="002E54A5">
        <w:rPr>
          <w:rStyle w:val="StyleUnderline"/>
          <w:highlight w:val="green"/>
        </w:rPr>
        <w:t xml:space="preserve"> for online free speech and innovation.</w:t>
      </w:r>
      <w:r>
        <w:rPr>
          <w:rStyle w:val="StyleUnderline"/>
        </w:rPr>
        <w:t xml:space="preserve"> Proponents of SESTA and its House counterpart view Section 230 as a broken law that prevents victims of sex trafficking from seeking justice. But </w:t>
      </w:r>
      <w:r w:rsidRPr="002E54A5">
        <w:rPr>
          <w:rStyle w:val="StyleUnderline"/>
          <w:highlight w:val="green"/>
        </w:rPr>
        <w:t>Section 230 is not broken</w:t>
      </w:r>
      <w:r>
        <w:rPr>
          <w:rStyle w:val="StyleUnderline"/>
        </w:rPr>
        <w:t xml:space="preserve">. First, </w:t>
      </w:r>
      <w:r w:rsidRPr="002E54A5">
        <w:rPr>
          <w:rStyle w:val="StyleUnderline"/>
          <w:highlight w:val="green"/>
        </w:rPr>
        <w:t xml:space="preserve">existing federal criminal law allows </w:t>
      </w:r>
      <w:r>
        <w:rPr>
          <w:rStyle w:val="StyleUnderline"/>
        </w:rPr>
        <w:t xml:space="preserve">federal </w:t>
      </w:r>
      <w:r w:rsidRPr="002E54A5">
        <w:rPr>
          <w:rStyle w:val="StyleUnderline"/>
          <w:highlight w:val="green"/>
        </w:rPr>
        <w:t>prosecutors to go after bad online platforms</w:t>
      </w:r>
      <w:r>
        <w:rPr>
          <w:rStyle w:val="StyleUnderline"/>
        </w:rPr>
        <w:t>, like Backpage.com, that knowingly play a role in sex trafficking</w:t>
      </w:r>
      <w:r w:rsidRPr="002E54A5">
        <w:rPr>
          <w:rStyle w:val="StyleUnderline"/>
          <w:highlight w:val="green"/>
        </w:rPr>
        <w:t xml:space="preserve">. Second, courts have </w:t>
      </w:r>
      <w:r w:rsidRPr="00631B31">
        <w:rPr>
          <w:rStyle w:val="Emphasis"/>
          <w:highlight w:val="green"/>
        </w:rPr>
        <w:t>allowed</w:t>
      </w:r>
      <w:r w:rsidRPr="002E54A5">
        <w:rPr>
          <w:rStyle w:val="StyleUnderline"/>
          <w:highlight w:val="green"/>
        </w:rPr>
        <w:t xml:space="preserve"> civil claims against online platforms</w:t>
      </w:r>
      <w:r>
        <w:rPr>
          <w:rStyle w:val="StyleUnderline"/>
        </w:rPr>
        <w:t>—despite Section 230’s immunity—</w:t>
      </w:r>
      <w:r w:rsidRPr="002E54A5">
        <w:rPr>
          <w:rStyle w:val="StyleUnderline"/>
          <w:highlight w:val="green"/>
        </w:rPr>
        <w:t>when a platform had a direct hand in creating the illegal user-generated content.</w:t>
      </w:r>
      <w:r>
        <w:rPr>
          <w:rStyle w:val="StyleUnderline"/>
        </w:rPr>
        <w:t xml:space="preserve"> Thus, before Congress fundamentally changes Section 230, lawmakers should ask whether these bills are necessary to begin with. Why Section 230 Matters Section 230 is the part of the Telecommunications Act of 1996 that provides broad immunity to Internet intermediaries from liability for the content that their users create or post (i.e., user-generated content or third-party content). Section 230 can be credited with creating today’s Internet—with its abundance of unique platforms and services that enable a vast array of user-generated content.</w:t>
      </w:r>
      <w:r>
        <w:rPr>
          <w:sz w:val="12"/>
        </w:rPr>
        <w:t xml:space="preserve"> Section 230 has provided the legal buffer online entrepreneurs need to experiment with news ways for users to connect online—and this is just as important for today’s popular platforms with billions of users as it is for startups. Congress’ rationale for crafting Section 230 is just as applicable today as when the law was passed in 1996: </w:t>
      </w:r>
      <w:r w:rsidRPr="002E54A5">
        <w:rPr>
          <w:rStyle w:val="StyleUnderline"/>
          <w:highlight w:val="green"/>
        </w:rPr>
        <w:t>if Internet intermediaries are not</w:t>
      </w:r>
      <w:r>
        <w:rPr>
          <w:rStyle w:val="StyleUnderline"/>
        </w:rPr>
        <w:t xml:space="preserve"> largely </w:t>
      </w:r>
      <w:r w:rsidRPr="00631B31">
        <w:rPr>
          <w:rStyle w:val="Emphasis"/>
          <w:highlight w:val="green"/>
        </w:rPr>
        <w:t>shielded</w:t>
      </w:r>
      <w:r>
        <w:rPr>
          <w:rStyle w:val="StyleUnderline"/>
        </w:rPr>
        <w:t xml:space="preserve"> from liability for content their users create or post—particularly given their huge numbers of users—</w:t>
      </w:r>
      <w:r w:rsidRPr="002E54A5">
        <w:rPr>
          <w:rStyle w:val="StyleUnderline"/>
          <w:highlight w:val="green"/>
        </w:rPr>
        <w:t xml:space="preserve">existing companies risk being prosecuted or sued out of existence, and potential new companies may not even enter the marketplace for </w:t>
      </w:r>
      <w:r w:rsidRPr="00631B31">
        <w:rPr>
          <w:rStyle w:val="Emphasis"/>
          <w:highlight w:val="green"/>
        </w:rPr>
        <w:t>fear</w:t>
      </w:r>
      <w:r w:rsidRPr="002E54A5">
        <w:rPr>
          <w:rStyle w:val="StyleUnderline"/>
          <w:highlight w:val="green"/>
        </w:rPr>
        <w:t xml:space="preserve"> of being prosecuted</w:t>
      </w:r>
      <w:r>
        <w:rPr>
          <w:rStyle w:val="StyleUnderline"/>
        </w:rPr>
        <w:t xml:space="preserve"> or sued out of existence (or because venture capitalists fear this). This massive legal exposure would dramatically change the Internet as we know it: it would not only thwart innovation in online platforms and services, but free speech as well. As companies fall or fail to be launched in the first place, the ability of all Internet users to speak online would be disrupted. For those </w:t>
      </w:r>
      <w:r w:rsidRPr="002E54A5">
        <w:rPr>
          <w:rStyle w:val="StyleUnderline"/>
          <w:highlight w:val="green"/>
        </w:rPr>
        <w:t>companies that remain</w:t>
      </w:r>
      <w:r>
        <w:rPr>
          <w:rStyle w:val="StyleUnderline"/>
        </w:rPr>
        <w:t xml:space="preserve">, they may act in ways that undermine the open Internet. They </w:t>
      </w:r>
      <w:r w:rsidRPr="002E54A5">
        <w:rPr>
          <w:rStyle w:val="StyleUnderline"/>
          <w:highlight w:val="green"/>
        </w:rPr>
        <w:t xml:space="preserve">may act as </w:t>
      </w:r>
      <w:r w:rsidRPr="00631B31">
        <w:rPr>
          <w:rStyle w:val="Emphasis"/>
          <w:highlight w:val="green"/>
        </w:rPr>
        <w:t>gatekeepers</w:t>
      </w:r>
      <w:r w:rsidRPr="002E54A5">
        <w:rPr>
          <w:rStyle w:val="StyleUnderline"/>
          <w:highlight w:val="green"/>
        </w:rPr>
        <w:t xml:space="preserve"> by preventing whole accounts from being created in the first place and pre-screening content </w:t>
      </w:r>
      <w:r>
        <w:rPr>
          <w:rStyle w:val="StyleUnderline"/>
        </w:rPr>
        <w:t xml:space="preserve">before it is even posted. Or they may over-censor already posted content, pursuant to very strict terms of service in order to avoid the possibility of any user-generated content on their platforms and services that could get them into criminal or civil hot water. Again, this would be </w:t>
      </w:r>
      <w:r w:rsidRPr="002E54A5">
        <w:rPr>
          <w:rStyle w:val="StyleUnderline"/>
          <w:highlight w:val="green"/>
        </w:rPr>
        <w:t xml:space="preserve">a </w:t>
      </w:r>
      <w:r w:rsidRPr="00631B31">
        <w:rPr>
          <w:rStyle w:val="Emphasis"/>
          <w:highlight w:val="green"/>
        </w:rPr>
        <w:t>disaster</w:t>
      </w:r>
      <w:r w:rsidRPr="002E54A5">
        <w:rPr>
          <w:rStyle w:val="StyleUnderline"/>
          <w:highlight w:val="green"/>
        </w:rPr>
        <w:t xml:space="preserve"> for online free speech</w:t>
      </w:r>
      <w:r>
        <w:rPr>
          <w:rStyle w:val="StyleUnderline"/>
        </w:rPr>
        <w:t>.</w:t>
      </w:r>
      <w:r>
        <w:rPr>
          <w:sz w:val="12"/>
        </w:rPr>
        <w:t xml:space="preserve"> The current proposals to gut Section 230 raise the exact same problems that Congress dealt with in 1996. By guarding online platforms from being held legally responsible for what thousands or millions or even billions of users might say online, Section 230 has protected online free speech and innovation for more than 20 years. </w:t>
      </w:r>
      <w:r>
        <w:rPr>
          <w:rStyle w:val="StyleUnderline"/>
        </w:rPr>
        <w:t>But Congress did not create blanket immunity. Section 230 reflects a purposeful balance that permits Internet intermediaries to be on the hook for their users’ content in certain carefully considered circumstances, and the courts have expanded upon these rules. Section 230 Does Not Bar Federal Prosecutors From Targeting Criminal Online Platforms Section 230 has never provided immunity to Internet intermediaries for violations of federal criminal law—like the federal criminal sex trafficking statute (18 U.S.C. § 1591). In 2015, Congress passed the SAVE Act, which amended Section 1591 to expressly include “advertising” as a criminal action. Congress intended to go after websites that host ads knowing that such ads involve sex trafficking. If these companies violate federal criminal law, they can be criminally prosecuted in federal court alongside their users who are directly engaged in sex trafficking. In a parallel context, a federal judge in the Silk Road case correctly ruled that Section 230 did not provide immunity against federal prosecution to the operator of a website that hosted other people’s ads for illegal drugs. By contrast, Section 230 does provide immunity to Internet intermediaries from liability for user-generated content under state criminal law.</w:t>
      </w:r>
      <w:r>
        <w:rPr>
          <w:sz w:val="12"/>
        </w:rPr>
        <w:t xml:space="preserve"> Congress deliberately chose not to expose these companies to criminal prosecutions in 50 different states for content their users create or post. Congress fashioned this balance so that federal prosecutors could bring to justice culpable companies while still ensuring that free speech and innovation could thrive online. However, SESTA and its House counterpart would expose Internet intermediaries to liability under state criminal sex trafficking statutes. Although EFF understands the desire of state attorneys general to have more tools at their disposal to combat sex trafficking, such an amendment to Section 230 would upend the carefully crafted policy balance Congress embodied in Section 230. More fundamentally, it cannot be said that Section 230’s current approach to criminal law has failed. A Senate investigation earlier this year and a recent Washington Post article both uncovered information suggesting that Backpage.com not only knew that their users were posting sex trafficking ads to their website, but that the company also took affirmative steps to help those ads get posted. Additionally, it has been reported that a federal grand jury has been empaneled in Arizona to investigate Backpage.com. Congress should wait and see what comes of these developments before it exposes Internet intermediaries to additional criminal liability. Civil Litigants Are Not Always Without a Remedy Against Internet </w:t>
      </w:r>
      <w:r>
        <w:rPr>
          <w:rStyle w:val="StyleUnderline"/>
        </w:rPr>
        <w:t xml:space="preserve">Intermediaries Section 230 provides immunity to Internet intermediaries from liability for user-generated content under civil law—whether federal or state civil law. Again, Congress made this deliberate policy choice to protect online free speech and innovation. Congress recognized that exposing companies to civil liability would put the Internet at risk even more than criminal liability because: 1) the standard of proof in criminal cases is “beyond a reasonable doubt,” whereas in civil cases it is merely “preponderance of the evidence,” making the likelihood higher that a company will lose a civil case; and 2) criminal prosecutors as agents of the government tend to exercise more restraint in filing charges, whereas civil litigants often exercise less restraint in suing other private parties, making the likelihood higher that a company will be sued in the first place for third-party content. However, Section 230’s immunity against civil claims is not absolute. The courts have interpreted this civil immunity as creating a presumption of civil immunity that </w:t>
      </w:r>
      <w:r w:rsidRPr="002E54A5">
        <w:rPr>
          <w:rStyle w:val="StyleUnderline"/>
          <w:highlight w:val="green"/>
        </w:rPr>
        <w:t xml:space="preserve">plaintiffs </w:t>
      </w:r>
      <w:r w:rsidRPr="00631B31">
        <w:rPr>
          <w:rStyle w:val="Emphasis"/>
          <w:highlight w:val="green"/>
        </w:rPr>
        <w:t>can rebut</w:t>
      </w:r>
      <w:r w:rsidRPr="002E54A5">
        <w:rPr>
          <w:rStyle w:val="StyleUnderline"/>
          <w:highlight w:val="green"/>
        </w:rPr>
        <w:t xml:space="preserve"> if they have evidence that an Internet intermediary</w:t>
      </w:r>
      <w:r>
        <w:rPr>
          <w:rStyle w:val="StyleUnderline"/>
        </w:rPr>
        <w:t xml:space="preserve"> did not simply host illegal user-generated content, but also </w:t>
      </w:r>
      <w:r w:rsidRPr="002E54A5">
        <w:rPr>
          <w:rStyle w:val="StyleUnderline"/>
          <w:highlight w:val="green"/>
        </w:rPr>
        <w:t>had a direct hand in creating the illegal content.</w:t>
      </w:r>
      <w:r>
        <w:rPr>
          <w:rStyle w:val="StyleUnderline"/>
        </w:rPr>
        <w:t xml:space="preserve"> In a seminal 2008 decision, the U.S. Court of Appeals for the Ninth Circuit in Fair Housing Council v. Roommates.com held that a website that helped people find roommates violated fair housing laws by “inducing third parties to express illegal preferences.” The website had required users to answer profile questions related to personal characteristics that may not be used to discriminate in housing (e.g., gender, sexual orientation, and the presence of children in the home). Thus, the court held that the website lost Section 230 civil immunity because it was “directly involved with developing and enforcing a system that subjects subscribers to allegedly discriminatory housing practices.” Although EFF is concerned with some of the implications of the Roommates.com decision and its potential to chill online free speech and innovation, it is the law. Thus, even without new legislation, </w:t>
      </w:r>
      <w:r w:rsidRPr="002E54A5">
        <w:rPr>
          <w:rStyle w:val="StyleUnderline"/>
          <w:highlight w:val="green"/>
        </w:rPr>
        <w:t>victims of sex trafficking may bring civil cases against websites or other Internet intermediaries under the federal civil cause of action</w:t>
      </w:r>
      <w:r>
        <w:rPr>
          <w:rStyle w:val="StyleUnderline"/>
        </w:rPr>
        <w:t xml:space="preserve"> (18 U.S.C. § 1595), </w:t>
      </w:r>
      <w:r w:rsidRPr="002E54A5">
        <w:rPr>
          <w:rStyle w:val="StyleUnderline"/>
          <w:highlight w:val="green"/>
        </w:rPr>
        <w:t>and</w:t>
      </w:r>
      <w:r>
        <w:rPr>
          <w:rStyle w:val="StyleUnderline"/>
        </w:rPr>
        <w:t xml:space="preserve"> overcome Section 230 civil immunity if they can show that the websites had a direct hand in creating ads for illegal sex. As mentioned above, a Senate investigation and a Washington Post article both strongly indicate that Backpage.com would not enjoy Section 230 civil immunity today. SESTA and its House counterpart would expose Internet intermediaries to liability under federal and state civil sex trafficking laws. Removing Section 230’s rebuttable presumption of civil immunity would, as with the criminal amendments, disrupt the carefully crafted policy balance found in Section 230. Moreover, victims of sex trafficking can already </w:t>
      </w:r>
      <w:r w:rsidRPr="00631B31">
        <w:rPr>
          <w:rStyle w:val="Emphasis"/>
          <w:highlight w:val="green"/>
        </w:rPr>
        <w:t xml:space="preserve">bring civil suits </w:t>
      </w:r>
      <w:r w:rsidRPr="002E54A5">
        <w:rPr>
          <w:rStyle w:val="StyleUnderline"/>
          <w:highlight w:val="green"/>
        </w:rPr>
        <w:t>against the pimps and “johns”</w:t>
      </w:r>
      <w:r>
        <w:rPr>
          <w:rStyle w:val="StyleUnderline"/>
        </w:rPr>
        <w:t xml:space="preserve"> who harmed them, as these cases against the direct perpetrators do not implicate Section 230. Therefore, the bills’ </w:t>
      </w:r>
      <w:r w:rsidRPr="002E54A5">
        <w:rPr>
          <w:rStyle w:val="StyleUnderline"/>
          <w:highlight w:val="green"/>
        </w:rPr>
        <w:t xml:space="preserve">amendments to Section 230 </w:t>
      </w:r>
      <w:r w:rsidRPr="00631B31">
        <w:rPr>
          <w:rStyle w:val="Emphasis"/>
          <w:highlight w:val="green"/>
        </w:rPr>
        <w:t>are not necessar</w:t>
      </w:r>
      <w:r w:rsidRPr="002E54A5">
        <w:rPr>
          <w:rStyle w:val="StyleUnderline"/>
          <w:highlight w:val="green"/>
        </w:rPr>
        <w:t>y</w:t>
      </w:r>
      <w:r>
        <w:rPr>
          <w:rStyle w:val="StyleUnderline"/>
        </w:rPr>
        <w:t>—because Section 230 is not broken. Rather, Section 230 reflects a delicate policy balance that allows the most egregious online platforms to bear responsibility along with their users for illegal content, while generally preserving immunity so that free speech and innovation can thrive online. By dramatically increasing the legal exposure of Internet intermediaries for user-generated content, the risk that these bills pose to the Internet as we know it is real.</w:t>
      </w:r>
      <w:r>
        <w:rPr>
          <w:sz w:val="12"/>
        </w:rPr>
        <w:t xml:space="preserve"> Visit our STOP SESTA campaign page and tell Congress to reject S. 1693 and H.R. 1865!</w:t>
      </w:r>
    </w:p>
    <w:p w14:paraId="05AD9628" w14:textId="77777777" w:rsidR="00894BF7" w:rsidRDefault="00894BF7" w:rsidP="00894BF7">
      <w:pPr>
        <w:pStyle w:val="Heading4"/>
      </w:pPr>
      <w:r>
        <w:t>FOSTA-SESTA decks those protections that opens the door to increased litigation and has a chilling effect on the Internet</w:t>
      </w:r>
    </w:p>
    <w:p w14:paraId="6F663360" w14:textId="77777777" w:rsidR="00894BF7" w:rsidRPr="00FD154B" w:rsidRDefault="00894BF7" w:rsidP="00894BF7">
      <w:pPr>
        <w:rPr>
          <w:rStyle w:val="Style13ptBold"/>
          <w:b w:val="0"/>
          <w:bCs w:val="0"/>
        </w:rPr>
      </w:pPr>
      <w:r>
        <w:rPr>
          <w:rStyle w:val="Style13ptBold"/>
          <w:rFonts w:asciiTheme="minorHAnsi" w:hAnsiTheme="minorHAnsi" w:cstheme="minorHAnsi"/>
        </w:rPr>
        <w:t>Llansó 17—</w:t>
      </w:r>
      <w:r>
        <w:rPr>
          <w:rFonts w:asciiTheme="minorHAnsi" w:hAnsiTheme="minorHAnsi" w:cstheme="minorHAnsi"/>
        </w:rPr>
        <w:t xml:space="preserve"> </w:t>
      </w:r>
      <w:r w:rsidRPr="00FD154B">
        <w:rPr>
          <w:rStyle w:val="Style13ptBold"/>
          <w:rFonts w:asciiTheme="minorHAnsi" w:hAnsiTheme="minorHAnsi" w:cstheme="minorHAnsi"/>
          <w:b w:val="0"/>
          <w:sz w:val="16"/>
          <w:szCs w:val="16"/>
        </w:rPr>
        <w:t>Emma Llansó, Director of the Center for Democracy and Technology’s Free expression project,</w:t>
      </w:r>
      <w:r w:rsidRPr="00FD154B">
        <w:rPr>
          <w:rFonts w:asciiTheme="minorHAnsi" w:hAnsiTheme="minorHAnsi" w:cstheme="minorHAnsi"/>
          <w:b/>
          <w:bCs/>
        </w:rPr>
        <w:t xml:space="preserve"> </w:t>
      </w:r>
      <w:r w:rsidRPr="00FD154B">
        <w:rPr>
          <w:rStyle w:val="Style13ptBold"/>
          <w:rFonts w:asciiTheme="minorHAnsi" w:hAnsiTheme="minorHAnsi" w:cstheme="minorHAnsi"/>
          <w:b w:val="0"/>
          <w:sz w:val="16"/>
          <w:szCs w:val="16"/>
        </w:rPr>
        <w:t>Emma serves on the Board of the Global Network Initiative, a multistakeholder organization that works to advance individuals’ privacy and free expression rights in the ICT sector around the world. She is also a member of the multistakeholder Freedom Online Coalition Advisory Network, which provides advice to FOC member governments aimed at advancing human rights online.</w:t>
      </w:r>
      <w:r w:rsidRPr="00FD154B">
        <w:rPr>
          <w:rFonts w:asciiTheme="minorHAnsi" w:hAnsiTheme="minorHAnsi" w:cstheme="minorHAnsi"/>
          <w:b/>
          <w:bCs/>
        </w:rPr>
        <w:t xml:space="preserve"> “</w:t>
      </w:r>
      <w:r w:rsidRPr="00FD154B">
        <w:rPr>
          <w:rStyle w:val="Style13ptBold"/>
          <w:rFonts w:asciiTheme="minorHAnsi" w:hAnsiTheme="minorHAnsi" w:cstheme="minorHAnsi"/>
          <w:b w:val="0"/>
          <w:sz w:val="16"/>
          <w:szCs w:val="16"/>
        </w:rPr>
        <w:t>SESTA Would Undermine Free Speech Online,”</w:t>
      </w:r>
      <w:r w:rsidRPr="00FD154B">
        <w:rPr>
          <w:rFonts w:asciiTheme="minorHAnsi" w:hAnsiTheme="minorHAnsi" w:cstheme="minorHAnsi"/>
          <w:b/>
          <w:bCs/>
        </w:rPr>
        <w:t xml:space="preserve"> </w:t>
      </w:r>
      <w:r w:rsidRPr="00FD154B">
        <w:rPr>
          <w:rStyle w:val="Style13ptBold"/>
          <w:rFonts w:asciiTheme="minorHAnsi" w:hAnsiTheme="minorHAnsi" w:cstheme="minorHAnsi"/>
          <w:b w:val="0"/>
          <w:sz w:val="16"/>
          <w:szCs w:val="16"/>
        </w:rPr>
        <w:t>August 1, 2017</w:t>
      </w:r>
    </w:p>
    <w:p w14:paraId="3ECDE894" w14:textId="77777777" w:rsidR="00894BF7" w:rsidRDefault="00894BF7" w:rsidP="00894BF7">
      <w:pPr>
        <w:rPr>
          <w:sz w:val="14"/>
          <w:szCs w:val="14"/>
        </w:rPr>
      </w:pPr>
      <w:r>
        <w:rPr>
          <w:rFonts w:asciiTheme="minorHAnsi" w:hAnsiTheme="minorHAnsi" w:cstheme="minorHAnsi"/>
          <w:sz w:val="14"/>
          <w:szCs w:val="14"/>
        </w:rPr>
        <w:t>Liability Risks for Hosts of User-Generated Content</w:t>
      </w:r>
    </w:p>
    <w:p w14:paraId="7C605598" w14:textId="77777777" w:rsidR="00894BF7" w:rsidRDefault="00894BF7" w:rsidP="00894BF7">
      <w:pPr>
        <w:rPr>
          <w:rFonts w:asciiTheme="minorHAnsi" w:hAnsiTheme="minorHAnsi" w:cstheme="minorHAnsi"/>
          <w:sz w:val="16"/>
        </w:rPr>
      </w:pPr>
      <w:r>
        <w:rPr>
          <w:rStyle w:val="StyleUnderline"/>
          <w:rFonts w:asciiTheme="minorHAnsi" w:hAnsiTheme="minorHAnsi" w:cstheme="minorHAnsi"/>
        </w:rPr>
        <w:t>SESTA would make several fundamental changes to the existing framework limiting liability for internet intermediaries.</w:t>
      </w:r>
      <w:r>
        <w:rPr>
          <w:rFonts w:asciiTheme="minorHAnsi" w:hAnsiTheme="minorHAnsi" w:cstheme="minorHAnsi"/>
          <w:sz w:val="16"/>
        </w:rPr>
        <w:t xml:space="preserve"> It replicates many of the approaches in Representative Wagner’s “</w:t>
      </w:r>
      <w:hyperlink r:id="rId14" w:history="1">
        <w:r>
          <w:rPr>
            <w:rStyle w:val="Hyperlink"/>
            <w:rFonts w:asciiTheme="minorHAnsi" w:hAnsiTheme="minorHAnsi" w:cstheme="minorHAnsi"/>
            <w:color w:val="000000"/>
            <w:sz w:val="16"/>
            <w:u w:val="single"/>
          </w:rPr>
          <w:t>Allow States and Victims to Fight Online Sex Trafficking Act</w:t>
        </w:r>
      </w:hyperlink>
      <w:r>
        <w:rPr>
          <w:rFonts w:asciiTheme="minorHAnsi" w:hAnsiTheme="minorHAnsi" w:cstheme="minorHAnsi"/>
          <w:sz w:val="16"/>
        </w:rPr>
        <w:t>” (HR 1865), introduced in April, and would create significant risk of federal and state criminal and civil liability for hosts of user-generated content.</w:t>
      </w:r>
    </w:p>
    <w:p w14:paraId="16C0B4A3" w14:textId="77777777" w:rsidR="00894BF7" w:rsidRDefault="00894BF7" w:rsidP="00894BF7">
      <w:pPr>
        <w:rPr>
          <w:rStyle w:val="StyleUnderline"/>
        </w:rPr>
      </w:pPr>
      <w:r>
        <w:rPr>
          <w:rFonts w:asciiTheme="minorHAnsi" w:hAnsiTheme="minorHAnsi" w:cstheme="minorHAnsi"/>
          <w:sz w:val="16"/>
        </w:rPr>
        <w:t xml:space="preserve">Currently, </w:t>
      </w:r>
      <w:r>
        <w:rPr>
          <w:rStyle w:val="StyleUnderline"/>
          <w:rFonts w:asciiTheme="minorHAnsi" w:hAnsiTheme="minorHAnsi" w:cstheme="minorHAnsi"/>
        </w:rPr>
        <w:t>Section 230 preempts any inconsistent state law</w:t>
      </w:r>
      <w:r>
        <w:rPr>
          <w:rFonts w:asciiTheme="minorHAnsi" w:hAnsiTheme="minorHAnsi" w:cstheme="minorHAnsi"/>
          <w:sz w:val="16"/>
        </w:rPr>
        <w:t xml:space="preserve"> – that is, any state law that would assign publisher liability to hosts of third-party speech. </w:t>
      </w:r>
      <w:r>
        <w:rPr>
          <w:rStyle w:val="StyleUnderline"/>
          <w:rFonts w:asciiTheme="minorHAnsi" w:hAnsiTheme="minorHAnsi" w:cstheme="minorHAnsi"/>
        </w:rPr>
        <w:t>This preemption is crucial for ensuring a stable and consistent application of domestic law to internet intermediaries who necessarily operate on a national (indeed, international) basis.</w:t>
      </w:r>
    </w:p>
    <w:p w14:paraId="79DE93F9" w14:textId="77777777" w:rsidR="00894BF7" w:rsidRDefault="00894BF7" w:rsidP="00894BF7">
      <w:pPr>
        <w:rPr>
          <w:sz w:val="16"/>
        </w:rPr>
      </w:pPr>
      <w:r w:rsidRPr="002E54A5">
        <w:rPr>
          <w:rStyle w:val="StyleUnderline"/>
          <w:rFonts w:asciiTheme="minorHAnsi" w:hAnsiTheme="minorHAnsi" w:cstheme="minorHAnsi"/>
          <w:highlight w:val="green"/>
        </w:rPr>
        <w:t>SESTA would shred this legal certainty by creating an exception to the state-law preemption in Section 230 for any state criminal prosecution or civil enforcement action targeting activity that violates federal trafficking law</w:t>
      </w:r>
      <w:r>
        <w:rPr>
          <w:rStyle w:val="StyleUnderline"/>
          <w:rFonts w:asciiTheme="minorHAnsi" w:hAnsiTheme="minorHAnsi" w:cstheme="minorHAnsi"/>
        </w:rPr>
        <w:t>.</w:t>
      </w:r>
      <w:r>
        <w:rPr>
          <w:rFonts w:asciiTheme="minorHAnsi" w:hAnsiTheme="minorHAnsi" w:cstheme="minorHAnsi"/>
          <w:sz w:val="16"/>
        </w:rPr>
        <w:t xml:space="preserve"> This would expose all website operators, social media networks, video-hosting platforms, blogging sites, and other hosts of third-party content to potential liability under a patchwork of state criminal and civil laws. </w:t>
      </w:r>
      <w:r>
        <w:rPr>
          <w:rStyle w:val="StyleUnderline"/>
          <w:rFonts w:asciiTheme="minorHAnsi" w:hAnsiTheme="minorHAnsi" w:cstheme="minorHAnsi"/>
        </w:rPr>
        <w:t xml:space="preserve">If SESTA were enacted, some states would likely pass laws creating new state-level criminal and civil liabilities for intermediaries, </w:t>
      </w:r>
      <w:r w:rsidRPr="00631B31">
        <w:rPr>
          <w:rStyle w:val="Emphasis"/>
          <w:highlight w:val="green"/>
        </w:rPr>
        <w:t>creating further complexity</w:t>
      </w:r>
      <w:r>
        <w:rPr>
          <w:rStyle w:val="StyleUnderline"/>
          <w:rFonts w:asciiTheme="minorHAnsi" w:hAnsiTheme="minorHAnsi" w:cstheme="minorHAnsi"/>
        </w:rPr>
        <w:t xml:space="preserve"> in the regulatory environment for internet intermediaries operating nationwide</w:t>
      </w:r>
      <w:r>
        <w:rPr>
          <w:rFonts w:asciiTheme="minorHAnsi" w:hAnsiTheme="minorHAnsi" w:cstheme="minorHAnsi"/>
          <w:sz w:val="16"/>
        </w:rPr>
        <w:t>.</w:t>
      </w:r>
    </w:p>
    <w:p w14:paraId="6ADFB196" w14:textId="77777777" w:rsidR="00894BF7" w:rsidRDefault="00894BF7" w:rsidP="00894BF7">
      <w:pPr>
        <w:rPr>
          <w:rFonts w:asciiTheme="minorHAnsi" w:hAnsiTheme="minorHAnsi" w:cstheme="minorHAnsi"/>
          <w:sz w:val="14"/>
          <w:szCs w:val="14"/>
        </w:rPr>
      </w:pPr>
      <w:r>
        <w:rPr>
          <w:rFonts w:asciiTheme="minorHAnsi" w:hAnsiTheme="minorHAnsi" w:cstheme="minorHAnsi"/>
          <w:sz w:val="14"/>
          <w:szCs w:val="14"/>
        </w:rPr>
        <w:t>We have already seen this dynamic play out, with several states enacting their own criminal trafficking laws targeting hosts of third-party content. However, each of these laws (in </w:t>
      </w:r>
      <w:hyperlink r:id="rId15" w:history="1">
        <w:r>
          <w:rPr>
            <w:rStyle w:val="Hyperlink"/>
            <w:rFonts w:asciiTheme="minorHAnsi" w:hAnsiTheme="minorHAnsi" w:cstheme="minorHAnsi"/>
            <w:color w:val="000000"/>
            <w:sz w:val="14"/>
            <w:szCs w:val="14"/>
            <w:u w:val="single"/>
          </w:rPr>
          <w:t>Washington</w:t>
        </w:r>
      </w:hyperlink>
      <w:r>
        <w:rPr>
          <w:rFonts w:asciiTheme="minorHAnsi" w:hAnsiTheme="minorHAnsi" w:cstheme="minorHAnsi"/>
          <w:sz w:val="14"/>
          <w:szCs w:val="14"/>
        </w:rPr>
        <w:t>, </w:t>
      </w:r>
      <w:hyperlink r:id="rId16" w:history="1">
        <w:r>
          <w:rPr>
            <w:rStyle w:val="Hyperlink"/>
            <w:rFonts w:asciiTheme="minorHAnsi" w:hAnsiTheme="minorHAnsi" w:cstheme="minorHAnsi"/>
            <w:color w:val="000000"/>
            <w:sz w:val="14"/>
            <w:szCs w:val="14"/>
            <w:u w:val="single"/>
          </w:rPr>
          <w:t>Tennessee</w:t>
        </w:r>
      </w:hyperlink>
      <w:r>
        <w:rPr>
          <w:rFonts w:asciiTheme="minorHAnsi" w:hAnsiTheme="minorHAnsi" w:cstheme="minorHAnsi"/>
          <w:sz w:val="14"/>
          <w:szCs w:val="14"/>
        </w:rPr>
        <w:t>, and </w:t>
      </w:r>
      <w:hyperlink r:id="rId17" w:history="1">
        <w:r>
          <w:rPr>
            <w:rStyle w:val="Hyperlink"/>
            <w:rFonts w:asciiTheme="minorHAnsi" w:hAnsiTheme="minorHAnsi" w:cstheme="minorHAnsi"/>
            <w:color w:val="000000"/>
            <w:sz w:val="14"/>
            <w:szCs w:val="14"/>
            <w:u w:val="single"/>
          </w:rPr>
          <w:t>New Jersey</w:t>
        </w:r>
      </w:hyperlink>
      <w:r>
        <w:rPr>
          <w:rFonts w:asciiTheme="minorHAnsi" w:hAnsiTheme="minorHAnsi" w:cstheme="minorHAnsi"/>
          <w:sz w:val="14"/>
          <w:szCs w:val="14"/>
        </w:rPr>
        <w:t>) were struck down by the courts not only for being inconsistent with Section 230, but also for violating the First Amendment. These state efforts to create criminal hosting liability were deemed overbroad, vague, and too burdensome on individuals’ ability to post and access First Amendment-protected speech. These constitutional standards are the same ones that SESTA and follow-on state bills will also have to face.</w:t>
      </w:r>
    </w:p>
    <w:p w14:paraId="22ACCAB2" w14:textId="77777777" w:rsidR="00894BF7" w:rsidRDefault="00894BF7" w:rsidP="00894BF7">
      <w:pPr>
        <w:rPr>
          <w:rStyle w:val="StyleUnderline"/>
        </w:rPr>
      </w:pPr>
      <w:r>
        <w:rPr>
          <w:rStyle w:val="StyleUnderline"/>
          <w:rFonts w:asciiTheme="minorHAnsi" w:hAnsiTheme="minorHAnsi" w:cstheme="minorHAnsi"/>
        </w:rPr>
        <w:t>SESTA would also create new liability risks under federal statutes, by creating a more expansive definition of “participating in a trafficking venture”</w:t>
      </w:r>
      <w:r>
        <w:rPr>
          <w:rFonts w:asciiTheme="minorHAnsi" w:hAnsiTheme="minorHAnsi" w:cstheme="minorHAnsi"/>
          <w:sz w:val="16"/>
        </w:rPr>
        <w:t xml:space="preserve"> under 18 U.S.C. § 1591 </w:t>
      </w:r>
      <w:r>
        <w:rPr>
          <w:rStyle w:val="StyleUnderline"/>
          <w:rFonts w:asciiTheme="minorHAnsi" w:hAnsiTheme="minorHAnsi" w:cstheme="minorHAnsi"/>
        </w:rPr>
        <w:t xml:space="preserve">and by </w:t>
      </w:r>
      <w:r w:rsidRPr="002E54A5">
        <w:rPr>
          <w:rStyle w:val="StyleUnderline"/>
          <w:rFonts w:asciiTheme="minorHAnsi" w:hAnsiTheme="minorHAnsi" w:cstheme="minorHAnsi"/>
          <w:highlight w:val="green"/>
        </w:rPr>
        <w:t>enabling civil litigants to bring claims for damages related</w:t>
      </w:r>
      <w:r>
        <w:rPr>
          <w:rStyle w:val="StyleUnderline"/>
          <w:rFonts w:asciiTheme="minorHAnsi" w:hAnsiTheme="minorHAnsi" w:cstheme="minorHAnsi"/>
        </w:rPr>
        <w:t xml:space="preserve"> to trafficking against website operators. These provisions aim to </w:t>
      </w:r>
      <w:r w:rsidRPr="002E54A5">
        <w:rPr>
          <w:rStyle w:val="StyleUnderline"/>
          <w:rFonts w:asciiTheme="minorHAnsi" w:hAnsiTheme="minorHAnsi" w:cstheme="minorHAnsi"/>
          <w:highlight w:val="green"/>
        </w:rPr>
        <w:t>expand the potential causes of action</w:t>
      </w:r>
      <w:r>
        <w:rPr>
          <w:rStyle w:val="StyleUnderline"/>
          <w:rFonts w:asciiTheme="minorHAnsi" w:hAnsiTheme="minorHAnsi" w:cstheme="minorHAnsi"/>
        </w:rPr>
        <w:t xml:space="preserve"> against website operators who host advertisements for commercial sex.</w:t>
      </w:r>
    </w:p>
    <w:p w14:paraId="59E8C43D" w14:textId="77777777" w:rsidR="00894BF7" w:rsidRDefault="00894BF7" w:rsidP="00894BF7">
      <w:pPr>
        <w:rPr>
          <w:rStyle w:val="StyleUnderline"/>
          <w:rFonts w:asciiTheme="minorHAnsi" w:hAnsiTheme="minorHAnsi" w:cstheme="minorHAnsi"/>
        </w:rPr>
      </w:pPr>
      <w:r>
        <w:rPr>
          <w:rFonts w:asciiTheme="minorHAnsi" w:hAnsiTheme="minorHAnsi" w:cstheme="minorHAnsi"/>
          <w:sz w:val="16"/>
        </w:rPr>
        <w:t xml:space="preserve">One of the key problems with this bill, however, is that </w:t>
      </w:r>
      <w:r>
        <w:rPr>
          <w:rStyle w:val="StyleUnderline"/>
          <w:rFonts w:asciiTheme="minorHAnsi" w:hAnsiTheme="minorHAnsi" w:cstheme="minorHAnsi"/>
        </w:rPr>
        <w:t>it creates potential liability for a broad and dynamic range of intermediaries. Content that is an advertisement for commercial sex can appear on</w:t>
      </w:r>
      <w:r>
        <w:rPr>
          <w:rFonts w:asciiTheme="minorHAnsi" w:hAnsiTheme="minorHAnsi" w:cstheme="minorHAnsi"/>
          <w:sz w:val="16"/>
        </w:rPr>
        <w:t xml:space="preserve"> any social media platform, dating site, forum, or blog, and any of these intermediaries who knowingly host third-party speech (i.e., </w:t>
      </w:r>
      <w:r>
        <w:rPr>
          <w:rStyle w:val="StyleUnderline"/>
          <w:rFonts w:asciiTheme="minorHAnsi" w:hAnsiTheme="minorHAnsi" w:cstheme="minorHAnsi"/>
        </w:rPr>
        <w:t>all hosts of third-party content</w:t>
      </w:r>
      <w:r>
        <w:rPr>
          <w:rFonts w:asciiTheme="minorHAnsi" w:hAnsiTheme="minorHAnsi" w:cstheme="minorHAnsi"/>
          <w:sz w:val="16"/>
        </w:rPr>
        <w:t xml:space="preserve">) </w:t>
      </w:r>
      <w:r>
        <w:rPr>
          <w:rStyle w:val="StyleUnderline"/>
          <w:rFonts w:asciiTheme="minorHAnsi" w:hAnsiTheme="minorHAnsi" w:cstheme="minorHAnsi"/>
        </w:rPr>
        <w:t>might be liable for engaging in conduct “that assists, supports, or facilitates the violation of” federal anti-trafficking laws.</w:t>
      </w:r>
    </w:p>
    <w:p w14:paraId="51BD2D21" w14:textId="77777777" w:rsidR="00894BF7" w:rsidRDefault="00894BF7" w:rsidP="00894BF7">
      <w:pPr>
        <w:rPr>
          <w:rStyle w:val="StyleUnderline"/>
          <w:rFonts w:asciiTheme="minorHAnsi" w:hAnsiTheme="minorHAnsi" w:cstheme="minorHAnsi"/>
        </w:rPr>
      </w:pPr>
      <w:r>
        <w:rPr>
          <w:rFonts w:asciiTheme="minorHAnsi" w:hAnsiTheme="minorHAnsi" w:cstheme="minorHAnsi"/>
          <w:sz w:val="16"/>
        </w:rPr>
        <w:t xml:space="preserve">Currently, Section 230 enables website operators to seek dismissal of civil suits at an early stage of litigation, reducing the threat of litigation and limiting their exposure to lengthy and costly legal battles. With these new sources of liability, </w:t>
      </w:r>
      <w:r>
        <w:rPr>
          <w:rStyle w:val="StyleUnderline"/>
          <w:rFonts w:asciiTheme="minorHAnsi" w:hAnsiTheme="minorHAnsi" w:cstheme="minorHAnsi"/>
        </w:rPr>
        <w:t xml:space="preserve">SESTA’s passage would mean </w:t>
      </w:r>
      <w:r w:rsidRPr="002E54A5">
        <w:rPr>
          <w:rStyle w:val="StyleUnderline"/>
          <w:rFonts w:asciiTheme="minorHAnsi" w:hAnsiTheme="minorHAnsi" w:cstheme="minorHAnsi"/>
          <w:highlight w:val="green"/>
        </w:rPr>
        <w:t>intermediaries would likely face many more lawsuits</w:t>
      </w:r>
      <w:r>
        <w:rPr>
          <w:rStyle w:val="StyleUnderline"/>
          <w:rFonts w:asciiTheme="minorHAnsi" w:hAnsiTheme="minorHAnsi" w:cstheme="minorHAnsi"/>
        </w:rPr>
        <w:t xml:space="preserve">. </w:t>
      </w:r>
      <w:r>
        <w:rPr>
          <w:rFonts w:asciiTheme="minorHAnsi" w:hAnsiTheme="minorHAnsi" w:cstheme="minorHAnsi"/>
          <w:sz w:val="14"/>
          <w:szCs w:val="14"/>
        </w:rPr>
        <w:t>And even if a website operator were successful in defending against a private individual’s claim for damages relating to trafficking</w:t>
      </w:r>
      <w:r>
        <w:rPr>
          <w:rFonts w:asciiTheme="minorHAnsi" w:hAnsiTheme="minorHAnsi" w:cstheme="minorHAnsi"/>
        </w:rPr>
        <w:t>,</w:t>
      </w:r>
      <w:r>
        <w:rPr>
          <w:rStyle w:val="StyleUnderline"/>
          <w:rFonts w:asciiTheme="minorHAnsi" w:hAnsiTheme="minorHAnsi" w:cstheme="minorHAnsi"/>
        </w:rPr>
        <w:t xml:space="preserve"> the expense of mounting such a defense could be enough to drive an operator out of business.</w:t>
      </w:r>
      <w:r>
        <w:rPr>
          <w:rFonts w:asciiTheme="minorHAnsi" w:hAnsiTheme="minorHAnsi" w:cstheme="minorHAnsi"/>
          <w:sz w:val="16"/>
        </w:rPr>
        <w:t xml:space="preserve"> </w:t>
      </w:r>
      <w:r>
        <w:rPr>
          <w:rStyle w:val="StyleUnderline"/>
          <w:rFonts w:asciiTheme="minorHAnsi" w:hAnsiTheme="minorHAnsi" w:cstheme="minorHAnsi"/>
        </w:rPr>
        <w:t>Due to the expense (in time, money, and reputation) of even successfully defending a lawsuit, many intermediaries would face the choice of risking potentially bankrupting lawsuits, or erring in favor of taking down challenged speech.</w:t>
      </w:r>
      <w:r>
        <w:rPr>
          <w:rFonts w:asciiTheme="minorHAnsi" w:hAnsiTheme="minorHAnsi" w:cstheme="minorHAnsi"/>
          <w:sz w:val="16"/>
        </w:rPr>
        <w:t xml:space="preserve"> </w:t>
      </w:r>
      <w:r w:rsidRPr="00631B31">
        <w:rPr>
          <w:rStyle w:val="Emphasis"/>
          <w:highlight w:val="green"/>
        </w:rPr>
        <w:t>SESTA would create an environment</w:t>
      </w:r>
      <w:r>
        <w:rPr>
          <w:rStyle w:val="StyleUnderline"/>
          <w:rFonts w:asciiTheme="minorHAnsi" w:hAnsiTheme="minorHAnsi" w:cstheme="minorHAnsi"/>
        </w:rPr>
        <w:t xml:space="preserve"> for speech that is highly vulnerable to a heckler’s veto: </w:t>
      </w:r>
      <w:r w:rsidRPr="002E54A5">
        <w:rPr>
          <w:rStyle w:val="StyleUnderline"/>
          <w:rFonts w:asciiTheme="minorHAnsi" w:hAnsiTheme="minorHAnsi" w:cstheme="minorHAnsi"/>
          <w:highlight w:val="green"/>
        </w:rPr>
        <w:t xml:space="preserve">anyone who disagrees with someone else’s post, </w:t>
      </w:r>
      <w:r>
        <w:rPr>
          <w:rStyle w:val="StyleUnderline"/>
          <w:rFonts w:asciiTheme="minorHAnsi" w:hAnsiTheme="minorHAnsi" w:cstheme="minorHAnsi"/>
        </w:rPr>
        <w:t xml:space="preserve">especially if that post discusses sexual subject matter, could </w:t>
      </w:r>
      <w:r w:rsidRPr="002E54A5">
        <w:rPr>
          <w:rStyle w:val="StyleUnderline"/>
          <w:rFonts w:asciiTheme="minorHAnsi" w:hAnsiTheme="minorHAnsi" w:cstheme="minorHAnsi"/>
          <w:highlight w:val="green"/>
        </w:rPr>
        <w:t>report it to the host as potentially related to sex trafficking.</w:t>
      </w:r>
    </w:p>
    <w:p w14:paraId="61792414" w14:textId="77777777" w:rsidR="00894BF7" w:rsidRDefault="00894BF7" w:rsidP="00894BF7"/>
    <w:p w14:paraId="7F69EBFA" w14:textId="77777777" w:rsidR="00894BF7" w:rsidRDefault="00894BF7" w:rsidP="00894BF7">
      <w:pPr>
        <w:pStyle w:val="Heading4"/>
      </w:pPr>
      <w:r>
        <w:t>FOSTA-SESTA clogs courts- increases civil suits, kills intellectual property rights litigation</w:t>
      </w:r>
    </w:p>
    <w:p w14:paraId="1D8ED86C" w14:textId="77777777" w:rsidR="00894BF7" w:rsidRDefault="00894BF7" w:rsidP="00894BF7">
      <w:pPr>
        <w:rPr>
          <w:rFonts w:asciiTheme="minorHAnsi" w:hAnsiTheme="minorHAnsi" w:cstheme="minorHAnsi"/>
        </w:rPr>
      </w:pPr>
      <w:r>
        <w:rPr>
          <w:rFonts w:asciiTheme="minorHAnsi" w:hAnsiTheme="minorHAnsi" w:cstheme="minorHAnsi"/>
          <w:b/>
          <w:bCs/>
          <w:sz w:val="26"/>
          <w:szCs w:val="26"/>
        </w:rPr>
        <w:t xml:space="preserve">Life Preservers Project 18 </w:t>
      </w:r>
      <w:r>
        <w:rPr>
          <w:rFonts w:asciiTheme="minorHAnsi" w:hAnsiTheme="minorHAnsi" w:cstheme="minorHAnsi"/>
        </w:rPr>
        <w:t>(Life Preservers Project, “FOSTA-SESTA Threatens Internet Freedom”, Life Preservers Project, May 1</w:t>
      </w:r>
      <w:r>
        <w:rPr>
          <w:rFonts w:asciiTheme="minorHAnsi" w:hAnsiTheme="minorHAnsi" w:cstheme="minorHAnsi"/>
          <w:vertAlign w:val="superscript"/>
        </w:rPr>
        <w:t>st</w:t>
      </w:r>
      <w:r>
        <w:rPr>
          <w:rFonts w:asciiTheme="minorHAnsi" w:hAnsiTheme="minorHAnsi" w:cstheme="minorHAnsi"/>
        </w:rPr>
        <w:t xml:space="preserve"> 2018, </w:t>
      </w:r>
      <w:hyperlink r:id="rId18" w:history="1">
        <w:r>
          <w:rPr>
            <w:rStyle w:val="Hyperlink"/>
            <w:rFonts w:asciiTheme="minorHAnsi" w:hAnsiTheme="minorHAnsi" w:cstheme="minorHAnsi"/>
            <w:color w:val="000000"/>
            <w:u w:val="single"/>
          </w:rPr>
          <w:t>http://www.lifepreserversproject.org/2018/05/01/fosta-sesta-threatens-internet-freedom/</w:t>
        </w:r>
      </w:hyperlink>
      <w:r>
        <w:rPr>
          <w:rFonts w:asciiTheme="minorHAnsi" w:hAnsiTheme="minorHAnsi" w:cstheme="minorHAnsi"/>
        </w:rPr>
        <w:t>, natalie stone)</w:t>
      </w:r>
    </w:p>
    <w:p w14:paraId="0C1171CB" w14:textId="77777777" w:rsidR="00894BF7" w:rsidRDefault="00894BF7" w:rsidP="00894BF7">
      <w:pPr>
        <w:rPr>
          <w:rFonts w:asciiTheme="minorHAnsi" w:hAnsiTheme="minorHAnsi" w:cstheme="minorHAnsi"/>
          <w:color w:val="000000" w:themeColor="text1"/>
          <w:u w:val="single"/>
        </w:rPr>
      </w:pPr>
      <w:r>
        <w:rPr>
          <w:rFonts w:asciiTheme="minorHAnsi" w:hAnsiTheme="minorHAnsi" w:cstheme="minorHAnsi"/>
          <w:color w:val="000000" w:themeColor="text1"/>
        </w:rPr>
        <w:t xml:space="preserve">Federal and local law enforcement officials who hunt human traffickers testified before congress saying that </w:t>
      </w:r>
      <w:r w:rsidRPr="002E54A5">
        <w:rPr>
          <w:rFonts w:asciiTheme="minorHAnsi" w:hAnsiTheme="minorHAnsi" w:cstheme="minorHAnsi"/>
          <w:color w:val="000000" w:themeColor="text1"/>
          <w:highlight w:val="green"/>
        </w:rPr>
        <w:t>this law</w:t>
      </w:r>
      <w:r>
        <w:rPr>
          <w:rFonts w:asciiTheme="minorHAnsi" w:hAnsiTheme="minorHAnsi" w:cstheme="minorHAnsi"/>
          <w:color w:val="000000" w:themeColor="text1"/>
        </w:rPr>
        <w:t xml:space="preserve"> may in fact make it harder for them to locate traffickers and thus rescue victims. </w:t>
      </w:r>
      <w:r>
        <w:rPr>
          <w:rFonts w:asciiTheme="minorHAnsi" w:hAnsiTheme="minorHAnsi" w:cstheme="minorHAnsi"/>
          <w:color w:val="000000" w:themeColor="text1"/>
          <w:u w:val="single"/>
        </w:rPr>
        <w:t>At the same time</w:t>
      </w:r>
      <w:r w:rsidRPr="002E54A5">
        <w:rPr>
          <w:rFonts w:asciiTheme="minorHAnsi" w:hAnsiTheme="minorHAnsi" w:cstheme="minorHAnsi"/>
          <w:color w:val="000000" w:themeColor="text1"/>
          <w:highlight w:val="green"/>
          <w:u w:val="single"/>
        </w:rPr>
        <w:t>,</w:t>
      </w:r>
      <w:r w:rsidRPr="002E54A5">
        <w:rPr>
          <w:rStyle w:val="apple-converted-space"/>
          <w:rFonts w:asciiTheme="minorHAnsi" w:hAnsiTheme="minorHAnsi" w:cstheme="minorHAnsi"/>
          <w:color w:val="000000" w:themeColor="text1"/>
          <w:sz w:val="21"/>
          <w:szCs w:val="21"/>
          <w:highlight w:val="green"/>
          <w:u w:val="single"/>
        </w:rPr>
        <w:t> </w:t>
      </w:r>
      <w:r w:rsidRPr="00631B31">
        <w:rPr>
          <w:rStyle w:val="Emphasis"/>
          <w:highlight w:val="green"/>
        </w:rPr>
        <w:t>creating a civil suit nightmare for the web providers does not stop traffickers.</w:t>
      </w:r>
      <w:r w:rsidRPr="002E54A5">
        <w:rPr>
          <w:rFonts w:asciiTheme="minorHAnsi" w:hAnsiTheme="minorHAnsi" w:cstheme="minorHAnsi"/>
          <w:color w:val="000000" w:themeColor="text1"/>
          <w:highlight w:val="green"/>
          <w:u w:val="single"/>
        </w:rPr>
        <w:t xml:space="preserve"> Internet</w:t>
      </w:r>
      <w:r>
        <w:rPr>
          <w:rFonts w:asciiTheme="minorHAnsi" w:hAnsiTheme="minorHAnsi" w:cstheme="minorHAnsi"/>
          <w:color w:val="000000" w:themeColor="text1"/>
          <w:u w:val="single"/>
        </w:rPr>
        <w:t xml:space="preserve"> providers, the ACLU and others are concerned the language is so vague it could be used in the future to shut down other types of free speech and cause further erosion of the original intent of Section 230, which incidentally does have a carve out for criminal activity.</w:t>
      </w:r>
    </w:p>
    <w:p w14:paraId="144721F6" w14:textId="77777777" w:rsidR="00894BF7" w:rsidRDefault="00894BF7" w:rsidP="00894BF7">
      <w:pPr>
        <w:rPr>
          <w:rFonts w:asciiTheme="minorHAnsi" w:hAnsiTheme="minorHAnsi" w:cstheme="minorHAnsi"/>
          <w:color w:val="000000" w:themeColor="text1"/>
          <w:u w:val="single"/>
        </w:rPr>
      </w:pPr>
      <w:r>
        <w:rPr>
          <w:rFonts w:asciiTheme="minorHAnsi" w:hAnsiTheme="minorHAnsi" w:cstheme="minorHAnsi"/>
          <w:color w:val="000000" w:themeColor="text1"/>
          <w:u w:val="single"/>
        </w:rPr>
        <w:t xml:space="preserve">There will likely be </w:t>
      </w:r>
      <w:r w:rsidRPr="002E54A5">
        <w:rPr>
          <w:rFonts w:asciiTheme="minorHAnsi" w:hAnsiTheme="minorHAnsi" w:cstheme="minorHAnsi"/>
          <w:color w:val="000000" w:themeColor="text1"/>
          <w:highlight w:val="green"/>
          <w:u w:val="single"/>
        </w:rPr>
        <w:t>an increase in torts cases surrounding Section 230 and thus clog an already overloaded court system.</w:t>
      </w:r>
      <w:r>
        <w:rPr>
          <w:rFonts w:asciiTheme="minorHAnsi" w:hAnsiTheme="minorHAnsi" w:cstheme="minorHAnsi"/>
          <w:color w:val="000000" w:themeColor="text1"/>
          <w:u w:val="single"/>
        </w:rPr>
        <w:t xml:space="preserve"> Good for those of us in legal, not so much for internet freedoms.</w:t>
      </w:r>
    </w:p>
    <w:p w14:paraId="07EE8A1A" w14:textId="77777777" w:rsidR="00894BF7" w:rsidRDefault="00894BF7" w:rsidP="00894BF7">
      <w:pPr>
        <w:rPr>
          <w:rFonts w:asciiTheme="minorHAnsi" w:hAnsiTheme="minorHAnsi" w:cstheme="minorHAnsi"/>
          <w:color w:val="000000" w:themeColor="text1"/>
          <w:u w:val="single"/>
        </w:rPr>
      </w:pPr>
      <w:r>
        <w:rPr>
          <w:rStyle w:val="Strong"/>
          <w:rFonts w:asciiTheme="minorHAnsi" w:hAnsiTheme="minorHAnsi" w:cstheme="minorHAnsi"/>
          <w:color w:val="000000" w:themeColor="text1"/>
          <w:sz w:val="21"/>
          <w:szCs w:val="21"/>
        </w:rPr>
        <w:t>FOSTA/SESTA seem like a big splashy win for all of us fighting trafficking, but it still does not address the reality that trafficking of humans for sex and labor will happen regardless of this law</w:t>
      </w:r>
      <w:r>
        <w:rPr>
          <w:rFonts w:asciiTheme="minorHAnsi" w:hAnsiTheme="minorHAnsi" w:cstheme="minorHAnsi"/>
          <w:b/>
          <w:bCs/>
          <w:color w:val="000000" w:themeColor="text1"/>
        </w:rPr>
        <w:t>.</w:t>
      </w:r>
      <w:r>
        <w:rPr>
          <w:rFonts w:asciiTheme="minorHAnsi" w:hAnsiTheme="minorHAnsi" w:cstheme="minorHAnsi"/>
          <w:color w:val="000000" w:themeColor="text1"/>
        </w:rPr>
        <w:t xml:space="preserve"> </w:t>
      </w:r>
      <w:r>
        <w:rPr>
          <w:rFonts w:asciiTheme="minorHAnsi" w:hAnsiTheme="minorHAnsi" w:cstheme="minorHAnsi"/>
          <w:color w:val="000000" w:themeColor="text1"/>
          <w:u w:val="single"/>
        </w:rPr>
        <w:t xml:space="preserve">This law does nothing to address victim’s rights or needs outside of allowing victims the right to sue web providers. </w:t>
      </w:r>
      <w:r w:rsidRPr="002E54A5">
        <w:rPr>
          <w:rFonts w:asciiTheme="minorHAnsi" w:hAnsiTheme="minorHAnsi" w:cstheme="minorHAnsi"/>
          <w:color w:val="000000" w:themeColor="text1"/>
          <w:highlight w:val="green"/>
          <w:u w:val="single"/>
        </w:rPr>
        <w:t>This is nothing more than a tool for increased civil suits.</w:t>
      </w:r>
    </w:p>
    <w:p w14:paraId="6534AF9B" w14:textId="77777777" w:rsidR="00894BF7" w:rsidRDefault="00894BF7" w:rsidP="00894BF7">
      <w:pPr>
        <w:pStyle w:val="Heading4"/>
      </w:pPr>
      <w:r>
        <w:t xml:space="preserve">Saving Intellectual property rights are key to bio-pharmaceutical research </w:t>
      </w:r>
    </w:p>
    <w:p w14:paraId="3141B4F0" w14:textId="77777777" w:rsidR="00894BF7" w:rsidRDefault="00894BF7" w:rsidP="00894BF7">
      <w:r w:rsidRPr="0042739F">
        <w:rPr>
          <w:rStyle w:val="Heading4Char"/>
        </w:rPr>
        <w:t>Schoen 13</w:t>
      </w:r>
      <w:r>
        <w:t xml:space="preserve">, Doug Schoen, political strategist, pollster, author, and commentator, 9/24/13, Forbes, “Intellectual Property Rights Matter,” </w:t>
      </w:r>
      <w:hyperlink r:id="rId19" w:anchor="13c1fd5c1a5d//paris" w:history="1">
        <w:r w:rsidRPr="008F34AB">
          <w:rPr>
            <w:rStyle w:val="Hyperlink"/>
          </w:rPr>
          <w:t>https://www.forbes.com/sites/dougschoen/2013/09/24/intellectual-property-rights/#13c1fd5c1a5d//paris</w:t>
        </w:r>
      </w:hyperlink>
      <w:r>
        <w:t xml:space="preserve"> song//yashas</w:t>
      </w:r>
    </w:p>
    <w:p w14:paraId="40C716AE" w14:textId="77777777" w:rsidR="00894BF7" w:rsidRPr="006B7070" w:rsidRDefault="00894BF7" w:rsidP="00894BF7">
      <w:pPr>
        <w:rPr>
          <w:u w:val="single"/>
        </w:rPr>
      </w:pPr>
      <w:r w:rsidRPr="00A47189">
        <w:rPr>
          <w:sz w:val="16"/>
        </w:rPr>
        <w:t>While the American public's and the media's attention has been focused on the seemingly endless cycle of political dramas that unfold every day--the impending fight over the debt ceiling, the potential government shutdown, the debate over the budget deficit and our long-term fiscal problems, an international crisis in Syria that was ineptly handled by American leadership--the US has quietly been involved in critical trade negotiations that, when codified, may fundamentally alter how we do business with certain parts of the world. Negotiations over the Trans-Pacific Partnership Agreement (TPP), a free trade agreement currently being negotiated between the United States and 11 other countries located along both the Eastern and Western sides of the Pacific, have been ongoing since 2008, but talks have recently entered their 19th round. As the U.S. participates in these international trade agreement negotiations, it is of crucial importance that we remember that</w:t>
      </w:r>
      <w:r w:rsidRPr="006B7070">
        <w:rPr>
          <w:u w:val="single"/>
        </w:rPr>
        <w:t xml:space="preserve"> patent </w:t>
      </w:r>
      <w:r w:rsidRPr="002E54A5">
        <w:rPr>
          <w:highlight w:val="green"/>
          <w:u w:val="single"/>
        </w:rPr>
        <w:t>protection</w:t>
      </w:r>
      <w:r w:rsidRPr="006B7070">
        <w:rPr>
          <w:u w:val="single"/>
        </w:rPr>
        <w:t>--both domestic and international--</w:t>
      </w:r>
      <w:r w:rsidRPr="002E54A5">
        <w:rPr>
          <w:highlight w:val="green"/>
          <w:u w:val="single"/>
        </w:rPr>
        <w:t>is vitally</w:t>
      </w:r>
      <w:r w:rsidRPr="006B7070">
        <w:rPr>
          <w:u w:val="single"/>
        </w:rPr>
        <w:t xml:space="preserve"> </w:t>
      </w:r>
      <w:r w:rsidRPr="002E54A5">
        <w:rPr>
          <w:highlight w:val="green"/>
          <w:u w:val="single"/>
        </w:rPr>
        <w:t>important to</w:t>
      </w:r>
      <w:r w:rsidRPr="006B7070">
        <w:rPr>
          <w:u w:val="single"/>
        </w:rPr>
        <w:t xml:space="preserve"> encouraging </w:t>
      </w:r>
      <w:r w:rsidRPr="002E54A5">
        <w:rPr>
          <w:highlight w:val="green"/>
          <w:u w:val="single"/>
        </w:rPr>
        <w:t>medical innovation</w:t>
      </w:r>
      <w:r w:rsidRPr="006B7070">
        <w:rPr>
          <w:u w:val="single"/>
        </w:rPr>
        <w:t xml:space="preserve"> both at home and abroad, </w:t>
      </w:r>
      <w:r w:rsidRPr="002E54A5">
        <w:rPr>
          <w:highlight w:val="green"/>
          <w:u w:val="single"/>
        </w:rPr>
        <w:t>and</w:t>
      </w:r>
      <w:r w:rsidRPr="006B7070">
        <w:rPr>
          <w:u w:val="single"/>
        </w:rPr>
        <w:t xml:space="preserve"> further, </w:t>
      </w:r>
      <w:r w:rsidRPr="002E54A5">
        <w:rPr>
          <w:highlight w:val="green"/>
          <w:u w:val="single"/>
        </w:rPr>
        <w:t>to patients hoping for treatments</w:t>
      </w:r>
      <w:r w:rsidRPr="006B7070">
        <w:rPr>
          <w:u w:val="single"/>
        </w:rPr>
        <w:t>.</w:t>
      </w:r>
      <w:r w:rsidRPr="00A47189">
        <w:rPr>
          <w:sz w:val="16"/>
        </w:rPr>
        <w:t xml:space="preserve"> In many countries, laws protecting intellectual property rights have been essentially ignored: for instance, in 2012 alone, 9 US patent-protected products had their patent rights either denied or revoked in India. Indeed, India and a number of other developing countries have repeated flouted international agreements concerning patent protection and intellectual property rights in order to keep their domestic pharmaceutical industries going and growing, at the expense of the innovative companies and individuals that have spent years and billions of dollars developing new medicines. Although India is not a participant in the TPP negotiations, we would do well to make effective patent protections a key part of the agreement's agenda, in order to drive home the point that bypassing international laws--and effectively stealing work worth billions of dollars--is not an acceptable way to operate in an international system. </w:t>
      </w:r>
      <w:r w:rsidRPr="002E54A5">
        <w:rPr>
          <w:highlight w:val="green"/>
          <w:u w:val="single"/>
        </w:rPr>
        <w:t>Strong protection of intellectual propert</w:t>
      </w:r>
      <w:r w:rsidRPr="006B7070">
        <w:rPr>
          <w:u w:val="single"/>
        </w:rPr>
        <w:t xml:space="preserve">y rights, and patents, specifically, </w:t>
      </w:r>
      <w:r w:rsidRPr="00631B31">
        <w:rPr>
          <w:rStyle w:val="Emphasis"/>
          <w:highlight w:val="green"/>
        </w:rPr>
        <w:t>encourage</w:t>
      </w:r>
      <w:r w:rsidRPr="002E54A5">
        <w:rPr>
          <w:highlight w:val="green"/>
          <w:u w:val="single"/>
        </w:rPr>
        <w:t xml:space="preserve"> investments i</w:t>
      </w:r>
      <w:r w:rsidRPr="006B7070">
        <w:rPr>
          <w:u w:val="single"/>
        </w:rPr>
        <w:t xml:space="preserve">n life-changing and </w:t>
      </w:r>
      <w:r w:rsidRPr="002E54A5">
        <w:rPr>
          <w:highlight w:val="green"/>
          <w:u w:val="single"/>
        </w:rPr>
        <w:t>life-saving</w:t>
      </w:r>
      <w:r w:rsidRPr="006B7070">
        <w:rPr>
          <w:u w:val="single"/>
        </w:rPr>
        <w:t xml:space="preserve"> new </w:t>
      </w:r>
      <w:r w:rsidRPr="002E54A5">
        <w:rPr>
          <w:highlight w:val="green"/>
          <w:u w:val="single"/>
        </w:rPr>
        <w:t>treatments</w:t>
      </w:r>
      <w:r w:rsidRPr="006B7070">
        <w:rPr>
          <w:u w:val="single"/>
        </w:rPr>
        <w:t xml:space="preserve"> </w:t>
      </w:r>
      <w:r w:rsidRPr="002E54A5">
        <w:rPr>
          <w:highlight w:val="green"/>
          <w:u w:val="single"/>
        </w:rPr>
        <w:t xml:space="preserve">that </w:t>
      </w:r>
      <w:r w:rsidRPr="00631B31">
        <w:rPr>
          <w:rStyle w:val="Emphasis"/>
          <w:highlight w:val="green"/>
        </w:rPr>
        <w:t>bring</w:t>
      </w:r>
      <w:r w:rsidRPr="006B7070">
        <w:rPr>
          <w:u w:val="single"/>
        </w:rPr>
        <w:t xml:space="preserve"> </w:t>
      </w:r>
      <w:r w:rsidRPr="002E54A5">
        <w:rPr>
          <w:highlight w:val="green"/>
          <w:u w:val="single"/>
        </w:rPr>
        <w:t>hope</w:t>
      </w:r>
      <w:r w:rsidRPr="006B7070">
        <w:rPr>
          <w:u w:val="single"/>
        </w:rPr>
        <w:t xml:space="preserve"> to doctors, patients, and patients' families worldwide. </w:t>
      </w:r>
      <w:r w:rsidRPr="00A47189">
        <w:rPr>
          <w:sz w:val="16"/>
        </w:rPr>
        <w:t xml:space="preserve">Many companies have been pursuing cures for diseased such as Alzheimer's, Parkinson's and cancer for decades--which means that they've invested billions of dollars into research, development, and testing, with no return. Despite this, they will continue working in the hopes that someday soon a cure will be found for the some of the most serious diseases human kind has encountered, and is fighting every day. However, when that day comes and a breakthrough is finally made, it is only fair that we make sure that these companies and doctors get a return that will get them out of the multi-billion dollar financial holes they dig themselves into during the years they dedicate to finding these cures. Indeed, companies that research and produce new medicines operate under an overwhelmingly tough business model: </w:t>
      </w:r>
      <w:r w:rsidRPr="006B7070">
        <w:rPr>
          <w:u w:val="single"/>
        </w:rPr>
        <w:t xml:space="preserve">studies have found that for </w:t>
      </w:r>
      <w:r w:rsidRPr="002E54A5">
        <w:rPr>
          <w:highlight w:val="green"/>
          <w:u w:val="single"/>
        </w:rPr>
        <w:t>every 5,000 to 10,000 experimental medicines considered</w:t>
      </w:r>
      <w:r w:rsidRPr="006B7070">
        <w:rPr>
          <w:u w:val="single"/>
        </w:rPr>
        <w:t xml:space="preserve">, typically only </w:t>
      </w:r>
      <w:r w:rsidRPr="002E54A5">
        <w:rPr>
          <w:highlight w:val="green"/>
          <w:u w:val="single"/>
        </w:rPr>
        <w:t>one will gain FDA approval</w:t>
      </w:r>
      <w:r w:rsidRPr="006B7070">
        <w:rPr>
          <w:u w:val="single"/>
        </w:rPr>
        <w:t xml:space="preserve">--and this is </w:t>
      </w:r>
      <w:r w:rsidRPr="002E54A5">
        <w:rPr>
          <w:highlight w:val="green"/>
          <w:u w:val="single"/>
        </w:rPr>
        <w:t>after 10 to 15 years of research</w:t>
      </w:r>
      <w:r w:rsidRPr="006B7070">
        <w:rPr>
          <w:u w:val="single"/>
        </w:rPr>
        <w:t xml:space="preserve"> and development costing an average of $1.2 billion. </w:t>
      </w:r>
      <w:r w:rsidRPr="00A47189">
        <w:rPr>
          <w:sz w:val="16"/>
        </w:rPr>
        <w:t>Thus, a few successes must make up for thousands of failure</w:t>
      </w:r>
      <w:r w:rsidRPr="006B7070">
        <w:rPr>
          <w:u w:val="single"/>
        </w:rPr>
        <w:t>s.</w:t>
      </w:r>
      <w:r w:rsidRPr="00A47189">
        <w:rPr>
          <w:sz w:val="16"/>
        </w:rPr>
        <w:t xml:space="preserve"> As the end of the day, </w:t>
      </w:r>
      <w:r w:rsidRPr="002E54A5">
        <w:rPr>
          <w:highlight w:val="green"/>
          <w:u w:val="single"/>
        </w:rPr>
        <w:t>only two out of every 10 medicines will completely regain the money spent</w:t>
      </w:r>
      <w:r w:rsidRPr="006B7070">
        <w:rPr>
          <w:u w:val="single"/>
        </w:rPr>
        <w:t xml:space="preserve"> on their development. </w:t>
      </w:r>
      <w:r w:rsidRPr="002E54A5">
        <w:rPr>
          <w:highlight w:val="green"/>
          <w:u w:val="single"/>
        </w:rPr>
        <w:t>Without patent protection</w:t>
      </w:r>
      <w:r w:rsidRPr="006B7070">
        <w:rPr>
          <w:u w:val="single"/>
        </w:rPr>
        <w:t xml:space="preserve">, investing in the discovery of </w:t>
      </w:r>
      <w:r w:rsidRPr="002E54A5">
        <w:rPr>
          <w:highlight w:val="green"/>
          <w:u w:val="single"/>
        </w:rPr>
        <w:t>new medicines is all risk</w:t>
      </w:r>
      <w:r w:rsidRPr="006B7070">
        <w:rPr>
          <w:u w:val="single"/>
        </w:rPr>
        <w:t xml:space="preserve"> and no potential payoff. A billion dollar investment with no hope of return is a risk that we cannot expect even the most altruistic to make. We have to provide some incentives to keep innovation moving at the pace it currently is. Finally, </w:t>
      </w:r>
      <w:r w:rsidRPr="002E54A5">
        <w:rPr>
          <w:highlight w:val="green"/>
          <w:u w:val="single"/>
        </w:rPr>
        <w:t>the pharmaceutical industry employs</w:t>
      </w:r>
      <w:r w:rsidRPr="006B7070">
        <w:rPr>
          <w:u w:val="single"/>
        </w:rPr>
        <w:t xml:space="preserve">, either directly or indirectly, </w:t>
      </w:r>
      <w:r w:rsidRPr="002E54A5">
        <w:rPr>
          <w:highlight w:val="green"/>
          <w:u w:val="single"/>
        </w:rPr>
        <w:t>a full 30% of the US workforce</w:t>
      </w:r>
      <w:r w:rsidRPr="006B7070">
        <w:rPr>
          <w:u w:val="single"/>
        </w:rPr>
        <w:t>. Protecting intellectual property is good for those who hope for real innovation in health care, and furthermore</w:t>
      </w:r>
      <w:r w:rsidRPr="00A47189">
        <w:rPr>
          <w:sz w:val="16"/>
        </w:rPr>
        <w:t>, it keeps hard working Americans employed and is good for the American economy</w:t>
      </w:r>
      <w:r w:rsidRPr="006B7070">
        <w:rPr>
          <w:u w:val="single"/>
        </w:rPr>
        <w:t xml:space="preserve">. </w:t>
      </w:r>
      <w:r w:rsidRPr="00A47189">
        <w:rPr>
          <w:sz w:val="16"/>
        </w:rPr>
        <w:t>Indeed, maintaining the policies that enforce intellectual property rights is one of the few issues today that we can say truly has bipartisan support--politicians, legislators and pundits on both sides of the political aisle recognize that in order to keep our industries competitive, encourage innovation and make potentially life-saving advancements in the field of health care, we must protect the incentives that drive researchers--and the companies and capital that back them--to continue to reinvest in the pursuit of new medicines and new solutions.</w:t>
      </w:r>
      <w:r w:rsidRPr="006B7070">
        <w:rPr>
          <w:u w:val="single"/>
        </w:rPr>
        <w:t xml:space="preserve"> Thus, even while we are in the throes of the Congressional gridlock and political brinksmanship that regularly capture headlines, we must remember to advocate for policies that are, </w:t>
      </w:r>
      <w:r w:rsidRPr="002E54A5">
        <w:rPr>
          <w:highlight w:val="green"/>
          <w:u w:val="single"/>
        </w:rPr>
        <w:t>in the long-term, no less important than</w:t>
      </w:r>
      <w:r w:rsidRPr="006B7070">
        <w:rPr>
          <w:u w:val="single"/>
        </w:rPr>
        <w:t xml:space="preserve"> those affecting our </w:t>
      </w:r>
      <w:r w:rsidRPr="002E54A5">
        <w:rPr>
          <w:highlight w:val="green"/>
          <w:u w:val="single"/>
        </w:rPr>
        <w:t>budget</w:t>
      </w:r>
      <w:r w:rsidRPr="006B7070">
        <w:rPr>
          <w:u w:val="single"/>
        </w:rPr>
        <w:t>--</w:t>
      </w:r>
      <w:r w:rsidRPr="002E54A5">
        <w:rPr>
          <w:highlight w:val="green"/>
          <w:u w:val="single"/>
        </w:rPr>
        <w:t>policies</w:t>
      </w:r>
      <w:r w:rsidRPr="006B7070">
        <w:rPr>
          <w:u w:val="single"/>
        </w:rPr>
        <w:t xml:space="preserve"> </w:t>
      </w:r>
      <w:r w:rsidRPr="00631B31">
        <w:rPr>
          <w:rStyle w:val="Emphasis"/>
          <w:highlight w:val="green"/>
        </w:rPr>
        <w:t>that</w:t>
      </w:r>
      <w:r w:rsidRPr="00631B31">
        <w:rPr>
          <w:rStyle w:val="Emphasis"/>
        </w:rPr>
        <w:t xml:space="preserve"> </w:t>
      </w:r>
      <w:r w:rsidRPr="00631B31">
        <w:rPr>
          <w:rStyle w:val="Emphasis"/>
          <w:highlight w:val="green"/>
        </w:rPr>
        <w:t>generate</w:t>
      </w:r>
      <w:r w:rsidRPr="00631B31">
        <w:rPr>
          <w:rStyle w:val="Emphasis"/>
        </w:rPr>
        <w:t xml:space="preserve"> strong </w:t>
      </w:r>
      <w:r w:rsidRPr="00631B31">
        <w:rPr>
          <w:rStyle w:val="Emphasis"/>
          <w:highlight w:val="green"/>
        </w:rPr>
        <w:t>intellectual property incentives</w:t>
      </w:r>
      <w:r w:rsidRPr="006B7070">
        <w:rPr>
          <w:u w:val="single"/>
        </w:rPr>
        <w:t>, encourage the discovery of important new medicines for patients, and give doctors the chance to continue to improve the quality of life for people living world-wide.</w:t>
      </w:r>
    </w:p>
    <w:p w14:paraId="30BDF398" w14:textId="77777777" w:rsidR="00894BF7" w:rsidRPr="00A47189" w:rsidRDefault="00894BF7" w:rsidP="00894BF7">
      <w:pPr>
        <w:pStyle w:val="Heading4"/>
      </w:pPr>
      <w:r w:rsidRPr="00A47189">
        <w:t>Only new medical innovation prevents new flu outbreaks---otherwise, extinction.</w:t>
      </w:r>
    </w:p>
    <w:p w14:paraId="0236D4A8" w14:textId="77777777" w:rsidR="00894BF7" w:rsidRPr="00A47189" w:rsidRDefault="00894BF7" w:rsidP="00894BF7">
      <w:r w:rsidRPr="00A47189">
        <w:t>Michael T. </w:t>
      </w:r>
      <w:r w:rsidRPr="00A47189">
        <w:rPr>
          <w:rStyle w:val="Style13ptBold"/>
        </w:rPr>
        <w:t>Osterholm</w:t>
      </w:r>
      <w:r w:rsidRPr="00A47189">
        <w:t xml:space="preserve"> &amp; Mark </w:t>
      </w:r>
      <w:r w:rsidRPr="00A47189">
        <w:rPr>
          <w:rStyle w:val="Style13ptBold"/>
        </w:rPr>
        <w:t>Olshaker 18</w:t>
      </w:r>
      <w:r w:rsidRPr="00A47189">
        <w:t>. Professor and director of the Center for Infectious Disease Research and Policy, University of Minnesota; Writer and documentary filmmaker. “We’re Not Ready for a Flu Pandemic.” The New York Times. 2018. </w:t>
      </w:r>
      <w:hyperlink r:id="rId20" w:history="1">
        <w:r w:rsidRPr="00A47189">
          <w:rPr>
            <w:rStyle w:val="Hyperlink"/>
          </w:rPr>
          <w:t>https://www.nytimes.com/2018/01/08/opinion/flu-pandemic-universal-vaccine.html</w:t>
        </w:r>
      </w:hyperlink>
      <w:r w:rsidRPr="00A47189">
        <w:t>.</w:t>
      </w:r>
      <w:r>
        <w:t>//yashas</w:t>
      </w:r>
    </w:p>
    <w:p w14:paraId="0C88DA9F" w14:textId="77777777" w:rsidR="00894BF7" w:rsidRPr="00FB49FC" w:rsidRDefault="00894BF7" w:rsidP="00894BF7">
      <w:pPr>
        <w:pStyle w:val="NormalWeb"/>
        <w:shd w:val="clear" w:color="auto" w:fill="FFFFFF"/>
        <w:spacing w:before="0" w:beforeAutospacing="0" w:after="0" w:afterAutospacing="0" w:line="343" w:lineRule="atLeast"/>
        <w:rPr>
          <w:rFonts w:asciiTheme="minorHAnsi" w:hAnsiTheme="minorHAnsi" w:cstheme="minorHAnsi"/>
          <w:sz w:val="16"/>
        </w:rPr>
      </w:pPr>
      <w:r w:rsidRPr="00FB49FC">
        <w:rPr>
          <w:rStyle w:val="underline"/>
          <w:rFonts w:asciiTheme="minorHAnsi" w:hAnsiTheme="minorHAnsi" w:cstheme="minorHAnsi"/>
          <w:sz w:val="16"/>
        </w:rPr>
        <w:t>The</w:t>
      </w:r>
      <w:r w:rsidRPr="00FB49FC">
        <w:rPr>
          <w:rFonts w:asciiTheme="minorHAnsi" w:hAnsiTheme="minorHAnsi" w:cstheme="minorHAnsi"/>
          <w:sz w:val="16"/>
        </w:rPr>
        <w:t xml:space="preserve"> in</w:t>
      </w:r>
      <w:r w:rsidRPr="00FB49FC">
        <w:rPr>
          <w:rStyle w:val="underline"/>
          <w:rFonts w:asciiTheme="minorHAnsi" w:hAnsiTheme="minorHAnsi" w:cstheme="minorHAnsi"/>
          <w:sz w:val="16"/>
        </w:rPr>
        <w:t>flu</w:t>
      </w:r>
      <w:r w:rsidRPr="00FB49FC">
        <w:rPr>
          <w:rFonts w:asciiTheme="minorHAnsi" w:hAnsiTheme="minorHAnsi" w:cstheme="minorHAnsi"/>
          <w:sz w:val="16"/>
        </w:rPr>
        <w:t xml:space="preserve">enza </w:t>
      </w:r>
      <w:r w:rsidRPr="00FB49FC">
        <w:rPr>
          <w:rStyle w:val="underline"/>
          <w:rFonts w:asciiTheme="minorHAnsi" w:hAnsiTheme="minorHAnsi" w:cstheme="minorHAnsi"/>
          <w:sz w:val="16"/>
        </w:rPr>
        <w:t>season is just getting started in the</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U</w:t>
      </w:r>
      <w:r w:rsidRPr="00FB49FC">
        <w:rPr>
          <w:rFonts w:asciiTheme="minorHAnsi" w:hAnsiTheme="minorHAnsi" w:cstheme="minorHAnsi"/>
          <w:sz w:val="16"/>
        </w:rPr>
        <w:t xml:space="preserve">nited </w:t>
      </w:r>
      <w:r w:rsidRPr="00FB49FC">
        <w:rPr>
          <w:rStyle w:val="underline"/>
          <w:rFonts w:asciiTheme="minorHAnsi" w:hAnsiTheme="minorHAnsi" w:cstheme="minorHAnsi"/>
          <w:sz w:val="16"/>
        </w:rPr>
        <w:t>S</w:t>
      </w:r>
      <w:r w:rsidRPr="00FB49FC">
        <w:rPr>
          <w:rFonts w:asciiTheme="minorHAnsi" w:hAnsiTheme="minorHAnsi" w:cstheme="minorHAnsi"/>
          <w:sz w:val="16"/>
        </w:rPr>
        <w:t xml:space="preserve">tates, </w:t>
      </w:r>
      <w:r w:rsidRPr="00FB49FC">
        <w:rPr>
          <w:rStyle w:val="underline"/>
          <w:rFonts w:asciiTheme="minorHAnsi" w:hAnsiTheme="minorHAnsi" w:cstheme="minorHAnsi"/>
          <w:sz w:val="16"/>
        </w:rPr>
        <w:t>and it already promises to be more severe than usual</w:t>
      </w:r>
      <w:r w:rsidRPr="00FB49FC">
        <w:rPr>
          <w:rFonts w:asciiTheme="minorHAnsi" w:hAnsiTheme="minorHAnsi" w:cstheme="minorHAnsi"/>
          <w:sz w:val="16"/>
        </w:rPr>
        <w:t xml:space="preserve">. Hospital </w:t>
      </w:r>
      <w:r w:rsidRPr="00FB49FC">
        <w:rPr>
          <w:rStyle w:val="underline"/>
          <w:rFonts w:asciiTheme="minorHAnsi" w:hAnsiTheme="minorHAnsi" w:cstheme="minorHAnsi"/>
          <w:sz w:val="16"/>
        </w:rPr>
        <w:t>emergency rooms are filling up with flu sufferers, and pharmacies have reported medicine shortages</w:t>
      </w:r>
      <w:r w:rsidRPr="00FB49FC">
        <w:rPr>
          <w:rFonts w:asciiTheme="minorHAnsi" w:hAnsiTheme="minorHAnsi" w:cstheme="minorHAnsi"/>
          <w:sz w:val="16"/>
        </w:rPr>
        <w:t xml:space="preserve">. Twelve children had died as of last month. To make matters worse, in Australia, which experienced its flu season four to six months ago, </w:t>
      </w:r>
      <w:r w:rsidRPr="00FB49FC">
        <w:rPr>
          <w:rStyle w:val="underline"/>
          <w:rFonts w:asciiTheme="minorHAnsi" w:hAnsiTheme="minorHAnsi" w:cstheme="minorHAnsi"/>
          <w:sz w:val="16"/>
        </w:rPr>
        <w:t>the current vaccine appeared to be only about 10 percent effective</w:t>
      </w:r>
      <w:r w:rsidRPr="00FB49FC">
        <w:rPr>
          <w:rFonts w:asciiTheme="minorHAnsi" w:hAnsiTheme="minorHAnsi" w:cstheme="minorHAnsi"/>
          <w:sz w:val="16"/>
        </w:rPr>
        <w:t xml:space="preserve"> against this year’s dominant strain. </w:t>
      </w:r>
      <w:r w:rsidRPr="00FB49FC">
        <w:rPr>
          <w:rStyle w:val="StyleUnderline"/>
          <w:rFonts w:asciiTheme="minorHAnsi" w:hAnsiTheme="minorHAnsi" w:cstheme="minorHAnsi"/>
        </w:rPr>
        <w:t xml:space="preserve">Yet as bad as this winter’s epidemic is, </w:t>
      </w:r>
      <w:r w:rsidRPr="002E54A5">
        <w:rPr>
          <w:rStyle w:val="StyleUnderline"/>
          <w:rFonts w:asciiTheme="minorHAnsi" w:hAnsiTheme="minorHAnsi" w:cstheme="minorHAnsi"/>
          <w:highlight w:val="green"/>
        </w:rPr>
        <w:t>it won’t compare with</w:t>
      </w:r>
      <w:r w:rsidRPr="00FB49FC">
        <w:rPr>
          <w:rStyle w:val="StyleUnderline"/>
          <w:rFonts w:asciiTheme="minorHAnsi" w:hAnsiTheme="minorHAnsi" w:cstheme="minorHAnsi"/>
        </w:rPr>
        <w:t xml:space="preserve"> the flu </w:t>
      </w:r>
      <w:r w:rsidRPr="002E54A5">
        <w:rPr>
          <w:rStyle w:val="StyleUnderline"/>
          <w:rFonts w:asciiTheme="minorHAnsi" w:hAnsiTheme="minorHAnsi" w:cstheme="minorHAnsi"/>
          <w:highlight w:val="green"/>
        </w:rPr>
        <w:t>pandemic that is</w:t>
      </w:r>
      <w:r w:rsidRPr="00FB49FC">
        <w:rPr>
          <w:rStyle w:val="StyleUnderline"/>
          <w:rFonts w:asciiTheme="minorHAnsi" w:hAnsiTheme="minorHAnsi" w:cstheme="minorHAnsi"/>
        </w:rPr>
        <w:t xml:space="preserve"> almost </w:t>
      </w:r>
      <w:r w:rsidRPr="00FB49FC">
        <w:rPr>
          <w:rStyle w:val="StyleUnderline"/>
          <w:rFonts w:asciiTheme="minorHAnsi" w:eastAsiaTheme="majorEastAsia" w:hAnsiTheme="minorHAnsi" w:cstheme="minorHAnsi"/>
        </w:rPr>
        <w:t xml:space="preserve">certainly </w:t>
      </w:r>
      <w:r w:rsidRPr="002E54A5">
        <w:rPr>
          <w:rStyle w:val="StyleUnderline"/>
          <w:rFonts w:asciiTheme="minorHAnsi" w:eastAsiaTheme="majorEastAsia" w:hAnsiTheme="minorHAnsi" w:cstheme="minorHAnsi"/>
          <w:highlight w:val="green"/>
        </w:rPr>
        <w:t>on the horizon</w:t>
      </w:r>
      <w:r w:rsidRPr="00FB49FC">
        <w:rPr>
          <w:rStyle w:val="StyleUnderline"/>
          <w:rFonts w:asciiTheme="minorHAnsi" w:hAnsiTheme="minorHAnsi" w:cstheme="minorHAnsi"/>
        </w:rPr>
        <w:t xml:space="preserve"> </w:t>
      </w:r>
      <w:r w:rsidRPr="002E54A5">
        <w:rPr>
          <w:rStyle w:val="StyleUnderline"/>
          <w:rFonts w:asciiTheme="minorHAnsi" w:hAnsiTheme="minorHAnsi" w:cstheme="minorHAnsi"/>
          <w:highlight w:val="green"/>
        </w:rPr>
        <w:t>if we</w:t>
      </w:r>
      <w:r w:rsidRPr="00FB49FC">
        <w:rPr>
          <w:rStyle w:val="StyleUnderline"/>
          <w:rFonts w:asciiTheme="minorHAnsi" w:hAnsiTheme="minorHAnsi" w:cstheme="minorHAnsi"/>
        </w:rPr>
        <w:t xml:space="preserve"> </w:t>
      </w:r>
      <w:r w:rsidRPr="002E54A5">
        <w:rPr>
          <w:rStyle w:val="StyleUnderline"/>
          <w:rFonts w:asciiTheme="minorHAnsi" w:hAnsiTheme="minorHAnsi" w:cstheme="minorHAnsi"/>
          <w:highlight w:val="green"/>
        </w:rPr>
        <w:t xml:space="preserve">don’t </w:t>
      </w:r>
      <w:r w:rsidRPr="002E54A5">
        <w:rPr>
          <w:rStyle w:val="Emphasis"/>
          <w:rFonts w:asciiTheme="minorHAnsi" w:eastAsiaTheme="majorEastAsia" w:hAnsiTheme="minorHAnsi" w:cstheme="minorHAnsi"/>
          <w:highlight w:val="green"/>
        </w:rPr>
        <w:t>dedicate energy and resources</w:t>
      </w:r>
      <w:r w:rsidRPr="00FB49FC">
        <w:rPr>
          <w:rStyle w:val="StyleUnderline"/>
          <w:rFonts w:asciiTheme="minorHAnsi" w:hAnsiTheme="minorHAnsi" w:cstheme="minorHAnsi"/>
        </w:rPr>
        <w:t xml:space="preserve"> to a universal vaccine</w:t>
      </w:r>
      <w:r w:rsidRPr="00FB49FC">
        <w:rPr>
          <w:rFonts w:asciiTheme="minorHAnsi" w:hAnsiTheme="minorHAnsi" w:cstheme="minorHAnsi"/>
          <w:sz w:val="16"/>
        </w:rPr>
        <w:t>. In</w:t>
      </w:r>
      <w:r w:rsidRPr="00FB49FC">
        <w:rPr>
          <w:rStyle w:val="underline"/>
          <w:rFonts w:asciiTheme="minorHAnsi" w:hAnsiTheme="minorHAnsi" w:cstheme="minorHAnsi"/>
          <w:sz w:val="16"/>
        </w:rPr>
        <w:t>flu</w:t>
      </w:r>
      <w:r w:rsidRPr="00FB49FC">
        <w:rPr>
          <w:rFonts w:asciiTheme="minorHAnsi" w:hAnsiTheme="minorHAnsi" w:cstheme="minorHAnsi"/>
          <w:sz w:val="16"/>
        </w:rPr>
        <w:t xml:space="preserve">enza </w:t>
      </w:r>
      <w:r w:rsidRPr="00FB49FC">
        <w:rPr>
          <w:rStyle w:val="underline"/>
          <w:rFonts w:asciiTheme="minorHAnsi" w:hAnsiTheme="minorHAnsi" w:cstheme="minorHAnsi"/>
          <w:sz w:val="16"/>
        </w:rPr>
        <w:t>pandemics occur when a novel animal flu virus acquires the ability to infect humans and they, in turn, transmit it to other humans</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The 1918</w:t>
      </w:r>
      <w:r w:rsidRPr="00FB49FC">
        <w:rPr>
          <w:rFonts w:asciiTheme="minorHAnsi" w:hAnsiTheme="minorHAnsi" w:cstheme="minorHAnsi"/>
          <w:sz w:val="16"/>
        </w:rPr>
        <w:t xml:space="preserve">-19 </w:t>
      </w:r>
      <w:r w:rsidRPr="00FB49FC">
        <w:rPr>
          <w:rStyle w:val="underline"/>
          <w:rFonts w:asciiTheme="minorHAnsi" w:hAnsiTheme="minorHAnsi" w:cstheme="minorHAnsi"/>
          <w:sz w:val="16"/>
        </w:rPr>
        <w:t>Spanish flu epidemic</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which</w:t>
      </w:r>
      <w:r w:rsidRPr="00FB49FC">
        <w:rPr>
          <w:rFonts w:asciiTheme="minorHAnsi" w:hAnsiTheme="minorHAnsi" w:cstheme="minorHAnsi"/>
          <w:sz w:val="16"/>
        </w:rPr>
        <w:t xml:space="preserve"> despite the name may have </w:t>
      </w:r>
      <w:r w:rsidRPr="00FB49FC">
        <w:rPr>
          <w:rStyle w:val="underline"/>
          <w:rFonts w:asciiTheme="minorHAnsi" w:hAnsiTheme="minorHAnsi" w:cstheme="minorHAnsi"/>
          <w:sz w:val="16"/>
        </w:rPr>
        <w:t>originated in the American Midwest</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killed</w:t>
      </w:r>
      <w:r w:rsidRPr="00FB49FC">
        <w:rPr>
          <w:rFonts w:asciiTheme="minorHAnsi" w:hAnsiTheme="minorHAnsi" w:cstheme="minorHAnsi"/>
          <w:sz w:val="16"/>
        </w:rPr>
        <w:t xml:space="preserve"> 50 million to </w:t>
      </w:r>
      <w:r w:rsidRPr="00FB49FC">
        <w:rPr>
          <w:rStyle w:val="underline"/>
          <w:rFonts w:asciiTheme="minorHAnsi" w:hAnsiTheme="minorHAnsi" w:cstheme="minorHAnsi"/>
          <w:sz w:val="16"/>
        </w:rPr>
        <w:t>100 million around the globe</w:t>
      </w:r>
      <w:r w:rsidRPr="00FB49FC">
        <w:rPr>
          <w:rFonts w:asciiTheme="minorHAnsi" w:hAnsiTheme="minorHAnsi" w:cstheme="minorHAnsi"/>
          <w:sz w:val="16"/>
        </w:rPr>
        <w:t xml:space="preserve">. Accounts at the time described people falling ill in the morning and dying that night. </w:t>
      </w:r>
      <w:r w:rsidRPr="00FB49FC">
        <w:rPr>
          <w:rStyle w:val="StyleUnderline"/>
          <w:rFonts w:asciiTheme="minorHAnsi" w:hAnsiTheme="minorHAnsi" w:cstheme="minorHAnsi"/>
        </w:rPr>
        <w:t xml:space="preserve">Given the century of medical progress since then, one might conclude that we are far better prepared today to deal with such a worldwide catastrophe. Unfortunately, </w:t>
      </w:r>
      <w:r w:rsidRPr="00FB49FC">
        <w:rPr>
          <w:rStyle w:val="StyleUnderline"/>
          <w:rFonts w:asciiTheme="minorHAnsi" w:eastAsiaTheme="majorEastAsia" w:hAnsiTheme="minorHAnsi" w:cstheme="minorHAnsi"/>
        </w:rPr>
        <w:t>the opposite is true</w:t>
      </w:r>
      <w:r w:rsidRPr="00FB49FC">
        <w:rPr>
          <w:rStyle w:val="StyleUnderline"/>
          <w:rFonts w:asciiTheme="minorHAnsi" w:hAnsiTheme="minorHAnsi" w:cstheme="minorHAnsi"/>
        </w:rPr>
        <w:t xml:space="preserve">. </w:t>
      </w:r>
      <w:r w:rsidRPr="00FB49FC">
        <w:rPr>
          <w:rStyle w:val="underline"/>
          <w:rFonts w:asciiTheme="minorHAnsi" w:hAnsiTheme="minorHAnsi" w:cstheme="minorHAnsi"/>
          <w:sz w:val="16"/>
        </w:rPr>
        <w:t>The world has</w:t>
      </w:r>
      <w:r w:rsidRPr="00FB49FC">
        <w:rPr>
          <w:rFonts w:asciiTheme="minorHAnsi" w:hAnsiTheme="minorHAnsi" w:cstheme="minorHAnsi"/>
          <w:sz w:val="16"/>
        </w:rPr>
        <w:t xml:space="preserve"> about </w:t>
      </w:r>
      <w:r w:rsidRPr="00FB49FC">
        <w:rPr>
          <w:rStyle w:val="underline"/>
          <w:rFonts w:asciiTheme="minorHAnsi" w:hAnsiTheme="minorHAnsi" w:cstheme="minorHAnsi"/>
          <w:sz w:val="16"/>
        </w:rPr>
        <w:t xml:space="preserve">four times the number of inhabitants it did in 1918, </w:t>
      </w:r>
      <w:r w:rsidRPr="002E54A5">
        <w:rPr>
          <w:rStyle w:val="underline"/>
          <w:rFonts w:asciiTheme="minorHAnsi" w:hAnsiTheme="minorHAnsi" w:cstheme="minorHAnsi"/>
          <w:sz w:val="16"/>
          <w:highlight w:val="green"/>
        </w:rPr>
        <w:t xml:space="preserve">including </w:t>
      </w:r>
      <w:r w:rsidRPr="002E54A5">
        <w:rPr>
          <w:rStyle w:val="StyleUnderline"/>
          <w:rFonts w:asciiTheme="minorHAnsi" w:hAnsiTheme="minorHAnsi" w:cstheme="minorHAnsi"/>
          <w:highlight w:val="green"/>
        </w:rPr>
        <w:t>hundreds of millions of people</w:t>
      </w:r>
      <w:r w:rsidRPr="00FB49FC">
        <w:rPr>
          <w:rStyle w:val="StyleUnderline"/>
          <w:rFonts w:asciiTheme="minorHAnsi" w:hAnsiTheme="minorHAnsi" w:cstheme="minorHAnsi"/>
        </w:rPr>
        <w:t xml:space="preserve">, poultry and pigs living close together. This </w:t>
      </w:r>
      <w:r w:rsidRPr="002E54A5">
        <w:rPr>
          <w:rStyle w:val="StyleUnderline"/>
          <w:rFonts w:asciiTheme="minorHAnsi" w:hAnsiTheme="minorHAnsi" w:cstheme="minorHAnsi"/>
          <w:highlight w:val="green"/>
        </w:rPr>
        <w:t>provides</w:t>
      </w:r>
      <w:r w:rsidRPr="00FB49FC">
        <w:rPr>
          <w:rStyle w:val="StyleUnderline"/>
          <w:rFonts w:asciiTheme="minorHAnsi" w:hAnsiTheme="minorHAnsi" w:cstheme="minorHAnsi"/>
        </w:rPr>
        <w:t xml:space="preserve"> a </w:t>
      </w:r>
      <w:r w:rsidRPr="00FB49FC">
        <w:rPr>
          <w:rStyle w:val="StyleUnderline"/>
          <w:rFonts w:asciiTheme="minorHAnsi" w:eastAsiaTheme="majorEastAsia" w:hAnsiTheme="minorHAnsi" w:cstheme="minorHAnsi"/>
        </w:rPr>
        <w:t>potent biologic mixing bowl</w:t>
      </w:r>
      <w:r w:rsidRPr="00FB49FC">
        <w:rPr>
          <w:rStyle w:val="StyleUnderline"/>
          <w:rFonts w:asciiTheme="minorHAnsi" w:hAnsiTheme="minorHAnsi" w:cstheme="minorHAnsi"/>
        </w:rPr>
        <w:t xml:space="preserve"> and </w:t>
      </w:r>
      <w:r w:rsidRPr="00FB49FC">
        <w:rPr>
          <w:rStyle w:val="StyleUnderline"/>
          <w:rFonts w:asciiTheme="minorHAnsi" w:eastAsiaTheme="majorEastAsia" w:hAnsiTheme="minorHAnsi" w:cstheme="minorHAnsi"/>
        </w:rPr>
        <w:t>natural influenza virus mutation factory</w:t>
      </w:r>
      <w:r w:rsidRPr="00FB49FC">
        <w:rPr>
          <w:rFonts w:asciiTheme="minorHAnsi" w:hAnsiTheme="minorHAnsi" w:cstheme="minorHAnsi"/>
          <w:sz w:val="16"/>
        </w:rPr>
        <w:t xml:space="preserve">. What’s more, </w:t>
      </w:r>
      <w:r w:rsidRPr="00FB49FC">
        <w:rPr>
          <w:rStyle w:val="underline"/>
          <w:rFonts w:asciiTheme="minorHAnsi" w:hAnsiTheme="minorHAnsi" w:cstheme="minorHAnsi"/>
          <w:sz w:val="16"/>
        </w:rPr>
        <w:t>nearly any point on the planet is accessible to any other point within hours</w:t>
      </w:r>
      <w:r w:rsidRPr="00FB49FC">
        <w:rPr>
          <w:rFonts w:asciiTheme="minorHAnsi" w:hAnsiTheme="minorHAnsi" w:cstheme="minorHAnsi"/>
          <w:sz w:val="16"/>
        </w:rPr>
        <w:t xml:space="preserve">, and </w:t>
      </w:r>
      <w:r w:rsidRPr="00FB49FC">
        <w:rPr>
          <w:rStyle w:val="underline"/>
          <w:rFonts w:asciiTheme="minorHAnsi" w:hAnsiTheme="minorHAnsi" w:cstheme="minorHAnsi"/>
          <w:sz w:val="16"/>
        </w:rPr>
        <w:t>there are more than a billion international border crossings each year</w:t>
      </w:r>
      <w:r w:rsidRPr="00FB49FC">
        <w:rPr>
          <w:rFonts w:asciiTheme="minorHAnsi" w:hAnsiTheme="minorHAnsi" w:cstheme="minorHAnsi"/>
          <w:sz w:val="16"/>
        </w:rPr>
        <w:t xml:space="preserve">. </w:t>
      </w:r>
      <w:r w:rsidRPr="00FB49FC">
        <w:rPr>
          <w:rStyle w:val="StyleUnderline"/>
          <w:rFonts w:asciiTheme="minorHAnsi" w:hAnsiTheme="minorHAnsi" w:cstheme="minorHAnsi"/>
        </w:rPr>
        <w:t xml:space="preserve">The </w:t>
      </w:r>
      <w:r w:rsidRPr="002E54A5">
        <w:rPr>
          <w:rStyle w:val="StyleUnderline"/>
          <w:rFonts w:asciiTheme="minorHAnsi" w:hAnsiTheme="minorHAnsi" w:cstheme="minorHAnsi"/>
          <w:highlight w:val="green"/>
        </w:rPr>
        <w:t xml:space="preserve">virus will </w:t>
      </w:r>
      <w:r w:rsidRPr="002E54A5">
        <w:rPr>
          <w:rStyle w:val="StyleUnderline"/>
          <w:rFonts w:asciiTheme="minorHAnsi" w:eastAsiaTheme="majorEastAsia" w:hAnsiTheme="minorHAnsi" w:cstheme="minorHAnsi"/>
          <w:highlight w:val="green"/>
        </w:rPr>
        <w:t>spread</w:t>
      </w:r>
      <w:r w:rsidRPr="00FB49FC">
        <w:rPr>
          <w:rStyle w:val="StyleUnderline"/>
          <w:rFonts w:asciiTheme="minorHAnsi" w:eastAsiaTheme="majorEastAsia" w:hAnsiTheme="minorHAnsi" w:cstheme="minorHAnsi"/>
        </w:rPr>
        <w:t xml:space="preserve"> rapidly</w:t>
      </w:r>
      <w:r w:rsidRPr="00FB49FC">
        <w:rPr>
          <w:rStyle w:val="StyleUnderline"/>
          <w:rFonts w:asciiTheme="minorHAnsi" w:hAnsiTheme="minorHAnsi" w:cstheme="minorHAnsi"/>
        </w:rPr>
        <w:t xml:space="preserve">. When a pandemic does strike, </w:t>
      </w:r>
      <w:r w:rsidRPr="002E54A5">
        <w:rPr>
          <w:rStyle w:val="StyleUnderline"/>
          <w:rFonts w:asciiTheme="minorHAnsi" w:hAnsiTheme="minorHAnsi" w:cstheme="minorHAnsi"/>
          <w:highlight w:val="green"/>
        </w:rPr>
        <w:t>we’ll be in trouble</w:t>
      </w:r>
      <w:r w:rsidRPr="00FB49FC">
        <w:rPr>
          <w:rStyle w:val="StyleUnderline"/>
          <w:rFonts w:asciiTheme="minorHAnsi" w:hAnsiTheme="minorHAnsi" w:cstheme="minorHAnsi"/>
        </w:rPr>
        <w:t xml:space="preserve"> in part because American hospitals and pharmacies keep in stock no more than a few day’s supply of most lifesaving drugs</w:t>
      </w:r>
      <w:r w:rsidRPr="00FB49FC">
        <w:rPr>
          <w:rFonts w:asciiTheme="minorHAnsi" w:hAnsiTheme="minorHAnsi" w:cstheme="minorHAnsi"/>
          <w:sz w:val="16"/>
        </w:rPr>
        <w:t xml:space="preserve">, almost all of which are made in Asia. </w:t>
      </w:r>
      <w:r w:rsidRPr="002E54A5">
        <w:rPr>
          <w:rStyle w:val="StyleUnderline"/>
          <w:rFonts w:asciiTheme="minorHAnsi" w:hAnsiTheme="minorHAnsi" w:cstheme="minorHAnsi"/>
          <w:highlight w:val="green"/>
        </w:rPr>
        <w:t xml:space="preserve">Worldwide manufacturing and shipping are </w:t>
      </w:r>
      <w:r w:rsidRPr="002E54A5">
        <w:rPr>
          <w:rStyle w:val="StyleUnderline"/>
          <w:rFonts w:asciiTheme="minorHAnsi" w:eastAsiaTheme="majorEastAsia" w:hAnsiTheme="minorHAnsi" w:cstheme="minorHAnsi"/>
          <w:highlight w:val="green"/>
        </w:rPr>
        <w:t>highly susceptible</w:t>
      </w:r>
      <w:r w:rsidRPr="00FB49FC">
        <w:rPr>
          <w:rStyle w:val="StyleUnderline"/>
          <w:rFonts w:asciiTheme="minorHAnsi" w:eastAsiaTheme="majorEastAsia" w:hAnsiTheme="minorHAnsi" w:cstheme="minorHAnsi"/>
        </w:rPr>
        <w:t xml:space="preserve"> to disruption</w:t>
      </w:r>
      <w:r w:rsidRPr="00FB49FC">
        <w:rPr>
          <w:rStyle w:val="StyleUnderline"/>
          <w:rFonts w:asciiTheme="minorHAnsi" w:hAnsiTheme="minorHAnsi" w:cstheme="minorHAnsi"/>
        </w:rPr>
        <w:t xml:space="preserve">, which could mean </w:t>
      </w:r>
      <w:r w:rsidRPr="00FB49FC">
        <w:rPr>
          <w:rStyle w:val="StyleUnderline"/>
          <w:rFonts w:asciiTheme="minorHAnsi" w:eastAsiaTheme="majorEastAsia" w:hAnsiTheme="minorHAnsi" w:cstheme="minorHAnsi"/>
        </w:rPr>
        <w:t>shortages</w:t>
      </w:r>
      <w:r w:rsidRPr="00FB49FC">
        <w:rPr>
          <w:rStyle w:val="StyleUnderline"/>
          <w:rFonts w:asciiTheme="minorHAnsi" w:hAnsiTheme="minorHAnsi" w:cstheme="minorHAnsi"/>
        </w:rPr>
        <w:t xml:space="preserve"> in many areas</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A 1918-type influenza pandemic could cause ruin on</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 xml:space="preserve">the order of what the </w:t>
      </w:r>
      <w:r w:rsidRPr="00FB49FC">
        <w:rPr>
          <w:rFonts w:asciiTheme="minorHAnsi" w:eastAsiaTheme="majorEastAsia" w:hAnsiTheme="minorHAnsi" w:cstheme="minorHAnsi"/>
          <w:sz w:val="16"/>
        </w:rPr>
        <w:t>Black Death did to 14th-century Europe, but on a global scale</w:t>
      </w:r>
      <w:r w:rsidRPr="00FB49FC">
        <w:rPr>
          <w:rFonts w:asciiTheme="minorHAnsi" w:hAnsiTheme="minorHAnsi" w:cstheme="minorHAnsi"/>
          <w:sz w:val="16"/>
        </w:rPr>
        <w:t xml:space="preserve">. Like the Black Death, </w:t>
      </w:r>
      <w:r w:rsidRPr="00FB49FC">
        <w:rPr>
          <w:rStyle w:val="underline"/>
          <w:rFonts w:asciiTheme="minorHAnsi" w:hAnsiTheme="minorHAnsi" w:cstheme="minorHAnsi"/>
          <w:sz w:val="16"/>
        </w:rPr>
        <w:t xml:space="preserve">such a pandemic </w:t>
      </w:r>
      <w:r w:rsidRPr="002E54A5">
        <w:rPr>
          <w:rStyle w:val="StyleUnderline"/>
          <w:rFonts w:asciiTheme="minorHAnsi" w:hAnsiTheme="minorHAnsi" w:cstheme="minorHAnsi"/>
          <w:highlight w:val="green"/>
        </w:rPr>
        <w:t xml:space="preserve">would </w:t>
      </w:r>
      <w:r w:rsidRPr="002E54A5">
        <w:rPr>
          <w:rStyle w:val="StyleUnderline"/>
          <w:rFonts w:asciiTheme="minorHAnsi" w:eastAsiaTheme="majorEastAsia" w:hAnsiTheme="minorHAnsi" w:cstheme="minorHAnsi"/>
          <w:highlight w:val="green"/>
        </w:rPr>
        <w:t>alter the course of history</w:t>
      </w:r>
      <w:r w:rsidRPr="00FB49FC">
        <w:rPr>
          <w:rFonts w:asciiTheme="minorHAnsi" w:hAnsiTheme="minorHAnsi" w:cstheme="minorHAnsi"/>
          <w:sz w:val="16"/>
        </w:rPr>
        <w:t xml:space="preserve">. One avian influenza strain, H7N9, is causing widespread infection in Chinese poultry and occasionally infecting humans. During the 2016-17 flu season, 759 Chinese who had been in contact with infected poultry were stricken; 281 of them died. </w:t>
      </w:r>
      <w:r w:rsidRPr="00FB49FC">
        <w:rPr>
          <w:rStyle w:val="StyleUnderline"/>
          <w:rFonts w:asciiTheme="minorHAnsi" w:hAnsiTheme="minorHAnsi" w:cstheme="minorHAnsi"/>
        </w:rPr>
        <w:t xml:space="preserve">While H7N9 still is rarely transmitted human to human, it may be just </w:t>
      </w:r>
      <w:r w:rsidRPr="00FB49FC">
        <w:rPr>
          <w:rStyle w:val="StyleUnderline"/>
          <w:rFonts w:asciiTheme="minorHAnsi" w:eastAsiaTheme="majorEastAsia" w:hAnsiTheme="minorHAnsi" w:cstheme="minorHAnsi"/>
        </w:rPr>
        <w:t>one spin of the genetic roulette wheel</w:t>
      </w:r>
      <w:r w:rsidRPr="00FB49FC">
        <w:rPr>
          <w:rStyle w:val="underline"/>
          <w:rFonts w:asciiTheme="minorHAnsi" w:hAnsiTheme="minorHAnsi" w:cstheme="minorHAnsi"/>
          <w:sz w:val="16"/>
        </w:rPr>
        <w:t xml:space="preserve"> away from mutations that could make it the next human pandemic strain</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We are not prepared</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 xml:space="preserve">Our </w:t>
      </w:r>
      <w:r w:rsidRPr="002E54A5">
        <w:rPr>
          <w:rStyle w:val="Emphasis"/>
          <w:rFonts w:asciiTheme="minorHAnsi" w:eastAsiaTheme="majorEastAsia" w:hAnsiTheme="minorHAnsi" w:cstheme="minorHAnsi"/>
          <w:highlight w:val="green"/>
        </w:rPr>
        <w:t>current vaccines</w:t>
      </w:r>
      <w:r w:rsidRPr="00FB49FC">
        <w:rPr>
          <w:rStyle w:val="StyleUnderline"/>
          <w:rFonts w:asciiTheme="minorHAnsi" w:hAnsiTheme="minorHAnsi" w:cstheme="minorHAnsi"/>
        </w:rPr>
        <w:t xml:space="preserve"> are based on 1940s research. </w:t>
      </w:r>
      <w:r w:rsidRPr="002E54A5">
        <w:rPr>
          <w:rStyle w:val="StyleUnderline"/>
          <w:rFonts w:asciiTheme="minorHAnsi" w:hAnsiTheme="minorHAnsi" w:cstheme="minorHAnsi"/>
          <w:highlight w:val="green"/>
        </w:rPr>
        <w:t>Deploying them</w:t>
      </w:r>
      <w:r w:rsidRPr="00FB49FC">
        <w:rPr>
          <w:rStyle w:val="StyleUnderline"/>
          <w:rFonts w:asciiTheme="minorHAnsi" w:hAnsiTheme="minorHAnsi" w:cstheme="minorHAnsi"/>
        </w:rPr>
        <w:t xml:space="preserve"> against a severe global pandemic </w:t>
      </w:r>
      <w:r w:rsidRPr="002E54A5">
        <w:rPr>
          <w:rStyle w:val="StyleUnderline"/>
          <w:rFonts w:asciiTheme="minorHAnsi" w:hAnsiTheme="minorHAnsi" w:cstheme="minorHAnsi"/>
          <w:highlight w:val="green"/>
        </w:rPr>
        <w:t xml:space="preserve">would be </w:t>
      </w:r>
      <w:r w:rsidRPr="002E54A5">
        <w:rPr>
          <w:rStyle w:val="StyleUnderline"/>
          <w:rFonts w:asciiTheme="minorHAnsi" w:eastAsiaTheme="majorEastAsia" w:hAnsiTheme="minorHAnsi" w:cstheme="minorHAnsi"/>
          <w:highlight w:val="green"/>
        </w:rPr>
        <w:t>equivalent</w:t>
      </w:r>
      <w:r w:rsidRPr="00FB49FC">
        <w:rPr>
          <w:rStyle w:val="StyleUnderline"/>
          <w:rFonts w:asciiTheme="minorHAnsi" w:eastAsiaTheme="majorEastAsia" w:hAnsiTheme="minorHAnsi" w:cstheme="minorHAnsi"/>
        </w:rPr>
        <w:t xml:space="preserve"> </w:t>
      </w:r>
      <w:r w:rsidRPr="002E54A5">
        <w:rPr>
          <w:rStyle w:val="StyleUnderline"/>
          <w:rFonts w:asciiTheme="minorHAnsi" w:eastAsiaTheme="majorEastAsia" w:hAnsiTheme="minorHAnsi" w:cstheme="minorHAnsi"/>
          <w:highlight w:val="green"/>
        </w:rPr>
        <w:t>to</w:t>
      </w:r>
      <w:r w:rsidRPr="00FB49FC">
        <w:rPr>
          <w:rStyle w:val="StyleUnderline"/>
          <w:rFonts w:asciiTheme="minorHAnsi" w:eastAsiaTheme="majorEastAsia" w:hAnsiTheme="minorHAnsi" w:cstheme="minorHAnsi"/>
        </w:rPr>
        <w:t xml:space="preserve"> trying </w:t>
      </w:r>
      <w:r w:rsidRPr="002E54A5">
        <w:rPr>
          <w:rStyle w:val="StyleUnderline"/>
          <w:rFonts w:asciiTheme="minorHAnsi" w:eastAsiaTheme="majorEastAsia" w:hAnsiTheme="minorHAnsi" w:cstheme="minorHAnsi"/>
          <w:highlight w:val="green"/>
        </w:rPr>
        <w:t>to stop an advancing battle tank with a</w:t>
      </w:r>
      <w:r w:rsidRPr="00FB49FC">
        <w:rPr>
          <w:rStyle w:val="StyleUnderline"/>
          <w:rFonts w:asciiTheme="minorHAnsi" w:eastAsiaTheme="majorEastAsia" w:hAnsiTheme="minorHAnsi" w:cstheme="minorHAnsi"/>
        </w:rPr>
        <w:t xml:space="preserve"> single </w:t>
      </w:r>
      <w:r w:rsidRPr="002E54A5">
        <w:rPr>
          <w:rStyle w:val="StyleUnderline"/>
          <w:rFonts w:asciiTheme="minorHAnsi" w:eastAsiaTheme="majorEastAsia" w:hAnsiTheme="minorHAnsi" w:cstheme="minorHAnsi"/>
          <w:highlight w:val="green"/>
        </w:rPr>
        <w:t>rifle</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Limited global manufacturing capacity combined with the five to six months it takes to make these vaccines mean many people would never even have a chance to be vaccinated</w:t>
      </w:r>
      <w:r w:rsidRPr="00FB49FC">
        <w:rPr>
          <w:rFonts w:asciiTheme="minorHAnsi" w:hAnsiTheme="minorHAnsi" w:cstheme="minorHAnsi"/>
          <w:sz w:val="16"/>
        </w:rPr>
        <w:t xml:space="preserve">. Little is being done to aggressively change this unacceptable situation. </w:t>
      </w:r>
      <w:r w:rsidRPr="00FB49FC">
        <w:rPr>
          <w:rStyle w:val="underline"/>
          <w:rFonts w:asciiTheme="minorHAnsi" w:hAnsiTheme="minorHAnsi" w:cstheme="minorHAnsi"/>
          <w:sz w:val="16"/>
        </w:rPr>
        <w:t>We will have worldwide flu pandemics</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Only their severity is unknown</w:t>
      </w:r>
      <w:r w:rsidRPr="00FB49FC">
        <w:rPr>
          <w:rFonts w:asciiTheme="minorHAnsi" w:hAnsiTheme="minorHAnsi" w:cstheme="minorHAnsi"/>
          <w:sz w:val="16"/>
        </w:rPr>
        <w:t>.</w:t>
      </w:r>
    </w:p>
    <w:p w14:paraId="7937B1F8" w14:textId="77777777" w:rsidR="00894BF7" w:rsidRPr="00725C2A" w:rsidRDefault="00894BF7" w:rsidP="00894BF7"/>
    <w:p w14:paraId="2CFAE5C1" w14:textId="560146B3" w:rsidR="00894BF7" w:rsidRDefault="007D3664" w:rsidP="007D3664">
      <w:pPr>
        <w:pStyle w:val="Heading2"/>
      </w:pPr>
      <w:r>
        <w:t>1AC — SVIO</w:t>
      </w:r>
    </w:p>
    <w:p w14:paraId="304CFA07" w14:textId="77777777" w:rsidR="00894BF7" w:rsidRDefault="00894BF7" w:rsidP="00894BF7">
      <w:pPr>
        <w:pStyle w:val="Heading3"/>
      </w:pPr>
      <w:r>
        <w:t>Notes</w:t>
      </w:r>
    </w:p>
    <w:p w14:paraId="14209B03" w14:textId="77777777" w:rsidR="00894BF7" w:rsidRPr="00084C89" w:rsidRDefault="00894BF7" w:rsidP="00894BF7">
      <w:r>
        <w:t>Don’t need to read * card</w:t>
      </w:r>
    </w:p>
    <w:p w14:paraId="41E78BF8" w14:textId="77777777" w:rsidR="00894BF7" w:rsidRPr="00E559B5" w:rsidRDefault="00894BF7" w:rsidP="007D3664">
      <w:pPr>
        <w:pStyle w:val="Heading3"/>
      </w:pPr>
      <w:r w:rsidRPr="00E559B5">
        <w:t>Adv</w:t>
      </w:r>
      <w:r>
        <w:t xml:space="preserve"> 1</w:t>
      </w:r>
      <w:r w:rsidRPr="00E559B5">
        <w:t xml:space="preserve"> - Exploitation</w:t>
      </w:r>
    </w:p>
    <w:p w14:paraId="6AF186AD" w14:textId="77777777" w:rsidR="00894BF7" w:rsidRPr="005E4BD8" w:rsidRDefault="00894BF7" w:rsidP="00894BF7">
      <w:pPr>
        <w:pStyle w:val="Heading4"/>
        <w:rPr>
          <w:rStyle w:val="Style13ptBold"/>
          <w:b/>
          <w:bCs w:val="0"/>
        </w:rPr>
      </w:pPr>
      <w:r>
        <w:t xml:space="preserve">The FOSTA-SESTA Act endangers and marginalizes sex workers. The internet </w:t>
      </w:r>
      <w:r w:rsidRPr="00B54891">
        <w:rPr>
          <w:u w:val="single"/>
        </w:rPr>
        <w:t>helps</w:t>
      </w:r>
      <w:r>
        <w:t xml:space="preserve"> not hurts them.</w:t>
      </w:r>
    </w:p>
    <w:p w14:paraId="4EC89607" w14:textId="77777777" w:rsidR="00894BF7" w:rsidRPr="00801E01" w:rsidRDefault="00894BF7" w:rsidP="00894BF7">
      <w:r w:rsidRPr="00801E01">
        <w:rPr>
          <w:rStyle w:val="Style13ptBold"/>
        </w:rPr>
        <w:t>Romano 18</w:t>
      </w:r>
      <w:r w:rsidRPr="00801E01">
        <w:t xml:space="preserve">, </w:t>
      </w:r>
      <w:r w:rsidRPr="004E09A9">
        <w:rPr>
          <w:sz w:val="18"/>
          <w:szCs w:val="18"/>
        </w:rPr>
        <w:t xml:space="preserve">Aja Romano, [Aja is a culture staff writer for Vox reporting on internet culture. "A new law intended to curb sex trafficking threatens the future of the internet as we know it," Vox, 4-13-18, </w:t>
      </w:r>
      <w:hyperlink r:id="rId21" w:history="1">
        <w:r w:rsidRPr="004E09A9">
          <w:rPr>
            <w:rStyle w:val="Hyperlink"/>
            <w:sz w:val="18"/>
            <w:szCs w:val="18"/>
          </w:rPr>
          <w:t>https://www.vox.com/culture/2018/4/13/17172762/fosta-sesta-backpage-230-internet-freedom//yashas</w:t>
        </w:r>
      </w:hyperlink>
    </w:p>
    <w:p w14:paraId="00307C10" w14:textId="77777777" w:rsidR="00894BF7" w:rsidRPr="002459E4" w:rsidRDefault="00894BF7" w:rsidP="00894BF7">
      <w:pPr>
        <w:rPr>
          <w:sz w:val="14"/>
        </w:rPr>
      </w:pPr>
      <w:r w:rsidRPr="00E62859">
        <w:rPr>
          <w:rStyle w:val="StyleUnderline"/>
        </w:rPr>
        <w:t xml:space="preserve">The bill’s </w:t>
      </w:r>
      <w:r w:rsidRPr="00667CBA">
        <w:rPr>
          <w:rStyle w:val="StyleUnderline"/>
          <w:highlight w:val="green"/>
        </w:rPr>
        <w:t xml:space="preserve">supporters </w:t>
      </w:r>
      <w:hyperlink r:id="rId22" w:history="1">
        <w:r w:rsidRPr="00667CBA">
          <w:rPr>
            <w:rStyle w:val="StyleUnderline"/>
            <w:highlight w:val="green"/>
          </w:rPr>
          <w:t>have framed FOSTA and SESTA as vital tools</w:t>
        </w:r>
      </w:hyperlink>
      <w:r w:rsidRPr="00E62859">
        <w:rPr>
          <w:rStyle w:val="StyleUnderline"/>
        </w:rPr>
        <w:t xml:space="preserve"> that will allow officials to police websites and allow sex trafficking survivors to sue those websites for facilitating their victimization.</w:t>
      </w:r>
      <w:r w:rsidRPr="002459E4">
        <w:rPr>
          <w:sz w:val="14"/>
        </w:rPr>
        <w:t xml:space="preserve"> </w:t>
      </w:r>
      <w:r w:rsidRPr="00A5562E">
        <w:rPr>
          <w:rStyle w:val="StyleUnderline"/>
        </w:rPr>
        <w:t xml:space="preserve">This is a disingenuous portrayal, however, because </w:t>
      </w:r>
      <w:r w:rsidRPr="00667CBA">
        <w:rPr>
          <w:rStyle w:val="StyleUnderline"/>
          <w:highlight w:val="green"/>
        </w:rPr>
        <w:t xml:space="preserve">it fails to </w:t>
      </w:r>
      <w:r w:rsidRPr="00667CBA">
        <w:rPr>
          <w:rStyle w:val="Emphasis"/>
          <w:highlight w:val="green"/>
        </w:rPr>
        <w:t>acknowledge</w:t>
      </w:r>
      <w:r w:rsidRPr="00667CBA">
        <w:rPr>
          <w:rStyle w:val="StyleUnderline"/>
          <w:highlight w:val="green"/>
        </w:rPr>
        <w:t xml:space="preserve"> the ways the internet makes it easier for sex workers to do their work</w:t>
      </w:r>
      <w:r w:rsidRPr="00A5562E">
        <w:rPr>
          <w:rStyle w:val="StyleUnderline"/>
        </w:rPr>
        <w:t xml:space="preserve"> saf</w:t>
      </w:r>
      <w:r w:rsidRPr="002459E4">
        <w:rPr>
          <w:sz w:val="14"/>
        </w:rPr>
        <w:t xml:space="preserve">ely, </w:t>
      </w:r>
      <w:r w:rsidRPr="00A5562E">
        <w:rPr>
          <w:rStyle w:val="StyleUnderline"/>
        </w:rPr>
        <w:t xml:space="preserve">while </w:t>
      </w:r>
      <w:r w:rsidRPr="00667CBA">
        <w:rPr>
          <w:rStyle w:val="StyleUnderline"/>
          <w:highlight w:val="green"/>
        </w:rPr>
        <w:t>also making it easier for law enforcement to document and gain evidence about illegal activity</w:t>
      </w:r>
      <w:r w:rsidRPr="002459E4">
        <w:rPr>
          <w:sz w:val="14"/>
        </w:rPr>
        <w:t xml:space="preserve">. </w:t>
      </w:r>
      <w:r w:rsidRPr="00A5562E">
        <w:rPr>
          <w:rStyle w:val="StyleUnderline"/>
        </w:rPr>
        <w:t>There is ample evidence</w:t>
      </w:r>
      <w:r w:rsidRPr="002459E4">
        <w:rPr>
          <w:sz w:val="14"/>
        </w:rPr>
        <w:t xml:space="preserve">, both </w:t>
      </w:r>
      <w:hyperlink r:id="rId23" w:history="1">
        <w:r w:rsidRPr="002459E4">
          <w:rPr>
            <w:rStyle w:val="Hyperlink"/>
            <w:sz w:val="14"/>
          </w:rPr>
          <w:t>anecdotal</w:t>
        </w:r>
      </w:hyperlink>
      <w:r w:rsidRPr="002459E4">
        <w:rPr>
          <w:sz w:val="14"/>
        </w:rPr>
        <w:t xml:space="preserve"> and </w:t>
      </w:r>
      <w:hyperlink r:id="rId24" w:history="1">
        <w:r w:rsidRPr="002459E4">
          <w:rPr>
            <w:rStyle w:val="Hyperlink"/>
            <w:sz w:val="14"/>
          </w:rPr>
          <w:t>researched</w:t>
        </w:r>
      </w:hyperlink>
      <w:r w:rsidRPr="00A5562E">
        <w:rPr>
          <w:rStyle w:val="StyleUnderline"/>
        </w:rPr>
        <w:t xml:space="preserve">, that giving sex workers a way to advertise, vet, and choose clients online makes them </w:t>
      </w:r>
      <w:hyperlink r:id="rId25" w:history="1">
        <w:r w:rsidRPr="00A5562E">
          <w:rPr>
            <w:rStyle w:val="StyleUnderline"/>
          </w:rPr>
          <w:t>much safer</w:t>
        </w:r>
      </w:hyperlink>
      <w:r w:rsidRPr="00A5562E">
        <w:rPr>
          <w:rStyle w:val="StyleUnderline"/>
        </w:rPr>
        <w:t xml:space="preserve"> than they are without an online system</w:t>
      </w:r>
      <w:r w:rsidRPr="002459E4">
        <w:rPr>
          <w:sz w:val="14"/>
        </w:rPr>
        <w:t xml:space="preserve">. When they’re forced onto the streets to find clients, sex workers have fewer advance safety precautions in place, no ability to effectively pre-screen clients, and no way to ensure that they work in safe, secure locations. </w:t>
      </w:r>
      <w:r w:rsidRPr="00A5562E">
        <w:rPr>
          <w:rStyle w:val="StyleUnderline"/>
        </w:rPr>
        <w:t xml:space="preserve">The </w:t>
      </w:r>
      <w:r w:rsidRPr="00667CBA">
        <w:rPr>
          <w:rStyle w:val="StyleUnderline"/>
          <w:highlight w:val="green"/>
        </w:rPr>
        <w:t xml:space="preserve">bill also </w:t>
      </w:r>
      <w:r w:rsidRPr="00667CBA">
        <w:rPr>
          <w:rStyle w:val="Emphasis"/>
          <w:highlight w:val="green"/>
        </w:rPr>
        <w:t>conflates</w:t>
      </w:r>
      <w:r w:rsidRPr="00667CBA">
        <w:rPr>
          <w:rStyle w:val="StyleUnderline"/>
          <w:highlight w:val="green"/>
        </w:rPr>
        <w:t xml:space="preserve"> consensual sex work with</w:t>
      </w:r>
      <w:r w:rsidRPr="00A5562E">
        <w:rPr>
          <w:rStyle w:val="StyleUnderline"/>
        </w:rPr>
        <w:t xml:space="preserve"> </w:t>
      </w:r>
      <w:r w:rsidRPr="00667CBA">
        <w:rPr>
          <w:rStyle w:val="StyleUnderline"/>
          <w:highlight w:val="green"/>
        </w:rPr>
        <w:t>nonconsensual</w:t>
      </w:r>
      <w:r w:rsidRPr="00A5562E">
        <w:rPr>
          <w:rStyle w:val="StyleUnderline"/>
        </w:rPr>
        <w:t xml:space="preserve"> sex work by </w:t>
      </w:r>
      <w:hyperlink r:id="rId26" w:history="1">
        <w:r w:rsidRPr="00A5562E">
          <w:rPr>
            <w:rStyle w:val="StyleUnderline"/>
          </w:rPr>
          <w:t>doing nothing to differentiate</w:t>
        </w:r>
      </w:hyperlink>
      <w:r w:rsidRPr="00A5562E">
        <w:rPr>
          <w:rStyle w:val="StyleUnderline"/>
        </w:rPr>
        <w:t xml:space="preserve"> between various kinds of sex work and related </w:t>
      </w:r>
      <w:r w:rsidRPr="002459E4">
        <w:rPr>
          <w:rStyle w:val="StyleUnderline"/>
        </w:rPr>
        <w:t xml:space="preserve">content — even if the workers and content are all legally protected by local law. In Nevada, where prostitution is legal in some areas of the state, sex workers have been </w:t>
      </w:r>
      <w:hyperlink r:id="rId27" w:history="1">
        <w:r w:rsidRPr="002459E4">
          <w:rPr>
            <w:rStyle w:val="StyleUnderline"/>
          </w:rPr>
          <w:t>bracing</w:t>
        </w:r>
      </w:hyperlink>
      <w:r w:rsidRPr="002459E4">
        <w:rPr>
          <w:rStyle w:val="StyleUnderline"/>
        </w:rPr>
        <w:t xml:space="preserve"> </w:t>
      </w:r>
      <w:hyperlink r:id="rId28" w:anchor="msg356373" w:history="1">
        <w:r w:rsidRPr="002459E4">
          <w:rPr>
            <w:rStyle w:val="StyleUnderline"/>
          </w:rPr>
          <w:t>for FOSTA-SESTA</w:t>
        </w:r>
      </w:hyperlink>
      <w:r w:rsidRPr="002459E4">
        <w:rPr>
          <w:rStyle w:val="StyleUnderline"/>
        </w:rPr>
        <w:t xml:space="preserve">. And one Nevada sex worker recently </w:t>
      </w:r>
      <w:hyperlink r:id="rId29" w:history="1">
        <w:r w:rsidRPr="002459E4">
          <w:rPr>
            <w:rStyle w:val="StyleUnderline"/>
          </w:rPr>
          <w:t>blamed the bill’s passage</w:t>
        </w:r>
      </w:hyperlink>
      <w:r w:rsidRPr="002459E4">
        <w:rPr>
          <w:rStyle w:val="StyleUnderline"/>
        </w:rPr>
        <w:t xml:space="preserve"> for </w:t>
      </w:r>
      <w:hyperlink r:id="rId30" w:history="1">
        <w:r w:rsidRPr="002459E4">
          <w:rPr>
            <w:rStyle w:val="StyleUnderline"/>
          </w:rPr>
          <w:t>a new local referendum</w:t>
        </w:r>
      </w:hyperlink>
      <w:r w:rsidRPr="002459E4">
        <w:rPr>
          <w:rStyle w:val="StyleUnderline"/>
        </w:rPr>
        <w:t xml:space="preserve"> that is attempting to shut down legal adult brothels. It’s important to note that not differentiating between consensual and nonconsensual sex work is part of an international legal standard codified in a 2000 United Nations </w:t>
      </w:r>
      <w:hyperlink r:id="rId31" w:history="1">
        <w:r w:rsidRPr="002459E4">
          <w:rPr>
            <w:rStyle w:val="StyleUnderline"/>
          </w:rPr>
          <w:t>protocol</w:t>
        </w:r>
      </w:hyperlink>
      <w:r w:rsidRPr="002459E4">
        <w:rPr>
          <w:rStyle w:val="StyleUnderline"/>
        </w:rPr>
        <w:t>. This protocol was la</w:t>
      </w:r>
      <w:r w:rsidRPr="002459E4">
        <w:rPr>
          <w:sz w:val="14"/>
        </w:rPr>
        <w:t xml:space="preserve">ter expounded upon in </w:t>
      </w:r>
      <w:hyperlink r:id="rId32" w:history="1">
        <w:r w:rsidRPr="002459E4">
          <w:rPr>
            <w:rStyle w:val="Hyperlink"/>
            <w:sz w:val="14"/>
          </w:rPr>
          <w:t>a 2014 follow-up</w:t>
        </w:r>
      </w:hyperlink>
      <w:r w:rsidRPr="002459E4">
        <w:rPr>
          <w:sz w:val="14"/>
        </w:rPr>
        <w:t xml:space="preserve"> that examined issues of consent and asserted that “consent is always irrelevant to determining whether the crime of human trafficking has occurred.” However, sex workers have argued vociferously that regardless of legal precedent, this conflation makes both consensual and nonconsensual sex workers </w:t>
      </w:r>
      <w:hyperlink r:id="rId33" w:history="1">
        <w:r w:rsidRPr="002459E4">
          <w:rPr>
            <w:rStyle w:val="Hyperlink"/>
            <w:sz w:val="14"/>
          </w:rPr>
          <w:t>less safe</w:t>
        </w:r>
      </w:hyperlink>
      <w:r w:rsidRPr="002459E4">
        <w:rPr>
          <w:sz w:val="14"/>
        </w:rPr>
        <w:t xml:space="preserve">. Melissa Mariposa, who responded to the bill by creating an offshore-hosted, sex worker-friendly ISP, </w:t>
      </w:r>
      <w:hyperlink r:id="rId34" w:history="1">
        <w:r w:rsidRPr="002459E4">
          <w:rPr>
            <w:rStyle w:val="Hyperlink"/>
            <w:sz w:val="14"/>
          </w:rPr>
          <w:t>described the risks</w:t>
        </w:r>
      </w:hyperlink>
      <w:r w:rsidRPr="002459E4">
        <w:rPr>
          <w:sz w:val="14"/>
        </w:rPr>
        <w:t xml:space="preserve"> to the Daily Dot: “If sex workers lose their storefront and safety tools, two things are going to happen,” Mariposa explained. “Number one, the predators will come out to play. Number two, prostitution is going to be pushed right back on the street and in hotel bars by women who will no longer want to see internet clientele and would rather take the risks freelancing. </w:t>
      </w:r>
      <w:r w:rsidRPr="00667CBA">
        <w:rPr>
          <w:rStyle w:val="StyleUnderline"/>
          <w:highlight w:val="green"/>
        </w:rPr>
        <w:t>This will create more victims</w:t>
      </w:r>
      <w:r w:rsidRPr="00A5562E">
        <w:rPr>
          <w:rStyle w:val="StyleUnderline"/>
        </w:rPr>
        <w:t xml:space="preserve"> </w:t>
      </w:r>
      <w:r w:rsidRPr="00667CBA">
        <w:rPr>
          <w:rStyle w:val="StyleUnderline"/>
          <w:highlight w:val="green"/>
        </w:rPr>
        <w:t>than it helps</w:t>
      </w:r>
      <w:r w:rsidRPr="00A5562E">
        <w:rPr>
          <w:rStyle w:val="StyleUnderline"/>
        </w:rPr>
        <w:t xml:space="preserve">.” There’s </w:t>
      </w:r>
      <w:r w:rsidRPr="00667CBA">
        <w:rPr>
          <w:rStyle w:val="StyleUnderline"/>
          <w:highlight w:val="green"/>
        </w:rPr>
        <w:t>also plenty of research</w:t>
      </w:r>
      <w:r w:rsidRPr="00A5562E">
        <w:rPr>
          <w:rStyle w:val="StyleUnderline"/>
        </w:rPr>
        <w:t xml:space="preserve"> </w:t>
      </w:r>
      <w:r w:rsidRPr="00667CBA">
        <w:rPr>
          <w:rStyle w:val="StyleUnderline"/>
          <w:highlight w:val="green"/>
        </w:rPr>
        <w:t>indicating that online</w:t>
      </w:r>
      <w:r w:rsidRPr="00A5562E">
        <w:rPr>
          <w:rStyle w:val="StyleUnderline"/>
        </w:rPr>
        <w:t xml:space="preserve"> </w:t>
      </w:r>
      <w:r w:rsidRPr="00667CBA">
        <w:rPr>
          <w:rStyle w:val="StyleUnderline"/>
          <w:highlight w:val="green"/>
        </w:rPr>
        <w:t>avenues help officials do their work</w:t>
      </w:r>
      <w:r w:rsidRPr="00A5562E">
        <w:rPr>
          <w:rStyle w:val="StyleUnderline"/>
        </w:rPr>
        <w:t xml:space="preserve"> more effectively.</w:t>
      </w:r>
      <w:r w:rsidRPr="002459E4">
        <w:rPr>
          <w:sz w:val="14"/>
        </w:rPr>
        <w:t xml:space="preserve"> A </w:t>
      </w:r>
      <w:hyperlink r:id="rId35" w:history="1">
        <w:r w:rsidRPr="002459E4">
          <w:rPr>
            <w:rStyle w:val="Hyperlink"/>
            <w:sz w:val="14"/>
          </w:rPr>
          <w:t xml:space="preserve">2018 </w:t>
        </w:r>
      </w:hyperlink>
      <w:hyperlink r:id="rId36" w:history="1">
        <w:r w:rsidRPr="002459E4">
          <w:rPr>
            <w:rStyle w:val="Hyperlink"/>
            <w:sz w:val="14"/>
          </w:rPr>
          <w:t>State Department report</w:t>
        </w:r>
      </w:hyperlink>
      <w:r w:rsidRPr="002459E4">
        <w:rPr>
          <w:sz w:val="14"/>
        </w:rPr>
        <w:t xml:space="preserve"> found that over a seven-year period, the number of identified victims of sex trafficking worldwide increased from fewer than 42,000 in 2011 to over 100,000 in 2017. The task of identifying and effectively prosecuting sex traffickers continues to be challenging, however. In 2017, according to </w:t>
      </w:r>
      <w:hyperlink r:id="rId37" w:history="1">
        <w:r w:rsidRPr="002459E4">
          <w:rPr>
            <w:rStyle w:val="Hyperlink"/>
            <w:sz w:val="14"/>
          </w:rPr>
          <w:t>the same State report</w:t>
        </w:r>
      </w:hyperlink>
      <w:r w:rsidRPr="002459E4">
        <w:rPr>
          <w:sz w:val="14"/>
        </w:rPr>
        <w:t xml:space="preserve">, U.S. law enforcement agencies initiated a combined total of 1,795 trafficking investigations. Of these, the Department of Justice initiated just 282 federal investigations involving human trafficking, and ultimately opened just 266 prosecutions for charges predominantly involving sex trafficking. Overall, of 553 defendants who were prosecuted on a range of smuggling charges including sex trafficking, just 471 sex traffickers were convicted, with sentences ranging from one month to life in prison. Protesters march through London's Soho district against the criminalization of sex work as well as the associated stigma, unsafe work conditions, and violence against sex workers on March 8, 2018. Wiktor Szymanowicz/Barcroft Media via Getty Images These statistics illustrate just how hard it is to effectively prosecute sex trafficking on an individual level. </w:t>
      </w:r>
      <w:r w:rsidRPr="00A5562E">
        <w:rPr>
          <w:rStyle w:val="StyleUnderline"/>
        </w:rPr>
        <w:t xml:space="preserve">The </w:t>
      </w:r>
      <w:r w:rsidRPr="00667CBA">
        <w:rPr>
          <w:rStyle w:val="StyleUnderline"/>
          <w:highlight w:val="green"/>
        </w:rPr>
        <w:t>solution provided</w:t>
      </w:r>
      <w:r w:rsidRPr="00A5562E">
        <w:rPr>
          <w:rStyle w:val="StyleUnderline"/>
        </w:rPr>
        <w:t xml:space="preserve"> by FOSTA-SESTA, therefore, is </w:t>
      </w:r>
      <w:r w:rsidRPr="00667CBA">
        <w:rPr>
          <w:rStyle w:val="StyleUnderline"/>
          <w:highlight w:val="green"/>
        </w:rPr>
        <w:t>to attack websites</w:t>
      </w:r>
      <w:r w:rsidRPr="00A5562E">
        <w:rPr>
          <w:rStyle w:val="StyleUnderline"/>
        </w:rPr>
        <w:t xml:space="preserve"> that facilitate trafficking, </w:t>
      </w:r>
      <w:r w:rsidRPr="00667CBA">
        <w:rPr>
          <w:rStyle w:val="Emphasis"/>
          <w:highlight w:val="green"/>
        </w:rPr>
        <w:t>despite the fact</w:t>
      </w:r>
      <w:r w:rsidRPr="00760F75">
        <w:rPr>
          <w:rStyle w:val="Emphasis"/>
        </w:rPr>
        <w:t xml:space="preserve"> that </w:t>
      </w:r>
      <w:r w:rsidRPr="00667CBA">
        <w:rPr>
          <w:rStyle w:val="Emphasis"/>
          <w:highlight w:val="green"/>
        </w:rPr>
        <w:t>they</w:t>
      </w:r>
      <w:r w:rsidRPr="00760F75">
        <w:rPr>
          <w:rStyle w:val="Emphasis"/>
        </w:rPr>
        <w:t xml:space="preserve"> also </w:t>
      </w:r>
      <w:r w:rsidRPr="00667CBA">
        <w:rPr>
          <w:rStyle w:val="Emphasis"/>
          <w:highlight w:val="green"/>
        </w:rPr>
        <w:t xml:space="preserve">arguably make </w:t>
      </w:r>
      <w:r w:rsidRPr="00760F75">
        <w:rPr>
          <w:rStyle w:val="Emphasis"/>
        </w:rPr>
        <w:t xml:space="preserve">it </w:t>
      </w:r>
      <w:r w:rsidRPr="00667CBA">
        <w:rPr>
          <w:rStyle w:val="Emphasis"/>
          <w:highlight w:val="green"/>
        </w:rPr>
        <w:t xml:space="preserve">easier for authorities to track </w:t>
      </w:r>
      <w:r w:rsidRPr="00760F75">
        <w:rPr>
          <w:rStyle w:val="Emphasis"/>
        </w:rPr>
        <w:t xml:space="preserve">down </w:t>
      </w:r>
      <w:r w:rsidRPr="00667CBA">
        <w:rPr>
          <w:rStyle w:val="Emphasis"/>
          <w:highlight w:val="green"/>
        </w:rPr>
        <w:t>perpetrators</w:t>
      </w:r>
      <w:r w:rsidRPr="00760F75">
        <w:rPr>
          <w:rStyle w:val="Emphasis"/>
        </w:rPr>
        <w:t xml:space="preserve">, rather than empowering the law to more effectively prosecute the sex traffickers themselves. All of this </w:t>
      </w:r>
      <w:r w:rsidRPr="00667CBA">
        <w:rPr>
          <w:rStyle w:val="Emphasis"/>
          <w:highlight w:val="green"/>
        </w:rPr>
        <w:t xml:space="preserve">explains why a </w:t>
      </w:r>
      <w:hyperlink r:id="rId38" w:history="1">
        <w:r w:rsidRPr="00667CBA">
          <w:rPr>
            <w:rStyle w:val="Emphasis"/>
            <w:highlight w:val="green"/>
          </w:rPr>
          <w:t>coalition</w:t>
        </w:r>
      </w:hyperlink>
      <w:r w:rsidRPr="00667CBA">
        <w:rPr>
          <w:rStyle w:val="Emphasis"/>
          <w:highlight w:val="green"/>
        </w:rPr>
        <w:t xml:space="preserve"> </w:t>
      </w:r>
      <w:r w:rsidRPr="00760F75">
        <w:rPr>
          <w:rStyle w:val="Emphasis"/>
        </w:rPr>
        <w:t xml:space="preserve">of </w:t>
      </w:r>
      <w:hyperlink r:id="rId39" w:history="1">
        <w:r w:rsidRPr="00760F75">
          <w:rPr>
            <w:rStyle w:val="Emphasis"/>
          </w:rPr>
          <w:t>sex workers</w:t>
        </w:r>
      </w:hyperlink>
      <w:r w:rsidRPr="00760F75">
        <w:rPr>
          <w:rStyle w:val="Emphasis"/>
        </w:rPr>
        <w:t xml:space="preserve">, </w:t>
      </w:r>
      <w:hyperlink r:id="rId40" w:history="1">
        <w:r w:rsidRPr="00760F75">
          <w:rPr>
            <w:rStyle w:val="Emphasis"/>
          </w:rPr>
          <w:t>advocates</w:t>
        </w:r>
      </w:hyperlink>
      <w:r w:rsidRPr="00760F75">
        <w:rPr>
          <w:rStyle w:val="Emphasis"/>
        </w:rPr>
        <w:t xml:space="preserve">, </w:t>
      </w:r>
      <w:hyperlink r:id="rId41" w:history="1">
        <w:r w:rsidRPr="00760F75">
          <w:rPr>
            <w:rStyle w:val="Emphasis"/>
          </w:rPr>
          <w:t>sex trafficking survivors</w:t>
        </w:r>
      </w:hyperlink>
      <w:r w:rsidRPr="00760F75">
        <w:rPr>
          <w:rStyle w:val="Emphasis"/>
        </w:rPr>
        <w:t xml:space="preserve">, and even the </w:t>
      </w:r>
      <w:hyperlink r:id="rId42" w:history="1">
        <w:r w:rsidRPr="00760F75">
          <w:rPr>
            <w:rStyle w:val="Emphasis"/>
          </w:rPr>
          <w:t>Department of Justice</w:t>
        </w:r>
      </w:hyperlink>
      <w:r w:rsidRPr="00760F75">
        <w:rPr>
          <w:rStyle w:val="Emphasis"/>
        </w:rPr>
        <w:t xml:space="preserve"> </w:t>
      </w:r>
      <w:r w:rsidRPr="00667CBA">
        <w:rPr>
          <w:rStyle w:val="Emphasis"/>
          <w:highlight w:val="green"/>
        </w:rPr>
        <w:t>have</w:t>
      </w:r>
      <w:r w:rsidRPr="00760F75">
        <w:rPr>
          <w:rStyle w:val="Emphasis"/>
        </w:rPr>
        <w:t xml:space="preserve"> all strongly </w:t>
      </w:r>
      <w:hyperlink r:id="rId43" w:history="1">
        <w:r w:rsidRPr="00667CBA">
          <w:rPr>
            <w:rStyle w:val="Emphasis"/>
            <w:highlight w:val="green"/>
          </w:rPr>
          <w:t>opposed</w:t>
        </w:r>
      </w:hyperlink>
      <w:r w:rsidRPr="00667CBA">
        <w:rPr>
          <w:rStyle w:val="Emphasis"/>
          <w:highlight w:val="green"/>
        </w:rPr>
        <w:t xml:space="preserve"> the idea that FOSTA-SESTA is</w:t>
      </w:r>
      <w:r w:rsidRPr="00760F75">
        <w:rPr>
          <w:rStyle w:val="Emphasis"/>
        </w:rPr>
        <w:t xml:space="preserve"> an effective </w:t>
      </w:r>
      <w:r w:rsidRPr="00667CBA">
        <w:rPr>
          <w:rStyle w:val="Emphasis"/>
          <w:highlight w:val="green"/>
        </w:rPr>
        <w:t>deterrent to sex trafficking</w:t>
      </w:r>
      <w:r w:rsidRPr="00A5562E">
        <w:rPr>
          <w:rStyle w:val="StyleUnderline"/>
        </w:rPr>
        <w:t>.</w:t>
      </w:r>
      <w:r w:rsidRPr="002459E4">
        <w:rPr>
          <w:sz w:val="14"/>
        </w:rPr>
        <w:t xml:space="preserve"> </w:t>
      </w:r>
      <w:r w:rsidRPr="00667CBA">
        <w:rPr>
          <w:rStyle w:val="StyleUnderline"/>
          <w:highlight w:val="green"/>
        </w:rPr>
        <w:t>The bill</w:t>
      </w:r>
      <w:r w:rsidRPr="00A5562E">
        <w:rPr>
          <w:rStyle w:val="StyleUnderline"/>
        </w:rPr>
        <w:t xml:space="preserve"> arguably </w:t>
      </w:r>
      <w:r w:rsidRPr="00667CBA">
        <w:rPr>
          <w:rStyle w:val="StyleUnderline"/>
          <w:highlight w:val="green"/>
        </w:rPr>
        <w:t>endangers, rather than helps</w:t>
      </w:r>
      <w:r w:rsidRPr="00A5562E">
        <w:rPr>
          <w:rStyle w:val="StyleUnderline"/>
        </w:rPr>
        <w:t>, at least one class of sex workers</w:t>
      </w:r>
      <w:r w:rsidRPr="002459E4">
        <w:rPr>
          <w:sz w:val="14"/>
        </w:rPr>
        <w:t xml:space="preserve">: adults who want to do their work consensually and safely. And if we consider the increased amount of transparency around sex work that will be lost when sites like Backpage are shut down, it’s also arguable that nonconsensual victims of sex trafficking will become less visible and more vulnerable by being shunted away from the visible parts of the web, into the deep web and dark corners of real life. All in all, </w:t>
      </w:r>
      <w:r w:rsidRPr="00667CBA">
        <w:rPr>
          <w:rStyle w:val="StyleUnderline"/>
          <w:highlight w:val="green"/>
        </w:rPr>
        <w:t xml:space="preserve">FOSTA-SESTA is poised to put multiple </w:t>
      </w:r>
      <w:r w:rsidRPr="00667CBA">
        <w:rPr>
          <w:rStyle w:val="Emphasis"/>
          <w:highlight w:val="green"/>
        </w:rPr>
        <w:t>vulnerable</w:t>
      </w:r>
      <w:r w:rsidRPr="00667CBA">
        <w:rPr>
          <w:rStyle w:val="StyleUnderline"/>
          <w:highlight w:val="green"/>
        </w:rPr>
        <w:t xml:space="preserve"> populations a</w:t>
      </w:r>
      <w:r w:rsidRPr="00A5562E">
        <w:rPr>
          <w:rStyle w:val="StyleUnderline"/>
        </w:rPr>
        <w:t xml:space="preserve">t a much </w:t>
      </w:r>
      <w:r w:rsidRPr="00A40303">
        <w:rPr>
          <w:rStyle w:val="StyleUnderline"/>
        </w:rPr>
        <w:t xml:space="preserve">higher </w:t>
      </w:r>
      <w:r w:rsidRPr="00667CBA">
        <w:rPr>
          <w:rStyle w:val="StyleUnderline"/>
          <w:highlight w:val="green"/>
        </w:rPr>
        <w:t>risk</w:t>
      </w:r>
      <w:r w:rsidRPr="002459E4">
        <w:rPr>
          <w:sz w:val="14"/>
        </w:rPr>
        <w:t xml:space="preserve">. </w:t>
      </w:r>
      <w:r w:rsidRPr="00A5562E">
        <w:rPr>
          <w:rStyle w:val="StyleUnderline"/>
        </w:rPr>
        <w:t>Despite this, Congress overwhelmingly voted to pass both bills into law</w:t>
      </w:r>
      <w:r w:rsidRPr="002459E4">
        <w:rPr>
          <w:sz w:val="14"/>
        </w:rPr>
        <w:t xml:space="preserve"> — which may have more to do with the larger moment of backlash against tech culture and its recent “</w:t>
      </w:r>
      <w:hyperlink r:id="rId44" w:history="1">
        <w:r w:rsidRPr="002459E4">
          <w:rPr>
            <w:rStyle w:val="Hyperlink"/>
            <w:sz w:val="14"/>
          </w:rPr>
          <w:t>breaches of trust and moral obligation</w:t>
        </w:r>
      </w:hyperlink>
      <w:r w:rsidRPr="002459E4">
        <w:rPr>
          <w:sz w:val="14"/>
        </w:rPr>
        <w:t>,” as SESTA co-sponsor Sen. Richard Blumenthal put it, rather than the specific goals of these particular bills. Then again, the final versions of both bills are far more sweeping than they were originally intended to be. What FOSTA-SESTA actually does: rip a giant hole in the governing foundation of the internet For two decades, the internet has functioned in accordance with Section 230 of the 1996 Communications Decency Act. Because of Section 230, courts have a clear foundation for adjudicating free speech on the internet. And, crucially, because of Section 230, website owners and server hosts aren’t constantly mired in endless lawsuits because someone said something inflammatory on one of their sites</w:t>
      </w:r>
    </w:p>
    <w:p w14:paraId="5F142C68" w14:textId="77777777" w:rsidR="00894BF7" w:rsidRPr="00543F07" w:rsidRDefault="00894BF7" w:rsidP="00894BF7">
      <w:pPr>
        <w:pStyle w:val="Heading4"/>
      </w:pPr>
      <w:r>
        <w:t>Section 230 has never guaranteed immunity to online services having direct involvement in illegal user-generated content – the FOSTA-SESTA amendment is</w:t>
      </w:r>
      <w:r w:rsidRPr="00FC5ADE">
        <w:rPr>
          <w:rStyle w:val="Style13ptBold"/>
          <w:b/>
          <w:bCs w:val="0"/>
        </w:rPr>
        <w:t xml:space="preserve"> ineffective and vague</w:t>
      </w:r>
      <w:r>
        <w:rPr>
          <w:rStyle w:val="Style13ptBold"/>
          <w:b/>
          <w:bCs w:val="0"/>
        </w:rPr>
        <w:t>, opening up unfair criminal liabilities for websites</w:t>
      </w:r>
      <w:r w:rsidRPr="00FC5ADE">
        <w:rPr>
          <w:rStyle w:val="Style13ptBold"/>
          <w:b/>
          <w:bCs w:val="0"/>
        </w:rPr>
        <w:t>.</w:t>
      </w:r>
    </w:p>
    <w:p w14:paraId="23F86D46" w14:textId="77777777" w:rsidR="00894BF7" w:rsidRPr="00FF1A0E" w:rsidRDefault="00894BF7" w:rsidP="00894BF7">
      <w:pPr>
        <w:spacing w:line="240" w:lineRule="auto"/>
        <w:rPr>
          <w:rFonts w:asciiTheme="minorHAnsi" w:hAnsiTheme="minorHAnsi" w:cstheme="minorHAnsi"/>
          <w:color w:val="000000" w:themeColor="text1"/>
          <w:sz w:val="18"/>
          <w:szCs w:val="18"/>
        </w:rPr>
      </w:pPr>
      <w:r w:rsidRPr="00543F07">
        <w:rPr>
          <w:rStyle w:val="Style13ptBold"/>
        </w:rPr>
        <w:t>Cope</w:t>
      </w:r>
      <w:r>
        <w:t xml:space="preserve"> </w:t>
      </w:r>
      <w:r w:rsidRPr="00543F07">
        <w:rPr>
          <w:rStyle w:val="Style13ptBold"/>
        </w:rPr>
        <w:t>17</w:t>
      </w:r>
      <w:r w:rsidRPr="00543F07">
        <w:t xml:space="preserve">, </w:t>
      </w:r>
      <w:r w:rsidRPr="00CC0737">
        <w:rPr>
          <w:rFonts w:asciiTheme="minorHAnsi" w:hAnsiTheme="minorHAnsi" w:cstheme="minorHAnsi"/>
          <w:color w:val="000000" w:themeColor="text1"/>
          <w:sz w:val="18"/>
          <w:szCs w:val="18"/>
        </w:rPr>
        <w:t xml:space="preserve">Sophia Cope, 9-6-2017, (Sophia Cope is a Senior Staff Attorney on the Electronic Frontier Foundation's civil liberties team, working on a variety of free speech and privacy issues. She has been a civil liberties attorney for over 15 years and has experience in both litigation and policy advocacy. Her writing has appeared in the </w:t>
      </w:r>
      <w:hyperlink r:id="rId45" w:history="1">
        <w:r w:rsidRPr="00CC0737">
          <w:rPr>
            <w:rFonts w:asciiTheme="minorHAnsi" w:hAnsiTheme="minorHAnsi" w:cstheme="minorHAnsi"/>
            <w:color w:val="000000" w:themeColor="text1"/>
            <w:sz w:val="18"/>
            <w:szCs w:val="18"/>
            <w:u w:val="single" w:color="DCA10D"/>
          </w:rPr>
          <w:t>New York Times</w:t>
        </w:r>
      </w:hyperlink>
      <w:r w:rsidRPr="00CC0737">
        <w:rPr>
          <w:rFonts w:asciiTheme="minorHAnsi" w:hAnsiTheme="minorHAnsi" w:cstheme="minorHAnsi"/>
          <w:color w:val="000000" w:themeColor="text1"/>
          <w:sz w:val="18"/>
          <w:szCs w:val="18"/>
        </w:rPr>
        <w:t xml:space="preserve">, </w:t>
      </w:r>
      <w:hyperlink r:id="rId46" w:history="1">
        <w:r w:rsidRPr="00CC0737">
          <w:rPr>
            <w:rFonts w:asciiTheme="minorHAnsi" w:hAnsiTheme="minorHAnsi" w:cstheme="minorHAnsi"/>
            <w:color w:val="000000" w:themeColor="text1"/>
            <w:sz w:val="18"/>
            <w:szCs w:val="18"/>
            <w:u w:val="single" w:color="DCA10D"/>
          </w:rPr>
          <w:t>Guardian</w:t>
        </w:r>
      </w:hyperlink>
      <w:r w:rsidRPr="00CC0737">
        <w:rPr>
          <w:rFonts w:asciiTheme="minorHAnsi" w:hAnsiTheme="minorHAnsi" w:cstheme="minorHAnsi"/>
          <w:color w:val="000000" w:themeColor="text1"/>
          <w:sz w:val="18"/>
          <w:szCs w:val="18"/>
        </w:rPr>
        <w:t xml:space="preserve">, </w:t>
      </w:r>
      <w:hyperlink r:id="rId47" w:history="1">
        <w:r w:rsidRPr="00CC0737">
          <w:rPr>
            <w:rFonts w:asciiTheme="minorHAnsi" w:hAnsiTheme="minorHAnsi" w:cstheme="minorHAnsi"/>
            <w:color w:val="000000" w:themeColor="text1"/>
            <w:sz w:val="18"/>
            <w:szCs w:val="18"/>
            <w:u w:val="single" w:color="DCA10D"/>
          </w:rPr>
          <w:t>Slate</w:t>
        </w:r>
      </w:hyperlink>
      <w:r w:rsidRPr="00CC0737">
        <w:rPr>
          <w:rFonts w:asciiTheme="minorHAnsi" w:hAnsiTheme="minorHAnsi" w:cstheme="minorHAnsi"/>
          <w:color w:val="000000" w:themeColor="text1"/>
          <w:sz w:val="18"/>
          <w:szCs w:val="18"/>
        </w:rPr>
        <w:t xml:space="preserve">, and </w:t>
      </w:r>
      <w:hyperlink r:id="rId48" w:history="1">
        <w:r w:rsidRPr="00CC0737">
          <w:rPr>
            <w:rFonts w:asciiTheme="minorHAnsi" w:hAnsiTheme="minorHAnsi" w:cstheme="minorHAnsi"/>
            <w:color w:val="000000" w:themeColor="text1"/>
            <w:sz w:val="18"/>
            <w:szCs w:val="18"/>
            <w:u w:val="single" w:color="DCA10D"/>
          </w:rPr>
          <w:t>Huffington Post</w:t>
        </w:r>
      </w:hyperlink>
      <w:r w:rsidRPr="00CC0737">
        <w:rPr>
          <w:rFonts w:asciiTheme="minorHAnsi" w:hAnsiTheme="minorHAnsi" w:cstheme="minorHAnsi"/>
          <w:color w:val="000000" w:themeColor="text1"/>
          <w:sz w:val="18"/>
          <w:szCs w:val="18"/>
        </w:rPr>
        <w:t>. Prior to joining EFF, Sophia worked at the Newspaper Association of America on freedom of the press and digital media issues, with a focus on protecting journalists'</w:t>
      </w:r>
      <w:r w:rsidRPr="00CC0737">
        <w:rPr>
          <w:color w:val="000000" w:themeColor="text1"/>
          <w:sz w:val="18"/>
          <w:szCs w:val="18"/>
        </w:rPr>
        <w:t></w:t>
      </w:r>
      <w:r w:rsidRPr="00CC0737">
        <w:rPr>
          <w:rFonts w:asciiTheme="minorHAnsi" w:hAnsiTheme="minorHAnsi" w:cstheme="minorHAnsi"/>
          <w:color w:val="000000" w:themeColor="text1"/>
          <w:sz w:val="18"/>
          <w:szCs w:val="18"/>
        </w:rPr>
        <w:t xml:space="preserve"> confidential sources. She advocated for a </w:t>
      </w:r>
      <w:hyperlink r:id="rId49" w:history="1">
        <w:r w:rsidRPr="00CC0737">
          <w:rPr>
            <w:rFonts w:asciiTheme="minorHAnsi" w:hAnsiTheme="minorHAnsi" w:cstheme="minorHAnsi"/>
            <w:color w:val="000000" w:themeColor="text1"/>
            <w:sz w:val="18"/>
            <w:szCs w:val="18"/>
            <w:u w:val="single" w:color="DCA10D"/>
          </w:rPr>
          <w:t>federal shield law</w:t>
        </w:r>
      </w:hyperlink>
      <w:r w:rsidRPr="00CC0737">
        <w:rPr>
          <w:rFonts w:asciiTheme="minorHAnsi" w:hAnsiTheme="minorHAnsi" w:cstheme="minorHAnsi"/>
          <w:color w:val="000000" w:themeColor="text1"/>
          <w:sz w:val="18"/>
          <w:szCs w:val="18"/>
        </w:rPr>
        <w:t xml:space="preserve">, a warrant-for-content requirement under the Electronic Communications Privacy Act, and improvements to the Freedom of Information Act. Prior to NAA, Sophia worked at the Center for Democracy &amp; Technology on a variety of civil liberties and human rights issues related to the Internet and technology.) "Stop SESTA: Section 230 is Not Broken," Electronic Frontier Foundation, </w:t>
      </w:r>
      <w:hyperlink r:id="rId50" w:history="1">
        <w:r w:rsidRPr="00CC0737">
          <w:rPr>
            <w:rStyle w:val="Hyperlink"/>
            <w:rFonts w:asciiTheme="minorHAnsi" w:hAnsiTheme="minorHAnsi" w:cstheme="minorHAnsi"/>
            <w:color w:val="000000" w:themeColor="text1"/>
            <w:sz w:val="18"/>
            <w:szCs w:val="18"/>
          </w:rPr>
          <w:t>https://www.eff.org/deeplinks/2017/09/stop-sesta-section-230-not-broken</w:t>
        </w:r>
      </w:hyperlink>
      <w:r w:rsidRPr="00CC0737">
        <w:rPr>
          <w:rStyle w:val="Hyperlink"/>
          <w:rFonts w:asciiTheme="minorHAnsi" w:hAnsiTheme="minorHAnsi" w:cstheme="minorHAnsi"/>
          <w:color w:val="000000" w:themeColor="text1"/>
          <w:sz w:val="18"/>
          <w:szCs w:val="18"/>
        </w:rPr>
        <w:t xml:space="preserve">  // Lauren Hollis</w:t>
      </w:r>
    </w:p>
    <w:p w14:paraId="0C84CFFA" w14:textId="77777777" w:rsidR="00894BF7" w:rsidRPr="00884E52" w:rsidRDefault="00894BF7" w:rsidP="00894BF7">
      <w:pPr>
        <w:rPr>
          <w:sz w:val="16"/>
        </w:rPr>
      </w:pPr>
      <w:r w:rsidRPr="00884E52">
        <w:rPr>
          <w:sz w:val="16"/>
        </w:rPr>
        <w:t xml:space="preserve">EFF opposes the Senate’s Stop Enabling Sex Traffickers Act (S. 1693) </w:t>
      </w:r>
      <w:r w:rsidRPr="00CA30F9">
        <w:rPr>
          <w:rStyle w:val="StyleUnderline"/>
        </w:rPr>
        <w:t>(“</w:t>
      </w:r>
      <w:r w:rsidRPr="003E30B6">
        <w:rPr>
          <w:rStyle w:val="StyleUnderline"/>
          <w:highlight w:val="cyan"/>
        </w:rPr>
        <w:t>SESTA</w:t>
      </w:r>
      <w:r w:rsidRPr="00CA30F9">
        <w:rPr>
          <w:rStyle w:val="StyleUnderline"/>
        </w:rPr>
        <w:t>”), and its House counterpart</w:t>
      </w:r>
      <w:r w:rsidRPr="00884E52">
        <w:rPr>
          <w:sz w:val="16"/>
        </w:rPr>
        <w:t xml:space="preserve"> the Allow States and Victims to Fight Online Sex Trafficking Act (H.R. 1865), because they </w:t>
      </w:r>
      <w:r w:rsidRPr="003E30B6">
        <w:rPr>
          <w:rStyle w:val="StyleUnderline"/>
          <w:highlight w:val="cyan"/>
        </w:rPr>
        <w:t>would open up liability for Internet intermediaries</w:t>
      </w:r>
      <w:r w:rsidRPr="00CA30F9">
        <w:rPr>
          <w:rStyle w:val="StyleUnderline"/>
        </w:rPr>
        <w:t>—the ISPs, web hosting companies, websites, and social media platforms that enable users to share and access content online—</w:t>
      </w:r>
      <w:r w:rsidRPr="00535FED">
        <w:rPr>
          <w:rStyle w:val="StyleUnderline"/>
          <w:highlight w:val="cyan"/>
        </w:rPr>
        <w:t>by amending Section 230’s</w:t>
      </w:r>
      <w:r w:rsidRPr="00CA30F9">
        <w:rPr>
          <w:rStyle w:val="StyleUnderline"/>
        </w:rPr>
        <w:t xml:space="preserve"> </w:t>
      </w:r>
      <w:r w:rsidRPr="00535FED">
        <w:rPr>
          <w:rStyle w:val="StyleUnderline"/>
          <w:highlight w:val="cyan"/>
        </w:rPr>
        <w:t>immunity</w:t>
      </w:r>
      <w:r w:rsidRPr="00CA30F9">
        <w:rPr>
          <w:rStyle w:val="StyleUnderline"/>
        </w:rPr>
        <w:t xml:space="preserve"> for user-generated content</w:t>
      </w:r>
      <w:r w:rsidRPr="00884E52">
        <w:rPr>
          <w:sz w:val="16"/>
        </w:rPr>
        <w:t xml:space="preserve"> (47 U.S.C. § 230). While both bills have the laudable goal of curbing sex trafficking, including of minor children, they would </w:t>
      </w:r>
      <w:r w:rsidRPr="00CA30F9">
        <w:rPr>
          <w:rStyle w:val="StyleUnderline"/>
        </w:rPr>
        <w:t xml:space="preserve">greatly </w:t>
      </w:r>
      <w:r w:rsidRPr="00535FED">
        <w:rPr>
          <w:rStyle w:val="StyleUnderline"/>
          <w:highlight w:val="cyan"/>
        </w:rPr>
        <w:t>weaken</w:t>
      </w:r>
      <w:r w:rsidRPr="00CA30F9">
        <w:rPr>
          <w:rStyle w:val="StyleUnderline"/>
        </w:rPr>
        <w:t xml:space="preserve"> Section 230’s </w:t>
      </w:r>
      <w:r w:rsidRPr="00535FED">
        <w:rPr>
          <w:rStyle w:val="StyleUnderline"/>
          <w:highlight w:val="cyan"/>
        </w:rPr>
        <w:t>protections for online free speech and innovation.</w:t>
      </w:r>
      <w:r>
        <w:rPr>
          <w:rStyle w:val="StyleUnderline"/>
        </w:rPr>
        <w:t xml:space="preserve"> </w:t>
      </w:r>
      <w:r w:rsidRPr="00884E52">
        <w:rPr>
          <w:sz w:val="16"/>
        </w:rPr>
        <w:t xml:space="preserve">Proponents of SESTA and its House counterpart view Section 230 as a broken law that prevents victims of sex trafficking from seeking justice. </w:t>
      </w:r>
      <w:r w:rsidRPr="00CA30F9">
        <w:rPr>
          <w:rStyle w:val="StyleUnderline"/>
        </w:rPr>
        <w:t xml:space="preserve">But Section </w:t>
      </w:r>
      <w:r w:rsidRPr="00535FED">
        <w:rPr>
          <w:rStyle w:val="StyleUnderline"/>
          <w:highlight w:val="cyan"/>
        </w:rPr>
        <w:t>230 is not broken.</w:t>
      </w:r>
      <w:r w:rsidRPr="00CA30F9">
        <w:rPr>
          <w:rStyle w:val="StyleUnderline"/>
        </w:rPr>
        <w:t xml:space="preserve"> First, </w:t>
      </w:r>
      <w:r w:rsidRPr="00535FED">
        <w:rPr>
          <w:rStyle w:val="StyleUnderline"/>
          <w:highlight w:val="cyan"/>
        </w:rPr>
        <w:t xml:space="preserve">existing federal criminal law allows </w:t>
      </w:r>
      <w:r w:rsidRPr="00535FED">
        <w:rPr>
          <w:rStyle w:val="StyleUnderline"/>
        </w:rPr>
        <w:t xml:space="preserve">federal </w:t>
      </w:r>
      <w:r w:rsidRPr="00535FED">
        <w:rPr>
          <w:rStyle w:val="StyleUnderline"/>
          <w:highlight w:val="cyan"/>
        </w:rPr>
        <w:t>prosecutors to go after bad online platforms</w:t>
      </w:r>
      <w:r w:rsidRPr="00CA30F9">
        <w:rPr>
          <w:rStyle w:val="StyleUnderline"/>
        </w:rPr>
        <w:t xml:space="preserve">, like Backpage.com, that knowingly play a role in sex trafficking. Second, </w:t>
      </w:r>
      <w:r w:rsidRPr="00535FED">
        <w:rPr>
          <w:rStyle w:val="StyleUnderline"/>
          <w:highlight w:val="cyan"/>
        </w:rPr>
        <w:t>courts have allowed civil claims against online platforms</w:t>
      </w:r>
      <w:r w:rsidRPr="00CA30F9">
        <w:rPr>
          <w:rStyle w:val="StyleUnderline"/>
        </w:rPr>
        <w:t>—despite Section 230’s immunity—when a platform had a direct hand in creating the illegal user-generated content.</w:t>
      </w:r>
      <w:r>
        <w:rPr>
          <w:rStyle w:val="StyleUnderline"/>
        </w:rPr>
        <w:t xml:space="preserve"> </w:t>
      </w:r>
      <w:r w:rsidRPr="00884E52">
        <w:rPr>
          <w:sz w:val="16"/>
        </w:rPr>
        <w:t>Thus, before Congress fundamentally changes Section 230, lawmakers should ask whether these bills are necessary to begin with.</w:t>
      </w:r>
    </w:p>
    <w:p w14:paraId="5E2B707A" w14:textId="77777777" w:rsidR="00894BF7" w:rsidRPr="00884E52" w:rsidRDefault="00894BF7" w:rsidP="00894BF7">
      <w:pPr>
        <w:rPr>
          <w:rStyle w:val="StyleUnderline"/>
        </w:rPr>
      </w:pPr>
      <w:r w:rsidRPr="00884E52">
        <w:rPr>
          <w:rStyle w:val="StyleUnderline"/>
        </w:rPr>
        <w:t>Why Section 230 Matters</w:t>
      </w:r>
    </w:p>
    <w:p w14:paraId="4386DD2D" w14:textId="77777777" w:rsidR="00894BF7" w:rsidRPr="00884E52" w:rsidRDefault="00894BF7" w:rsidP="00894BF7">
      <w:pPr>
        <w:rPr>
          <w:sz w:val="16"/>
        </w:rPr>
      </w:pPr>
      <w:r w:rsidRPr="00CA30F9">
        <w:rPr>
          <w:rStyle w:val="StyleUnderline"/>
        </w:rPr>
        <w:t>Section 230 is the part of the Telecommunications Act of 1996 that provides broad immunity to Internet intermediaries from liability for the content that their users create or post</w:t>
      </w:r>
      <w:r w:rsidRPr="00884E52">
        <w:rPr>
          <w:sz w:val="16"/>
        </w:rPr>
        <w:t xml:space="preserve"> (i.e., user-generated content or third-party content). Section 230 can be credited with creating today’s Internet—with its abundance of unique platforms and services that enable a vast array of user-generated content. Section 230 has provided the legal buffer online entrepreneurs need to experiment with news ways for users to connect online—and this is just as important for today’s popular platforms with billions of users as it is for startups. Congress’ rationale for crafting Section 230 is just as applicable today as when the law was passed in 1996: </w:t>
      </w:r>
      <w:r w:rsidRPr="00535FED">
        <w:rPr>
          <w:rStyle w:val="StyleUnderline"/>
          <w:highlight w:val="cyan"/>
        </w:rPr>
        <w:t>if Internet intermediaries are not</w:t>
      </w:r>
      <w:r w:rsidRPr="00535FED">
        <w:rPr>
          <w:rStyle w:val="StyleUnderline"/>
        </w:rPr>
        <w:t xml:space="preserve"> largely </w:t>
      </w:r>
      <w:r w:rsidRPr="00535FED">
        <w:rPr>
          <w:rStyle w:val="StyleUnderline"/>
          <w:highlight w:val="cyan"/>
        </w:rPr>
        <w:t>shielded</w:t>
      </w:r>
      <w:r w:rsidRPr="00CA30F9">
        <w:rPr>
          <w:rStyle w:val="StyleUnderline"/>
        </w:rPr>
        <w:t xml:space="preserve"> from liability for content their users create or post—particularly given their huge numbers of users—</w:t>
      </w:r>
      <w:r w:rsidRPr="00535FED">
        <w:rPr>
          <w:rStyle w:val="StyleUnderline"/>
          <w:highlight w:val="cyan"/>
        </w:rPr>
        <w:t xml:space="preserve">existing companies risk being prosecuted or sued out of existence, and potential new companies may not even enter the marketplace </w:t>
      </w:r>
      <w:r w:rsidRPr="00535FED">
        <w:rPr>
          <w:rStyle w:val="StyleUnderline"/>
        </w:rPr>
        <w:t>for fear of being prosecuted</w:t>
      </w:r>
      <w:r w:rsidRPr="00CA30F9">
        <w:rPr>
          <w:rStyle w:val="StyleUnderline"/>
        </w:rPr>
        <w:t xml:space="preserve"> or sued out of existence</w:t>
      </w:r>
      <w:r w:rsidRPr="00884E52">
        <w:rPr>
          <w:sz w:val="16"/>
        </w:rPr>
        <w:t xml:space="preserve"> (or because venture capitalists fear this). </w:t>
      </w:r>
      <w:r w:rsidRPr="00CA30F9">
        <w:rPr>
          <w:rStyle w:val="StyleUnderline"/>
        </w:rPr>
        <w:t xml:space="preserve">This massive legal exposure would dramatically change the Internet as we know it: it would not only thwart innovation in online platforms and services, but free speech as </w:t>
      </w:r>
      <w:r w:rsidRPr="00535FED">
        <w:rPr>
          <w:rStyle w:val="StyleUnderline"/>
        </w:rPr>
        <w:t xml:space="preserve">well. As </w:t>
      </w:r>
      <w:r w:rsidRPr="00535FED">
        <w:rPr>
          <w:rStyle w:val="StyleUnderline"/>
          <w:highlight w:val="cyan"/>
        </w:rPr>
        <w:t>companies</w:t>
      </w:r>
      <w:r w:rsidRPr="00535FED">
        <w:rPr>
          <w:rStyle w:val="StyleUnderline"/>
        </w:rPr>
        <w:t xml:space="preserve"> fall or fail to be launched in the first place, the ability of all Internet users to speak online would be disrupted. For those companies that remain, they may act in ways that undermine the open Internet. They </w:t>
      </w:r>
      <w:r w:rsidRPr="00535FED">
        <w:rPr>
          <w:rStyle w:val="StyleUnderline"/>
          <w:highlight w:val="cyan"/>
        </w:rPr>
        <w:t>may act as gatekeepers</w:t>
      </w:r>
      <w:r w:rsidRPr="00535FED">
        <w:rPr>
          <w:rStyle w:val="StyleUnderline"/>
        </w:rPr>
        <w:t xml:space="preserve"> by preventing whole accounts from being created in the</w:t>
      </w:r>
      <w:r w:rsidRPr="00CA30F9">
        <w:rPr>
          <w:rStyle w:val="StyleUnderline"/>
        </w:rPr>
        <w:t xml:space="preserve"> first place and pre-screening content before it is even posted. </w:t>
      </w:r>
      <w:r w:rsidRPr="00535FED">
        <w:rPr>
          <w:rStyle w:val="StyleUnderline"/>
          <w:highlight w:val="cyan"/>
        </w:rPr>
        <w:t>Or they may over-censor</w:t>
      </w:r>
      <w:r w:rsidRPr="00CA30F9">
        <w:rPr>
          <w:rStyle w:val="StyleUnderline"/>
        </w:rPr>
        <w:t xml:space="preserve"> already posted content, pursuant to very strict terms of service in order to avoid the possibility of any user-generated content on their platforms and services that could get them into criminal or civil hot water.</w:t>
      </w:r>
      <w:r w:rsidRPr="00884E52">
        <w:rPr>
          <w:sz w:val="16"/>
        </w:rPr>
        <w:t xml:space="preserve"> Again, this would be a disaster for online free speech. The current proposals to gut Section 230 raise the exact same problems that Congress dealt with in 1996. By guarding online platforms from being held legally responsible for what thousands or millions or even billions of users might say online, Section 230 has protected online free speech and innovation for more than 20 years. But Congress did not create blanket immunity. Section 230 reflects a purposeful balance that permits Internet intermediaries to be on the hook for their users’ content in certain carefully considered circumstances, and the courts have expanded upon these rules.</w:t>
      </w:r>
    </w:p>
    <w:p w14:paraId="27DFCD8F" w14:textId="77777777" w:rsidR="00894BF7" w:rsidRPr="00884E52" w:rsidRDefault="00894BF7" w:rsidP="00894BF7">
      <w:pPr>
        <w:rPr>
          <w:rStyle w:val="StyleUnderline"/>
        </w:rPr>
      </w:pPr>
      <w:r w:rsidRPr="00884E52">
        <w:rPr>
          <w:rStyle w:val="StyleUnderline"/>
        </w:rPr>
        <w:t>Section 230 Does Not Bar Federal Prosecutors From Targeting Criminal Online Platforms</w:t>
      </w:r>
    </w:p>
    <w:p w14:paraId="4FDDA1FE" w14:textId="77777777" w:rsidR="00894BF7" w:rsidRPr="00884E52" w:rsidRDefault="00894BF7" w:rsidP="00894BF7">
      <w:pPr>
        <w:rPr>
          <w:sz w:val="16"/>
        </w:rPr>
      </w:pPr>
      <w:r w:rsidRPr="00535FED">
        <w:rPr>
          <w:rStyle w:val="StyleUnderline"/>
          <w:highlight w:val="cyan"/>
        </w:rPr>
        <w:t>Section 230</w:t>
      </w:r>
      <w:r w:rsidRPr="00310343">
        <w:rPr>
          <w:rStyle w:val="StyleUnderline"/>
        </w:rPr>
        <w:t xml:space="preserve"> has </w:t>
      </w:r>
      <w:r w:rsidRPr="00535FED">
        <w:rPr>
          <w:rStyle w:val="StyleUnderline"/>
          <w:highlight w:val="cyan"/>
        </w:rPr>
        <w:t xml:space="preserve">never provided immunity to </w:t>
      </w:r>
      <w:r w:rsidRPr="00310343">
        <w:rPr>
          <w:rStyle w:val="StyleUnderline"/>
        </w:rPr>
        <w:t>Internet</w:t>
      </w:r>
      <w:r w:rsidRPr="00535FED">
        <w:rPr>
          <w:rStyle w:val="StyleUnderline"/>
          <w:highlight w:val="cyan"/>
        </w:rPr>
        <w:t xml:space="preserve"> intermediaries for </w:t>
      </w:r>
      <w:r w:rsidRPr="00310343">
        <w:rPr>
          <w:rStyle w:val="StyleUnderline"/>
          <w:highlight w:val="cyan"/>
        </w:rPr>
        <w:t>violations of</w:t>
      </w:r>
      <w:r w:rsidRPr="00535FED">
        <w:rPr>
          <w:rStyle w:val="StyleUnderline"/>
        </w:rPr>
        <w:t xml:space="preserve"> federal criminal law</w:t>
      </w:r>
      <w:r w:rsidRPr="00CA30F9">
        <w:rPr>
          <w:rStyle w:val="StyleUnderline"/>
        </w:rPr>
        <w:t xml:space="preserve">—like the </w:t>
      </w:r>
      <w:r w:rsidRPr="00535FED">
        <w:rPr>
          <w:rStyle w:val="StyleUnderline"/>
          <w:highlight w:val="cyan"/>
        </w:rPr>
        <w:t>federal criminal sex trafficking statute</w:t>
      </w:r>
      <w:r w:rsidRPr="00884E52">
        <w:rPr>
          <w:sz w:val="16"/>
        </w:rPr>
        <w:t xml:space="preserve"> (18 U.S.C. § 1591). In 2015, Congress passed the SAVE Act, which amended Section 1591 to expressly include “advertising” as a criminal action. Congress intended to go after websites that host ads knowing that such ads involve sex trafficking. </w:t>
      </w:r>
      <w:r w:rsidRPr="00535FED">
        <w:rPr>
          <w:rStyle w:val="StyleUnderline"/>
          <w:highlight w:val="cyan"/>
        </w:rPr>
        <w:t>If these companies violate federal criminal law, they can be criminally prosecuted</w:t>
      </w:r>
      <w:r w:rsidRPr="00884E52">
        <w:rPr>
          <w:rStyle w:val="StyleUnderline"/>
        </w:rPr>
        <w:t xml:space="preserve"> in federal court alongside their users who are directly engaged in sex trafficking.</w:t>
      </w:r>
      <w:r>
        <w:rPr>
          <w:rStyle w:val="StyleUnderline"/>
        </w:rPr>
        <w:t xml:space="preserve"> </w:t>
      </w:r>
      <w:r w:rsidRPr="00884E52">
        <w:rPr>
          <w:sz w:val="16"/>
        </w:rPr>
        <w:t xml:space="preserve">In a parallel context, a federal judge in the Silk Road case correctly ruled that Section 230 did not provide immunity against federal prosecution to the operator of a website that hosted other people’s ads for illegal drugs. </w:t>
      </w:r>
      <w:r w:rsidRPr="00884E52">
        <w:rPr>
          <w:rStyle w:val="StyleUnderline"/>
        </w:rPr>
        <w:t xml:space="preserve">By contrast, </w:t>
      </w:r>
      <w:r w:rsidRPr="00535FED">
        <w:rPr>
          <w:rStyle w:val="StyleUnderline"/>
          <w:highlight w:val="cyan"/>
        </w:rPr>
        <w:t xml:space="preserve">Section 230 does provide immunity to </w:t>
      </w:r>
      <w:r w:rsidRPr="00535FED">
        <w:rPr>
          <w:rStyle w:val="StyleUnderline"/>
        </w:rPr>
        <w:t>Internet</w:t>
      </w:r>
      <w:r w:rsidRPr="00535FED">
        <w:rPr>
          <w:rStyle w:val="StyleUnderline"/>
          <w:highlight w:val="cyan"/>
        </w:rPr>
        <w:t xml:space="preserve"> intermediaries from liability for </w:t>
      </w:r>
      <w:r w:rsidRPr="00535FED">
        <w:rPr>
          <w:rStyle w:val="StyleUnderline"/>
        </w:rPr>
        <w:t xml:space="preserve">user-generated content under </w:t>
      </w:r>
      <w:r w:rsidRPr="00535FED">
        <w:rPr>
          <w:rStyle w:val="StyleUnderline"/>
          <w:highlight w:val="cyan"/>
        </w:rPr>
        <w:t xml:space="preserve">state criminal law. Congress </w:t>
      </w:r>
      <w:r w:rsidRPr="00535FED">
        <w:rPr>
          <w:rStyle w:val="StyleUnderline"/>
        </w:rPr>
        <w:t xml:space="preserve">deliberately </w:t>
      </w:r>
      <w:r w:rsidRPr="00535FED">
        <w:rPr>
          <w:rStyle w:val="StyleUnderline"/>
          <w:highlight w:val="cyan"/>
        </w:rPr>
        <w:t>chose not to expose</w:t>
      </w:r>
      <w:r w:rsidRPr="00535FED">
        <w:rPr>
          <w:rStyle w:val="StyleUnderline"/>
        </w:rPr>
        <w:t xml:space="preserve"> these </w:t>
      </w:r>
      <w:r w:rsidRPr="00535FED">
        <w:rPr>
          <w:rStyle w:val="StyleUnderline"/>
          <w:highlight w:val="cyan"/>
        </w:rPr>
        <w:t>companies to criminal prosecutions in 50 different states</w:t>
      </w:r>
      <w:r w:rsidRPr="00884E52">
        <w:rPr>
          <w:rStyle w:val="StyleUnderline"/>
        </w:rPr>
        <w:t xml:space="preserve"> for content their users create or post. Congress fashioned this balance so that federal prosecutors could bring to justice culpable companies while still ensuring that free speech and innovation could thrive online.</w:t>
      </w:r>
      <w:r>
        <w:rPr>
          <w:rStyle w:val="StyleUnderline"/>
        </w:rPr>
        <w:t xml:space="preserve"> </w:t>
      </w:r>
      <w:r w:rsidRPr="00310343">
        <w:rPr>
          <w:rStyle w:val="StyleUnderline"/>
          <w:highlight w:val="cyan"/>
        </w:rPr>
        <w:t>However, SESTA</w:t>
      </w:r>
      <w:r w:rsidRPr="00884E52">
        <w:rPr>
          <w:rStyle w:val="StyleUnderline"/>
        </w:rPr>
        <w:t xml:space="preserve"> and its House counterpart </w:t>
      </w:r>
      <w:r w:rsidRPr="00310343">
        <w:rPr>
          <w:rStyle w:val="StyleUnderline"/>
          <w:highlight w:val="cyan"/>
        </w:rPr>
        <w:t>would expose Internet intermediaries to liability under state criminal sex trafficking statutes.</w:t>
      </w:r>
      <w:r w:rsidRPr="00884E52">
        <w:rPr>
          <w:sz w:val="16"/>
        </w:rPr>
        <w:t xml:space="preserve"> Although EFF understands the desire of state attorneys general to have more tools at their disposal to combat sex trafficking, such an amendment to Section 230 would upend the carefully crafted policy balance Congress embodied in Section 230. More fundamentally, </w:t>
      </w:r>
      <w:r w:rsidRPr="00884E52">
        <w:rPr>
          <w:rStyle w:val="StyleUnderline"/>
        </w:rPr>
        <w:t xml:space="preserve">it cannot be said that Section 230’s current approach to criminal law has failed. </w:t>
      </w:r>
      <w:r w:rsidRPr="00884E52">
        <w:rPr>
          <w:sz w:val="16"/>
        </w:rPr>
        <w:t xml:space="preserve">A Senate investigation earlier this year and a recent Washington Post article both uncovered information suggesting that Backpage.com not only knew that their users were posting sex trafficking ads to their website, but that the company also took affirmative steps to help those ads get posted. Additionally, it has been reported that a federal grand jury has been empaneled in Arizona to investigate Backpage.com. </w:t>
      </w:r>
      <w:r w:rsidRPr="00884E52">
        <w:rPr>
          <w:rStyle w:val="StyleUnderline"/>
        </w:rPr>
        <w:t>Congress should wait and see what comes of these developments before it exposes Internet intermediaries to additional criminal liability.</w:t>
      </w:r>
    </w:p>
    <w:p w14:paraId="049C6C36" w14:textId="77777777" w:rsidR="00894BF7" w:rsidRPr="00884E52" w:rsidRDefault="00894BF7" w:rsidP="00894BF7">
      <w:pPr>
        <w:rPr>
          <w:rStyle w:val="StyleUnderline"/>
        </w:rPr>
      </w:pPr>
      <w:r w:rsidRPr="00884E52">
        <w:rPr>
          <w:rStyle w:val="StyleUnderline"/>
        </w:rPr>
        <w:t>Civil Litigants Are Not Always Without a Remedy Against Internet Intermediaries</w:t>
      </w:r>
    </w:p>
    <w:p w14:paraId="7FF00C69" w14:textId="77777777" w:rsidR="00894BF7" w:rsidRDefault="00894BF7" w:rsidP="00894BF7">
      <w:pPr>
        <w:rPr>
          <w:sz w:val="16"/>
        </w:rPr>
      </w:pPr>
      <w:r w:rsidRPr="00884E52">
        <w:rPr>
          <w:rStyle w:val="StyleUnderline"/>
        </w:rPr>
        <w:t>Section 230 provides immunity to Internet intermediaries from liability for user-generated content under civil law—whether federal or state civil law.</w:t>
      </w:r>
      <w:r w:rsidRPr="00884E52">
        <w:rPr>
          <w:sz w:val="16"/>
        </w:rPr>
        <w:t xml:space="preserve"> Again, Congress made this deliberate policy choice to protect online free speech and innovation. Congress recognized that exposing companies to civil liability would put the Internet at risk even more than criminal liability because: 1) the standard of proof in criminal cases is “beyond a reasonable doubt,” whereas in civil cases it is merely “preponderance of the evidence,” making the likelihood higher that a company will lose a civil case; and 2) criminal prosecutors as agents of the government tend to exercise more restraint in filing charges, whereas civil litigants often exercise less restraint in suing other private parties, making the likelihood higher that a company will be sued in the first place for third-party content. </w:t>
      </w:r>
      <w:r w:rsidRPr="00884E52">
        <w:rPr>
          <w:rStyle w:val="StyleUnderline"/>
        </w:rPr>
        <w:t xml:space="preserve">However, </w:t>
      </w:r>
      <w:r w:rsidRPr="00310343">
        <w:rPr>
          <w:rStyle w:val="StyleUnderline"/>
          <w:highlight w:val="cyan"/>
        </w:rPr>
        <w:t>Section 230’s immunity against civil claims is not absolute.</w:t>
      </w:r>
      <w:r w:rsidRPr="00884E52">
        <w:rPr>
          <w:rStyle w:val="StyleUnderline"/>
        </w:rPr>
        <w:t xml:space="preserve"> The courts have interpreted this civil immunity as creating a presumption of civil immunity that </w:t>
      </w:r>
      <w:r w:rsidRPr="00310343">
        <w:rPr>
          <w:rStyle w:val="StyleUnderline"/>
          <w:highlight w:val="cyan"/>
        </w:rPr>
        <w:t xml:space="preserve">plaintiffs can rebut if they have evidence that an Internet intermediary </w:t>
      </w:r>
      <w:r w:rsidRPr="00310343">
        <w:rPr>
          <w:rStyle w:val="StyleUnderline"/>
        </w:rPr>
        <w:t xml:space="preserve">did not simply host illegal user-generated content, but also </w:t>
      </w:r>
      <w:r w:rsidRPr="00310343">
        <w:rPr>
          <w:rStyle w:val="StyleUnderline"/>
          <w:highlight w:val="cyan"/>
        </w:rPr>
        <w:t xml:space="preserve">had a direct hand in creating </w:t>
      </w:r>
      <w:r w:rsidRPr="00310343">
        <w:rPr>
          <w:rStyle w:val="StyleUnderline"/>
        </w:rPr>
        <w:t>the</w:t>
      </w:r>
      <w:r w:rsidRPr="00310343">
        <w:rPr>
          <w:rStyle w:val="StyleUnderline"/>
          <w:highlight w:val="cyan"/>
        </w:rPr>
        <w:t xml:space="preserve"> illegal content.</w:t>
      </w:r>
      <w:r w:rsidRPr="00884E52">
        <w:rPr>
          <w:sz w:val="16"/>
        </w:rPr>
        <w:t xml:space="preserve"> In a seminal 2008 decision, the U.S. Court of Appeals for the Ninth Circuit in Fair Housing Council v. Roommates.com held that a website that helped people find roommates violated fair housing laws by “inducing third parties to express illegal preferences.” The website had required users to answer profile questions related to personal characteristics that may not be used to discriminate in housing (e.g., gender, sexual orientation, and the presence of children in the home). Thus, the court held that the website lost Section 230 civil immunity because it was “directly involved with developing and enforcing a system that subjects subscribers to allegedly discriminatory housing practices.” Although EFF is concerned with some of the implications of the Roommates.com decision and its potential to chill online free speech and innovation, it is the law. </w:t>
      </w:r>
      <w:r w:rsidRPr="00884E52">
        <w:rPr>
          <w:rStyle w:val="StyleUnderline"/>
        </w:rPr>
        <w:t>Thus, even without new legislation, victims of sex trafficking may bring civil cases against websites or other Internet intermediaries under the federal civil cause of action</w:t>
      </w:r>
      <w:r w:rsidRPr="00884E52">
        <w:rPr>
          <w:sz w:val="16"/>
        </w:rPr>
        <w:t xml:space="preserve"> (18 U.S.C. § 1595), and overcome Section 230 civil immunity if they can show that the websites had a direct hand in creating ads for illegal sex. As mentioned above, a Senate investigation and a Washington Post article both strongly indicate that </w:t>
      </w:r>
      <w:r w:rsidRPr="00884E52">
        <w:rPr>
          <w:rStyle w:val="StyleUnderline"/>
        </w:rPr>
        <w:t>Backpage.com would not enjoy Section 230 civil immunity today.</w:t>
      </w:r>
      <w:r>
        <w:rPr>
          <w:rStyle w:val="StyleUnderline"/>
        </w:rPr>
        <w:t xml:space="preserve"> </w:t>
      </w:r>
      <w:r w:rsidRPr="00884E52">
        <w:rPr>
          <w:rStyle w:val="StyleUnderline"/>
        </w:rPr>
        <w:t>SESTA and its House counterpart would expose Internet intermediaries to liability under federal and state civil sex trafficking laws.</w:t>
      </w:r>
      <w:r w:rsidRPr="00884E52">
        <w:rPr>
          <w:sz w:val="16"/>
        </w:rPr>
        <w:t xml:space="preserve"> Removing Section 230’s rebuttable presumption of civil immunity would, as with the criminal amendments, disrupt the carefully crafted policy balance found in Section 230</w:t>
      </w:r>
      <w:r w:rsidRPr="00884E52">
        <w:rPr>
          <w:rStyle w:val="StyleUnderline"/>
        </w:rPr>
        <w:t>. Moreover, victims of sex trafficking can already bring civil suits against the pimps and “johns” who harmed them, as these cases against the direct perpetrators do not implicate Section 230.</w:t>
      </w:r>
      <w:r>
        <w:rPr>
          <w:rStyle w:val="StyleUnderline"/>
        </w:rPr>
        <w:t xml:space="preserve"> </w:t>
      </w:r>
      <w:r w:rsidRPr="00884E52">
        <w:rPr>
          <w:sz w:val="16"/>
        </w:rPr>
        <w:t xml:space="preserve">Therefore, the bills’ </w:t>
      </w:r>
      <w:r w:rsidRPr="00884E52">
        <w:rPr>
          <w:rStyle w:val="StyleUnderline"/>
        </w:rPr>
        <w:t xml:space="preserve">amendments to Section 230 are not necessary—because </w:t>
      </w:r>
      <w:r w:rsidRPr="00310343">
        <w:rPr>
          <w:rStyle w:val="StyleUnderline"/>
          <w:highlight w:val="cyan"/>
        </w:rPr>
        <w:t>Section 230 is not broken.</w:t>
      </w:r>
      <w:r w:rsidRPr="00884E52">
        <w:rPr>
          <w:sz w:val="16"/>
        </w:rPr>
        <w:t xml:space="preserve"> Rather, Section 230 reflects a delicate policy balance that allows the most egregious online platforms to bear responsibility along with their users for illegal content, while generally preserving immunity so that free speech and innovation can thrive online. By dramatically increasing the legal exposure of Internet intermediaries for user-generated content, the risk that these bills pose to the Internet as we know it is real. Visit our STOP SESTA campaign page and tell Congress to reject S. 1693 and H.R. 1865!</w:t>
      </w:r>
    </w:p>
    <w:p w14:paraId="37190C36" w14:textId="77777777" w:rsidR="00894BF7" w:rsidRPr="00B54891" w:rsidRDefault="00894BF7" w:rsidP="00894BF7">
      <w:pPr>
        <w:pStyle w:val="Heading4"/>
        <w:rPr>
          <w:rStyle w:val="Style13ptBold"/>
          <w:b/>
          <w:bCs w:val="0"/>
        </w:rPr>
      </w:pPr>
      <w:r>
        <w:t xml:space="preserve">Trafficking cases </w:t>
      </w:r>
      <w:r w:rsidRPr="00B54891">
        <w:rPr>
          <w:u w:val="single"/>
        </w:rPr>
        <w:t>worse</w:t>
      </w:r>
      <w:r>
        <w:rPr>
          <w:u w:val="single"/>
        </w:rPr>
        <w:t>ned</w:t>
      </w:r>
      <w:r w:rsidRPr="00543F07">
        <w:t xml:space="preserve"> </w:t>
      </w:r>
      <w:r>
        <w:t>under</w:t>
      </w:r>
      <w:r w:rsidRPr="00543F07">
        <w:t xml:space="preserve"> FOSTA-SESTA</w:t>
      </w:r>
      <w:r>
        <w:t xml:space="preserve"> – in some cases, by 170%</w:t>
      </w:r>
    </w:p>
    <w:p w14:paraId="56F63507" w14:textId="77777777" w:rsidR="00894BF7" w:rsidRPr="004E09A9" w:rsidRDefault="00894BF7" w:rsidP="00894BF7">
      <w:pPr>
        <w:rPr>
          <w:sz w:val="18"/>
          <w:szCs w:val="18"/>
        </w:rPr>
      </w:pPr>
      <w:r w:rsidRPr="00ED1EE9">
        <w:rPr>
          <w:rStyle w:val="Style13ptBold"/>
        </w:rPr>
        <w:t>Steimle 19</w:t>
      </w:r>
      <w:r w:rsidRPr="00ED1EE9">
        <w:t xml:space="preserve">, </w:t>
      </w:r>
      <w:r w:rsidRPr="004E09A9">
        <w:rPr>
          <w:sz w:val="18"/>
          <w:szCs w:val="18"/>
        </w:rPr>
        <w:t xml:space="preserve">Susie Steimle, (Susie Steimle is a reporter for the KPIX original series </w:t>
      </w:r>
      <w:hyperlink r:id="rId51" w:history="1">
        <w:r w:rsidRPr="004E09A9">
          <w:rPr>
            <w:rStyle w:val="Hyperlink"/>
            <w:sz w:val="18"/>
            <w:szCs w:val="18"/>
          </w:rPr>
          <w:t xml:space="preserve">Project Home. </w:t>
        </w:r>
      </w:hyperlink>
      <w:r w:rsidRPr="004E09A9">
        <w:rPr>
          <w:sz w:val="18"/>
          <w:szCs w:val="18"/>
        </w:rPr>
        <w:t xml:space="preserve">Susie got her start as a 20-year-old working for KOMU-TV, a university-owned NBC affiliate in Columbia, Missouri. After graduation, Susie served as the Political Reporter and a fill-in news anchor at WCAX-TV in Burlington, VT. She then accepted an anchor and reporter position at WJAR-TV.) "New Laws Forced Sex Workers Back On SF Streets, Caused 170% Spike In Human Trafficking," 2-3-19, CBS SF BayArea, </w:t>
      </w:r>
      <w:hyperlink r:id="rId52" w:history="1">
        <w:r w:rsidRPr="004E09A9">
          <w:rPr>
            <w:rStyle w:val="Hyperlink"/>
            <w:sz w:val="18"/>
            <w:szCs w:val="18"/>
          </w:rPr>
          <w:t>https://sanfrancisco.cbslocal.com/2019/02/03/new-laws-forced-sex-workers-back-on-sf-streets-caused-170-spike-in-human-trafficking/</w:t>
        </w:r>
      </w:hyperlink>
      <w:r w:rsidRPr="004E09A9">
        <w:rPr>
          <w:sz w:val="18"/>
          <w:szCs w:val="18"/>
        </w:rPr>
        <w:t xml:space="preserve">  // Lauren Hollis</w:t>
      </w:r>
    </w:p>
    <w:p w14:paraId="3E5D3D56" w14:textId="77777777" w:rsidR="00894BF7" w:rsidRPr="0065798F" w:rsidRDefault="00894BF7" w:rsidP="00894BF7">
      <w:pPr>
        <w:rPr>
          <w:sz w:val="16"/>
        </w:rPr>
      </w:pPr>
      <w:r w:rsidRPr="0065798F">
        <w:rPr>
          <w:sz w:val="16"/>
        </w:rPr>
        <w:t xml:space="preserve">SAN FRANCISCO (KPIX 5) — Violent crime is way down in San Francisco, according to the latest police statistics. </w:t>
      </w:r>
      <w:r w:rsidRPr="0065798F">
        <w:rPr>
          <w:rStyle w:val="StyleUnderline"/>
        </w:rPr>
        <w:t xml:space="preserve">But one major category is bucking the trend: </w:t>
      </w:r>
      <w:r w:rsidRPr="00667CBA">
        <w:rPr>
          <w:rStyle w:val="Emphasis"/>
          <w:highlight w:val="green"/>
        </w:rPr>
        <w:t xml:space="preserve">police recorded a 170 percent jump in reports of </w:t>
      </w:r>
      <w:r w:rsidRPr="00760F75">
        <w:rPr>
          <w:rStyle w:val="Emphasis"/>
        </w:rPr>
        <w:t xml:space="preserve">human </w:t>
      </w:r>
      <w:r w:rsidRPr="00667CBA">
        <w:rPr>
          <w:rStyle w:val="Emphasis"/>
          <w:highlight w:val="green"/>
        </w:rPr>
        <w:t xml:space="preserve">trafficking </w:t>
      </w:r>
      <w:r w:rsidRPr="00760F75">
        <w:rPr>
          <w:rStyle w:val="Emphasis"/>
        </w:rPr>
        <w:t xml:space="preserve">in 2018. The huge spike appears to be </w:t>
      </w:r>
      <w:r w:rsidRPr="00667CBA">
        <w:rPr>
          <w:rStyle w:val="Emphasis"/>
          <w:highlight w:val="green"/>
        </w:rPr>
        <w:t xml:space="preserve">connected to </w:t>
      </w:r>
      <w:r w:rsidRPr="00760F75">
        <w:rPr>
          <w:rStyle w:val="Emphasis"/>
        </w:rPr>
        <w:t xml:space="preserve">the </w:t>
      </w:r>
      <w:r w:rsidRPr="00667CBA">
        <w:rPr>
          <w:rStyle w:val="Emphasis"/>
          <w:highlight w:val="green"/>
        </w:rPr>
        <w:t>federal shutdown of</w:t>
      </w:r>
      <w:r w:rsidRPr="00760F75">
        <w:rPr>
          <w:rStyle w:val="Emphasis"/>
        </w:rPr>
        <w:t xml:space="preserve"> sex-for-sale </w:t>
      </w:r>
      <w:r w:rsidRPr="00667CBA">
        <w:rPr>
          <w:rStyle w:val="Emphasis"/>
          <w:highlight w:val="green"/>
        </w:rPr>
        <w:t>websites</w:t>
      </w:r>
      <w:r w:rsidRPr="0065798F">
        <w:rPr>
          <w:rStyle w:val="StyleUnderline"/>
        </w:rPr>
        <w:t xml:space="preserve">. The goal of shutting them down was </w:t>
      </w:r>
      <w:r w:rsidRPr="00667CBA">
        <w:rPr>
          <w:rStyle w:val="StyleUnderline"/>
          <w:highlight w:val="green"/>
        </w:rPr>
        <w:t>to curb human trafficking</w:t>
      </w:r>
      <w:r w:rsidRPr="0065798F">
        <w:rPr>
          <w:rStyle w:val="StyleUnderline"/>
        </w:rPr>
        <w:t xml:space="preserve">. Instead, it seems to have had the opposite effect. They’re hardly hiding in the shadows. </w:t>
      </w:r>
      <w:r w:rsidRPr="00CF16BE">
        <w:rPr>
          <w:rStyle w:val="StyleUnderline"/>
        </w:rPr>
        <w:t>Every Friday</w:t>
      </w:r>
      <w:r w:rsidRPr="0065798F">
        <w:rPr>
          <w:rStyle w:val="StyleUnderline"/>
        </w:rPr>
        <w:t xml:space="preserve"> night, Shotwell Street </w:t>
      </w:r>
      <w:r w:rsidRPr="00CF16BE">
        <w:rPr>
          <w:rStyle w:val="StyleUnderline"/>
        </w:rPr>
        <w:t>in</w:t>
      </w:r>
      <w:r w:rsidRPr="00667CBA">
        <w:rPr>
          <w:rStyle w:val="StyleUnderline"/>
          <w:highlight w:val="green"/>
        </w:rPr>
        <w:t xml:space="preserve"> San Francisco</w:t>
      </w:r>
      <w:r w:rsidRPr="0065798F">
        <w:rPr>
          <w:rStyle w:val="StyleUnderline"/>
        </w:rPr>
        <w:t xml:space="preserve">’s Mission District </w:t>
      </w:r>
      <w:r w:rsidRPr="00667CBA">
        <w:rPr>
          <w:rStyle w:val="StyleUnderline"/>
          <w:highlight w:val="green"/>
        </w:rPr>
        <w:t xml:space="preserve">is lined with prostitutes and </w:t>
      </w:r>
      <w:r w:rsidRPr="00CF16BE">
        <w:rPr>
          <w:rStyle w:val="StyleUnderline"/>
        </w:rPr>
        <w:t xml:space="preserve">their </w:t>
      </w:r>
      <w:r w:rsidRPr="00667CBA">
        <w:rPr>
          <w:rStyle w:val="StyleUnderline"/>
          <w:highlight w:val="green"/>
        </w:rPr>
        <w:t>pimps. Until April</w:t>
      </w:r>
      <w:r w:rsidRPr="0065798F">
        <w:rPr>
          <w:rStyle w:val="StyleUnderline"/>
        </w:rPr>
        <w:t xml:space="preserve"> of last year, </w:t>
      </w:r>
      <w:r w:rsidRPr="00667CBA">
        <w:rPr>
          <w:rStyle w:val="StyleUnderline"/>
          <w:highlight w:val="green"/>
        </w:rPr>
        <w:t xml:space="preserve">sex workers said they had a </w:t>
      </w:r>
      <w:r w:rsidRPr="00CF16BE">
        <w:rPr>
          <w:rStyle w:val="StyleUnderline"/>
        </w:rPr>
        <w:t xml:space="preserve">much </w:t>
      </w:r>
      <w:r w:rsidRPr="00667CBA">
        <w:rPr>
          <w:rStyle w:val="StyleUnderline"/>
          <w:highlight w:val="green"/>
        </w:rPr>
        <w:t>safer alternative: websites</w:t>
      </w:r>
      <w:r w:rsidRPr="0065798F">
        <w:rPr>
          <w:rStyle w:val="StyleUnderline"/>
        </w:rPr>
        <w:t xml:space="preserve"> like Backpage.com, </w:t>
      </w:r>
      <w:r w:rsidRPr="00667CBA">
        <w:rPr>
          <w:rStyle w:val="StyleUnderline"/>
          <w:highlight w:val="green"/>
        </w:rPr>
        <w:t>where they could find clients</w:t>
      </w:r>
      <w:r w:rsidRPr="0065798F">
        <w:rPr>
          <w:rStyle w:val="StyleUnderline"/>
        </w:rPr>
        <w:t xml:space="preserve"> as easily as swiping right on a dating app. But after Backpage was linked to sex trafficking of underage girls, lawmakers in Washington voted almost unanimously to make it illegal to advertise sex work online. “All these sites disappeared in the matter of a couple of days,” said Maxine Doogan, a longtime Bay Area sex worker. Doogan says Backpage took prostitution out of the dark ages. “You could see this person is legitimate, you could </w:t>
      </w:r>
      <w:r w:rsidRPr="00667CBA">
        <w:rPr>
          <w:rStyle w:val="StyleUnderline"/>
          <w:highlight w:val="green"/>
        </w:rPr>
        <w:t xml:space="preserve">get verification if they were </w:t>
      </w:r>
      <w:r w:rsidRPr="00B11859">
        <w:rPr>
          <w:rStyle w:val="StyleUnderline"/>
        </w:rPr>
        <w:t>a</w:t>
      </w:r>
      <w:r w:rsidRPr="0065798F">
        <w:rPr>
          <w:rStyle w:val="StyleUnderline"/>
        </w:rPr>
        <w:t xml:space="preserve"> good customer, </w:t>
      </w:r>
      <w:r w:rsidRPr="00667CBA">
        <w:rPr>
          <w:rStyle w:val="StyleUnderline"/>
          <w:highlight w:val="green"/>
        </w:rPr>
        <w:t>a safe customer</w:t>
      </w:r>
      <w:r w:rsidRPr="0065798F">
        <w:rPr>
          <w:rStyle w:val="StyleUnderline"/>
        </w:rPr>
        <w:t>,” said Doogan. Now she says the new laws, named the Fight Online Sex Trafficking Act (</w:t>
      </w:r>
      <w:r w:rsidRPr="00667CBA">
        <w:rPr>
          <w:rStyle w:val="StyleUnderline"/>
          <w:highlight w:val="green"/>
        </w:rPr>
        <w:t>FOSTA</w:t>
      </w:r>
      <w:r w:rsidRPr="0065798F">
        <w:rPr>
          <w:rStyle w:val="StyleUnderline"/>
        </w:rPr>
        <w:t>) and Stop Enabling Sex Traffickers Act (</w:t>
      </w:r>
      <w:r w:rsidRPr="00667CBA">
        <w:rPr>
          <w:rStyle w:val="StyleUnderline"/>
          <w:highlight w:val="green"/>
        </w:rPr>
        <w:t xml:space="preserve">SESTA) are forcing sex workers </w:t>
      </w:r>
      <w:r w:rsidRPr="00CF16BE">
        <w:rPr>
          <w:rStyle w:val="StyleUnderline"/>
        </w:rPr>
        <w:t xml:space="preserve">back </w:t>
      </w:r>
      <w:r w:rsidRPr="00667CBA">
        <w:rPr>
          <w:rStyle w:val="StyleUnderline"/>
          <w:highlight w:val="green"/>
        </w:rPr>
        <w:t xml:space="preserve">onto the street </w:t>
      </w:r>
      <w:r w:rsidRPr="00B11859">
        <w:rPr>
          <w:rStyle w:val="StyleUnderline"/>
        </w:rPr>
        <w:t>and into the hands of pimps.</w:t>
      </w:r>
      <w:r w:rsidRPr="0065798F">
        <w:rPr>
          <w:rStyle w:val="StyleUnderline"/>
        </w:rPr>
        <w:t xml:space="preserve"> “I, like everybody else, received a whole bunch of texts from various nefarious people who wanted to help me with my business as soon as those websites were taken down,” said Doogan. “</w:t>
      </w:r>
      <w:r w:rsidRPr="00667CBA">
        <w:rPr>
          <w:rStyle w:val="StyleUnderline"/>
          <w:highlight w:val="green"/>
        </w:rPr>
        <w:t>It</w:t>
      </w:r>
      <w:r w:rsidRPr="0065798F">
        <w:rPr>
          <w:rStyle w:val="StyleUnderline"/>
        </w:rPr>
        <w:t xml:space="preserve"> has suddenly </w:t>
      </w:r>
      <w:r w:rsidRPr="00667CBA">
        <w:rPr>
          <w:rStyle w:val="StyleUnderline"/>
          <w:highlight w:val="green"/>
        </w:rPr>
        <w:t xml:space="preserve">re-empowered </w:t>
      </w:r>
      <w:r w:rsidRPr="00B11859">
        <w:rPr>
          <w:rStyle w:val="StyleUnderline"/>
        </w:rPr>
        <w:t xml:space="preserve">this whole underclass of </w:t>
      </w:r>
      <w:r w:rsidRPr="00667CBA">
        <w:rPr>
          <w:rStyle w:val="StyleUnderline"/>
          <w:highlight w:val="green"/>
        </w:rPr>
        <w:t>pimps and exploiters</w:t>
      </w:r>
      <w:r w:rsidRPr="0065798F">
        <w:rPr>
          <w:rStyle w:val="StyleUnderline"/>
        </w:rPr>
        <w:t>,”</w:t>
      </w:r>
      <w:r w:rsidRPr="0065798F">
        <w:rPr>
          <w:sz w:val="16"/>
        </w:rPr>
        <w:t xml:space="preserve"> said Pike Long, deputy director of St. James Infirmary. St. James is a peer-based occupational health and safety clinic for sex workers</w:t>
      </w:r>
      <w:r w:rsidRPr="0065798F">
        <w:rPr>
          <w:rStyle w:val="StyleUnderline"/>
        </w:rPr>
        <w:t xml:space="preserve">. </w:t>
      </w:r>
      <w:r w:rsidRPr="00667CBA">
        <w:rPr>
          <w:rStyle w:val="StyleUnderline"/>
          <w:highlight w:val="green"/>
        </w:rPr>
        <w:t>Long estimates the number of street-based sex workers has tripled</w:t>
      </w:r>
      <w:r w:rsidRPr="0065798F">
        <w:rPr>
          <w:rStyle w:val="StyleUnderline"/>
        </w:rPr>
        <w:t xml:space="preserve">. “If you are a street-based sex worker, it’s much harder to negotiate your rates, to negotiate safer sex condom use, to make sure that this person who is picking you up in a car doesn’t have a knife or a gun,” she said. It’s not just sex workers whose lives are in danger on Shotwell St. </w:t>
      </w:r>
      <w:r w:rsidRPr="00667CBA">
        <w:rPr>
          <w:rStyle w:val="Emphasis"/>
          <w:highlight w:val="green"/>
        </w:rPr>
        <w:t>People who live</w:t>
      </w:r>
      <w:r w:rsidRPr="00760F75">
        <w:rPr>
          <w:rStyle w:val="Emphasis"/>
        </w:rPr>
        <w:t xml:space="preserve"> and work there </w:t>
      </w:r>
      <w:r w:rsidRPr="00667CBA">
        <w:rPr>
          <w:rStyle w:val="Emphasis"/>
          <w:highlight w:val="green"/>
        </w:rPr>
        <w:t>say the violence is out of control</w:t>
      </w:r>
      <w:r w:rsidRPr="00760F75">
        <w:rPr>
          <w:rStyle w:val="Emphasis"/>
        </w:rPr>
        <w:t>.</w:t>
      </w:r>
      <w:r w:rsidRPr="0065798F">
        <w:rPr>
          <w:sz w:val="16"/>
        </w:rPr>
        <w:t xml:space="preserve"> “Really, what our concerns are, are the johns and the pimps,” said Tom Madonna, a manager at Shotwell’s Bar. KPIX 5 spoke with him and several neighbors. </w:t>
      </w:r>
      <w:r w:rsidRPr="0065798F">
        <w:rPr>
          <w:rStyle w:val="StyleUnderline"/>
        </w:rPr>
        <w:t>“I don’t think anyone is anti-sex work. We’re ‘anti-bullets coming through our apartments,’” said Ira. “We’ve recently had recently sex workers perform their trade in the front yard under my daughter’s window,” said David. “Even when I was pregnant, I was propositioned just because I was walking down the street,”</w:t>
      </w:r>
      <w:r w:rsidRPr="0065798F">
        <w:rPr>
          <w:sz w:val="16"/>
        </w:rPr>
        <w:t xml:space="preserve"> said Debolina Dutra. “I do get emails, phone calls saying, ‘Tonight, it’s crazy. I can’t sleep,’” said Mission Police Captain Gaetano Caltagirone. In response, he created a Sex Workers Abatement Unit. He says they’re actually trying not to arrest sex workers. “The goal of the unit is to help any sex worker who is being forced and wants out, and to go after the pimps exploiting these young ladies. That’s not right,” said Captain Caltagirone. Sex workers just see the abatement unit as harassment. They want sites like Backpage to come back. “The vast majority of people who utilize those websites were doing so because that was how they chose to make a living. Doesn’t mean that it’s everybody’s dream job. But what we are saying is that venue was taken away without our consent,” said Pike Long. Several human rights organizations and an advocate for sex workers are now suing the government to overturn the FOSTA and SESTA laws, calling them unconstitutional for violating free speech rights.</w:t>
      </w:r>
    </w:p>
    <w:p w14:paraId="1A06E662" w14:textId="77777777" w:rsidR="00894BF7" w:rsidRPr="00E75922" w:rsidRDefault="00894BF7" w:rsidP="00894BF7">
      <w:pPr>
        <w:rPr>
          <w:sz w:val="16"/>
        </w:rPr>
      </w:pPr>
    </w:p>
    <w:p w14:paraId="15C104C9" w14:textId="77777777" w:rsidR="00894BF7" w:rsidRDefault="00894BF7" w:rsidP="00894BF7">
      <w:pPr>
        <w:pStyle w:val="Heading4"/>
      </w:pPr>
      <w:r w:rsidRPr="00A76F54">
        <w:rPr>
          <w:u w:val="single"/>
        </w:rPr>
        <w:t>Unilateral lawmaking</w:t>
      </w:r>
      <w:r>
        <w:t xml:space="preserve"> that treats sex trafficking and sex work as interchangeable confine the two to both be </w:t>
      </w:r>
      <w:r w:rsidRPr="00A76F54">
        <w:rPr>
          <w:u w:val="single"/>
        </w:rPr>
        <w:t>de facto evils.</w:t>
      </w:r>
      <w:r>
        <w:t xml:space="preserve"> </w:t>
      </w:r>
    </w:p>
    <w:p w14:paraId="28E15BED" w14:textId="77777777" w:rsidR="00894BF7" w:rsidRPr="003746FE" w:rsidRDefault="00894BF7" w:rsidP="00894BF7">
      <w:pPr>
        <w:rPr>
          <w:sz w:val="18"/>
          <w:szCs w:val="18"/>
        </w:rPr>
      </w:pPr>
      <w:r w:rsidRPr="003746FE">
        <w:rPr>
          <w:rStyle w:val="Style13ptBold"/>
        </w:rPr>
        <w:t>Chamberlain 19</w:t>
      </w:r>
      <w:r>
        <w:t xml:space="preserve">, </w:t>
      </w:r>
      <w:r w:rsidRPr="003746FE">
        <w:rPr>
          <w:sz w:val="18"/>
          <w:szCs w:val="18"/>
        </w:rPr>
        <w:t>Lura Chamberlain(Juris Doctor (J.D.), Fordham University School of Law), FOSTA: A Hostile Law with a Human Cost, 87 Fordham L. Rev. 2171 (2019). Available at: https://ir.lawnet.fordham.edu/flr/vol87/iss5/13  // Lauren Hollis</w:t>
      </w:r>
    </w:p>
    <w:p w14:paraId="689062D2" w14:textId="77777777" w:rsidR="00894BF7" w:rsidRPr="008976D8" w:rsidRDefault="00894BF7" w:rsidP="00894BF7">
      <w:pPr>
        <w:rPr>
          <w:sz w:val="16"/>
        </w:rPr>
      </w:pPr>
      <w:r w:rsidRPr="003746FE">
        <w:rPr>
          <w:sz w:val="16"/>
        </w:rPr>
        <w:t xml:space="preserve">A. Consent and Coercion: </w:t>
      </w:r>
      <w:r w:rsidRPr="003746FE">
        <w:rPr>
          <w:rStyle w:val="StyleUnderline"/>
        </w:rPr>
        <w:t xml:space="preserve">Categorizing Commercial Sex </w:t>
      </w:r>
      <w:r w:rsidRPr="00667CBA">
        <w:rPr>
          <w:rStyle w:val="Emphasis"/>
          <w:highlight w:val="green"/>
        </w:rPr>
        <w:t>Sex trafficking and sex work are not interchangeable terms</w:t>
      </w:r>
      <w:r w:rsidRPr="00667CBA">
        <w:rPr>
          <w:sz w:val="16"/>
          <w:highlight w:val="green"/>
        </w:rPr>
        <w:t>.</w:t>
      </w:r>
      <w:r w:rsidRPr="003746FE">
        <w:rPr>
          <w:sz w:val="16"/>
        </w:rPr>
        <w:t>24 While precise standards vary</w:t>
      </w:r>
      <w:r w:rsidRPr="003746FE">
        <w:rPr>
          <w:rStyle w:val="StyleUnderline"/>
        </w:rPr>
        <w:t>, the definition of s</w:t>
      </w:r>
      <w:r w:rsidRPr="00AE27BF">
        <w:rPr>
          <w:rStyle w:val="StyleUnderline"/>
        </w:rPr>
        <w:t xml:space="preserve">ex </w:t>
      </w:r>
      <w:r w:rsidRPr="00667CBA">
        <w:rPr>
          <w:rStyle w:val="StyleUnderline"/>
          <w:highlight w:val="green"/>
        </w:rPr>
        <w:t>trafficking generally involves using “force, fraud, or coercion” to compel another person to engage in commercial sexual conduct</w:t>
      </w:r>
      <w:r w:rsidRPr="003746FE">
        <w:rPr>
          <w:rStyle w:val="StyleUnderline"/>
        </w:rPr>
        <w:t xml:space="preserve">.25 </w:t>
      </w:r>
      <w:r w:rsidRPr="00667CBA">
        <w:rPr>
          <w:rStyle w:val="StyleUnderline"/>
          <w:highlight w:val="green"/>
        </w:rPr>
        <w:t>Sex work</w:t>
      </w:r>
      <w:r w:rsidRPr="00AE27BF">
        <w:rPr>
          <w:rStyle w:val="StyleUnderline"/>
        </w:rPr>
        <w:t>, conversely,</w:t>
      </w:r>
      <w:r w:rsidRPr="00667CBA">
        <w:rPr>
          <w:rStyle w:val="StyleUnderline"/>
          <w:highlight w:val="green"/>
        </w:rPr>
        <w:t xml:space="preserve"> refers to the exchange, by adults, of money or goods for consensual sexual services</w:t>
      </w:r>
      <w:r w:rsidRPr="003746FE">
        <w:rPr>
          <w:rStyle w:val="StyleUnderline"/>
        </w:rPr>
        <w:t>.</w:t>
      </w:r>
      <w:r w:rsidRPr="003746FE">
        <w:rPr>
          <w:sz w:val="16"/>
        </w:rPr>
        <w:t xml:space="preserve">26 </w:t>
      </w:r>
      <w:r w:rsidRPr="003746FE">
        <w:rPr>
          <w:rStyle w:val="StyleUnderline"/>
        </w:rPr>
        <w:t>Determining the existence of coercion can be difficult, as consent entails more than outward willingness to participate in something—an assent obtained under circumstances of disproportionate power may have been coerced even in the absence of an explicit threat.</w:t>
      </w:r>
      <w:r w:rsidRPr="003746FE">
        <w:rPr>
          <w:sz w:val="16"/>
        </w:rPr>
        <w:t xml:space="preserve">27 </w:t>
      </w:r>
      <w:r w:rsidRPr="003746FE">
        <w:rPr>
          <w:rStyle w:val="StyleUnderline"/>
        </w:rPr>
        <w:t xml:space="preserve">However, </w:t>
      </w:r>
      <w:r w:rsidRPr="00667CBA">
        <w:rPr>
          <w:rStyle w:val="StyleUnderline"/>
          <w:highlight w:val="green"/>
        </w:rPr>
        <w:t>consent is</w:t>
      </w:r>
      <w:r w:rsidRPr="00AE27BF">
        <w:rPr>
          <w:rStyle w:val="StyleUnderline"/>
        </w:rPr>
        <w:t xml:space="preserve"> a </w:t>
      </w:r>
      <w:r w:rsidRPr="00667CBA">
        <w:rPr>
          <w:rStyle w:val="StyleUnderline"/>
          <w:highlight w:val="green"/>
        </w:rPr>
        <w:t xml:space="preserve">crucial </w:t>
      </w:r>
      <w:r w:rsidRPr="00AE27BF">
        <w:rPr>
          <w:rStyle w:val="StyleUnderline"/>
        </w:rPr>
        <w:t xml:space="preserve">determinant </w:t>
      </w:r>
      <w:r w:rsidRPr="00667CBA">
        <w:rPr>
          <w:rStyle w:val="StyleUnderline"/>
          <w:highlight w:val="green"/>
        </w:rPr>
        <w:t xml:space="preserve">in </w:t>
      </w:r>
      <w:r w:rsidRPr="00AE27BF">
        <w:rPr>
          <w:rStyle w:val="StyleUnderline"/>
        </w:rPr>
        <w:t xml:space="preserve">defining and </w:t>
      </w:r>
      <w:r w:rsidRPr="00667CBA">
        <w:rPr>
          <w:rStyle w:val="StyleUnderline"/>
          <w:highlight w:val="green"/>
        </w:rPr>
        <w:t>distinguishing trafficking victims and sex workers as distinct groups</w:t>
      </w:r>
      <w:r w:rsidRPr="003746FE">
        <w:rPr>
          <w:rStyle w:val="StyleUnderline"/>
        </w:rPr>
        <w:t xml:space="preserve">.28 Many anti-trafficking advocates assert that there is no such thing as voluntary sex work or that individuals engaging in sex work uncoerced compose such a minority that laws infringing on their business for the sake of helping victims are fully justified.29 However, </w:t>
      </w:r>
      <w:r w:rsidRPr="00667CBA">
        <w:rPr>
          <w:rStyle w:val="Emphasis"/>
          <w:highlight w:val="green"/>
        </w:rPr>
        <w:t>unilateral lawmaking that focuses on the sexual transaction as a de facto evil</w:t>
      </w:r>
      <w:r w:rsidRPr="00667CBA">
        <w:rPr>
          <w:rStyle w:val="StyleUnderline"/>
          <w:highlight w:val="green"/>
        </w:rPr>
        <w:t xml:space="preserve">, rather than identifying coercive circumstances as the event that creates a victim, </w:t>
      </w:r>
      <w:r w:rsidRPr="00AE27BF">
        <w:rPr>
          <w:rStyle w:val="StyleUnderline"/>
        </w:rPr>
        <w:t xml:space="preserve">fundamentally </w:t>
      </w:r>
      <w:r w:rsidRPr="00667CBA">
        <w:rPr>
          <w:rStyle w:val="StyleUnderline"/>
          <w:highlight w:val="green"/>
        </w:rPr>
        <w:t xml:space="preserve">misunderstands </w:t>
      </w:r>
      <w:r w:rsidRPr="00AE27BF">
        <w:rPr>
          <w:rStyle w:val="StyleUnderline"/>
        </w:rPr>
        <w:t xml:space="preserve">both </w:t>
      </w:r>
      <w:r w:rsidRPr="00667CBA">
        <w:rPr>
          <w:rStyle w:val="StyleUnderline"/>
          <w:highlight w:val="green"/>
        </w:rPr>
        <w:t xml:space="preserve">the unique horror of trafficking and the legitimate agency </w:t>
      </w:r>
      <w:r w:rsidRPr="00AE27BF">
        <w:rPr>
          <w:rStyle w:val="StyleUnderline"/>
        </w:rPr>
        <w:t xml:space="preserve">inherent </w:t>
      </w:r>
      <w:r w:rsidRPr="00667CBA">
        <w:rPr>
          <w:rStyle w:val="StyleUnderline"/>
          <w:highlight w:val="green"/>
        </w:rPr>
        <w:t>in sex work</w:t>
      </w:r>
      <w:r w:rsidRPr="003746FE">
        <w:rPr>
          <w:sz w:val="16"/>
        </w:rPr>
        <w:t xml:space="preserve">.30 </w:t>
      </w:r>
      <w:r w:rsidRPr="00667CBA">
        <w:rPr>
          <w:rStyle w:val="StyleUnderline"/>
          <w:highlight w:val="green"/>
        </w:rPr>
        <w:t>Efforts</w:t>
      </w:r>
      <w:r w:rsidRPr="003746FE">
        <w:rPr>
          <w:rStyle w:val="StyleUnderline"/>
        </w:rPr>
        <w:t xml:space="preserve"> to curtail sex trafficking </w:t>
      </w:r>
      <w:r w:rsidRPr="00667CBA">
        <w:rPr>
          <w:rStyle w:val="StyleUnderline"/>
          <w:highlight w:val="green"/>
        </w:rPr>
        <w:t>that treat all commercial sex as criminal</w:t>
      </w:r>
      <w:r w:rsidRPr="003746FE">
        <w:rPr>
          <w:rStyle w:val="StyleUnderline"/>
        </w:rPr>
        <w:t xml:space="preserve"> may actually </w:t>
      </w:r>
      <w:r w:rsidRPr="00667CBA">
        <w:rPr>
          <w:rStyle w:val="StyleUnderline"/>
          <w:highlight w:val="green"/>
        </w:rPr>
        <w:t>drive true trafficking further from regulatory purview—“saving” those who do not see themselves as victims</w:t>
      </w:r>
      <w:r w:rsidRPr="003746FE">
        <w:rPr>
          <w:rStyle w:val="StyleUnderline"/>
        </w:rPr>
        <w:t xml:space="preserve"> and </w:t>
      </w:r>
      <w:r w:rsidRPr="00667CBA">
        <w:rPr>
          <w:rStyle w:val="StyleUnderline"/>
          <w:highlight w:val="green"/>
        </w:rPr>
        <w:t>threatening constitutionally protected speech</w:t>
      </w:r>
      <w:r w:rsidRPr="003746FE">
        <w:rPr>
          <w:rStyle w:val="StyleUnderline"/>
        </w:rPr>
        <w:t xml:space="preserve"> of an even remotely sexual nature.31 Though the law does not always articulate this distinction clearly, separate bodies of jurisprudence have developed to govern coerced and voluntary sexual labor.32 While both activities are largely criminalized in the United States, two critical points deserve emphasis: first, </w:t>
      </w:r>
      <w:r w:rsidRPr="00667CBA">
        <w:rPr>
          <w:rStyle w:val="StyleUnderline"/>
          <w:highlight w:val="green"/>
        </w:rPr>
        <w:t>not all forms of sex work are illegal</w:t>
      </w:r>
      <w:r w:rsidRPr="003746FE">
        <w:rPr>
          <w:rStyle w:val="StyleUnderline"/>
        </w:rPr>
        <w:t xml:space="preserve">, and second, </w:t>
      </w:r>
      <w:r w:rsidRPr="00667CBA">
        <w:rPr>
          <w:rStyle w:val="StyleUnderline"/>
          <w:highlight w:val="green"/>
        </w:rPr>
        <w:t>not all illegal sex work constitutes sex trafficking</w:t>
      </w:r>
      <w:r w:rsidRPr="003746FE">
        <w:rPr>
          <w:sz w:val="16"/>
        </w:rPr>
        <w:t>.33 Part I.A.1 provides background on sex-trafficking legislation and relevant treaties in effect in the United States. Part I.A.2 details domestic laws governing sex work, usually referred to in legislation as “prostitution.”34</w:t>
      </w:r>
    </w:p>
    <w:p w14:paraId="062BF652" w14:textId="77777777" w:rsidR="00894BF7" w:rsidRPr="00A76F54" w:rsidRDefault="00894BF7" w:rsidP="00894BF7">
      <w:pPr>
        <w:pStyle w:val="Heading4"/>
        <w:rPr>
          <w:rStyle w:val="Style13ptBold"/>
          <w:b/>
          <w:bCs w:val="0"/>
          <w:u w:val="single"/>
        </w:rPr>
      </w:pPr>
      <w:r w:rsidRPr="00543F07">
        <w:t>FOSTA-SESTA</w:t>
      </w:r>
      <w:r>
        <w:t>’s conflation</w:t>
      </w:r>
      <w:r w:rsidRPr="00543F07">
        <w:t xml:space="preserve"> has </w:t>
      </w:r>
      <w:r>
        <w:t>had inverse effects – sex workers</w:t>
      </w:r>
      <w:r w:rsidRPr="00A76F54">
        <w:t xml:space="preserve"> are</w:t>
      </w:r>
      <w:r w:rsidRPr="00A76F54">
        <w:rPr>
          <w:u w:val="single"/>
        </w:rPr>
        <w:t xml:space="preserve"> pushed</w:t>
      </w:r>
      <w:r>
        <w:t xml:space="preserve"> </w:t>
      </w:r>
      <w:r w:rsidRPr="00A76F54">
        <w:rPr>
          <w:u w:val="single"/>
        </w:rPr>
        <w:t>off online platforms</w:t>
      </w:r>
      <w:r>
        <w:t xml:space="preserve"> ,</w:t>
      </w:r>
      <w:r w:rsidRPr="00A76F54">
        <w:rPr>
          <w:u w:val="single"/>
        </w:rPr>
        <w:t>resort to street work</w:t>
      </w:r>
      <w:r>
        <w:t xml:space="preserve"> where </w:t>
      </w:r>
      <w:r w:rsidRPr="00B54891">
        <w:rPr>
          <w:rStyle w:val="Style13ptBold"/>
          <w:b/>
          <w:bCs w:val="0"/>
        </w:rPr>
        <w:t xml:space="preserve">traffickers take advantage of </w:t>
      </w:r>
      <w:r>
        <w:rPr>
          <w:rStyle w:val="Style13ptBold"/>
          <w:b/>
          <w:bCs w:val="0"/>
        </w:rPr>
        <w:t xml:space="preserve">them, and </w:t>
      </w:r>
      <w:r w:rsidRPr="00A76F54">
        <w:rPr>
          <w:rStyle w:val="Style13ptBold"/>
          <w:b/>
          <w:bCs w:val="0"/>
          <w:u w:val="single"/>
        </w:rPr>
        <w:t>law enforcement has a harder time finding real trafficking victims</w:t>
      </w:r>
    </w:p>
    <w:p w14:paraId="5F956E12" w14:textId="77777777" w:rsidR="00894BF7" w:rsidRPr="00C72E36" w:rsidRDefault="00894BF7" w:rsidP="00894BF7">
      <w:pPr>
        <w:spacing w:line="240" w:lineRule="auto"/>
        <w:rPr>
          <w:rFonts w:asciiTheme="minorHAnsi" w:eastAsia="Times New Roman" w:hAnsiTheme="minorHAnsi" w:cstheme="minorHAnsi"/>
          <w:color w:val="000000" w:themeColor="text1"/>
          <w:sz w:val="18"/>
          <w:szCs w:val="18"/>
        </w:rPr>
      </w:pPr>
      <w:r w:rsidRPr="00543F07">
        <w:rPr>
          <w:rStyle w:val="Style13ptBold"/>
        </w:rPr>
        <w:t>Cole</w:t>
      </w:r>
      <w:r>
        <w:t xml:space="preserve"> </w:t>
      </w:r>
      <w:r w:rsidRPr="00543F07">
        <w:rPr>
          <w:rStyle w:val="Style13ptBold"/>
        </w:rPr>
        <w:t>18</w:t>
      </w:r>
      <w:r w:rsidRPr="00C72E36">
        <w:rPr>
          <w:rFonts w:asciiTheme="minorHAnsi" w:hAnsiTheme="minorHAnsi" w:cstheme="minorHAnsi"/>
          <w:color w:val="000000" w:themeColor="text1"/>
          <w:sz w:val="18"/>
          <w:szCs w:val="18"/>
        </w:rPr>
        <w:t>, Samantha Cole (</w:t>
      </w:r>
      <w:r w:rsidRPr="00C72E36">
        <w:rPr>
          <w:rFonts w:asciiTheme="minorHAnsi" w:eastAsia="Times New Roman" w:hAnsiTheme="minorHAnsi" w:cstheme="minorHAnsi"/>
          <w:color w:val="000000" w:themeColor="text1"/>
          <w:sz w:val="18"/>
          <w:szCs w:val="18"/>
          <w:shd w:val="clear" w:color="auto" w:fill="FFFFFF"/>
        </w:rPr>
        <w:t>Reporting, editing, social media, community engagement for PopSci, PSFK, Fast Company, The Daily News-Record (VA), Al Jazeera English (D.C</w:t>
      </w:r>
      <w:r w:rsidRPr="00C72E36">
        <w:rPr>
          <w:rFonts w:asciiTheme="minorHAnsi" w:hAnsiTheme="minorHAnsi" w:cstheme="minorHAnsi"/>
          <w:color w:val="000000" w:themeColor="text1"/>
          <w:sz w:val="18"/>
          <w:szCs w:val="18"/>
        </w:rPr>
        <w:t xml:space="preserve">), "Pimps Are Preying on Sex Workers Pushed Off the Web Because of FOSTA-SESTA," 4-30-18, </w:t>
      </w:r>
      <w:hyperlink r:id="rId53" w:history="1">
        <w:r w:rsidRPr="00C72E36">
          <w:rPr>
            <w:rStyle w:val="Hyperlink"/>
            <w:rFonts w:asciiTheme="minorHAnsi" w:hAnsiTheme="minorHAnsi" w:cstheme="minorHAnsi"/>
            <w:color w:val="000000" w:themeColor="text1"/>
            <w:sz w:val="18"/>
            <w:szCs w:val="18"/>
          </w:rPr>
          <w:t>https://www.vice.com/en_us/article/bjpqvz/fosta-sesta-sex-work-and-trafficking //</w:t>
        </w:r>
      </w:hyperlink>
      <w:r w:rsidRPr="00C72E36">
        <w:rPr>
          <w:rFonts w:asciiTheme="minorHAnsi" w:hAnsiTheme="minorHAnsi" w:cstheme="minorHAnsi"/>
          <w:color w:val="000000" w:themeColor="text1"/>
          <w:sz w:val="18"/>
          <w:szCs w:val="18"/>
        </w:rPr>
        <w:t xml:space="preserve"> Lauren Hollis</w:t>
      </w:r>
    </w:p>
    <w:p w14:paraId="02AC90EB" w14:textId="77777777" w:rsidR="00894BF7" w:rsidRPr="00AD03D2" w:rsidRDefault="00894BF7" w:rsidP="00894BF7">
      <w:pPr>
        <w:rPr>
          <w:sz w:val="14"/>
        </w:rPr>
      </w:pPr>
      <w:r w:rsidRPr="00543F07">
        <w:rPr>
          <w:rStyle w:val="Emphasis"/>
        </w:rPr>
        <w:t>Content warning: This article contains references to sexual violence, assault, and suicide. If you or someone around you is exhibiting suicidal tendencies or self-harm please reach out to the Suicide Prevention Resource Center</w:t>
      </w:r>
      <w:r w:rsidRPr="00AD03D2">
        <w:rPr>
          <w:sz w:val="14"/>
        </w:rPr>
        <w:t xml:space="preserve"> </w:t>
      </w:r>
      <w:r w:rsidRPr="00667CBA">
        <w:rPr>
          <w:rStyle w:val="StyleUnderline"/>
          <w:highlight w:val="green"/>
        </w:rPr>
        <w:t xml:space="preserve">The last time Katie tried to leave her pimp, he beat her </w:t>
      </w:r>
      <w:r w:rsidRPr="00A218F3">
        <w:rPr>
          <w:rStyle w:val="StyleUnderline"/>
        </w:rPr>
        <w:t>with a tire iron</w:t>
      </w:r>
      <w:r w:rsidRPr="00667CBA">
        <w:rPr>
          <w:rStyle w:val="StyleUnderline"/>
          <w:highlight w:val="green"/>
        </w:rPr>
        <w:t>.</w:t>
      </w:r>
      <w:r w:rsidRPr="00543F07">
        <w:rPr>
          <w:rStyle w:val="StyleUnderline"/>
        </w:rPr>
        <w:t xml:space="preserve"> “Time heals physical wounds,” Katie, whose name has been changed to protect her safety, told me over the phone. “I have been independent for years now and away from him, but I’m still mentally trying to get over, you know, everything he’s done.” In March, Congress passed the Fight Sex Trafficking Online Act (FOSTA), a controversial mashup bill packaged with the Stop Enabling Sex Traffickers Act (SESTA) that was framed by proponents as being anti-sex trafficking. It punishes websites for discussions of prostitution and the sex trade, under the guise of anti-sex trafficking efforts. But </w:t>
      </w:r>
      <w:r w:rsidRPr="00667CBA">
        <w:rPr>
          <w:rStyle w:val="StyleUnderline"/>
          <w:highlight w:val="green"/>
        </w:rPr>
        <w:t>because of this</w:t>
      </w:r>
      <w:r w:rsidRPr="00543F07">
        <w:rPr>
          <w:rStyle w:val="StyleUnderline"/>
        </w:rPr>
        <w:t xml:space="preserve"> new </w:t>
      </w:r>
      <w:r w:rsidRPr="00667CBA">
        <w:rPr>
          <w:rStyle w:val="StyleUnderline"/>
          <w:highlight w:val="green"/>
        </w:rPr>
        <w:t xml:space="preserve">law, exploitative and abusive people </w:t>
      </w:r>
      <w:r w:rsidRPr="00A218F3">
        <w:rPr>
          <w:rStyle w:val="StyleUnderline"/>
        </w:rPr>
        <w:t xml:space="preserve">like Katie’s former pimp </w:t>
      </w:r>
      <w:r w:rsidRPr="00667CBA">
        <w:rPr>
          <w:rStyle w:val="StyleUnderline"/>
          <w:highlight w:val="green"/>
        </w:rPr>
        <w:t>are swooping back</w:t>
      </w:r>
      <w:r w:rsidRPr="00543F07">
        <w:rPr>
          <w:rStyle w:val="StyleUnderline"/>
        </w:rPr>
        <w:t xml:space="preserve"> into sex workers’ lives. They’re </w:t>
      </w:r>
      <w:r w:rsidRPr="00667CBA">
        <w:rPr>
          <w:rStyle w:val="StyleUnderline"/>
          <w:highlight w:val="green"/>
        </w:rPr>
        <w:t>capitalizing on the confusion and fear</w:t>
      </w:r>
      <w:r w:rsidRPr="00543F07">
        <w:rPr>
          <w:rStyle w:val="StyleUnderline"/>
        </w:rPr>
        <w:t xml:space="preserve"> this law has created, as online communities where sex workers found and vetted clients and offered each other support are disappearing. What are you going to do without me, now? exploiters say, flooding former victims’ inboxes and texts. You need me. According to sex workers I’ve spoken with, this is a common message. “Pimps seem to be coming out of the woodwork since this all happened,” Laura LeMoon, a sex trafficking survivor, writer, and co-founder and director of harm reduction nonprofit Safe Night Access Project Seattle, told me in an email. “They’re taking advantage of the situation sex workers are in. This is why I say FOSTA/SESTA have actually increased trafficking. I’ve had pimps contacting me. They’re leeches. They make money off of [sex workers’] misfortune.” For those who don’t have other alternatives, the coming weeks and months could see a return to a dark age, as </w:t>
      </w:r>
      <w:r w:rsidRPr="00667CBA">
        <w:rPr>
          <w:rStyle w:val="StyleUnderline"/>
          <w:highlight w:val="green"/>
        </w:rPr>
        <w:t xml:space="preserve">more people are being pushed into street </w:t>
      </w:r>
      <w:r w:rsidRPr="00A218F3">
        <w:rPr>
          <w:rStyle w:val="StyleUnderline"/>
        </w:rPr>
        <w:t>work,</w:t>
      </w:r>
      <w:r w:rsidRPr="00667CBA">
        <w:rPr>
          <w:rStyle w:val="StyleUnderline"/>
          <w:highlight w:val="green"/>
        </w:rPr>
        <w:t xml:space="preserve"> or into the </w:t>
      </w:r>
      <w:r w:rsidRPr="00A218F3">
        <w:rPr>
          <w:rStyle w:val="StyleUnderline"/>
        </w:rPr>
        <w:t xml:space="preserve">extreme </w:t>
      </w:r>
      <w:r w:rsidRPr="00667CBA">
        <w:rPr>
          <w:rStyle w:val="StyleUnderline"/>
          <w:highlight w:val="green"/>
        </w:rPr>
        <w:t>exploitation of traffickers and pimps. FOSTA is destroying</w:t>
      </w:r>
      <w:r w:rsidRPr="00543F07">
        <w:rPr>
          <w:rStyle w:val="StyleUnderline"/>
        </w:rPr>
        <w:t xml:space="preserve"> the communities that supported sex workers with bad-date lists and emergency help, </w:t>
      </w:r>
      <w:r w:rsidRPr="00667CBA">
        <w:rPr>
          <w:rStyle w:val="StyleUnderline"/>
          <w:highlight w:val="green"/>
        </w:rPr>
        <w:t xml:space="preserve">communication that </w:t>
      </w:r>
      <w:r w:rsidRPr="00A218F3">
        <w:rPr>
          <w:rStyle w:val="StyleUnderline"/>
        </w:rPr>
        <w:t>literally</w:t>
      </w:r>
      <w:r w:rsidRPr="00667CBA">
        <w:rPr>
          <w:rStyle w:val="StyleUnderline"/>
          <w:highlight w:val="green"/>
        </w:rPr>
        <w:t xml:space="preserve"> meant life-or-death</w:t>
      </w:r>
      <w:r w:rsidRPr="00543F07">
        <w:rPr>
          <w:rStyle w:val="StyleUnderline"/>
        </w:rPr>
        <w:t xml:space="preserve"> for some. “Make no mistake, if these bills pass, sex workers will die,” adult performer Lorelei Lee told me last month, before FOSTA became law. “I need you to know that is not hyperbole.” We know now that it wasn’t. Sex work blog Tits and Sass wrote last week that based on anecdotal reports, </w:t>
      </w:r>
      <w:r w:rsidRPr="00667CBA">
        <w:rPr>
          <w:rStyle w:val="StyleUnderline"/>
          <w:highlight w:val="green"/>
        </w:rPr>
        <w:t xml:space="preserve">13 sex workers have gone missing, two have been confirmed dead, and countless </w:t>
      </w:r>
      <w:r w:rsidRPr="00A218F3">
        <w:rPr>
          <w:rStyle w:val="StyleUnderline"/>
        </w:rPr>
        <w:t xml:space="preserve">others have been </w:t>
      </w:r>
      <w:r w:rsidRPr="00667CBA">
        <w:rPr>
          <w:rStyle w:val="StyleUnderline"/>
          <w:highlight w:val="green"/>
        </w:rPr>
        <w:t>assaulted and raped, as a result</w:t>
      </w:r>
      <w:r w:rsidRPr="00543F07">
        <w:rPr>
          <w:rStyle w:val="StyleUnderline"/>
        </w:rPr>
        <w:t xml:space="preserve"> of being pushed offline and into the streets to find work. FOSTA-SESTA, signed into law in early April, was framed as a way to curb sex trafficking online. It amends Section 230 of the Communications Decency Act, and holds websites more accountable for what users say and do on interactive platforms. This sounds positive at the surface level—the harms of sex trafficking are well-known—but critics say </w:t>
      </w:r>
      <w:r w:rsidRPr="00667CBA">
        <w:rPr>
          <w:rStyle w:val="StyleUnderline"/>
          <w:highlight w:val="green"/>
        </w:rPr>
        <w:t xml:space="preserve">the law is </w:t>
      </w:r>
      <w:r w:rsidRPr="00A218F3">
        <w:rPr>
          <w:rStyle w:val="StyleUnderline"/>
        </w:rPr>
        <w:t xml:space="preserve">both </w:t>
      </w:r>
      <w:r w:rsidRPr="00667CBA">
        <w:rPr>
          <w:rStyle w:val="StyleUnderline"/>
          <w:highlight w:val="green"/>
        </w:rPr>
        <w:t xml:space="preserve">too vague to help </w:t>
      </w:r>
      <w:r w:rsidRPr="00A218F3">
        <w:rPr>
          <w:rStyle w:val="StyleUnderline"/>
        </w:rPr>
        <w:t>actual victims of trafficking</w:t>
      </w:r>
      <w:r w:rsidRPr="00667CBA">
        <w:rPr>
          <w:rStyle w:val="StyleUnderline"/>
          <w:highlight w:val="green"/>
        </w:rPr>
        <w:t>, and too broad to avoid widespread harm</w:t>
      </w:r>
      <w:r w:rsidRPr="00543F07">
        <w:rPr>
          <w:rStyle w:val="StyleUnderline"/>
        </w:rPr>
        <w:t xml:space="preserve"> to consensual sex workers. It limits how people talk about sex and sex work online, causing websites to shutter forums that host sex-based conversations preemptively. As general counsel of Cloudflare Doug Kramer put it, Congress didn’t bother to “do the hard work” to avoid this outcome. </w:t>
      </w:r>
      <w:r w:rsidRPr="00667CBA">
        <w:rPr>
          <w:rStyle w:val="StyleUnderline"/>
          <w:highlight w:val="green"/>
        </w:rPr>
        <w:t>After</w:t>
      </w:r>
      <w:r w:rsidRPr="00543F07">
        <w:rPr>
          <w:rStyle w:val="StyleUnderline"/>
        </w:rPr>
        <w:t xml:space="preserve"> President Donald </w:t>
      </w:r>
      <w:r w:rsidRPr="00667CBA">
        <w:rPr>
          <w:rStyle w:val="StyleUnderline"/>
          <w:highlight w:val="green"/>
        </w:rPr>
        <w:t>Trump signed FOSTA into law, the harm that workers and advocates warned of</w:t>
      </w:r>
      <w:r w:rsidRPr="00543F07">
        <w:rPr>
          <w:rStyle w:val="StyleUnderline"/>
        </w:rPr>
        <w:t xml:space="preserve"> in op-eds, interviews, and on social media </w:t>
      </w:r>
      <w:r w:rsidRPr="00667CBA">
        <w:rPr>
          <w:rStyle w:val="StyleUnderline"/>
          <w:highlight w:val="green"/>
        </w:rPr>
        <w:t>has come swiftly and relentlessly.</w:t>
      </w:r>
      <w:r w:rsidRPr="00543F07">
        <w:rPr>
          <w:rStyle w:val="StyleUnderline"/>
        </w:rPr>
        <w:t xml:space="preserve"> The fallout has been devastating for many. </w:t>
      </w:r>
      <w:r w:rsidRPr="00667CBA">
        <w:rPr>
          <w:rStyle w:val="StyleUnderline"/>
          <w:highlight w:val="green"/>
        </w:rPr>
        <w:t>Multiple advertising forums have shuttered, and mainstream services like Craigslist personals and Google Drive started cracking down</w:t>
      </w:r>
      <w:r w:rsidRPr="00543F07">
        <w:rPr>
          <w:rStyle w:val="StyleUnderline"/>
        </w:rPr>
        <w:t xml:space="preserve"> on sexual content. Even sites operated outside of the US have been impacted: In April, Cloudflare banned alternative, Australia-based social network Switter, and cited FOSTA as the reason. Perhaps one of the biggest blows, struck days before the bill even became law, was the seizure and shutdown of Backpage.com, a classified ads site and longtime poster-child-slash-scapegoat for the evils of sex trafficking.For sex workers, all of this marks the erasure of vital online communities. “I always say community is the best defense against trafficking, but I want to make it concrete for people who aren't in the sex trade and don't know just how vital community is to preventing trafficking,” </w:t>
      </w:r>
      <w:r w:rsidRPr="00AD03D2">
        <w:rPr>
          <w:sz w:val="14"/>
        </w:rPr>
        <w:t xml:space="preserve">Lola, a community organizer with Survivors Against SESTA, told me in an email. According to Lola, online communities provide all sorts of supports to sex workers. They help them address any immediate survival needs, such as finding shelter or food. They can provide warnings that a potential client is violent, or check in on their well-being, or help them find access to know-your-rights training. “SESTA has wiped clean essential spaces for all of that community, because it took away the online platforms and tools sex workers use to communicate,” Lola said. Even aside from making it harder for them to work, she said, it’s made workers an easier target for traffickers. </w:t>
      </w:r>
      <w:r w:rsidRPr="00543F07">
        <w:rPr>
          <w:rStyle w:val="StyleUnderline"/>
        </w:rPr>
        <w:t>Katie, now in her mid-thirties, fell into sex trafficking when she was 16 and homeless. While walking around the city one day, a man in a nice car asked her if she needed a lift. She took up the offer—a moment that would unfold into 15 years of mental and physical abuse and isolation, with several different pimps. “I didn’t want to do it, but he beat me, and he knew I didn’t have anybody,” she said. “He beat me and I complied.”</w:t>
      </w:r>
      <w:r w:rsidRPr="00AD03D2">
        <w:rPr>
          <w:sz w:val="14"/>
        </w:rPr>
        <w:t xml:space="preserve"> It was his way or no way, Katie said. </w:t>
      </w:r>
      <w:r w:rsidRPr="00543F07">
        <w:rPr>
          <w:rStyle w:val="StyleUnderline"/>
        </w:rPr>
        <w:t xml:space="preserve">Hers is a common situation for trafficking victims, according to Jessica Raven, executive director of Washington, DC-based advocacy group Collective Action for Safe Spaces. Raven told me over Twitter direct messages that one of the reasons </w:t>
      </w:r>
      <w:r w:rsidRPr="00667CBA">
        <w:rPr>
          <w:rStyle w:val="Emphasis"/>
          <w:highlight w:val="green"/>
        </w:rPr>
        <w:t xml:space="preserve">FOSTA fails </w:t>
      </w:r>
      <w:r w:rsidRPr="00386F11">
        <w:rPr>
          <w:rStyle w:val="Emphasis"/>
        </w:rPr>
        <w:t>victims and survivors is</w:t>
      </w:r>
      <w:r w:rsidRPr="00667CBA">
        <w:rPr>
          <w:rStyle w:val="Emphasis"/>
          <w:highlight w:val="green"/>
        </w:rPr>
        <w:t xml:space="preserve"> because it doesn’t consider the root causes of trafficking, including youth homelessness and </w:t>
      </w:r>
      <w:r w:rsidRPr="00386F11">
        <w:rPr>
          <w:rStyle w:val="Emphasis"/>
        </w:rPr>
        <w:t xml:space="preserve">familial </w:t>
      </w:r>
      <w:r w:rsidRPr="00667CBA">
        <w:rPr>
          <w:rStyle w:val="Emphasis"/>
          <w:highlight w:val="green"/>
        </w:rPr>
        <w:t>rejection of LGBTQ children</w:t>
      </w:r>
      <w:r w:rsidRPr="00386F11">
        <w:rPr>
          <w:rStyle w:val="Emphasis"/>
        </w:rPr>
        <w:t>.</w:t>
      </w:r>
      <w:r w:rsidRPr="00543F07">
        <w:rPr>
          <w:rStyle w:val="StyleUnderline"/>
        </w:rPr>
        <w:t xml:space="preserve"> These are the factors that lead youth into homelessness and push them to engage in survival sex to access their basic needs. “Homeless youth are still going to be trafficked,” Raven said. “They’re just going to be picked up on the street and forced to sell sex on the street... The anti-trafficking movement has poured its resources into a strategy that relies on arrest, even if it means that youth in the sex trade—or sex trafficking victims—are arrested for what they do to survive.” Both Katie and LeMoon, as well as several sex workers and advocates I’ve spoken to in the past few weeks, have told me that the community is terrified. “Imagine losing your source of income over night,” LeMoon said. “What would you do? People tell us, ‘go get a real job then.’ Sex work is a real fucking job. It’s the oldest job there is.” Aside from doing immense harm to consensual workers, FOSTA and the shutdown of sites like Backpage will do little to help sex trafficking victims and survivors. Studies show that </w:t>
      </w:r>
      <w:r w:rsidRPr="00667CBA">
        <w:rPr>
          <w:rStyle w:val="Emphasis"/>
          <w:highlight w:val="green"/>
        </w:rPr>
        <w:t>violence against women decreases when online advertising is available</w:t>
      </w:r>
      <w:r w:rsidRPr="00667CBA">
        <w:rPr>
          <w:rStyle w:val="StyleUnderline"/>
          <w:highlight w:val="green"/>
        </w:rPr>
        <w:t xml:space="preserve"> </w:t>
      </w:r>
      <w:r w:rsidRPr="00A218F3">
        <w:rPr>
          <w:rStyle w:val="StyleUnderline"/>
        </w:rPr>
        <w:t>to sex workers</w:t>
      </w:r>
      <w:r w:rsidRPr="00543F07">
        <w:rPr>
          <w:rStyle w:val="StyleUnderline"/>
        </w:rPr>
        <w:t xml:space="preserve">. Even </w:t>
      </w:r>
      <w:r w:rsidRPr="00667CBA">
        <w:rPr>
          <w:rStyle w:val="StyleUnderline"/>
          <w:highlight w:val="green"/>
        </w:rPr>
        <w:t>law enforcement agrees that</w:t>
      </w:r>
      <w:r w:rsidRPr="00106942">
        <w:rPr>
          <w:rStyle w:val="StyleUnderline"/>
        </w:rPr>
        <w:t xml:space="preserve"> </w:t>
      </w:r>
      <w:r w:rsidRPr="00867C4B">
        <w:rPr>
          <w:rStyle w:val="StyleUnderline"/>
        </w:rPr>
        <w:t xml:space="preserve">Backpage </w:t>
      </w:r>
      <w:r w:rsidRPr="00667CBA">
        <w:rPr>
          <w:rStyle w:val="StyleUnderline"/>
          <w:highlight w:val="green"/>
        </w:rPr>
        <w:t xml:space="preserve">helped authorities catch traffickers and get tips on criminal activity. Closing it </w:t>
      </w:r>
      <w:r w:rsidRPr="00106942">
        <w:rPr>
          <w:rStyle w:val="StyleUnderline"/>
        </w:rPr>
        <w:t>permanently</w:t>
      </w:r>
      <w:r w:rsidRPr="00667CBA">
        <w:rPr>
          <w:rStyle w:val="StyleUnderline"/>
          <w:highlight w:val="green"/>
        </w:rPr>
        <w:t xml:space="preserve"> drives the problem </w:t>
      </w:r>
      <w:r w:rsidRPr="00106942">
        <w:rPr>
          <w:rStyle w:val="StyleUnderline"/>
        </w:rPr>
        <w:t xml:space="preserve">further </w:t>
      </w:r>
      <w:r w:rsidRPr="00667CBA">
        <w:rPr>
          <w:rStyle w:val="StyleUnderline"/>
          <w:highlight w:val="green"/>
        </w:rPr>
        <w:t>underground.</w:t>
      </w:r>
      <w:r w:rsidRPr="00543F07">
        <w:rPr>
          <w:rStyle w:val="StyleUnderline"/>
        </w:rPr>
        <w:t xml:space="preserve"> “Pimps don’t go away because the internet is gone, and pimps don’t go away because you're not allowed on Backpage,”</w:t>
      </w:r>
      <w:r w:rsidRPr="00AD03D2">
        <w:rPr>
          <w:sz w:val="14"/>
        </w:rPr>
        <w:t xml:space="preserve"> Katie said. “All they do is take the girls and put them back on the streets, and that’s even worse.”</w:t>
      </w:r>
    </w:p>
    <w:p w14:paraId="31403BD2" w14:textId="77777777" w:rsidR="00894BF7" w:rsidRPr="00B54891" w:rsidRDefault="00894BF7" w:rsidP="00894BF7">
      <w:pPr>
        <w:pStyle w:val="Heading4"/>
        <w:rPr>
          <w:u w:val="single"/>
        </w:rPr>
      </w:pPr>
      <w:r>
        <w:t>Absence of the online platforms guarantees harm to the income, safety, and communities of sex workers</w:t>
      </w:r>
      <w:r>
        <w:rPr>
          <w:u w:val="single"/>
        </w:rPr>
        <w:t xml:space="preserve"> </w:t>
      </w:r>
    </w:p>
    <w:p w14:paraId="0843C6D4" w14:textId="77777777" w:rsidR="00894BF7" w:rsidRPr="00BE0CB9" w:rsidRDefault="00894BF7" w:rsidP="00894BF7">
      <w:pPr>
        <w:rPr>
          <w:rFonts w:asciiTheme="minorHAnsi" w:hAnsiTheme="minorHAnsi" w:cstheme="minorHAnsi"/>
          <w:sz w:val="18"/>
          <w:szCs w:val="18"/>
        </w:rPr>
      </w:pPr>
      <w:r w:rsidRPr="00543F07">
        <w:rPr>
          <w:rStyle w:val="Style13ptBold"/>
        </w:rPr>
        <w:t>Blunt and</w:t>
      </w:r>
      <w:r w:rsidRPr="00543F07">
        <w:t xml:space="preserve"> </w:t>
      </w:r>
      <w:r w:rsidRPr="00543F07">
        <w:rPr>
          <w:rStyle w:val="Style13ptBold"/>
        </w:rPr>
        <w:t>Wolf</w:t>
      </w:r>
      <w:r>
        <w:t xml:space="preserve"> </w:t>
      </w:r>
      <w:r w:rsidRPr="00543F07">
        <w:rPr>
          <w:rStyle w:val="Style13ptBold"/>
        </w:rPr>
        <w:t>20</w:t>
      </w:r>
      <w:r w:rsidRPr="00543F07">
        <w:t xml:space="preserve"> </w:t>
      </w:r>
      <w:r w:rsidRPr="00BE0CB9">
        <w:rPr>
          <w:rFonts w:asciiTheme="minorHAnsi" w:hAnsiTheme="minorHAnsi" w:cstheme="minorHAnsi"/>
          <w:sz w:val="18"/>
          <w:szCs w:val="18"/>
        </w:rPr>
        <w:t xml:space="preserve">Danielle Blunt and Ariel Wolf (Danielle Blunt (she/her) is one of the founding members of Hacking//Hustling, a collective of sex workers and allies working at the intersection of technology and social justice formed in response to SESTA-FOSTA. Miss Blunt is an NYC-based Dominatrix, a full-spectrum doula and sex worker rights activist. She studies power dynamics and researches the intersection of public health, sex work and equitable access to tech.) (Ariel Wolf (she/her) is a researcher, data analyst, writer, and former sex worker from New York City. She previously served as the community organizer for the Red Umbrella Project a nonprofit organization that amplified the voices of those in the sex trades, and as a research assistant for the Center for Court Innovation where she has worked on studies on sex work, human trafficking, gun violence, and procedural justice. She was the lead data analyst for Hacking//Hustling’s study on the effects of FOSTA-SESTA and the Removal of Backpage.), ‘Erased: The impact of FOSTA-SESTA and the removal of Backpage on sex workers’, 2020, Anti-Trafficking Review, issue 14, pp. 117-121, </w:t>
      </w:r>
      <w:hyperlink r:id="rId54" w:history="1">
        <w:r w:rsidRPr="00BE0CB9">
          <w:rPr>
            <w:rStyle w:val="Hyperlink"/>
            <w:rFonts w:asciiTheme="minorHAnsi" w:hAnsiTheme="minorHAnsi" w:cstheme="minorHAnsi"/>
            <w:sz w:val="18"/>
            <w:szCs w:val="18"/>
          </w:rPr>
          <w:t>https://doi.org/10.14197/atr.201220148 //</w:t>
        </w:r>
      </w:hyperlink>
      <w:r w:rsidRPr="00BE0CB9">
        <w:rPr>
          <w:rFonts w:asciiTheme="minorHAnsi" w:hAnsiTheme="minorHAnsi" w:cstheme="minorHAnsi"/>
          <w:sz w:val="18"/>
          <w:szCs w:val="18"/>
        </w:rPr>
        <w:t xml:space="preserve"> Lauren Hollis</w:t>
      </w:r>
    </w:p>
    <w:p w14:paraId="2B2F6DD6" w14:textId="77777777" w:rsidR="00894BF7" w:rsidRDefault="00894BF7" w:rsidP="00894BF7">
      <w:pPr>
        <w:rPr>
          <w:rStyle w:val="StyleUnderline"/>
        </w:rPr>
      </w:pPr>
      <w:r w:rsidRPr="0076676F">
        <w:rPr>
          <w:sz w:val="14"/>
        </w:rPr>
        <w:t xml:space="preserve">Abstract This short article presents in brief the findings of a community-based, sex worker-led survey that asked sex workers about their experiences since the closure of Backpage and adoption of FOSTA. </w:t>
      </w:r>
      <w:r w:rsidRPr="00543F07">
        <w:rPr>
          <w:rStyle w:val="StyleUnderline"/>
        </w:rPr>
        <w:t xml:space="preserve">It shows that </w:t>
      </w:r>
      <w:r w:rsidRPr="00667CBA">
        <w:rPr>
          <w:rStyle w:val="StyleUnderline"/>
          <w:highlight w:val="green"/>
        </w:rPr>
        <w:t>the financial situation of the vast majority</w:t>
      </w:r>
      <w:r w:rsidRPr="00543F07">
        <w:rPr>
          <w:rStyle w:val="StyleUnderline"/>
        </w:rPr>
        <w:t xml:space="preserve"> of research participants </w:t>
      </w:r>
      <w:r w:rsidRPr="00667CBA">
        <w:rPr>
          <w:rStyle w:val="StyleUnderline"/>
          <w:highlight w:val="green"/>
        </w:rPr>
        <w:t>has deteriorated, as has their ability to access community and screen clients</w:t>
      </w:r>
      <w:r w:rsidRPr="00543F07">
        <w:rPr>
          <w:rStyle w:val="StyleUnderline"/>
        </w:rPr>
        <w:t xml:space="preserve">. It concludes that </w:t>
      </w:r>
      <w:r w:rsidRPr="00667CBA">
        <w:rPr>
          <w:rStyle w:val="StyleUnderline"/>
          <w:highlight w:val="green"/>
        </w:rPr>
        <w:t>FOSTA is</w:t>
      </w:r>
      <w:r w:rsidRPr="00543F07">
        <w:rPr>
          <w:rStyle w:val="StyleUnderline"/>
        </w:rPr>
        <w:t xml:space="preserve"> just </w:t>
      </w:r>
      <w:r w:rsidRPr="00667CBA">
        <w:rPr>
          <w:rStyle w:val="StyleUnderline"/>
          <w:highlight w:val="green"/>
        </w:rPr>
        <w:t>the latest example</w:t>
      </w:r>
      <w:r w:rsidRPr="00543F07">
        <w:rPr>
          <w:rStyle w:val="StyleUnderline"/>
        </w:rPr>
        <w:t xml:space="preserve"> of the US government using anti-trafficking policy and restrictions on technology </w:t>
      </w:r>
      <w:r w:rsidRPr="00667CBA">
        <w:rPr>
          <w:rStyle w:val="StyleUnderline"/>
          <w:highlight w:val="green"/>
        </w:rPr>
        <w:t>to police already marginalised people</w:t>
      </w:r>
      <w:r w:rsidRPr="00543F07">
        <w:rPr>
          <w:rStyle w:val="StyleUnderline"/>
        </w:rPr>
        <w:t>.</w:t>
      </w:r>
      <w:r w:rsidRPr="0076676F">
        <w:rPr>
          <w:sz w:val="14"/>
        </w:rPr>
        <w:t xml:space="preserve"> Please cite this article as: D Blunt and A Wolf, ‘Erased: The impact of FOSTA-SESTA and the removal of Backpage on sex workers’, Anti-Trafficking Review, issue 14, 2020, pp. 117-121, https://doi.org/10.14197/atr.201220148 </w:t>
      </w:r>
      <w:r w:rsidRPr="00543F07">
        <w:rPr>
          <w:rStyle w:val="StyleUnderline"/>
        </w:rPr>
        <w:t xml:space="preserve">A few days after Backpage was shut down by US federal authorities in April 2018, Public Law 115-164, better known as FOSTA-SESTA, became US law. Its stated goal was to reduce human trafficking by amending Section 230 of the Communications Decency Act and holding Internet platforms accountable for the content their users post. What </w:t>
      </w:r>
      <w:r w:rsidRPr="00667CBA">
        <w:rPr>
          <w:rStyle w:val="StyleUnderline"/>
          <w:highlight w:val="green"/>
        </w:rPr>
        <w:t>the law has actually</w:t>
      </w:r>
      <w:r w:rsidRPr="00543F07">
        <w:rPr>
          <w:rStyle w:val="StyleUnderline"/>
        </w:rPr>
        <w:t xml:space="preserve"> done is </w:t>
      </w:r>
      <w:r w:rsidRPr="00667CBA">
        <w:rPr>
          <w:rStyle w:val="StyleUnderline"/>
          <w:highlight w:val="green"/>
        </w:rPr>
        <w:t>put increased pressure on Internet platforms to censor their users</w:t>
      </w:r>
      <w:r w:rsidRPr="00543F07">
        <w:rPr>
          <w:rStyle w:val="StyleUnderline"/>
        </w:rPr>
        <w:t xml:space="preserve">. While the law has been lauded by its supporters, the communities that it directly impacts claim that it has increased their exposure to violence and left those who rely on sex work as their primary form of income without many of the tools they had used to keep themselves safe. In order to better understand the impacts of losing Backpage and the passage of FOSTA-SESTA on sex workers, Hacking//Hustling undertook a participatory action-based, sex worker-led research to collect quantitative and qualitative data from sex worker online communities through an online survey. </w:t>
      </w:r>
      <w:r w:rsidRPr="0076676F">
        <w:rPr>
          <w:sz w:val="14"/>
        </w:rPr>
        <w:t xml:space="preserve">Over the period of one month, we received 98 responses from this initial outreach. As this round of data collection was conducted via an online survey, the results reflect the experiences of sex workers who still have access to the Internet (including social media platforms) and are thus not representative of all sex workers. We then partnered with Whose Corner is it Anyway (WCIIA), an organisation in western Massachusetts of drug-using, low-income, survival-based, and/or street-based sex workers that provides mutual aid, harm reduction, and political education to its members. WCIIA assisted us in adapting the survey to better fit the experiences of its members. This survey was then distributed to 38 street-based sex workers. Two-thirds of the respondents to the online survey identified as female, almost one-third as trans/non-binary/gender fluid, and around 3 per cent identified as male. Gender identification was left open-ended, so it is worth noting that trans women may have elected to identify only as female. Three-quarters identified as LGBTQIA and approximately the same number were based in the United States (other locations included Canada, Australia, Europe, and South America). Around two-thirds were white and the rest were mixed-race, black, indigenous/native and Latinx. The most common age group was 25–34. Among the participants in the WCIIA research, the largest share were cis women, white and Latina, and in the age group of 30–39.[1] As it is difficult to tell what are the effects of the removal of Backpage, implementation of FOSTA-SESTA, the anticipation of its passage, or each platform’s pre-existing policies around sex worker content, the questions were framed as ‘before/after April 2018’. This short paper presents some of the main findings of the research. </w:t>
      </w:r>
      <w:r w:rsidRPr="00543F07">
        <w:rPr>
          <w:rStyle w:val="StyleUnderline"/>
        </w:rPr>
        <w:t xml:space="preserve">FOSTA-SESTA in Sex Workers’ Own Words We asked sex workers to define, in their own words, how they understood FOSTA-SESTA. Many said it was an overbearing, paternalistic law that does nothing to actually fight sex trafficking but, instead, is used to censor sex worker presence online and create more dangerous situations. Many respondents saw this as an extension of the prohibitionist anti-trafficking movement’s attempt to eradicate all forms of sex work with no regard for the safety of the people doing it. One sex worker described it as: ‘Making online platforms used by sex workers responsible for “sex trafficking” that happens on their site, leading to the shutting down of important online sites used for safety and information.’ Another commented, </w:t>
      </w:r>
      <w:r w:rsidRPr="00667CBA">
        <w:rPr>
          <w:rStyle w:val="StyleUnderline"/>
          <w:highlight w:val="green"/>
        </w:rPr>
        <w:t xml:space="preserve">‘It was written to remind </w:t>
      </w:r>
      <w:r w:rsidRPr="00B45EE1">
        <w:rPr>
          <w:rStyle w:val="StyleUnderline"/>
        </w:rPr>
        <w:t>whores that</w:t>
      </w:r>
      <w:r w:rsidRPr="00667CBA">
        <w:rPr>
          <w:rStyle w:val="StyleUnderline"/>
          <w:highlight w:val="green"/>
        </w:rPr>
        <w:t xml:space="preserve"> our lives are dispensable</w:t>
      </w:r>
      <w:r w:rsidRPr="00106942">
        <w:rPr>
          <w:rStyle w:val="StyleUnderline"/>
        </w:rPr>
        <w:t xml:space="preserve">, we are not protected, our work is unseen and irrelevant, to destabilize our ability to live with any degree of agency, to flaunt the murders and negligent deaths of our loved ones as a daily reminder </w:t>
      </w:r>
      <w:r w:rsidRPr="00667CBA">
        <w:rPr>
          <w:rStyle w:val="StyleUnderline"/>
          <w:highlight w:val="green"/>
        </w:rPr>
        <w:t xml:space="preserve">that the world does not mind at all watching us die </w:t>
      </w:r>
      <w:r w:rsidRPr="00B45EE1">
        <w:rPr>
          <w:rStyle w:val="StyleUnderline"/>
        </w:rPr>
        <w:t>and forgetting our names.’</w:t>
      </w:r>
      <w:r w:rsidRPr="00543F07">
        <w:rPr>
          <w:rStyle w:val="StyleUnderline"/>
        </w:rPr>
        <w:t xml:space="preserve"> Effects of FOSTA-SESTA Income The ability to work independently online had reduced the need for sex workers in dire financial situations to work on the streets or through an exploitative agency or third party. </w:t>
      </w:r>
      <w:r w:rsidRPr="00667CBA">
        <w:rPr>
          <w:rStyle w:val="StyleUnderline"/>
          <w:highlight w:val="green"/>
        </w:rPr>
        <w:t>Not only did working online</w:t>
      </w:r>
      <w:r w:rsidRPr="00543F07">
        <w:rPr>
          <w:rStyle w:val="StyleUnderline"/>
        </w:rPr>
        <w:t xml:space="preserve"> previously allow sex workers </w:t>
      </w:r>
      <w:r w:rsidRPr="00386F11">
        <w:rPr>
          <w:rStyle w:val="Emphasis"/>
        </w:rPr>
        <w:t xml:space="preserve">to </w:t>
      </w:r>
      <w:r w:rsidRPr="00667CBA">
        <w:rPr>
          <w:rStyle w:val="Emphasis"/>
          <w:highlight w:val="green"/>
        </w:rPr>
        <w:t>mitigate harms, it provided</w:t>
      </w:r>
      <w:r w:rsidRPr="00386F11">
        <w:rPr>
          <w:rStyle w:val="Emphasis"/>
        </w:rPr>
        <w:t xml:space="preserve"> some degree of </w:t>
      </w:r>
      <w:r w:rsidRPr="00667CBA">
        <w:rPr>
          <w:rStyle w:val="Emphasis"/>
          <w:highlight w:val="green"/>
        </w:rPr>
        <w:t>financial security</w:t>
      </w:r>
      <w:r w:rsidRPr="00386F11">
        <w:rPr>
          <w:rStyle w:val="Emphasis"/>
        </w:rPr>
        <w:t xml:space="preserve">. After FOSTA-SESTA passed, most online respondents reported feeling less safe and financially secure. For most of the online respondents (78.57 per cent), </w:t>
      </w:r>
      <w:r w:rsidRPr="00667CBA">
        <w:rPr>
          <w:rStyle w:val="Emphasis"/>
          <w:highlight w:val="green"/>
        </w:rPr>
        <w:t>sex work was the main source of income</w:t>
      </w:r>
      <w:r w:rsidRPr="00543F07">
        <w:rPr>
          <w:rStyle w:val="StyleUnderline"/>
        </w:rPr>
        <w:t>, and for almost half (46.94 per cent) it provided the only income. Almost three-quarters (73.5 per cent) reported that their financial situation had changed since April 2018 and that they are now facing increased economic instability (72.5 per cent). Only a minority (8.16 per cent) said they were financially secure, while the rest said they had income coming in but were generally stressed about their financial situation. Almost a quarter (23 per cent) said they were financially insecure and did not know where their next income was coming from. Almost half (45.74 per cent) said they could not afford to advertise their services online anymore, while a large majority (80.61 per cent) said they faced difficulties advertising. Harm Reduction Sex workers are concerned about their health and safety. Digital security practices are a form of harm reduction and many sex workers adopt online digital security methods to stay safer. Of those who utilised web-based harm reduction techniques</w:t>
      </w:r>
      <w:r w:rsidRPr="00667CBA">
        <w:rPr>
          <w:rStyle w:val="StyleUnderline"/>
          <w:highlight w:val="green"/>
        </w:rPr>
        <w:t>, the most common tools used were sites dedicated to reviewing clients in order to flag clients with a history of violence</w:t>
      </w:r>
      <w:r w:rsidRPr="00B45EE1">
        <w:rPr>
          <w:rStyle w:val="StyleUnderline"/>
        </w:rPr>
        <w:t>, non-payment, or potential connections to law enforcement</w:t>
      </w:r>
      <w:r w:rsidRPr="00543F07">
        <w:rPr>
          <w:rStyle w:val="StyleUnderline"/>
        </w:rPr>
        <w:t xml:space="preserve">. Commonly known as ‘bad-date lists’, sites such as these can fall within the vague parameters of what FOSTA-SESTA criminalises. Another tool used by sex workers is a system of verification in which a new client gives the contact information of past providers to vouch for themselves. </w:t>
      </w:r>
      <w:r w:rsidRPr="00667CBA">
        <w:rPr>
          <w:rStyle w:val="StyleUnderline"/>
          <w:highlight w:val="green"/>
        </w:rPr>
        <w:t>VerifyHim is just one example of the harm reduction tools that have been taken down after FOSTA-SESTA</w:t>
      </w:r>
      <w:r w:rsidRPr="00543F07">
        <w:rPr>
          <w:rStyle w:val="StyleUnderline"/>
        </w:rPr>
        <w:t xml:space="preserve"> passed. Community Access to the Internet has been shown to improve mental health outcomes in marginalised and criminalised communities.[2] The Internet provided a space for sex workers to share resources, build community, and advertise their services</w:t>
      </w:r>
      <w:r w:rsidRPr="00667CBA">
        <w:rPr>
          <w:rStyle w:val="StyleUnderline"/>
          <w:highlight w:val="green"/>
        </w:rPr>
        <w:t>. Sex workers</w:t>
      </w:r>
      <w:r w:rsidRPr="00543F07">
        <w:rPr>
          <w:rStyle w:val="StyleUnderline"/>
        </w:rPr>
        <w:t xml:space="preserve"> who use social media to connect with community or share harm-reduction practices </w:t>
      </w:r>
      <w:r w:rsidRPr="00667CBA">
        <w:rPr>
          <w:rStyle w:val="StyleUnderline"/>
          <w:highlight w:val="green"/>
        </w:rPr>
        <w:t>may now find themselves isolated</w:t>
      </w:r>
      <w:r w:rsidRPr="00543F07">
        <w:rPr>
          <w:rStyle w:val="StyleUnderline"/>
        </w:rPr>
        <w:t xml:space="preserve"> from their trusted networks and </w:t>
      </w:r>
      <w:r w:rsidRPr="00667CBA">
        <w:rPr>
          <w:rStyle w:val="StyleUnderline"/>
          <w:highlight w:val="green"/>
        </w:rPr>
        <w:t>unable to find community</w:t>
      </w:r>
      <w:r w:rsidRPr="00543F07">
        <w:rPr>
          <w:rStyle w:val="StyleUnderline"/>
        </w:rPr>
        <w:t xml:space="preserve"> members through regular searches. Asked about the importance of having an online community, one sex worker said, ‘Access to support groups and safety groups ... are essential for my screening and networking with others. I like to also keep up to date with what's happening in the sex workers rights movement across the globe and Twitter has been great for that. I follow a lot of outreach organizations and activists.’ Another one added, ‘Everything I know about being safe in sex work is because I was able to speak to other sex workers online.’ A majority (70 per cent) of online respondents reported a noticeable difference in how they access sex worker communities online since April 2018. </w:t>
      </w:r>
      <w:r w:rsidRPr="00B45EE1">
        <w:rPr>
          <w:rStyle w:val="StyleUnderline"/>
        </w:rPr>
        <w:t>Unsure over what is safe to post</w:t>
      </w:r>
      <w:r w:rsidRPr="00667CBA">
        <w:rPr>
          <w:rStyle w:val="StyleUnderline"/>
          <w:highlight w:val="green"/>
        </w:rPr>
        <w:t>, many sex workers reported a general sense of fear and paranoia</w:t>
      </w:r>
      <w:r w:rsidRPr="00543F07">
        <w:rPr>
          <w:rStyle w:val="StyleUnderline"/>
        </w:rPr>
        <w:t xml:space="preserve"> around the consequences of their internet presence. </w:t>
      </w:r>
      <w:r w:rsidRPr="00667CBA">
        <w:rPr>
          <w:rStyle w:val="StyleUnderline"/>
          <w:highlight w:val="green"/>
        </w:rPr>
        <w:t xml:space="preserve">The vagueness of FOSTA-SESTA, </w:t>
      </w:r>
      <w:r w:rsidRPr="00B45EE1">
        <w:rPr>
          <w:rStyle w:val="StyleUnderline"/>
        </w:rPr>
        <w:t>and what qualifies as the facilitation of human trafficking</w:t>
      </w:r>
      <w:r w:rsidRPr="00543F07">
        <w:rPr>
          <w:rStyle w:val="StyleUnderline"/>
        </w:rPr>
        <w:t xml:space="preserve"> has left sex workers unable to assess the severity of the legal action that could be taken against them. At the same time, it seemed that FOSTA-SESTA has increased some sex workers’ engagement in rights activism: half of online respondents said that their involvement in sex worker community had increased since the law was passed, with some stating that they are more determined than ever to seek out people with similar experiences in order to protect themselves. As one worker described, ‘[While] the accessibility might not be there, my need to take the initiative and make those connections sure has [increased].’ Financial Technologies The inaccessibility of financial technologies acts to further the income precarity—of people who are pushed off platforms for vague violations of terms of service, people who lack financial or technological literacy, and people who may never have had access to these technologies to begin with. </w:t>
      </w:r>
      <w:r w:rsidRPr="00667CBA">
        <w:rPr>
          <w:rStyle w:val="StyleUnderline"/>
          <w:highlight w:val="green"/>
        </w:rPr>
        <w:t>When an online sex worker is kicked off a financial or social platform, they are at risk of losing</w:t>
      </w:r>
      <w:r w:rsidRPr="00543F07">
        <w:rPr>
          <w:rStyle w:val="StyleUnderline"/>
        </w:rPr>
        <w:t xml:space="preserve"> their means of making </w:t>
      </w:r>
      <w:r w:rsidRPr="00667CBA">
        <w:rPr>
          <w:rStyle w:val="StyleUnderline"/>
          <w:highlight w:val="green"/>
        </w:rPr>
        <w:t>money and</w:t>
      </w:r>
      <w:r w:rsidRPr="00543F07">
        <w:rPr>
          <w:rStyle w:val="StyleUnderline"/>
        </w:rPr>
        <w:t xml:space="preserve"> risk losing access to the </w:t>
      </w:r>
      <w:r w:rsidRPr="00667CBA">
        <w:rPr>
          <w:rStyle w:val="StyleUnderline"/>
          <w:highlight w:val="green"/>
        </w:rPr>
        <w:t>community.</w:t>
      </w:r>
      <w:r w:rsidRPr="00543F07">
        <w:rPr>
          <w:rStyle w:val="StyleUnderline"/>
        </w:rPr>
        <w:t xml:space="preserve"> The lack of access to these technologies also creates a barrier between sex workers and non-sex workers when the most recent technological innovations are not equitably accessible.[3] One sex worker shared, ‘(I was kicked off) PayPal, years ago, around 2015. A client put my work email in the memo! Idiot! I was kicked off and could never retrieve the $500 balance. I’m lucky—they’ve stolen thousands from other women.’ Almost three quarters (72 per cent) of online respondents reported using financial technologies in their sex work and a third (33 per cent) said they had been kicked off a payment processor. The majority (78 per cent) of WCIIA respondents reported not having access to a bank account and only 10 per cent reported ever receiving payment from sex work through an online payment processor. Conclusion Comparing our initial data of online workers with that of WCIIA demonstrates that sex workers who are already heavily policed on the streets do not feel the same immediate effects of FOSTA-SESTA and the removal of Backpage. However, for online workers, the removal of Backpage and FOSTA-SESTA has had detrimental effects on their financial stability</w:t>
      </w:r>
      <w:r w:rsidRPr="00660718">
        <w:rPr>
          <w:rStyle w:val="StyleUnderline"/>
        </w:rPr>
        <w:t>, safety, access to community, and health outcomes. There is no evidence that FOSTA-SESTA has curbed</w:t>
      </w:r>
      <w:r w:rsidRPr="00543F07">
        <w:rPr>
          <w:rStyle w:val="StyleUnderline"/>
        </w:rPr>
        <w:t xml:space="preserve"> trafficking. Instead, our research suggests the opposite: </w:t>
      </w:r>
      <w:r w:rsidRPr="00386F11">
        <w:rPr>
          <w:rStyle w:val="Emphasis"/>
        </w:rPr>
        <w:t xml:space="preserve">that </w:t>
      </w:r>
      <w:r w:rsidRPr="00667CBA">
        <w:rPr>
          <w:rStyle w:val="Emphasis"/>
          <w:highlight w:val="green"/>
        </w:rPr>
        <w:t>it has created an environment where marginalised populations are</w:t>
      </w:r>
      <w:r w:rsidRPr="00386F11">
        <w:rPr>
          <w:rStyle w:val="Emphasis"/>
        </w:rPr>
        <w:t xml:space="preserve"> pushed into increased financial insecurity, which, in turn, makes them </w:t>
      </w:r>
      <w:r w:rsidRPr="00667CBA">
        <w:rPr>
          <w:rStyle w:val="Emphasis"/>
          <w:highlight w:val="green"/>
        </w:rPr>
        <w:t>more vulnerable to labour exploitation and trafficking in the sex industry.</w:t>
      </w:r>
      <w:r w:rsidRPr="00386F11">
        <w:rPr>
          <w:rStyle w:val="Emphasis"/>
        </w:rPr>
        <w:t xml:space="preserve"> Just as sex workers had warned,[4] our research shows that FOSTA-SESTA and the removal of Backpage has </w:t>
      </w:r>
      <w:r w:rsidRPr="00667CBA">
        <w:rPr>
          <w:rStyle w:val="Emphasis"/>
          <w:highlight w:val="green"/>
        </w:rPr>
        <w:t>increased</w:t>
      </w:r>
      <w:r w:rsidRPr="00386F11">
        <w:rPr>
          <w:rStyle w:val="Emphasis"/>
        </w:rPr>
        <w:t xml:space="preserve"> sex workers’ </w:t>
      </w:r>
      <w:r w:rsidRPr="00667CBA">
        <w:rPr>
          <w:rStyle w:val="Emphasis"/>
          <w:highlight w:val="green"/>
        </w:rPr>
        <w:t>exposure to violence while doing nothing to combat traffickin</w:t>
      </w:r>
      <w:r w:rsidRPr="00667CBA">
        <w:rPr>
          <w:rStyle w:val="StyleUnderline"/>
          <w:highlight w:val="green"/>
        </w:rPr>
        <w:t>g</w:t>
      </w:r>
      <w:r w:rsidRPr="00543F07">
        <w:rPr>
          <w:rStyle w:val="StyleUnderline"/>
        </w:rPr>
        <w:t xml:space="preserve">. FOSTA-SESTA is just one example of the ways in which sex workers are denied equitable access to technologies. This restriction and the ubiquitous surveillance contribute to the harm and marginalisation that sex workers already experience. Legislation like FOSTA-SESTA should be seen in context, in an ongoing history of laws and regulations that utilise technology and public-private partnerships to police women and </w:t>
      </w:r>
      <w:r>
        <w:rPr>
          <w:rStyle w:val="StyleUnderline"/>
        </w:rPr>
        <w:t>marginalized communities.</w:t>
      </w:r>
    </w:p>
    <w:p w14:paraId="559574C5" w14:textId="77777777" w:rsidR="00894BF7" w:rsidRDefault="00894BF7" w:rsidP="00894BF7">
      <w:pPr>
        <w:pStyle w:val="Heading4"/>
      </w:pPr>
      <w:r>
        <w:t xml:space="preserve">That perpetuates gendered violence </w:t>
      </w:r>
    </w:p>
    <w:p w14:paraId="61AD9516" w14:textId="77777777" w:rsidR="00894BF7" w:rsidRDefault="00894BF7" w:rsidP="00894BF7">
      <w:r w:rsidRPr="00404CAB">
        <w:rPr>
          <w:rStyle w:val="Style13ptBold"/>
        </w:rPr>
        <w:t>Blunt and Wolf 20</w:t>
      </w:r>
      <w:r>
        <w:t xml:space="preserve"> </w:t>
      </w:r>
      <w:r w:rsidRPr="004E09A9">
        <w:rPr>
          <w:sz w:val="18"/>
          <w:szCs w:val="18"/>
        </w:rPr>
        <w:t>(Danielle Blunt and Ariel Wolf (Danielle Blunt (she/her) is one of the founding members of Hacking//Hustling, a collective of sex workers and allies working at the intersection of technology and social justice formed in response to SESTA-FOSTA. Miss Blunt is an NYC-based Dominatrix, a full-spectrum doula and sex worker rights activist. She studies power dynamics and researches the intersection of public health, sex work and equitable access to tech.) (Ariel Wolf (she/her) is a researcher, data analyst, writer, and former sex worker from New York City. She previously served as the community organizer for the Red Umbrella Project a nonprofit organization that amplified the voices of those in the sex trades, and as a research assistant for the Center for Court Innovation where she has worked on studies on sex work, human trafficking, gun violence, and procedural justice. She was the lead data analyst for Hacking//Hustling’s study on the effects of FOSTA-SESTA and the Removal of Backpage.), “Erased: The Impact of FOSTA-SESTA”, Hacking &amp; Hustling, January 2020, https://hackinghustling.org/wp-content/uploads/2020/01/HackingHustling-Erased.pdf) // Lauren Hollis</w:t>
      </w:r>
    </w:p>
    <w:p w14:paraId="5B3D5FEE" w14:textId="77777777" w:rsidR="00894BF7" w:rsidRPr="00F64915" w:rsidRDefault="00894BF7" w:rsidP="00894BF7">
      <w:pPr>
        <w:rPr>
          <w:rStyle w:val="StyleUnderline"/>
        </w:rPr>
      </w:pPr>
      <w:r w:rsidRPr="00F64915">
        <w:rPr>
          <w:sz w:val="16"/>
        </w:rPr>
        <w:t xml:space="preserve">Platform </w:t>
      </w:r>
      <w:r w:rsidRPr="00386F11">
        <w:rPr>
          <w:rStyle w:val="Emphasis"/>
        </w:rPr>
        <w:t xml:space="preserve">Suggestions </w:t>
      </w:r>
      <w:r w:rsidRPr="00667CBA">
        <w:rPr>
          <w:rStyle w:val="Emphasis"/>
          <w:highlight w:val="green"/>
        </w:rPr>
        <w:t>Barring sex workers from financial technologies and social media is a form of structural violence.</w:t>
      </w:r>
      <w:r w:rsidRPr="00386F11">
        <w:rPr>
          <w:rStyle w:val="Emphasis"/>
        </w:rPr>
        <w:t xml:space="preserve"> When a private company owns what operates like a public space that is larger than the largest country in the world, relying on </w:t>
      </w:r>
      <w:r w:rsidRPr="00667CBA">
        <w:rPr>
          <w:rStyle w:val="Emphasis"/>
          <w:highlight w:val="green"/>
        </w:rPr>
        <w:t>content moderation</w:t>
      </w:r>
      <w:r w:rsidRPr="00386F11">
        <w:rPr>
          <w:rStyle w:val="Emphasis"/>
        </w:rPr>
        <w:t xml:space="preserve"> alone is an insurmountable task, one that often </w:t>
      </w:r>
      <w:r w:rsidRPr="00667CBA">
        <w:rPr>
          <w:rStyle w:val="Emphasis"/>
          <w:highlight w:val="green"/>
        </w:rPr>
        <w:t>relies on the exploited</w:t>
      </w:r>
      <w:r w:rsidRPr="00DA10C1">
        <w:rPr>
          <w:rStyle w:val="StyleUnderline"/>
        </w:rPr>
        <w:t xml:space="preserve">, underpaid, and incredible traumatizing </w:t>
      </w:r>
      <w:r w:rsidRPr="00667CBA">
        <w:rPr>
          <w:rStyle w:val="StyleUnderline"/>
          <w:highlight w:val="green"/>
        </w:rPr>
        <w:t>labor of workers</w:t>
      </w:r>
      <w:r w:rsidRPr="00F64915">
        <w:rPr>
          <w:sz w:val="16"/>
        </w:rPr>
        <w:t xml:space="preserve">.62 The restricted access to certain technologies and particular websites occurs alongside enhanced monitoring, surveillance, and dubious human trafficking trainings by corporations from Uber to PayPal. </w:t>
      </w:r>
      <w:r w:rsidRPr="00F64915">
        <w:rPr>
          <w:rStyle w:val="StyleUnderline"/>
        </w:rPr>
        <w:t xml:space="preserve">This restriction, </w:t>
      </w:r>
      <w:r w:rsidRPr="00667CBA">
        <w:rPr>
          <w:rStyle w:val="StyleUnderline"/>
          <w:highlight w:val="green"/>
        </w:rPr>
        <w:t>surveillance,</w:t>
      </w:r>
      <w:r w:rsidRPr="00F64915">
        <w:rPr>
          <w:rStyle w:val="StyleUnderline"/>
        </w:rPr>
        <w:t xml:space="preserve"> and inequitable access to technology contributes to sex worker harm and marginalization. </w:t>
      </w:r>
      <w:r w:rsidRPr="00667CBA">
        <w:rPr>
          <w:rStyle w:val="StyleUnderline"/>
          <w:highlight w:val="green"/>
        </w:rPr>
        <w:t>Legislation like FOSTA-SESTA should be seen in context, in an ongoing history of laws</w:t>
      </w:r>
      <w:r w:rsidRPr="00F64915">
        <w:rPr>
          <w:rStyle w:val="StyleUnderline"/>
        </w:rPr>
        <w:t xml:space="preserve"> and regulations </w:t>
      </w:r>
      <w:r w:rsidRPr="00667CBA">
        <w:rPr>
          <w:rStyle w:val="StyleUnderline"/>
          <w:highlight w:val="green"/>
        </w:rPr>
        <w:t>that</w:t>
      </w:r>
      <w:r w:rsidRPr="00F64915">
        <w:rPr>
          <w:rStyle w:val="StyleUnderline"/>
        </w:rPr>
        <w:t xml:space="preserve"> utilize technology to give rise to new kinds of public-private partnerships and </w:t>
      </w:r>
      <w:r w:rsidRPr="00667CBA">
        <w:rPr>
          <w:rStyle w:val="StyleUnderline"/>
          <w:highlight w:val="green"/>
        </w:rPr>
        <w:t xml:space="preserve">police women. </w:t>
      </w:r>
      <w:r w:rsidRPr="00B47BAF">
        <w:rPr>
          <w:rStyle w:val="StyleUnderline"/>
        </w:rPr>
        <w:t xml:space="preserve">The </w:t>
      </w:r>
      <w:r w:rsidRPr="00667CBA">
        <w:rPr>
          <w:rStyle w:val="StyleUnderline"/>
          <w:highlight w:val="green"/>
        </w:rPr>
        <w:t>collaboration between the state, private tech companies</w:t>
      </w:r>
      <w:r w:rsidRPr="00F64915">
        <w:rPr>
          <w:rStyle w:val="StyleUnderline"/>
        </w:rPr>
        <w:t xml:space="preserve">, and the use of community as the eyes and the ears of police </w:t>
      </w:r>
      <w:r w:rsidRPr="00667CBA">
        <w:rPr>
          <w:rStyle w:val="StyleUnderline"/>
          <w:highlight w:val="green"/>
        </w:rPr>
        <w:t>fuels surveillance capitalism.</w:t>
      </w:r>
      <w:r w:rsidRPr="00F64915">
        <w:rPr>
          <w:rStyle w:val="StyleUnderline"/>
        </w:rPr>
        <w:t>63 This is most apparent with the policing of migrant communities and sex workers.</w:t>
      </w:r>
      <w:r w:rsidRPr="00F64915">
        <w:rPr>
          <w:sz w:val="16"/>
        </w:rPr>
        <w:t xml:space="preserve">64, 65 </w:t>
      </w:r>
      <w:r w:rsidRPr="00667CBA">
        <w:rPr>
          <w:rStyle w:val="StyleUnderline"/>
          <w:highlight w:val="green"/>
        </w:rPr>
        <w:t>Algorithmic curation</w:t>
      </w:r>
      <w:r w:rsidRPr="00F64915">
        <w:rPr>
          <w:rStyle w:val="StyleUnderline"/>
        </w:rPr>
        <w:t xml:space="preserve"> is now largely an automated process based on image and content analysis as well as flagged and reported content.66 Oftentimes, this curation </w:t>
      </w:r>
      <w:r w:rsidRPr="00667CBA">
        <w:rPr>
          <w:rStyle w:val="StyleUnderline"/>
          <w:highlight w:val="green"/>
        </w:rPr>
        <w:t>means that the misogyny of the user is reflected back</w:t>
      </w:r>
      <w:r w:rsidRPr="00F64915">
        <w:rPr>
          <w:rStyle w:val="StyleUnderline"/>
        </w:rPr>
        <w:t xml:space="preserve"> by the authority of the platform and it’s moderators</w:t>
      </w:r>
      <w:r w:rsidRPr="00667CBA">
        <w:rPr>
          <w:rStyle w:val="StyleUnderline"/>
          <w:highlight w:val="green"/>
        </w:rPr>
        <w:t>. Hashtags like #woman</w:t>
      </w:r>
      <w:r w:rsidRPr="00F64915">
        <w:rPr>
          <w:rStyle w:val="StyleUnderline"/>
        </w:rPr>
        <w:t xml:space="preserve">, #curvy, and </w:t>
      </w:r>
      <w:r w:rsidRPr="00660718">
        <w:rPr>
          <w:rStyle w:val="StyleUnderline"/>
        </w:rPr>
        <w:t>#breastfeeding</w:t>
      </w:r>
      <w:r w:rsidRPr="00F64915">
        <w:rPr>
          <w:rStyle w:val="StyleUnderline"/>
        </w:rPr>
        <w:t xml:space="preserve"> </w:t>
      </w:r>
      <w:r w:rsidRPr="00667CBA">
        <w:rPr>
          <w:rStyle w:val="StyleUnderline"/>
          <w:highlight w:val="green"/>
        </w:rPr>
        <w:t>have been shadowbanned, indicating that</w:t>
      </w:r>
      <w:r w:rsidRPr="00F64915">
        <w:rPr>
          <w:rStyle w:val="StyleUnderline"/>
        </w:rPr>
        <w:t xml:space="preserve"> that which is perceived as </w:t>
      </w:r>
      <w:r w:rsidRPr="00667CBA">
        <w:rPr>
          <w:rStyle w:val="StyleUnderline"/>
          <w:highlight w:val="green"/>
        </w:rPr>
        <w:t>the feminine form is inextricable from sexual content, therefore problematized</w:t>
      </w:r>
      <w:r w:rsidRPr="00F64915">
        <w:rPr>
          <w:rStyle w:val="StyleUnderline"/>
        </w:rPr>
        <w:t xml:space="preserve"> and removed from visibility on the platform.67 These practices harm an individual’s ability to take up public space, advertise their services, and connect with community; </w:t>
      </w:r>
      <w:r w:rsidRPr="00026FCF">
        <w:rPr>
          <w:rStyle w:val="StyleUnderline"/>
        </w:rPr>
        <w:t>in these instances woman becomes a proxy for whore.</w:t>
      </w:r>
      <w:r w:rsidRPr="00F64915">
        <w:rPr>
          <w:rStyle w:val="StyleUnderline"/>
        </w:rPr>
        <w:t xml:space="preserve"> Shadowbanning also silences workers and contributes to an echo chamber of anti-trafficking propaganda when sex workers are disabled from sharing their experiences widely on public platforms. Shadowbanning </w:t>
      </w:r>
      <w:r w:rsidRPr="00667CBA">
        <w:rPr>
          <w:rStyle w:val="StyleUnderline"/>
          <w:highlight w:val="green"/>
        </w:rPr>
        <w:t>and content curation can drown out the visibility of activist messages in favor of advertiser-friendly content.</w:t>
      </w:r>
      <w:r w:rsidRPr="00F64915">
        <w:rPr>
          <w:rStyle w:val="StyleUnderline"/>
        </w:rPr>
        <w:t>68 This creates echo chambers, increasing polarization, and the erasure of voices of the people who are harmed by the platform and by the state</w:t>
      </w:r>
      <w:r w:rsidRPr="00F64915">
        <w:rPr>
          <w:sz w:val="16"/>
        </w:rPr>
        <w:t xml:space="preserve">. 62 (Newton 2019) 68 (Tufekci 2017) </w:t>
      </w:r>
      <w:r w:rsidRPr="00F64915">
        <w:rPr>
          <w:rStyle w:val="StyleUnderline"/>
        </w:rPr>
        <w:t xml:space="preserve">63 Surveillance capitalism, a term popularized by Shoshana Zuboff, is used to </w:t>
      </w:r>
      <w:r w:rsidRPr="00667CBA">
        <w:rPr>
          <w:rStyle w:val="StyleUnderline"/>
          <w:highlight w:val="green"/>
        </w:rPr>
        <w:t>describe the surveillance surrounding the capitalization of personal information</w:t>
      </w:r>
      <w:r w:rsidRPr="00667CBA">
        <w:rPr>
          <w:sz w:val="16"/>
          <w:highlight w:val="green"/>
        </w:rPr>
        <w:t>.</w:t>
      </w:r>
      <w:r w:rsidRPr="00F64915">
        <w:rPr>
          <w:sz w:val="16"/>
        </w:rPr>
        <w:t xml:space="preserve"> 64 (Khan, n.d.) 65 (“Targeted Surveillance, Civil Rights, and the Fight for Democracy” n.d.) 66 (Gillespie 2018) 67 (Piper 2018) </w:t>
      </w:r>
      <w:r w:rsidRPr="00F64915">
        <w:rPr>
          <w:rStyle w:val="StyleUnderline"/>
        </w:rPr>
        <w:t xml:space="preserve">37 Similar to how sex workers face myriad barriers if they decide to report violence to police,69 social media and financial platform moderators are equally unresponsive to reports of violence against sex workers online and when sex workers lose their accounts.70 </w:t>
      </w:r>
      <w:r w:rsidRPr="00667CBA">
        <w:rPr>
          <w:rStyle w:val="StyleUnderline"/>
          <w:highlight w:val="green"/>
        </w:rPr>
        <w:t>Platforms are more responsive to banning sex workers than</w:t>
      </w:r>
      <w:r w:rsidRPr="00F64915">
        <w:rPr>
          <w:rStyle w:val="StyleUnderline"/>
        </w:rPr>
        <w:t xml:space="preserve"> they are to responding to </w:t>
      </w:r>
      <w:r w:rsidRPr="00667CBA">
        <w:rPr>
          <w:rStyle w:val="StyleUnderline"/>
          <w:highlight w:val="green"/>
        </w:rPr>
        <w:t>Nazis.</w:t>
      </w:r>
      <w:r w:rsidRPr="00F64915">
        <w:rPr>
          <w:rStyle w:val="StyleUnderline"/>
        </w:rPr>
        <w:t xml:space="preserve"> </w:t>
      </w:r>
      <w:r w:rsidRPr="00F64915">
        <w:rPr>
          <w:sz w:val="16"/>
        </w:rPr>
        <w:t xml:space="preserve">71 </w:t>
      </w:r>
      <w:r w:rsidRPr="00F64915">
        <w:rPr>
          <w:rStyle w:val="StyleUnderline"/>
        </w:rPr>
        <w:t xml:space="preserve">Typically, platforms only respond to, or do not ban, financially stable white women with large followings, oftentimes celebrities who can have a representative from the platform. 72, 73 Often, a male photographer posting a suggestive photo of a woman won’t be taken down, but if the subject posts the same image of herself, she may be banned or have her photo removed. 74 This is also how the Internet stays gentrified: </w:t>
      </w:r>
      <w:r w:rsidRPr="00667CBA">
        <w:rPr>
          <w:rStyle w:val="StyleUnderline"/>
          <w:highlight w:val="green"/>
        </w:rPr>
        <w:t>sexuality is allowed if it’s supported by privilege</w:t>
      </w:r>
      <w:r w:rsidRPr="00F64915">
        <w:rPr>
          <w:rStyle w:val="StyleUnderline"/>
        </w:rPr>
        <w:t xml:space="preserve">, mediated by a man, </w:t>
      </w:r>
      <w:r w:rsidRPr="00667CBA">
        <w:rPr>
          <w:rStyle w:val="StyleUnderline"/>
          <w:highlight w:val="green"/>
        </w:rPr>
        <w:t>or directly making a platform money</w:t>
      </w:r>
      <w:r w:rsidRPr="00F64915">
        <w:rPr>
          <w:rStyle w:val="StyleUnderline"/>
        </w:rPr>
        <w:t>. 75 Sex worker exclusive technologies, platform policing, and anti-sex work legislation push people into circumstances that make them more vulnerable to labor exploitation and labor trafficking. The silencing of sex worker opposition and the fearmongering surrounding trafficking push legislation that actually exacerbates the harms.</w:t>
      </w:r>
    </w:p>
    <w:p w14:paraId="5C961FBA" w14:textId="77777777" w:rsidR="00894BF7" w:rsidRPr="002A6111" w:rsidRDefault="00894BF7" w:rsidP="00894BF7"/>
    <w:p w14:paraId="064BFC7D" w14:textId="77777777" w:rsidR="00894BF7" w:rsidRDefault="00894BF7" w:rsidP="00894BF7">
      <w:pPr>
        <w:rPr>
          <w:rFonts w:asciiTheme="minorHAnsi" w:hAnsiTheme="minorHAnsi"/>
        </w:rPr>
      </w:pPr>
    </w:p>
    <w:p w14:paraId="2C21F9B0" w14:textId="77777777" w:rsidR="00894BF7" w:rsidRDefault="00894BF7" w:rsidP="00894BF7">
      <w:pPr>
        <w:pStyle w:val="Heading4"/>
      </w:pPr>
      <w:r>
        <w:t xml:space="preserve">Specifically, working conditions and moving to the streets cause structural violence ad infinitum, especially for BIPOC and transgender communities </w:t>
      </w:r>
    </w:p>
    <w:p w14:paraId="2E74AA35" w14:textId="77777777" w:rsidR="00894BF7" w:rsidRPr="001109D4" w:rsidRDefault="00894BF7" w:rsidP="00894BF7">
      <w:pPr>
        <w:spacing w:line="240" w:lineRule="auto"/>
        <w:rPr>
          <w:rFonts w:asciiTheme="minorHAnsi" w:hAnsiTheme="minorHAnsi" w:cstheme="minorHAnsi"/>
          <w:color w:val="000000" w:themeColor="text1"/>
          <w:sz w:val="18"/>
          <w:szCs w:val="18"/>
        </w:rPr>
      </w:pPr>
      <w:r w:rsidRPr="008B33A2">
        <w:rPr>
          <w:rStyle w:val="Style13ptBold"/>
        </w:rPr>
        <w:t>Tichenor 20</w:t>
      </w:r>
      <w:r w:rsidRPr="00B83D93">
        <w:t xml:space="preserve">, </w:t>
      </w:r>
      <w:r w:rsidRPr="001109D4">
        <w:rPr>
          <w:rFonts w:asciiTheme="minorHAnsi" w:hAnsiTheme="minorHAnsi" w:cstheme="minorHAnsi"/>
          <w:color w:val="000000" w:themeColor="text1"/>
          <w:sz w:val="18"/>
          <w:szCs w:val="18"/>
        </w:rPr>
        <w:t>(</w:t>
      </w:r>
      <w:r w:rsidRPr="001109D4">
        <w:rPr>
          <w:rFonts w:asciiTheme="minorHAnsi" w:hAnsiTheme="minorHAnsi" w:cstheme="minorHAnsi"/>
          <w:color w:val="000000" w:themeColor="text1"/>
          <w:sz w:val="18"/>
          <w:szCs w:val="18"/>
          <w:shd w:val="clear" w:color="auto" w:fill="FFFFFF"/>
        </w:rPr>
        <w:t>Erin Tichenor is a key worker for a transitional housing provider in Auckland, where she supports residents in establishing permanent housing and creating other support systems. She completed her B.A. in Sociology at Boston University, where she was a research assistant for the Departments of Sociology and Organizational Behavior. Her undergraduate honours thesis discussed how race, legal status, and gender moderate the benefits of New Zealand’s 2003 decriminalisation of sex work due to the criminalisation of migrant sex workers and transnational laws like FOSTA-SESTA.</w:t>
      </w:r>
      <w:r w:rsidRPr="001109D4">
        <w:rPr>
          <w:rFonts w:asciiTheme="minorHAnsi" w:hAnsiTheme="minorHAnsi" w:cstheme="minorHAnsi"/>
          <w:color w:val="000000" w:themeColor="text1"/>
          <w:sz w:val="18"/>
          <w:szCs w:val="18"/>
        </w:rPr>
        <w:t xml:space="preserve">) ‘“I’ve Never Been So Exploited”: The consequences of FOSTA-SESTA in Aotearoa New Zealand’, Anti-Trafficking Review, issue 14, 4-27-2020, pp. 99-115, </w:t>
      </w:r>
      <w:hyperlink r:id="rId55" w:history="1">
        <w:r w:rsidRPr="001109D4">
          <w:rPr>
            <w:rStyle w:val="Hyperlink"/>
            <w:rFonts w:asciiTheme="minorHAnsi" w:hAnsiTheme="minorHAnsi" w:cstheme="minorHAnsi"/>
            <w:color w:val="000000" w:themeColor="text1"/>
            <w:sz w:val="18"/>
            <w:szCs w:val="18"/>
          </w:rPr>
          <w:t>https://doi.org/10.14197/atr.201220147</w:t>
        </w:r>
      </w:hyperlink>
      <w:r w:rsidRPr="001109D4">
        <w:rPr>
          <w:rFonts w:asciiTheme="minorHAnsi" w:hAnsiTheme="minorHAnsi" w:cstheme="minorHAnsi"/>
          <w:color w:val="000000" w:themeColor="text1"/>
          <w:sz w:val="18"/>
          <w:szCs w:val="18"/>
        </w:rPr>
        <w:t>//yashas</w:t>
      </w:r>
    </w:p>
    <w:p w14:paraId="4CB281DA" w14:textId="77777777" w:rsidR="00894BF7" w:rsidRDefault="00894BF7" w:rsidP="00894BF7">
      <w:pPr>
        <w:rPr>
          <w:rStyle w:val="StyleUnderline"/>
        </w:rPr>
      </w:pPr>
      <w:r w:rsidRPr="00727533">
        <w:rPr>
          <w:rStyle w:val="StyleUnderline"/>
        </w:rPr>
        <w:t>Decriminalisation</w:t>
      </w:r>
      <w:r>
        <w:rPr>
          <w:rStyle w:val="StyleUnderline"/>
        </w:rPr>
        <w:t xml:space="preserve"> </w:t>
      </w:r>
      <w:r w:rsidRPr="00727533">
        <w:rPr>
          <w:rStyle w:val="StyleUnderline"/>
        </w:rPr>
        <w:t>and</w:t>
      </w:r>
      <w:r>
        <w:rPr>
          <w:rStyle w:val="StyleUnderline"/>
        </w:rPr>
        <w:t xml:space="preserve"> </w:t>
      </w:r>
      <w:r w:rsidRPr="00727533">
        <w:rPr>
          <w:rStyle w:val="StyleUnderline"/>
        </w:rPr>
        <w:t>the</w:t>
      </w:r>
      <w:r>
        <w:rPr>
          <w:rStyle w:val="StyleUnderline"/>
        </w:rPr>
        <w:t xml:space="preserve"> </w:t>
      </w:r>
      <w:r w:rsidRPr="00667CBA">
        <w:rPr>
          <w:rStyle w:val="StyleUnderline"/>
          <w:highlight w:val="green"/>
        </w:rPr>
        <w:t xml:space="preserve">expansion of online advertising </w:t>
      </w:r>
      <w:r w:rsidRPr="00667CBA">
        <w:rPr>
          <w:rStyle w:val="Emphasis"/>
          <w:highlight w:val="green"/>
        </w:rPr>
        <w:t>mitigated</w:t>
      </w:r>
      <w:r w:rsidRPr="00667CBA">
        <w:rPr>
          <w:rStyle w:val="StyleUnderline"/>
          <w:highlight w:val="green"/>
        </w:rPr>
        <w:t xml:space="preserve"> poor </w:t>
      </w:r>
      <w:r w:rsidRPr="008521C0">
        <w:rPr>
          <w:rStyle w:val="StyleUnderline"/>
        </w:rPr>
        <w:t>working</w:t>
      </w:r>
      <w:r w:rsidRPr="00667CBA">
        <w:rPr>
          <w:rStyle w:val="StyleUnderline"/>
          <w:highlight w:val="green"/>
        </w:rPr>
        <w:t xml:space="preserve"> conditions</w:t>
      </w:r>
      <w:r>
        <w:rPr>
          <w:rStyle w:val="StyleUnderline"/>
        </w:rPr>
        <w:t xml:space="preserve"> </w:t>
      </w:r>
      <w:r w:rsidRPr="00727533">
        <w:rPr>
          <w:rStyle w:val="StyleUnderline"/>
        </w:rPr>
        <w:t>for</w:t>
      </w:r>
      <w:r>
        <w:rPr>
          <w:rStyle w:val="StyleUnderline"/>
        </w:rPr>
        <w:t xml:space="preserve"> </w:t>
      </w:r>
      <w:r w:rsidRPr="00727533">
        <w:rPr>
          <w:rStyle w:val="StyleUnderline"/>
        </w:rPr>
        <w:t>sex</w:t>
      </w:r>
      <w:r>
        <w:rPr>
          <w:rStyle w:val="StyleUnderline"/>
        </w:rPr>
        <w:t xml:space="preserve"> </w:t>
      </w:r>
      <w:r w:rsidRPr="00727533">
        <w:rPr>
          <w:rStyle w:val="StyleUnderline"/>
        </w:rPr>
        <w:t>workers,</w:t>
      </w:r>
      <w:r>
        <w:rPr>
          <w:rStyle w:val="StyleUnderline"/>
        </w:rPr>
        <w:t xml:space="preserve"> </w:t>
      </w:r>
      <w:r w:rsidRPr="00727533">
        <w:rPr>
          <w:rStyle w:val="StyleUnderline"/>
        </w:rPr>
        <w:t>but</w:t>
      </w:r>
      <w:r>
        <w:rPr>
          <w:rStyle w:val="StyleUnderline"/>
        </w:rPr>
        <w:t xml:space="preserve"> </w:t>
      </w:r>
      <w:r w:rsidRPr="00667CBA">
        <w:rPr>
          <w:rStyle w:val="StyleUnderline"/>
          <w:highlight w:val="green"/>
        </w:rPr>
        <w:t>FOSTA-SESTA</w:t>
      </w:r>
      <w:r w:rsidRPr="008521C0">
        <w:rPr>
          <w:rStyle w:val="StyleUnderline"/>
        </w:rPr>
        <w:t xml:space="preserve"> has </w:t>
      </w:r>
      <w:r w:rsidRPr="00667CBA">
        <w:rPr>
          <w:rStyle w:val="StyleUnderline"/>
          <w:highlight w:val="green"/>
        </w:rPr>
        <w:t>re-enabled these conditions</w:t>
      </w:r>
      <w:r w:rsidRPr="00727533">
        <w:rPr>
          <w:rStyle w:val="StyleUnderline"/>
        </w:rPr>
        <w:t xml:space="preserve">, </w:t>
      </w:r>
      <w:r w:rsidRPr="00667CBA">
        <w:rPr>
          <w:rStyle w:val="StyleUnderline"/>
          <w:highlight w:val="green"/>
        </w:rPr>
        <w:t>especially</w:t>
      </w:r>
      <w:r w:rsidRPr="00727533">
        <w:rPr>
          <w:rStyle w:val="StyleUnderline"/>
        </w:rPr>
        <w:t xml:space="preserve"> </w:t>
      </w:r>
      <w:r w:rsidRPr="00667CBA">
        <w:rPr>
          <w:rStyle w:val="StyleUnderline"/>
          <w:highlight w:val="green"/>
        </w:rPr>
        <w:t>for</w:t>
      </w:r>
      <w:r w:rsidRPr="00727533">
        <w:rPr>
          <w:rStyle w:val="StyleUnderline"/>
        </w:rPr>
        <w:t xml:space="preserve"> low-income, racial and gender </w:t>
      </w:r>
      <w:r w:rsidRPr="00667CBA">
        <w:rPr>
          <w:rStyle w:val="StyleUnderline"/>
          <w:highlight w:val="green"/>
        </w:rPr>
        <w:t>minorities</w:t>
      </w:r>
      <w:r w:rsidRPr="00727533">
        <w:rPr>
          <w:rStyle w:val="StyleUnderline"/>
        </w:rPr>
        <w:t>, and migrant workers.</w:t>
      </w:r>
      <w:r w:rsidRPr="00AD7725">
        <w:rPr>
          <w:sz w:val="16"/>
        </w:rPr>
        <w:t xml:space="preserve"> </w:t>
      </w:r>
      <w:r w:rsidRPr="00667CBA">
        <w:rPr>
          <w:rStyle w:val="StyleUnderline"/>
          <w:highlight w:val="green"/>
        </w:rPr>
        <w:t>Participants</w:t>
      </w:r>
      <w:r w:rsidRPr="00A32878">
        <w:rPr>
          <w:rStyle w:val="StyleUnderline"/>
        </w:rPr>
        <w:t xml:space="preserve"> </w:t>
      </w:r>
      <w:r w:rsidRPr="00667CBA">
        <w:rPr>
          <w:rStyle w:val="StyleUnderline"/>
          <w:highlight w:val="green"/>
        </w:rPr>
        <w:t>felt</w:t>
      </w:r>
      <w:r w:rsidRPr="00A32878">
        <w:rPr>
          <w:rStyle w:val="StyleUnderline"/>
        </w:rPr>
        <w:t xml:space="preserve"> the </w:t>
      </w:r>
      <w:r w:rsidRPr="00667CBA">
        <w:rPr>
          <w:rStyle w:val="StyleUnderline"/>
          <w:highlight w:val="green"/>
        </w:rPr>
        <w:t>need</w:t>
      </w:r>
      <w:r w:rsidRPr="00A32878">
        <w:rPr>
          <w:rStyle w:val="StyleUnderline"/>
        </w:rPr>
        <w:t xml:space="preserve"> </w:t>
      </w:r>
      <w:r w:rsidRPr="00667CBA">
        <w:rPr>
          <w:rStyle w:val="StyleUnderline"/>
          <w:highlight w:val="green"/>
        </w:rPr>
        <w:t>to</w:t>
      </w:r>
      <w:r w:rsidRPr="00A32878">
        <w:rPr>
          <w:rStyle w:val="StyleUnderline"/>
        </w:rPr>
        <w:t xml:space="preserve"> </w:t>
      </w:r>
      <w:r w:rsidRPr="00667CBA">
        <w:rPr>
          <w:rStyle w:val="StyleUnderline"/>
          <w:highlight w:val="green"/>
        </w:rPr>
        <w:t>change</w:t>
      </w:r>
      <w:r w:rsidRPr="00A32878">
        <w:rPr>
          <w:rStyle w:val="StyleUnderline"/>
        </w:rPr>
        <w:t xml:space="preserve"> </w:t>
      </w:r>
      <w:r w:rsidRPr="00667CBA">
        <w:rPr>
          <w:rStyle w:val="StyleUnderline"/>
          <w:highlight w:val="green"/>
        </w:rPr>
        <w:t>venues</w:t>
      </w:r>
      <w:r w:rsidRPr="00A32878">
        <w:rPr>
          <w:rStyle w:val="StyleUnderline"/>
        </w:rPr>
        <w:t>, accept clients they might otherwise avoid, provide extra services</w:t>
      </w:r>
      <w:r w:rsidRPr="00AD7725">
        <w:rPr>
          <w:sz w:val="16"/>
        </w:rPr>
        <w:t xml:space="preserve"> (e.g. anal sex), or </w:t>
      </w:r>
      <w:r w:rsidRPr="00667CBA">
        <w:rPr>
          <w:rStyle w:val="StyleUnderline"/>
          <w:highlight w:val="green"/>
        </w:rPr>
        <w:t>enter unsafe situations</w:t>
      </w:r>
      <w:r w:rsidRPr="00A32878">
        <w:rPr>
          <w:rStyle w:val="StyleUnderline"/>
        </w:rPr>
        <w:t xml:space="preserve"> because</w:t>
      </w:r>
      <w:r>
        <w:rPr>
          <w:rStyle w:val="StyleUnderline"/>
        </w:rPr>
        <w:t xml:space="preserve"> </w:t>
      </w:r>
      <w:r w:rsidRPr="00A32878">
        <w:rPr>
          <w:rStyle w:val="StyleUnderline"/>
        </w:rPr>
        <w:t>they</w:t>
      </w:r>
      <w:r>
        <w:rPr>
          <w:rStyle w:val="StyleUnderline"/>
        </w:rPr>
        <w:t xml:space="preserve"> </w:t>
      </w:r>
      <w:r w:rsidRPr="00A32878">
        <w:rPr>
          <w:rStyle w:val="StyleUnderline"/>
        </w:rPr>
        <w:t>could</w:t>
      </w:r>
      <w:r>
        <w:rPr>
          <w:rStyle w:val="StyleUnderline"/>
        </w:rPr>
        <w:t xml:space="preserve"> </w:t>
      </w:r>
      <w:r w:rsidRPr="00A32878">
        <w:rPr>
          <w:rStyle w:val="StyleUnderline"/>
        </w:rPr>
        <w:t>not</w:t>
      </w:r>
      <w:r>
        <w:rPr>
          <w:rStyle w:val="StyleUnderline"/>
        </w:rPr>
        <w:t xml:space="preserve"> </w:t>
      </w:r>
      <w:r w:rsidRPr="00A32878">
        <w:rPr>
          <w:rStyle w:val="StyleUnderline"/>
        </w:rPr>
        <w:t>afford</w:t>
      </w:r>
      <w:r>
        <w:rPr>
          <w:rStyle w:val="StyleUnderline"/>
        </w:rPr>
        <w:t xml:space="preserve"> </w:t>
      </w:r>
      <w:r w:rsidRPr="00A32878">
        <w:rPr>
          <w:rStyle w:val="StyleUnderline"/>
        </w:rPr>
        <w:t>to</w:t>
      </w:r>
      <w:r>
        <w:rPr>
          <w:rStyle w:val="StyleUnderline"/>
        </w:rPr>
        <w:t xml:space="preserve"> </w:t>
      </w:r>
      <w:r w:rsidRPr="00A32878">
        <w:rPr>
          <w:rStyle w:val="StyleUnderline"/>
        </w:rPr>
        <w:t>turn</w:t>
      </w:r>
      <w:r>
        <w:rPr>
          <w:rStyle w:val="StyleUnderline"/>
        </w:rPr>
        <w:t xml:space="preserve"> </w:t>
      </w:r>
      <w:r w:rsidRPr="00A32878">
        <w:rPr>
          <w:rStyle w:val="StyleUnderline"/>
        </w:rPr>
        <w:t>away</w:t>
      </w:r>
      <w:r>
        <w:rPr>
          <w:rStyle w:val="StyleUnderline"/>
        </w:rPr>
        <w:t xml:space="preserve"> </w:t>
      </w:r>
      <w:r w:rsidRPr="00A32878">
        <w:rPr>
          <w:rStyle w:val="StyleUnderline"/>
        </w:rPr>
        <w:t>clients.</w:t>
      </w:r>
      <w:r>
        <w:rPr>
          <w:rStyle w:val="StyleUnderline"/>
        </w:rPr>
        <w:t xml:space="preserve"> </w:t>
      </w:r>
      <w:r w:rsidRPr="00AD7725">
        <w:rPr>
          <w:sz w:val="16"/>
        </w:rPr>
        <w:t xml:space="preserve">Some of the workers who could neither afford Website1’s rates nor to only see a few clients per week returned to the street or brothels, despite the amplified safety risks:It </w:t>
      </w:r>
      <w:r w:rsidRPr="00667CBA">
        <w:rPr>
          <w:rStyle w:val="StyleUnderline"/>
          <w:highlight w:val="green"/>
        </w:rPr>
        <w:t>hit my business</w:t>
      </w:r>
      <w:r w:rsidRPr="00A32878">
        <w:rPr>
          <w:rStyle w:val="StyleUnderline"/>
        </w:rPr>
        <w:t xml:space="preserve"> pretty hard cause I </w:t>
      </w:r>
      <w:r w:rsidRPr="00667CBA">
        <w:rPr>
          <w:rStyle w:val="StyleUnderline"/>
          <w:highlight w:val="green"/>
        </w:rPr>
        <w:t>don’t have an advertisement hub</w:t>
      </w:r>
      <w:r>
        <w:rPr>
          <w:rStyle w:val="StyleUnderline"/>
        </w:rPr>
        <w:t xml:space="preserve"> </w:t>
      </w:r>
      <w:r w:rsidRPr="00A32878">
        <w:rPr>
          <w:rStyle w:val="StyleUnderline"/>
        </w:rPr>
        <w:t>anymore,</w:t>
      </w:r>
      <w:r w:rsidRPr="00AD7725">
        <w:rPr>
          <w:sz w:val="16"/>
        </w:rPr>
        <w:t xml:space="preserve"> so what I would get from doing jobs off [of Backpage] was about four or five times more than I do working on the street. And also, it was in a safe place. I would rent a room out at a brothel, and working on the street is mostly in people’s cars and stuff like that, and you always get ripped off (Celia, street and private, citizen, transwoman, Pākehā35). 35 Pākehā is the Māori word for white or European New Zealander. ANTI-TRAFFICKING REVIEW 14 (2020): 99-</w:t>
      </w:r>
      <w:r w:rsidRPr="0045532F">
        <w:rPr>
          <w:rStyle w:val="StyleUnderline"/>
        </w:rPr>
        <w:t>115110Celia’s</w:t>
      </w:r>
      <w:r>
        <w:rPr>
          <w:rStyle w:val="StyleUnderline"/>
        </w:rPr>
        <w:t xml:space="preserve"> </w:t>
      </w:r>
      <w:r w:rsidRPr="0045532F">
        <w:rPr>
          <w:rStyle w:val="StyleUnderline"/>
        </w:rPr>
        <w:t>need</w:t>
      </w:r>
      <w:r>
        <w:rPr>
          <w:rStyle w:val="StyleUnderline"/>
        </w:rPr>
        <w:t xml:space="preserve"> </w:t>
      </w:r>
      <w:r w:rsidRPr="0045532F">
        <w:rPr>
          <w:rStyle w:val="StyleUnderline"/>
        </w:rPr>
        <w:t>to</w:t>
      </w:r>
      <w:r>
        <w:rPr>
          <w:rStyle w:val="StyleUnderline"/>
        </w:rPr>
        <w:t xml:space="preserve"> </w:t>
      </w:r>
      <w:r w:rsidRPr="0045532F">
        <w:rPr>
          <w:rStyle w:val="StyleUnderline"/>
        </w:rPr>
        <w:t>work</w:t>
      </w:r>
      <w:r>
        <w:rPr>
          <w:rStyle w:val="StyleUnderline"/>
        </w:rPr>
        <w:t xml:space="preserve"> </w:t>
      </w:r>
      <w:r w:rsidRPr="0045532F">
        <w:rPr>
          <w:rStyle w:val="StyleUnderline"/>
        </w:rPr>
        <w:t>where</w:t>
      </w:r>
      <w:r>
        <w:rPr>
          <w:rStyle w:val="StyleUnderline"/>
        </w:rPr>
        <w:t xml:space="preserve"> </w:t>
      </w:r>
      <w:r w:rsidRPr="0045532F">
        <w:rPr>
          <w:rStyle w:val="StyleUnderline"/>
        </w:rPr>
        <w:t>she</w:t>
      </w:r>
      <w:r>
        <w:rPr>
          <w:rStyle w:val="StyleUnderline"/>
        </w:rPr>
        <w:t xml:space="preserve"> </w:t>
      </w:r>
      <w:r w:rsidRPr="0045532F">
        <w:rPr>
          <w:rStyle w:val="StyleUnderline"/>
        </w:rPr>
        <w:t>feels</w:t>
      </w:r>
      <w:r>
        <w:rPr>
          <w:rStyle w:val="StyleUnderline"/>
        </w:rPr>
        <w:t xml:space="preserve"> </w:t>
      </w:r>
      <w:r w:rsidRPr="0045532F">
        <w:rPr>
          <w:rStyle w:val="StyleUnderline"/>
        </w:rPr>
        <w:t>less</w:t>
      </w:r>
      <w:r>
        <w:rPr>
          <w:rStyle w:val="StyleUnderline"/>
        </w:rPr>
        <w:t xml:space="preserve"> </w:t>
      </w:r>
      <w:r w:rsidRPr="0045532F">
        <w:rPr>
          <w:rStyle w:val="StyleUnderline"/>
        </w:rPr>
        <w:t>safe</w:t>
      </w:r>
      <w:r>
        <w:rPr>
          <w:rStyle w:val="StyleUnderline"/>
        </w:rPr>
        <w:t xml:space="preserve"> </w:t>
      </w:r>
      <w:r w:rsidRPr="0045532F">
        <w:rPr>
          <w:rStyle w:val="StyleUnderline"/>
        </w:rPr>
        <w:t>and</w:t>
      </w:r>
      <w:r>
        <w:rPr>
          <w:rStyle w:val="StyleUnderline"/>
        </w:rPr>
        <w:t xml:space="preserve"> </w:t>
      </w:r>
      <w:r w:rsidRPr="0045532F">
        <w:rPr>
          <w:rStyle w:val="StyleUnderline"/>
        </w:rPr>
        <w:t>earns</w:t>
      </w:r>
      <w:r>
        <w:rPr>
          <w:rStyle w:val="StyleUnderline"/>
        </w:rPr>
        <w:t xml:space="preserve"> </w:t>
      </w:r>
      <w:r w:rsidRPr="0045532F">
        <w:rPr>
          <w:rStyle w:val="StyleUnderline"/>
        </w:rPr>
        <w:t>less</w:t>
      </w:r>
      <w:r>
        <w:rPr>
          <w:rStyle w:val="StyleUnderline"/>
        </w:rPr>
        <w:t xml:space="preserve"> </w:t>
      </w:r>
      <w:r w:rsidRPr="0045532F">
        <w:rPr>
          <w:rStyle w:val="StyleUnderline"/>
        </w:rPr>
        <w:t>money</w:t>
      </w:r>
      <w:r>
        <w:rPr>
          <w:rStyle w:val="StyleUnderline"/>
        </w:rPr>
        <w:t xml:space="preserve"> </w:t>
      </w:r>
      <w:r w:rsidRPr="0045532F">
        <w:rPr>
          <w:rStyle w:val="StyleUnderline"/>
        </w:rPr>
        <w:t>directly</w:t>
      </w:r>
      <w:r>
        <w:rPr>
          <w:rStyle w:val="StyleUnderline"/>
        </w:rPr>
        <w:t xml:space="preserve"> </w:t>
      </w:r>
      <w:r w:rsidRPr="0045532F">
        <w:rPr>
          <w:rStyle w:val="StyleUnderline"/>
        </w:rPr>
        <w:t>contradicts not only the aims of decriminalisation, but FOSTA-SESTA’s stated goal to reduce coercion</w:t>
      </w:r>
      <w:r w:rsidRPr="00AD7725">
        <w:rPr>
          <w:sz w:val="16"/>
        </w:rPr>
        <w:t>. Celia enjoys the ability to ‘roam up and down’ on the streets, and has excellent skills to prevent violence; however, this reduction in her choice over venue exposes the counterproductivity of criminalising efforts that attempt to abolish the sex industry.</w:t>
      </w:r>
      <w:r w:rsidRPr="00667CBA">
        <w:rPr>
          <w:rStyle w:val="StyleUnderline"/>
          <w:highlight w:val="green"/>
        </w:rPr>
        <w:t>FOSTA-SESTA also made private work less safe for</w:t>
      </w:r>
      <w:r w:rsidRPr="0045532F">
        <w:rPr>
          <w:rStyle w:val="StyleUnderline"/>
        </w:rPr>
        <w:t xml:space="preserve"> New Zealanders </w:t>
      </w:r>
      <w:r w:rsidRPr="00667CBA">
        <w:rPr>
          <w:rStyle w:val="StyleUnderline"/>
          <w:highlight w:val="green"/>
        </w:rPr>
        <w:t>who could afford to stay online</w:t>
      </w:r>
      <w:r w:rsidRPr="0045532F">
        <w:rPr>
          <w:rStyle w:val="StyleUnderline"/>
        </w:rPr>
        <w:t>.</w:t>
      </w:r>
      <w:r>
        <w:rPr>
          <w:rStyle w:val="StyleUnderline"/>
        </w:rPr>
        <w:t xml:space="preserve"> </w:t>
      </w:r>
      <w:r w:rsidRPr="0045532F">
        <w:rPr>
          <w:rStyle w:val="StyleUnderline"/>
        </w:rPr>
        <w:t>Independent</w:t>
      </w:r>
      <w:r>
        <w:rPr>
          <w:rStyle w:val="StyleUnderline"/>
        </w:rPr>
        <w:t xml:space="preserve"> </w:t>
      </w:r>
      <w:r w:rsidRPr="00667CBA">
        <w:rPr>
          <w:rStyle w:val="StyleUnderline"/>
          <w:highlight w:val="green"/>
        </w:rPr>
        <w:t>participants</w:t>
      </w:r>
      <w:r>
        <w:rPr>
          <w:rStyle w:val="StyleUnderline"/>
        </w:rPr>
        <w:t xml:space="preserve"> </w:t>
      </w:r>
      <w:r w:rsidRPr="0045532F">
        <w:rPr>
          <w:rStyle w:val="StyleUnderline"/>
        </w:rPr>
        <w:t>were</w:t>
      </w:r>
      <w:r>
        <w:rPr>
          <w:rStyle w:val="StyleUnderline"/>
        </w:rPr>
        <w:t xml:space="preserve"> </w:t>
      </w:r>
      <w:r w:rsidRPr="00667CBA">
        <w:rPr>
          <w:rStyle w:val="StyleUnderline"/>
          <w:highlight w:val="green"/>
        </w:rPr>
        <w:t>concerned</w:t>
      </w:r>
      <w:r>
        <w:rPr>
          <w:rStyle w:val="StyleUnderline"/>
        </w:rPr>
        <w:t xml:space="preserve"> </w:t>
      </w:r>
      <w:r w:rsidRPr="00667CBA">
        <w:rPr>
          <w:rStyle w:val="StyleUnderline"/>
          <w:highlight w:val="green"/>
        </w:rPr>
        <w:t>about</w:t>
      </w:r>
      <w:r>
        <w:rPr>
          <w:rStyle w:val="StyleUnderline"/>
        </w:rPr>
        <w:t xml:space="preserve"> </w:t>
      </w:r>
      <w:r w:rsidRPr="0045532F">
        <w:rPr>
          <w:rStyle w:val="StyleUnderline"/>
        </w:rPr>
        <w:t>rising</w:t>
      </w:r>
      <w:r>
        <w:rPr>
          <w:rStyle w:val="StyleUnderline"/>
        </w:rPr>
        <w:t xml:space="preserve"> </w:t>
      </w:r>
      <w:r w:rsidRPr="00667CBA">
        <w:rPr>
          <w:rStyle w:val="StyleUnderline"/>
          <w:highlight w:val="green"/>
        </w:rPr>
        <w:t>perceptions</w:t>
      </w:r>
      <w:r w:rsidRPr="0045532F">
        <w:rPr>
          <w:rStyle w:val="StyleUnderline"/>
        </w:rPr>
        <w:t xml:space="preserve"> </w:t>
      </w:r>
      <w:r w:rsidRPr="00667CBA">
        <w:rPr>
          <w:rStyle w:val="StyleUnderline"/>
          <w:highlight w:val="green"/>
        </w:rPr>
        <w:t>of</w:t>
      </w:r>
      <w:r w:rsidRPr="0045532F">
        <w:rPr>
          <w:rStyle w:val="StyleUnderline"/>
        </w:rPr>
        <w:t xml:space="preserve"> sex workers’ </w:t>
      </w:r>
      <w:r w:rsidRPr="00667CBA">
        <w:rPr>
          <w:rStyle w:val="StyleUnderline"/>
          <w:highlight w:val="green"/>
        </w:rPr>
        <w:t>economic</w:t>
      </w:r>
      <w:r w:rsidRPr="0045532F">
        <w:rPr>
          <w:rStyle w:val="StyleUnderline"/>
        </w:rPr>
        <w:t xml:space="preserve"> </w:t>
      </w:r>
      <w:r w:rsidRPr="00667CBA">
        <w:rPr>
          <w:rStyle w:val="StyleUnderline"/>
          <w:highlight w:val="green"/>
        </w:rPr>
        <w:t>and</w:t>
      </w:r>
      <w:r w:rsidRPr="0045532F">
        <w:rPr>
          <w:rStyle w:val="StyleUnderline"/>
        </w:rPr>
        <w:t xml:space="preserve"> </w:t>
      </w:r>
      <w:r w:rsidRPr="00667CBA">
        <w:rPr>
          <w:rStyle w:val="StyleUnderline"/>
          <w:highlight w:val="green"/>
        </w:rPr>
        <w:t>legal</w:t>
      </w:r>
      <w:r w:rsidRPr="0045532F">
        <w:rPr>
          <w:rStyle w:val="StyleUnderline"/>
        </w:rPr>
        <w:t xml:space="preserve"> </w:t>
      </w:r>
      <w:r w:rsidRPr="00667CBA">
        <w:rPr>
          <w:rStyle w:val="StyleUnderline"/>
          <w:highlight w:val="green"/>
        </w:rPr>
        <w:t>precarity</w:t>
      </w:r>
      <w:r w:rsidRPr="0045532F">
        <w:rPr>
          <w:rStyle w:val="StyleUnderline"/>
        </w:rPr>
        <w:t>:</w:t>
      </w:r>
      <w:r w:rsidRPr="00AD7725">
        <w:rPr>
          <w:sz w:val="16"/>
        </w:rPr>
        <w:t xml:space="preserve"> ‘why should we have to rely on pimps to make money when we could be working privately? It’s so much more dangerous’ (Irene). Previously, participants were able to screen clients on Backpage; being able to write their own advertisements and manage their own bookings helped them avoid people who would not respect their identity or services. </w:t>
      </w:r>
      <w:r w:rsidRPr="0045532F">
        <w:rPr>
          <w:rStyle w:val="StyleUnderline"/>
        </w:rPr>
        <w:t xml:space="preserve">After Backpage closed, many </w:t>
      </w:r>
      <w:r w:rsidRPr="00667CBA">
        <w:rPr>
          <w:rStyle w:val="StyleUnderline"/>
          <w:highlight w:val="green"/>
        </w:rPr>
        <w:t>clients were ‘clueless about where to turn’</w:t>
      </w:r>
      <w:r w:rsidRPr="0045532F">
        <w:rPr>
          <w:rStyle w:val="StyleUnderline"/>
        </w:rPr>
        <w:t>, but others used the ‘chaos’ to test the boundaries of what services they could ask for:What struck me as soon as it happened, was that I was getting a lot more emails ... like ‘</w:t>
      </w:r>
      <w:r w:rsidRPr="00667CBA">
        <w:rPr>
          <w:rStyle w:val="StyleUnderline"/>
          <w:highlight w:val="green"/>
        </w:rPr>
        <w:t xml:space="preserve">now that Backpage is down, how about you </w:t>
      </w:r>
      <w:r w:rsidRPr="00667CBA">
        <w:rPr>
          <w:rStyle w:val="Emphasis"/>
          <w:highlight w:val="green"/>
        </w:rPr>
        <w:t>become my live-in slave</w:t>
      </w:r>
      <w:r w:rsidRPr="0045532F">
        <w:rPr>
          <w:rStyle w:val="StyleUnderline"/>
        </w:rPr>
        <w:t>?’</w:t>
      </w:r>
      <w:r w:rsidRPr="00AD7725">
        <w:rPr>
          <w:sz w:val="16"/>
        </w:rPr>
        <w:t xml:space="preserve"> ‘Now that Backpage is down, how about you get me to protect you?’ ‘Now that Backpage is down, I’m offering my screening services.’ ... Conversely, a lot of fetish and fantasy friends started getting like the opposite. Like people who were into the most extreme shit, like ‘I’m not paying you unless you drug me and kidnap me’ (Irene).Similarly, </w:t>
      </w:r>
      <w:r w:rsidRPr="00667CBA">
        <w:rPr>
          <w:rStyle w:val="StyleUnderline"/>
          <w:highlight w:val="green"/>
        </w:rPr>
        <w:t>Website1’s</w:t>
      </w:r>
      <w:r w:rsidRPr="0045532F">
        <w:rPr>
          <w:rStyle w:val="StyleUnderline"/>
        </w:rPr>
        <w:t xml:space="preserve"> knowledge of its </w:t>
      </w:r>
      <w:r w:rsidRPr="00667CBA">
        <w:rPr>
          <w:rStyle w:val="StyleUnderline"/>
          <w:highlight w:val="green"/>
        </w:rPr>
        <w:t>popularity</w:t>
      </w:r>
      <w:r w:rsidRPr="0045532F">
        <w:rPr>
          <w:rStyle w:val="StyleUnderline"/>
        </w:rPr>
        <w:t xml:space="preserve"> and of sex workers’ economic distress</w:t>
      </w:r>
      <w:r>
        <w:rPr>
          <w:rStyle w:val="StyleUnderline"/>
        </w:rPr>
        <w:t xml:space="preserve"> </w:t>
      </w:r>
      <w:r w:rsidRPr="00667CBA">
        <w:rPr>
          <w:rStyle w:val="StyleUnderline"/>
          <w:highlight w:val="green"/>
        </w:rPr>
        <w:t xml:space="preserve">allowed them to </w:t>
      </w:r>
      <w:r w:rsidRPr="00667CBA">
        <w:rPr>
          <w:rStyle w:val="Emphasis"/>
          <w:highlight w:val="green"/>
        </w:rPr>
        <w:t>control</w:t>
      </w:r>
      <w:r w:rsidRPr="00AD7725">
        <w:rPr>
          <w:rStyle w:val="Emphasis"/>
        </w:rPr>
        <w:t xml:space="preserve"> more of </w:t>
      </w:r>
      <w:r w:rsidRPr="00667CBA">
        <w:rPr>
          <w:rStyle w:val="Emphasis"/>
          <w:highlight w:val="green"/>
        </w:rPr>
        <w:t>sex workers’ marketing</w:t>
      </w:r>
      <w:r w:rsidRPr="00AD7725">
        <w:rPr>
          <w:rStyle w:val="Emphasis"/>
        </w:rPr>
        <w:t xml:space="preserve"> practices</w:t>
      </w:r>
      <w:r w:rsidRPr="0045532F">
        <w:rPr>
          <w:rStyle w:val="StyleUnderline"/>
        </w:rPr>
        <w:t>,</w:t>
      </w:r>
      <w:r>
        <w:rPr>
          <w:rStyle w:val="StyleUnderline"/>
        </w:rPr>
        <w:t xml:space="preserve"> </w:t>
      </w:r>
      <w:r w:rsidRPr="00667CBA">
        <w:rPr>
          <w:rStyle w:val="StyleUnderline"/>
          <w:highlight w:val="green"/>
        </w:rPr>
        <w:t>which</w:t>
      </w:r>
      <w:r>
        <w:rPr>
          <w:rStyle w:val="StyleUnderline"/>
        </w:rPr>
        <w:t xml:space="preserve"> </w:t>
      </w:r>
      <w:r w:rsidRPr="0045532F">
        <w:rPr>
          <w:rStyle w:val="StyleUnderline"/>
        </w:rPr>
        <w:t>only</w:t>
      </w:r>
      <w:r>
        <w:rPr>
          <w:rStyle w:val="StyleUnderline"/>
        </w:rPr>
        <w:t xml:space="preserve"> </w:t>
      </w:r>
      <w:r w:rsidRPr="00667CBA">
        <w:rPr>
          <w:rStyle w:val="StyleUnderline"/>
          <w:highlight w:val="green"/>
        </w:rPr>
        <w:t>heightened</w:t>
      </w:r>
      <w:r>
        <w:rPr>
          <w:rStyle w:val="StyleUnderline"/>
        </w:rPr>
        <w:t xml:space="preserve"> </w:t>
      </w:r>
      <w:r w:rsidRPr="0045532F">
        <w:rPr>
          <w:rStyle w:val="StyleUnderline"/>
        </w:rPr>
        <w:t>participants’</w:t>
      </w:r>
      <w:r>
        <w:rPr>
          <w:rStyle w:val="StyleUnderline"/>
        </w:rPr>
        <w:t xml:space="preserve"> </w:t>
      </w:r>
      <w:r w:rsidRPr="00667CBA">
        <w:rPr>
          <w:rStyle w:val="StyleUnderline"/>
          <w:highlight w:val="green"/>
        </w:rPr>
        <w:t>concerns about loss of control</w:t>
      </w:r>
      <w:r>
        <w:rPr>
          <w:rStyle w:val="StyleUnderline"/>
        </w:rPr>
        <w:t xml:space="preserve"> </w:t>
      </w:r>
      <w:r w:rsidRPr="00667CBA">
        <w:rPr>
          <w:rStyle w:val="StyleUnderline"/>
          <w:highlight w:val="green"/>
        </w:rPr>
        <w:t>over</w:t>
      </w:r>
      <w:r>
        <w:rPr>
          <w:rStyle w:val="StyleUnderline"/>
        </w:rPr>
        <w:t xml:space="preserve"> </w:t>
      </w:r>
      <w:r w:rsidRPr="0045532F">
        <w:rPr>
          <w:rStyle w:val="StyleUnderline"/>
        </w:rPr>
        <w:t>their</w:t>
      </w:r>
      <w:r>
        <w:rPr>
          <w:rStyle w:val="StyleUnderline"/>
        </w:rPr>
        <w:t xml:space="preserve"> </w:t>
      </w:r>
      <w:r w:rsidRPr="0045532F">
        <w:rPr>
          <w:rStyle w:val="StyleUnderline"/>
        </w:rPr>
        <w:t xml:space="preserve">working </w:t>
      </w:r>
      <w:r w:rsidRPr="00667CBA">
        <w:rPr>
          <w:rStyle w:val="StyleUnderline"/>
          <w:highlight w:val="green"/>
        </w:rPr>
        <w:t>environment and safety</w:t>
      </w:r>
      <w:r w:rsidRPr="0045532F">
        <w:rPr>
          <w:rStyle w:val="StyleUnderline"/>
        </w:rPr>
        <w:t>:</w:t>
      </w:r>
      <w:r w:rsidRPr="00AD7725">
        <w:rPr>
          <w:sz w:val="16"/>
        </w:rPr>
        <w:t xml:space="preserve"> ‘I cried! I was gutted that I had to go back to [Website1]. Just that feeling that somebody’s like got their hand on top of your head’ (Olivia). Olivia and Irene described how </w:t>
      </w:r>
      <w:r w:rsidRPr="0045532F">
        <w:rPr>
          <w:rStyle w:val="StyleUnderline"/>
        </w:rPr>
        <w:t>Website1</w:t>
      </w:r>
      <w:r>
        <w:rPr>
          <w:rStyle w:val="StyleUnderline"/>
        </w:rPr>
        <w:t xml:space="preserve"> </w:t>
      </w:r>
      <w:r w:rsidRPr="0045532F">
        <w:rPr>
          <w:rStyle w:val="StyleUnderline"/>
        </w:rPr>
        <w:t>was</w:t>
      </w:r>
      <w:r>
        <w:rPr>
          <w:rStyle w:val="StyleUnderline"/>
        </w:rPr>
        <w:t xml:space="preserve"> </w:t>
      </w:r>
      <w:r w:rsidRPr="0045532F">
        <w:rPr>
          <w:rStyle w:val="StyleUnderline"/>
        </w:rPr>
        <w:t>‘making</w:t>
      </w:r>
      <w:r>
        <w:rPr>
          <w:rStyle w:val="StyleUnderline"/>
        </w:rPr>
        <w:t xml:space="preserve"> </w:t>
      </w:r>
      <w:r w:rsidRPr="0045532F">
        <w:rPr>
          <w:rStyle w:val="StyleUnderline"/>
        </w:rPr>
        <w:t>money</w:t>
      </w:r>
      <w:r>
        <w:rPr>
          <w:rStyle w:val="StyleUnderline"/>
        </w:rPr>
        <w:t xml:space="preserve"> </w:t>
      </w:r>
      <w:r w:rsidRPr="0045532F">
        <w:rPr>
          <w:rStyle w:val="StyleUnderline"/>
        </w:rPr>
        <w:t>left and right’ by hiring new ‘trolls’,</w:t>
      </w:r>
      <w:r w:rsidRPr="00AD7725">
        <w:rPr>
          <w:sz w:val="16"/>
        </w:rPr>
        <w:t xml:space="preserve"> i.e. Website1 staff that search the internet for workers advertising elsewhere: ‘</w:t>
      </w:r>
      <w:r w:rsidRPr="0045532F">
        <w:rPr>
          <w:rStyle w:val="StyleUnderline"/>
        </w:rPr>
        <w:t xml:space="preserve">your account </w:t>
      </w:r>
      <w:r w:rsidRPr="00667CBA">
        <w:rPr>
          <w:rStyle w:val="StyleUnderline"/>
          <w:highlight w:val="green"/>
        </w:rPr>
        <w:t>manager</w:t>
      </w:r>
      <w:r w:rsidRPr="0045532F">
        <w:rPr>
          <w:rStyle w:val="StyleUnderline"/>
        </w:rPr>
        <w:t xml:space="preserve"> </w:t>
      </w:r>
      <w:r w:rsidRPr="00667CBA">
        <w:rPr>
          <w:rStyle w:val="StyleUnderline"/>
          <w:highlight w:val="green"/>
        </w:rPr>
        <w:t>spends</w:t>
      </w:r>
      <w:r w:rsidRPr="0045532F">
        <w:rPr>
          <w:rStyle w:val="StyleUnderline"/>
        </w:rPr>
        <w:t xml:space="preserve"> much </w:t>
      </w:r>
      <w:r w:rsidRPr="00667CBA">
        <w:rPr>
          <w:rStyle w:val="Emphasis"/>
          <w:highlight w:val="green"/>
        </w:rPr>
        <w:t>less time</w:t>
      </w:r>
      <w:r w:rsidRPr="00AD7725">
        <w:rPr>
          <w:rStyle w:val="Emphasis"/>
        </w:rPr>
        <w:t xml:space="preserve"> actually </w:t>
      </w:r>
      <w:r w:rsidRPr="00667CBA">
        <w:rPr>
          <w:rStyle w:val="Emphasis"/>
          <w:highlight w:val="green"/>
        </w:rPr>
        <w:t>helping</w:t>
      </w:r>
      <w:r w:rsidRPr="00AD7725">
        <w:rPr>
          <w:rStyle w:val="Emphasis"/>
        </w:rPr>
        <w:t xml:space="preserve"> you</w:t>
      </w:r>
      <w:r w:rsidRPr="0045532F">
        <w:rPr>
          <w:rStyle w:val="StyleUnderline"/>
        </w:rPr>
        <w:t xml:space="preserve"> and much </w:t>
      </w:r>
      <w:r w:rsidRPr="00667CBA">
        <w:rPr>
          <w:rStyle w:val="StyleUnderline"/>
          <w:highlight w:val="green"/>
        </w:rPr>
        <w:t>more</w:t>
      </w:r>
      <w:r w:rsidRPr="0045532F">
        <w:rPr>
          <w:rStyle w:val="StyleUnderline"/>
        </w:rPr>
        <w:t xml:space="preserve"> time </w:t>
      </w:r>
      <w:r w:rsidRPr="00667CBA">
        <w:rPr>
          <w:rStyle w:val="StyleUnderline"/>
          <w:highlight w:val="green"/>
        </w:rPr>
        <w:t>trolling</w:t>
      </w:r>
      <w:r w:rsidRPr="0045532F">
        <w:rPr>
          <w:rStyle w:val="StyleUnderline"/>
        </w:rPr>
        <w:t xml:space="preserve"> everywhere else on your ads and</w:t>
      </w:r>
      <w:r>
        <w:rPr>
          <w:rStyle w:val="StyleUnderline"/>
        </w:rPr>
        <w:t xml:space="preserve"> </w:t>
      </w:r>
      <w:r w:rsidRPr="0045532F">
        <w:rPr>
          <w:rStyle w:val="StyleUnderline"/>
        </w:rPr>
        <w:t>being</w:t>
      </w:r>
      <w:r>
        <w:rPr>
          <w:rStyle w:val="StyleUnderline"/>
        </w:rPr>
        <w:t xml:space="preserve"> </w:t>
      </w:r>
      <w:r w:rsidRPr="0045532F">
        <w:rPr>
          <w:rStyle w:val="StyleUnderline"/>
        </w:rPr>
        <w:t>like</w:t>
      </w:r>
      <w:r>
        <w:rPr>
          <w:rStyle w:val="StyleUnderline"/>
        </w:rPr>
        <w:t xml:space="preserve"> </w:t>
      </w:r>
      <w:r w:rsidRPr="0045532F">
        <w:rPr>
          <w:rStyle w:val="StyleUnderline"/>
        </w:rPr>
        <w:t>“you’re</w:t>
      </w:r>
      <w:r>
        <w:rPr>
          <w:rStyle w:val="StyleUnderline"/>
        </w:rPr>
        <w:t xml:space="preserve"> </w:t>
      </w:r>
      <w:r w:rsidRPr="0045532F">
        <w:rPr>
          <w:rStyle w:val="StyleUnderline"/>
        </w:rPr>
        <w:t>not</w:t>
      </w:r>
      <w:r>
        <w:rPr>
          <w:rStyle w:val="StyleUnderline"/>
        </w:rPr>
        <w:t xml:space="preserve"> </w:t>
      </w:r>
      <w:r w:rsidRPr="0045532F">
        <w:rPr>
          <w:rStyle w:val="StyleUnderline"/>
        </w:rPr>
        <w:t>allowed</w:t>
      </w:r>
      <w:r>
        <w:rPr>
          <w:rStyle w:val="StyleUnderline"/>
        </w:rPr>
        <w:t xml:space="preserve"> </w:t>
      </w:r>
      <w:r w:rsidRPr="0045532F">
        <w:rPr>
          <w:rStyle w:val="StyleUnderline"/>
        </w:rPr>
        <w:t>to</w:t>
      </w:r>
      <w:r>
        <w:rPr>
          <w:rStyle w:val="StyleUnderline"/>
        </w:rPr>
        <w:t xml:space="preserve"> </w:t>
      </w:r>
      <w:r w:rsidRPr="0045532F">
        <w:rPr>
          <w:rStyle w:val="StyleUnderline"/>
        </w:rPr>
        <w:t>do</w:t>
      </w:r>
      <w:r>
        <w:rPr>
          <w:rStyle w:val="StyleUnderline"/>
        </w:rPr>
        <w:t xml:space="preserve"> </w:t>
      </w:r>
      <w:r w:rsidRPr="0045532F">
        <w:rPr>
          <w:rStyle w:val="StyleUnderline"/>
        </w:rPr>
        <w:t>this;</w:t>
      </w:r>
      <w:r>
        <w:rPr>
          <w:rStyle w:val="StyleUnderline"/>
        </w:rPr>
        <w:t xml:space="preserve"> </w:t>
      </w:r>
      <w:r w:rsidRPr="0045532F">
        <w:rPr>
          <w:rStyle w:val="StyleUnderline"/>
        </w:rPr>
        <w:t>you’re</w:t>
      </w:r>
      <w:r>
        <w:rPr>
          <w:rStyle w:val="StyleUnderline"/>
        </w:rPr>
        <w:t xml:space="preserve"> </w:t>
      </w:r>
      <w:r w:rsidRPr="0045532F">
        <w:rPr>
          <w:rStyle w:val="StyleUnderline"/>
        </w:rPr>
        <w:t>not</w:t>
      </w:r>
      <w:r>
        <w:rPr>
          <w:rStyle w:val="StyleUnderline"/>
        </w:rPr>
        <w:t xml:space="preserve"> </w:t>
      </w:r>
      <w:r w:rsidRPr="0045532F">
        <w:rPr>
          <w:rStyle w:val="StyleUnderline"/>
        </w:rPr>
        <w:t>allowed</w:t>
      </w:r>
      <w:r>
        <w:rPr>
          <w:rStyle w:val="StyleUnderline"/>
        </w:rPr>
        <w:t xml:space="preserve"> </w:t>
      </w:r>
      <w:r w:rsidRPr="0045532F">
        <w:rPr>
          <w:rStyle w:val="StyleUnderline"/>
        </w:rPr>
        <w:t>to</w:t>
      </w:r>
      <w:r>
        <w:rPr>
          <w:rStyle w:val="StyleUnderline"/>
        </w:rPr>
        <w:t xml:space="preserve"> </w:t>
      </w:r>
      <w:r w:rsidRPr="0045532F">
        <w:rPr>
          <w:rStyle w:val="StyleUnderline"/>
        </w:rPr>
        <w:t>do</w:t>
      </w:r>
      <w:r>
        <w:rPr>
          <w:rStyle w:val="StyleUnderline"/>
        </w:rPr>
        <w:t xml:space="preserve"> </w:t>
      </w:r>
      <w:r w:rsidRPr="0045532F">
        <w:rPr>
          <w:rStyle w:val="StyleUnderline"/>
        </w:rPr>
        <w:t>that”’</w:t>
      </w:r>
      <w:r w:rsidRPr="00AD7725">
        <w:rPr>
          <w:sz w:val="16"/>
        </w:rPr>
        <w:t xml:space="preserve"> (Irene). She added, ‘</w:t>
      </w:r>
      <w:r w:rsidRPr="00AD7725">
        <w:rPr>
          <w:rStyle w:val="StyleUnderline"/>
        </w:rPr>
        <w:t xml:space="preserve">Honestly, I’ve </w:t>
      </w:r>
      <w:r w:rsidRPr="00667CBA">
        <w:rPr>
          <w:rStyle w:val="StyleUnderline"/>
          <w:highlight w:val="green"/>
        </w:rPr>
        <w:t>never been so exploited in my work by anyone</w:t>
      </w:r>
      <w:r w:rsidRPr="00AD7725">
        <w:rPr>
          <w:rStyle w:val="StyleUnderline"/>
        </w:rPr>
        <w:t>, like by any agency, than I have been by [Website1</w:t>
      </w:r>
      <w:r w:rsidRPr="00AD7725">
        <w:rPr>
          <w:sz w:val="16"/>
        </w:rPr>
        <w:t>]. And I think a lot of people would tell you the same thing—that they basically are a pimp.’ Irene’s reference to Website1 as a ‘pimp’ points to how punitive responses to trafficking actually result in more exploitative alternatives. Web</w:t>
      </w:r>
      <w:r w:rsidRPr="00AD7725">
        <w:rPr>
          <w:rStyle w:val="StyleUnderline"/>
        </w:rPr>
        <w:t>site1</w:t>
      </w:r>
      <w:r>
        <w:rPr>
          <w:rStyle w:val="StyleUnderline"/>
        </w:rPr>
        <w:t xml:space="preserve"> </w:t>
      </w:r>
      <w:r w:rsidRPr="00AD7725">
        <w:rPr>
          <w:rStyle w:val="StyleUnderline"/>
        </w:rPr>
        <w:t>enforced</w:t>
      </w:r>
      <w:r>
        <w:rPr>
          <w:rStyle w:val="StyleUnderline"/>
        </w:rPr>
        <w:t xml:space="preserve"> </w:t>
      </w:r>
      <w:r w:rsidRPr="00AD7725">
        <w:rPr>
          <w:rStyle w:val="StyleUnderline"/>
        </w:rPr>
        <w:t>their</w:t>
      </w:r>
      <w:r>
        <w:rPr>
          <w:rStyle w:val="StyleUnderline"/>
        </w:rPr>
        <w:t xml:space="preserve"> </w:t>
      </w:r>
      <w:r w:rsidRPr="00AD7725">
        <w:rPr>
          <w:rStyle w:val="StyleUnderline"/>
        </w:rPr>
        <w:t>‘hand</w:t>
      </w:r>
      <w:r>
        <w:rPr>
          <w:rStyle w:val="StyleUnderline"/>
        </w:rPr>
        <w:t xml:space="preserve"> </w:t>
      </w:r>
      <w:r w:rsidRPr="00AD7725">
        <w:rPr>
          <w:rStyle w:val="StyleUnderline"/>
        </w:rPr>
        <w:t>on</w:t>
      </w:r>
      <w:r>
        <w:rPr>
          <w:rStyle w:val="StyleUnderline"/>
        </w:rPr>
        <w:t xml:space="preserve"> </w:t>
      </w:r>
      <w:r w:rsidRPr="00AD7725">
        <w:rPr>
          <w:rStyle w:val="StyleUnderline"/>
        </w:rPr>
        <w:t>the</w:t>
      </w:r>
      <w:r>
        <w:rPr>
          <w:rStyle w:val="StyleUnderline"/>
        </w:rPr>
        <w:t xml:space="preserve"> </w:t>
      </w:r>
      <w:r w:rsidRPr="00AD7725">
        <w:rPr>
          <w:rStyle w:val="StyleUnderline"/>
        </w:rPr>
        <w:t>top of your head’ by making it harder for sex workers to control their hours and services—a norm that was prioritised by the PRA and NZPC’s advocacy:</w:t>
      </w:r>
      <w:r>
        <w:rPr>
          <w:rStyle w:val="StyleUnderline"/>
        </w:rPr>
        <w:t xml:space="preserve"> </w:t>
      </w:r>
      <w:r w:rsidRPr="00AD7725">
        <w:rPr>
          <w:rStyle w:val="StyleUnderline"/>
        </w:rPr>
        <w:t>E Tichenor111To put your ad back on, you need to ring your account manager. So</w:t>
      </w:r>
      <w:r>
        <w:rPr>
          <w:rStyle w:val="StyleUnderline"/>
        </w:rPr>
        <w:t xml:space="preserve"> </w:t>
      </w:r>
      <w:r w:rsidRPr="00AD7725">
        <w:rPr>
          <w:rStyle w:val="StyleUnderline"/>
        </w:rPr>
        <w:t>if</w:t>
      </w:r>
      <w:r>
        <w:rPr>
          <w:rStyle w:val="StyleUnderline"/>
        </w:rPr>
        <w:t xml:space="preserve"> </w:t>
      </w:r>
      <w:r w:rsidRPr="00AD7725">
        <w:rPr>
          <w:rStyle w:val="StyleUnderline"/>
        </w:rPr>
        <w:t>you</w:t>
      </w:r>
      <w:r>
        <w:rPr>
          <w:rStyle w:val="StyleUnderline"/>
        </w:rPr>
        <w:t xml:space="preserve"> </w:t>
      </w:r>
      <w:r w:rsidRPr="00AD7725">
        <w:rPr>
          <w:rStyle w:val="StyleUnderline"/>
        </w:rPr>
        <w:t>needed</w:t>
      </w:r>
      <w:r>
        <w:rPr>
          <w:rStyle w:val="StyleUnderline"/>
        </w:rPr>
        <w:t xml:space="preserve"> </w:t>
      </w:r>
      <w:r w:rsidRPr="00AD7725">
        <w:rPr>
          <w:rStyle w:val="StyleUnderline"/>
        </w:rPr>
        <w:t>to</w:t>
      </w:r>
      <w:r>
        <w:rPr>
          <w:rStyle w:val="StyleUnderline"/>
        </w:rPr>
        <w:t xml:space="preserve"> </w:t>
      </w:r>
      <w:r w:rsidRPr="00AD7725">
        <w:rPr>
          <w:rStyle w:val="StyleUnderline"/>
        </w:rPr>
        <w:t>put</w:t>
      </w:r>
      <w:r>
        <w:rPr>
          <w:rStyle w:val="StyleUnderline"/>
        </w:rPr>
        <w:t xml:space="preserve"> </w:t>
      </w:r>
      <w:r w:rsidRPr="00AD7725">
        <w:rPr>
          <w:rStyle w:val="StyleUnderline"/>
        </w:rPr>
        <w:t>your</w:t>
      </w:r>
      <w:r>
        <w:rPr>
          <w:rStyle w:val="StyleUnderline"/>
        </w:rPr>
        <w:t xml:space="preserve"> </w:t>
      </w:r>
      <w:r w:rsidRPr="00AD7725">
        <w:rPr>
          <w:rStyle w:val="StyleUnderline"/>
        </w:rPr>
        <w:t>ad</w:t>
      </w:r>
      <w:r>
        <w:rPr>
          <w:rStyle w:val="StyleUnderline"/>
        </w:rPr>
        <w:t xml:space="preserve"> </w:t>
      </w:r>
      <w:r w:rsidRPr="00AD7725">
        <w:rPr>
          <w:rStyle w:val="StyleUnderline"/>
        </w:rPr>
        <w:t>up</w:t>
      </w:r>
      <w:r>
        <w:rPr>
          <w:rStyle w:val="StyleUnderline"/>
        </w:rPr>
        <w:t xml:space="preserve"> </w:t>
      </w:r>
      <w:r w:rsidRPr="00AD7725">
        <w:rPr>
          <w:rStyle w:val="StyleUnderline"/>
        </w:rPr>
        <w:t>on</w:t>
      </w:r>
      <w:r>
        <w:rPr>
          <w:rStyle w:val="StyleUnderline"/>
        </w:rPr>
        <w:t xml:space="preserve"> </w:t>
      </w:r>
      <w:r w:rsidRPr="00AD7725">
        <w:rPr>
          <w:rStyle w:val="StyleUnderline"/>
        </w:rPr>
        <w:t>Saturday,</w:t>
      </w:r>
      <w:r>
        <w:rPr>
          <w:rStyle w:val="StyleUnderline"/>
        </w:rPr>
        <w:t xml:space="preserve"> </w:t>
      </w:r>
      <w:r w:rsidRPr="00AD7725">
        <w:rPr>
          <w:rStyle w:val="StyleUnderline"/>
        </w:rPr>
        <w:t>it</w:t>
      </w:r>
      <w:r>
        <w:rPr>
          <w:rStyle w:val="StyleUnderline"/>
        </w:rPr>
        <w:t xml:space="preserve"> </w:t>
      </w:r>
      <w:r w:rsidRPr="00AD7725">
        <w:rPr>
          <w:rStyle w:val="StyleUnderline"/>
        </w:rPr>
        <w:t>won’t</w:t>
      </w:r>
      <w:r>
        <w:rPr>
          <w:rStyle w:val="StyleUnderline"/>
        </w:rPr>
        <w:t xml:space="preserve"> </w:t>
      </w:r>
      <w:r w:rsidRPr="00AD7725">
        <w:rPr>
          <w:rStyle w:val="StyleUnderline"/>
        </w:rPr>
        <w:t>be</w:t>
      </w:r>
      <w:r>
        <w:rPr>
          <w:rStyle w:val="StyleUnderline"/>
        </w:rPr>
        <w:t xml:space="preserve"> </w:t>
      </w:r>
      <w:r w:rsidRPr="00AD7725">
        <w:rPr>
          <w:rStyle w:val="StyleUnderline"/>
        </w:rPr>
        <w:t>going back up until Monday until they open. S</w:t>
      </w:r>
      <w:r w:rsidRPr="00AD7725">
        <w:rPr>
          <w:sz w:val="16"/>
        </w:rPr>
        <w:t xml:space="preserve">o </w:t>
      </w:r>
      <w:r w:rsidRPr="00AD7725">
        <w:rPr>
          <w:rStyle w:val="StyleUnderline"/>
        </w:rPr>
        <w:t>everything is governed by an account manager. Whereas Backpage, they made it easy—user-friendly</w:t>
      </w:r>
      <w:r w:rsidRPr="00AD7725">
        <w:rPr>
          <w:sz w:val="16"/>
        </w:rPr>
        <w:t xml:space="preserve">. And you had complete control over it all (Olivia).Website1 and other sites also make it harder for sex workers to ‘go offline’ when they were not working. Backpage allowed workers to pay a few dollars to boost their ads when they were working and remove them when they were not, but ‘now you don’t have a choice in the matter, so I’m not at all impressed. The others don’t have the function to boost the ad when you’re working. </w:t>
      </w:r>
      <w:r w:rsidRPr="00AD7725">
        <w:rPr>
          <w:rStyle w:val="StyleUnderline"/>
        </w:rPr>
        <w:t>So if your ad</w:t>
      </w:r>
      <w:r>
        <w:rPr>
          <w:rStyle w:val="StyleUnderline"/>
        </w:rPr>
        <w:t xml:space="preserve"> </w:t>
      </w:r>
      <w:r w:rsidRPr="00AD7725">
        <w:rPr>
          <w:rStyle w:val="StyleUnderline"/>
        </w:rPr>
        <w:t>is</w:t>
      </w:r>
      <w:r>
        <w:rPr>
          <w:rStyle w:val="StyleUnderline"/>
        </w:rPr>
        <w:t xml:space="preserve"> </w:t>
      </w:r>
      <w:r w:rsidRPr="00AD7725">
        <w:rPr>
          <w:rStyle w:val="StyleUnderline"/>
        </w:rPr>
        <w:t>up</w:t>
      </w:r>
      <w:r>
        <w:rPr>
          <w:rStyle w:val="StyleUnderline"/>
        </w:rPr>
        <w:t xml:space="preserve"> </w:t>
      </w:r>
      <w:r w:rsidRPr="00AD7725">
        <w:rPr>
          <w:rStyle w:val="StyleUnderline"/>
        </w:rPr>
        <w:t>at</w:t>
      </w:r>
      <w:r>
        <w:rPr>
          <w:rStyle w:val="StyleUnderline"/>
        </w:rPr>
        <w:t xml:space="preserve"> </w:t>
      </w:r>
      <w:r w:rsidRPr="00AD7725">
        <w:rPr>
          <w:rStyle w:val="StyleUnderline"/>
        </w:rPr>
        <w:t>the</w:t>
      </w:r>
      <w:r>
        <w:rPr>
          <w:rStyle w:val="StyleUnderline"/>
        </w:rPr>
        <w:t xml:space="preserve"> </w:t>
      </w:r>
      <w:r w:rsidRPr="00AD7725">
        <w:rPr>
          <w:rStyle w:val="StyleUnderline"/>
        </w:rPr>
        <w:t>top,</w:t>
      </w:r>
      <w:r>
        <w:rPr>
          <w:rStyle w:val="StyleUnderline"/>
        </w:rPr>
        <w:t xml:space="preserve"> </w:t>
      </w:r>
      <w:r w:rsidRPr="00AD7725">
        <w:rPr>
          <w:rStyle w:val="StyleUnderline"/>
        </w:rPr>
        <w:t>it</w:t>
      </w:r>
      <w:r>
        <w:rPr>
          <w:rStyle w:val="StyleUnderline"/>
        </w:rPr>
        <w:t xml:space="preserve"> </w:t>
      </w:r>
      <w:r w:rsidRPr="00AD7725">
        <w:rPr>
          <w:rStyle w:val="StyleUnderline"/>
        </w:rPr>
        <w:t>just</w:t>
      </w:r>
      <w:r>
        <w:rPr>
          <w:rStyle w:val="StyleUnderline"/>
        </w:rPr>
        <w:t xml:space="preserve"> </w:t>
      </w:r>
      <w:r w:rsidRPr="00AD7725">
        <w:rPr>
          <w:rStyle w:val="StyleUnderline"/>
        </w:rPr>
        <w:t>stays</w:t>
      </w:r>
      <w:r>
        <w:rPr>
          <w:rStyle w:val="StyleUnderline"/>
        </w:rPr>
        <w:t xml:space="preserve"> </w:t>
      </w:r>
      <w:r w:rsidRPr="00AD7725">
        <w:rPr>
          <w:rStyle w:val="StyleUnderline"/>
        </w:rPr>
        <w:t>at</w:t>
      </w:r>
      <w:r>
        <w:rPr>
          <w:rStyle w:val="StyleUnderline"/>
        </w:rPr>
        <w:t xml:space="preserve"> </w:t>
      </w:r>
      <w:r w:rsidRPr="00AD7725">
        <w:rPr>
          <w:rStyle w:val="StyleUnderline"/>
        </w:rPr>
        <w:t>the</w:t>
      </w:r>
      <w:r>
        <w:rPr>
          <w:rStyle w:val="StyleUnderline"/>
        </w:rPr>
        <w:t xml:space="preserve"> </w:t>
      </w:r>
      <w:r w:rsidRPr="00AD7725">
        <w:rPr>
          <w:rStyle w:val="StyleUnderline"/>
        </w:rPr>
        <w:t>top.</w:t>
      </w:r>
      <w:r>
        <w:rPr>
          <w:rStyle w:val="StyleUnderline"/>
        </w:rPr>
        <w:t xml:space="preserve"> </w:t>
      </w:r>
      <w:r w:rsidRPr="00AD7725">
        <w:rPr>
          <w:rStyle w:val="StyleUnderline"/>
        </w:rPr>
        <w:t>So</w:t>
      </w:r>
      <w:r>
        <w:rPr>
          <w:rStyle w:val="StyleUnderline"/>
        </w:rPr>
        <w:t xml:space="preserve"> </w:t>
      </w:r>
      <w:r w:rsidRPr="00AD7725">
        <w:rPr>
          <w:rStyle w:val="StyleUnderline"/>
        </w:rPr>
        <w:t>they</w:t>
      </w:r>
      <w:r>
        <w:rPr>
          <w:rStyle w:val="StyleUnderline"/>
        </w:rPr>
        <w:t xml:space="preserve"> </w:t>
      </w:r>
      <w:r w:rsidRPr="00AD7725">
        <w:rPr>
          <w:rStyle w:val="StyleUnderline"/>
        </w:rPr>
        <w:t>all</w:t>
      </w:r>
      <w:r>
        <w:rPr>
          <w:rStyle w:val="StyleUnderline"/>
        </w:rPr>
        <w:t xml:space="preserve"> </w:t>
      </w:r>
      <w:r w:rsidRPr="00AD7725">
        <w:rPr>
          <w:rStyle w:val="StyleUnderline"/>
        </w:rPr>
        <w:t>call</w:t>
      </w:r>
      <w:r>
        <w:rPr>
          <w:rStyle w:val="StyleUnderline"/>
        </w:rPr>
        <w:t xml:space="preserve"> </w:t>
      </w:r>
      <w:r w:rsidRPr="00AD7725">
        <w:rPr>
          <w:rStyle w:val="StyleUnderline"/>
        </w:rPr>
        <w:t>you</w:t>
      </w:r>
      <w:r>
        <w:rPr>
          <w:rStyle w:val="StyleUnderline"/>
        </w:rPr>
        <w:t xml:space="preserve"> </w:t>
      </w:r>
      <w:r w:rsidRPr="00AD7725">
        <w:rPr>
          <w:rStyle w:val="StyleUnderline"/>
        </w:rPr>
        <w:t>at</w:t>
      </w:r>
      <w:r>
        <w:rPr>
          <w:rStyle w:val="StyleUnderline"/>
        </w:rPr>
        <w:t xml:space="preserve"> </w:t>
      </w:r>
      <w:r w:rsidRPr="00AD7725">
        <w:rPr>
          <w:rStyle w:val="StyleUnderline"/>
        </w:rPr>
        <w:t>three</w:t>
      </w:r>
      <w:r>
        <w:rPr>
          <w:rStyle w:val="StyleUnderline"/>
        </w:rPr>
        <w:t xml:space="preserve"> </w:t>
      </w:r>
      <w:r w:rsidRPr="00AD7725">
        <w:rPr>
          <w:rStyle w:val="StyleUnderline"/>
        </w:rPr>
        <w:t>in</w:t>
      </w:r>
      <w:r>
        <w:rPr>
          <w:rStyle w:val="StyleUnderline"/>
        </w:rPr>
        <w:t xml:space="preserve"> </w:t>
      </w:r>
      <w:r w:rsidRPr="00AD7725">
        <w:rPr>
          <w:rStyle w:val="StyleUnderline"/>
        </w:rPr>
        <w:t>the</w:t>
      </w:r>
      <w:r>
        <w:rPr>
          <w:rStyle w:val="StyleUnderline"/>
        </w:rPr>
        <w:t xml:space="preserve"> </w:t>
      </w:r>
      <w:r w:rsidRPr="00AD7725">
        <w:rPr>
          <w:rStyle w:val="StyleUnderline"/>
        </w:rPr>
        <w:t>morning, two in the morning, I don’t work those hours’ (Joslyn, private, citizen, ciswoman, African)</w:t>
      </w:r>
      <w:r w:rsidRPr="00AD7725">
        <w:rPr>
          <w:sz w:val="16"/>
        </w:rPr>
        <w:t xml:space="preserve">. These restrictions particularly harmed ‘less mainstream’ sex workers’ businesses. </w:t>
      </w:r>
      <w:r w:rsidRPr="00667CBA">
        <w:rPr>
          <w:rStyle w:val="StyleUnderline"/>
          <w:highlight w:val="green"/>
        </w:rPr>
        <w:t xml:space="preserve">Backpage allowed workers to thrive off of their </w:t>
      </w:r>
      <w:r w:rsidRPr="00667CBA">
        <w:rPr>
          <w:rStyle w:val="Emphasis"/>
          <w:highlight w:val="green"/>
        </w:rPr>
        <w:t>unique skills and preference</w:t>
      </w:r>
      <w:r w:rsidRPr="00AD7725">
        <w:rPr>
          <w:rStyle w:val="Emphasis"/>
        </w:rPr>
        <w:t>s</w:t>
      </w:r>
      <w:r w:rsidRPr="00AD7725">
        <w:rPr>
          <w:sz w:val="16"/>
        </w:rPr>
        <w:t>, but Website1 is ‘geared towards GFE [girlfriend experience] full service’—the most mainstream product. Pepper could attain sufficient business through focused advertisements for fetish, domination, and other niche services on Backpage, whereas remaining sites like Website1 prioritise sex workers’ physical features like measurements and age. New platforms’ focus on physical traits make it increasingly difficult for people to find clients and advertise their services in the manner they choose. Joslyn summarised how websites’ actions also reinforce racial hierarchies because other sites’ marketing blurb constraints amplify the disconnect between who they are and what they are allowed to say to clients. For example, one site only has a space for nationality, but not ethnicity: ‘they just need to give us a blank page. And then we can figure out what we like. [Website3] actually does have a space where you can put a paragraph, like natural, or extras. [Website1] on the other hand, they make the profile for you’ (Joslyn). Website1 also requires expensive photographs: ‘they would pick so many shots to put on your ad, and you don’t actually get to pick the shots that they use. Which really pisses me off’ (Celia). Being able to decide their individual marketing strategies grants sex workers dignified work, but also reduces the risk of having to interact with violent, retaliatory, or otherwise problematic clients:They tried to say ‘you don’t need to write your blurb! We know how to market Asian sex workers! You’re going to drive away men with this content you’ve written!’ And it’s like ‘shut the fuck up.’ They nearly didn’t let me put my own blurbs up. They kept trying to get me to Photoshop my photos, to lighten my skin, and so of course I’d have everyone be like ‘oh you don’t look like that!’ (Irene) ANTI-TRAFFICKING REVIEW 14 (2020): 99-115112‘</w:t>
      </w:r>
      <w:r w:rsidRPr="008521C0">
        <w:t>Whitening’ and photoshopping of photos contribute to Website1’s profit, but can lead to dangerous situations</w:t>
      </w:r>
      <w:r w:rsidRPr="00AD7725">
        <w:rPr>
          <w:rStyle w:val="StyleUnderline"/>
        </w:rPr>
        <w:t xml:space="preserve"> if </w:t>
      </w:r>
      <w:r w:rsidRPr="00667CBA">
        <w:rPr>
          <w:rStyle w:val="StyleUnderline"/>
          <w:highlight w:val="green"/>
        </w:rPr>
        <w:t>clients</w:t>
      </w:r>
      <w:r w:rsidRPr="00AD7725">
        <w:rPr>
          <w:rStyle w:val="StyleUnderline"/>
        </w:rPr>
        <w:t xml:space="preserve"> </w:t>
      </w:r>
      <w:r w:rsidRPr="00667CBA">
        <w:rPr>
          <w:rStyle w:val="StyleUnderline"/>
          <w:highlight w:val="green"/>
        </w:rPr>
        <w:t>describe</w:t>
      </w:r>
      <w:r w:rsidRPr="00AD7725">
        <w:rPr>
          <w:rStyle w:val="StyleUnderline"/>
        </w:rPr>
        <w:t xml:space="preserve"> online workers’ </w:t>
      </w:r>
      <w:r w:rsidRPr="00667CBA">
        <w:rPr>
          <w:rStyle w:val="StyleUnderline"/>
          <w:highlight w:val="green"/>
        </w:rPr>
        <w:t>skin tone</w:t>
      </w:r>
      <w:r w:rsidRPr="00AD7725">
        <w:rPr>
          <w:rStyle w:val="StyleUnderline"/>
        </w:rPr>
        <w:t xml:space="preserve"> or other</w:t>
      </w:r>
      <w:r>
        <w:rPr>
          <w:rStyle w:val="StyleUnderline"/>
        </w:rPr>
        <w:t xml:space="preserve"> </w:t>
      </w:r>
      <w:r w:rsidRPr="00AD7725">
        <w:rPr>
          <w:rStyle w:val="StyleUnderline"/>
        </w:rPr>
        <w:t>characteristics</w:t>
      </w:r>
      <w:r>
        <w:rPr>
          <w:rStyle w:val="StyleUnderline"/>
        </w:rPr>
        <w:t xml:space="preserve"> </w:t>
      </w:r>
      <w:r w:rsidRPr="00667CBA">
        <w:rPr>
          <w:rStyle w:val="StyleUnderline"/>
          <w:highlight w:val="green"/>
        </w:rPr>
        <w:t>as ‘misleading’</w:t>
      </w:r>
      <w:r>
        <w:rPr>
          <w:rStyle w:val="StyleUnderline"/>
        </w:rPr>
        <w:t xml:space="preserve"> </w:t>
      </w:r>
      <w:r w:rsidRPr="00AD7725">
        <w:rPr>
          <w:rStyle w:val="StyleUnderline"/>
        </w:rPr>
        <w:t>in</w:t>
      </w:r>
      <w:r>
        <w:rPr>
          <w:rStyle w:val="StyleUnderline"/>
        </w:rPr>
        <w:t xml:space="preserve"> </w:t>
      </w:r>
      <w:r w:rsidRPr="00AD7725">
        <w:rPr>
          <w:rStyle w:val="StyleUnderline"/>
        </w:rPr>
        <w:t>their</w:t>
      </w:r>
      <w:r>
        <w:rPr>
          <w:rStyle w:val="StyleUnderline"/>
        </w:rPr>
        <w:t xml:space="preserve"> </w:t>
      </w:r>
      <w:r w:rsidRPr="00AD7725">
        <w:rPr>
          <w:rStyle w:val="StyleUnderline"/>
        </w:rPr>
        <w:t>reviews</w:t>
      </w:r>
      <w:r w:rsidRPr="00AD7725">
        <w:rPr>
          <w:sz w:val="16"/>
        </w:rPr>
        <w:t>. When managers advertise them as a different race or ethnicity over the phone or Website1 distorts their pictures, clients sometimes respond aggressively or demand refunds</w:t>
      </w:r>
      <w:r w:rsidRPr="00AD7725">
        <w:rPr>
          <w:rStyle w:val="StyleUnderline"/>
        </w:rPr>
        <w:t xml:space="preserve">. Sex workers described how their </w:t>
      </w:r>
      <w:r w:rsidRPr="00667CBA">
        <w:rPr>
          <w:rStyle w:val="StyleUnderline"/>
          <w:highlight w:val="green"/>
        </w:rPr>
        <w:t xml:space="preserve">independent advertisements would weed out </w:t>
      </w:r>
      <w:r w:rsidRPr="00667CBA">
        <w:rPr>
          <w:rStyle w:val="Emphasis"/>
          <w:highlight w:val="green"/>
        </w:rPr>
        <w:t>discriminatory clients</w:t>
      </w:r>
      <w:r w:rsidRPr="00AD7725">
        <w:rPr>
          <w:rStyle w:val="StyleUnderline"/>
        </w:rPr>
        <w:t xml:space="preserve"> because ‘they know what they are getting’</w:t>
      </w:r>
      <w:r w:rsidRPr="00AD7725">
        <w:rPr>
          <w:sz w:val="16"/>
        </w:rPr>
        <w:t xml:space="preserve">: ‘with my pictures, you can see that I’m black. I guess if I worked in a more public place, then people would see me and maybe have something to say. Now, the person that’s already coming to see me knows I’m black, so chances are they’re comfortable with that’ (Joslyn). </w:t>
      </w:r>
      <w:r w:rsidRPr="00AD7725">
        <w:rPr>
          <w:rStyle w:val="StyleUnderline"/>
        </w:rPr>
        <w:t>Website1’s</w:t>
      </w:r>
      <w:r>
        <w:rPr>
          <w:rStyle w:val="StyleUnderline"/>
        </w:rPr>
        <w:t xml:space="preserve"> </w:t>
      </w:r>
      <w:r w:rsidRPr="00667CBA">
        <w:rPr>
          <w:rStyle w:val="StyleUnderline"/>
          <w:highlight w:val="green"/>
        </w:rPr>
        <w:t>constraints limit access to clients, disproportionately for</w:t>
      </w:r>
      <w:r>
        <w:rPr>
          <w:rStyle w:val="StyleUnderline"/>
        </w:rPr>
        <w:t xml:space="preserve"> </w:t>
      </w:r>
      <w:r w:rsidRPr="00AD7725">
        <w:rPr>
          <w:rStyle w:val="StyleUnderline"/>
        </w:rPr>
        <w:t>racial</w:t>
      </w:r>
      <w:r>
        <w:rPr>
          <w:rStyle w:val="StyleUnderline"/>
        </w:rPr>
        <w:t xml:space="preserve"> </w:t>
      </w:r>
      <w:r w:rsidRPr="00AD7725">
        <w:rPr>
          <w:rStyle w:val="StyleUnderline"/>
        </w:rPr>
        <w:t>and</w:t>
      </w:r>
      <w:r>
        <w:rPr>
          <w:rStyle w:val="StyleUnderline"/>
        </w:rPr>
        <w:t xml:space="preserve"> </w:t>
      </w:r>
      <w:r w:rsidRPr="00AD7725">
        <w:rPr>
          <w:rStyle w:val="StyleUnderline"/>
        </w:rPr>
        <w:t>gender</w:t>
      </w:r>
      <w:r>
        <w:rPr>
          <w:rStyle w:val="StyleUnderline"/>
        </w:rPr>
        <w:t xml:space="preserve"> </w:t>
      </w:r>
      <w:r w:rsidRPr="00667CBA">
        <w:rPr>
          <w:rStyle w:val="StyleUnderline"/>
          <w:highlight w:val="green"/>
        </w:rPr>
        <w:t>minorities</w:t>
      </w:r>
      <w:r w:rsidRPr="00AD7725">
        <w:rPr>
          <w:rStyle w:val="StyleUnderline"/>
        </w:rPr>
        <w:t>,</w:t>
      </w:r>
      <w:r>
        <w:rPr>
          <w:rStyle w:val="StyleUnderline"/>
        </w:rPr>
        <w:t xml:space="preserve"> </w:t>
      </w:r>
      <w:r w:rsidRPr="00667CBA">
        <w:rPr>
          <w:rStyle w:val="StyleUnderline"/>
          <w:highlight w:val="green"/>
        </w:rPr>
        <w:t>who</w:t>
      </w:r>
      <w:r>
        <w:rPr>
          <w:rStyle w:val="StyleUnderline"/>
        </w:rPr>
        <w:t xml:space="preserve"> </w:t>
      </w:r>
      <w:r w:rsidRPr="00AD7725">
        <w:rPr>
          <w:rStyle w:val="StyleUnderline"/>
        </w:rPr>
        <w:t>more</w:t>
      </w:r>
      <w:r>
        <w:rPr>
          <w:rStyle w:val="StyleUnderline"/>
        </w:rPr>
        <w:t xml:space="preserve"> </w:t>
      </w:r>
      <w:r w:rsidRPr="00AD7725">
        <w:rPr>
          <w:rStyle w:val="StyleUnderline"/>
        </w:rPr>
        <w:t>often</w:t>
      </w:r>
      <w:r>
        <w:rPr>
          <w:rStyle w:val="StyleUnderline"/>
        </w:rPr>
        <w:t xml:space="preserve"> </w:t>
      </w:r>
      <w:r w:rsidRPr="00667CBA">
        <w:rPr>
          <w:rStyle w:val="StyleUnderline"/>
          <w:highlight w:val="green"/>
        </w:rPr>
        <w:t>have to combat stereotypes</w:t>
      </w:r>
      <w:r>
        <w:rPr>
          <w:rStyle w:val="StyleUnderline"/>
        </w:rPr>
        <w:t xml:space="preserve"> </w:t>
      </w:r>
      <w:r w:rsidRPr="00AD7725">
        <w:rPr>
          <w:rStyle w:val="StyleUnderline"/>
        </w:rPr>
        <w:t>about</w:t>
      </w:r>
      <w:r>
        <w:rPr>
          <w:rStyle w:val="StyleUnderline"/>
        </w:rPr>
        <w:t xml:space="preserve"> </w:t>
      </w:r>
      <w:r w:rsidRPr="00AD7725">
        <w:rPr>
          <w:rStyle w:val="StyleUnderline"/>
        </w:rPr>
        <w:t>beauty,</w:t>
      </w:r>
      <w:r>
        <w:rPr>
          <w:rStyle w:val="StyleUnderline"/>
        </w:rPr>
        <w:t xml:space="preserve"> </w:t>
      </w:r>
      <w:r w:rsidRPr="00AD7725">
        <w:rPr>
          <w:rStyle w:val="StyleUnderline"/>
        </w:rPr>
        <w:t>deception, and submissiveness.</w:t>
      </w:r>
      <w:r>
        <w:rPr>
          <w:rStyle w:val="StyleUnderline"/>
        </w:rPr>
        <w:t xml:space="preserve"> </w:t>
      </w:r>
      <w:r w:rsidRPr="00AD7725">
        <w:rPr>
          <w:rStyle w:val="StyleUnderline"/>
        </w:rPr>
        <w:t>Similarly,</w:t>
      </w:r>
      <w:r>
        <w:rPr>
          <w:rStyle w:val="StyleUnderline"/>
        </w:rPr>
        <w:t xml:space="preserve"> </w:t>
      </w:r>
      <w:r w:rsidRPr="00667CBA">
        <w:rPr>
          <w:rStyle w:val="StyleUnderline"/>
          <w:highlight w:val="green"/>
        </w:rPr>
        <w:t>transgender participants disclosed their gender identity as a safety precaution</w:t>
      </w:r>
      <w:r w:rsidRPr="00AD7725">
        <w:rPr>
          <w:rStyle w:val="StyleUnderline"/>
        </w:rPr>
        <w:t xml:space="preserve">. The loss of a free website made Celia feel less safe and able to screen clients on the street:About </w:t>
      </w:r>
      <w:r w:rsidRPr="00667CBA">
        <w:rPr>
          <w:rStyle w:val="StyleUnderline"/>
          <w:highlight w:val="green"/>
        </w:rPr>
        <w:t>90%</w:t>
      </w:r>
      <w:r w:rsidRPr="00AD7725">
        <w:rPr>
          <w:rStyle w:val="StyleUnderline"/>
        </w:rPr>
        <w:t xml:space="preserve"> of them </w:t>
      </w:r>
      <w:r w:rsidRPr="00667CBA">
        <w:rPr>
          <w:rStyle w:val="StyleUnderline"/>
          <w:highlight w:val="green"/>
        </w:rPr>
        <w:t>don’t realise that I’m trans, so</w:t>
      </w:r>
      <w:r w:rsidRPr="00AD7725">
        <w:rPr>
          <w:rStyle w:val="StyleUnderline"/>
        </w:rPr>
        <w:t xml:space="preserve"> </w:t>
      </w:r>
      <w:r w:rsidRPr="00667CBA">
        <w:rPr>
          <w:rStyle w:val="StyleUnderline"/>
          <w:highlight w:val="green"/>
        </w:rPr>
        <w:t>there’s</w:t>
      </w:r>
      <w:r w:rsidRPr="00AD7725">
        <w:rPr>
          <w:rStyle w:val="StyleUnderline"/>
        </w:rPr>
        <w:t xml:space="preserve"> </w:t>
      </w:r>
      <w:r w:rsidRPr="00667CBA">
        <w:rPr>
          <w:rStyle w:val="StyleUnderline"/>
          <w:highlight w:val="green"/>
        </w:rPr>
        <w:t>always</w:t>
      </w:r>
      <w:r w:rsidRPr="00AD7725">
        <w:rPr>
          <w:rStyle w:val="StyleUnderline"/>
        </w:rPr>
        <w:t xml:space="preserve"> like </w:t>
      </w:r>
      <w:r w:rsidRPr="00AD7725">
        <w:rPr>
          <w:rStyle w:val="Emphasis"/>
        </w:rPr>
        <w:t xml:space="preserve">a bit of a </w:t>
      </w:r>
      <w:r w:rsidRPr="00667CBA">
        <w:rPr>
          <w:rStyle w:val="Emphasis"/>
          <w:highlight w:val="green"/>
        </w:rPr>
        <w:t>fear</w:t>
      </w:r>
      <w:r w:rsidRPr="00AD7725">
        <w:rPr>
          <w:rStyle w:val="Emphasis"/>
        </w:rPr>
        <w:t xml:space="preserve"> </w:t>
      </w:r>
      <w:r w:rsidRPr="00AD7725">
        <w:rPr>
          <w:rStyle w:val="StyleUnderline"/>
        </w:rPr>
        <w:t>of what their reaction’s gonna be. In the motels</w:t>
      </w:r>
      <w:r w:rsidRPr="00AD7725">
        <w:rPr>
          <w:sz w:val="16"/>
        </w:rPr>
        <w:t>, it was like mostly people who were respectful ... And with the streets, they treat me like garbage really, some of them. There’s the withholding money, just like trying to force you to do things (Celia).Being upfront about being transgender is crucial online as well: ‘</w:t>
      </w:r>
      <w:r w:rsidRPr="00AD7725">
        <w:rPr>
          <w:rStyle w:val="StyleUnderline"/>
        </w:rPr>
        <w:t>on</w:t>
      </w:r>
      <w:r>
        <w:rPr>
          <w:rStyle w:val="StyleUnderline"/>
        </w:rPr>
        <w:t xml:space="preserve"> </w:t>
      </w:r>
      <w:r w:rsidRPr="00AD7725">
        <w:rPr>
          <w:rStyle w:val="StyleUnderline"/>
        </w:rPr>
        <w:t>[another</w:t>
      </w:r>
      <w:r>
        <w:rPr>
          <w:rStyle w:val="StyleUnderline"/>
        </w:rPr>
        <w:t xml:space="preserve"> </w:t>
      </w:r>
      <w:r w:rsidRPr="00AD7725">
        <w:rPr>
          <w:rStyle w:val="StyleUnderline"/>
        </w:rPr>
        <w:t xml:space="preserve">website], there’s </w:t>
      </w:r>
      <w:r w:rsidRPr="00AD7725">
        <w:rPr>
          <w:rStyle w:val="Emphasis"/>
        </w:rPr>
        <w:t>no column</w:t>
      </w:r>
      <w:r w:rsidRPr="00AD7725">
        <w:rPr>
          <w:rStyle w:val="StyleUnderline"/>
        </w:rPr>
        <w:t xml:space="preserve"> for transwomen. They’ve said that we can advertise in</w:t>
      </w:r>
      <w:r>
        <w:rPr>
          <w:rStyle w:val="StyleUnderline"/>
        </w:rPr>
        <w:t xml:space="preserve"> </w:t>
      </w:r>
      <w:r w:rsidRPr="00AD7725">
        <w:rPr>
          <w:rStyle w:val="StyleUnderline"/>
        </w:rPr>
        <w:t>the</w:t>
      </w:r>
      <w:r>
        <w:rPr>
          <w:rStyle w:val="StyleUnderline"/>
        </w:rPr>
        <w:t xml:space="preserve"> </w:t>
      </w:r>
      <w:r w:rsidRPr="00AD7725">
        <w:rPr>
          <w:rStyle w:val="StyleUnderline"/>
        </w:rPr>
        <w:t>female</w:t>
      </w:r>
      <w:r>
        <w:rPr>
          <w:rStyle w:val="StyleUnderline"/>
        </w:rPr>
        <w:t xml:space="preserve"> </w:t>
      </w:r>
      <w:r w:rsidRPr="00AD7725">
        <w:rPr>
          <w:rStyle w:val="StyleUnderline"/>
        </w:rPr>
        <w:t>section.</w:t>
      </w:r>
      <w:r>
        <w:rPr>
          <w:rStyle w:val="StyleUnderline"/>
        </w:rPr>
        <w:t xml:space="preserve"> </w:t>
      </w:r>
      <w:r w:rsidRPr="00AD7725">
        <w:rPr>
          <w:rStyle w:val="StyleUnderline"/>
        </w:rPr>
        <w:t>I</w:t>
      </w:r>
      <w:r w:rsidRPr="00AD7725">
        <w:rPr>
          <w:sz w:val="16"/>
        </w:rPr>
        <w:t xml:space="preserve"> make sure everyone knows I’m trans’ (Esther, private, citizen, transwoman, Māori). </w:t>
      </w:r>
      <w:r w:rsidRPr="00AD7725">
        <w:rPr>
          <w:rStyle w:val="StyleUnderline"/>
        </w:rPr>
        <w:t>Esther</w:t>
      </w:r>
      <w:r>
        <w:rPr>
          <w:rStyle w:val="StyleUnderline"/>
        </w:rPr>
        <w:t xml:space="preserve"> </w:t>
      </w:r>
      <w:r w:rsidRPr="00AD7725">
        <w:rPr>
          <w:rStyle w:val="StyleUnderline"/>
        </w:rPr>
        <w:t>feels</w:t>
      </w:r>
      <w:r>
        <w:rPr>
          <w:rStyle w:val="StyleUnderline"/>
        </w:rPr>
        <w:t xml:space="preserve"> </w:t>
      </w:r>
      <w:r w:rsidRPr="00AD7725">
        <w:rPr>
          <w:rStyle w:val="StyleUnderline"/>
        </w:rPr>
        <w:t>safer</w:t>
      </w:r>
      <w:r>
        <w:rPr>
          <w:rStyle w:val="StyleUnderline"/>
        </w:rPr>
        <w:t xml:space="preserve"> </w:t>
      </w:r>
      <w:r w:rsidRPr="00AD7725">
        <w:rPr>
          <w:rStyle w:val="StyleUnderline"/>
        </w:rPr>
        <w:t>if</w:t>
      </w:r>
      <w:r>
        <w:rPr>
          <w:rStyle w:val="StyleUnderline"/>
        </w:rPr>
        <w:t xml:space="preserve"> </w:t>
      </w:r>
      <w:r w:rsidRPr="00AD7725">
        <w:rPr>
          <w:rStyle w:val="StyleUnderline"/>
        </w:rPr>
        <w:t>she</w:t>
      </w:r>
      <w:r>
        <w:rPr>
          <w:rStyle w:val="StyleUnderline"/>
        </w:rPr>
        <w:t xml:space="preserve"> </w:t>
      </w:r>
      <w:r w:rsidRPr="00AD7725">
        <w:rPr>
          <w:rStyle w:val="StyleUnderline"/>
        </w:rPr>
        <w:t>can</w:t>
      </w:r>
      <w:r>
        <w:rPr>
          <w:rStyle w:val="StyleUnderline"/>
        </w:rPr>
        <w:t xml:space="preserve"> </w:t>
      </w:r>
      <w:r w:rsidRPr="00AD7725">
        <w:rPr>
          <w:rStyle w:val="StyleUnderline"/>
        </w:rPr>
        <w:t>advertise</w:t>
      </w:r>
      <w:r>
        <w:rPr>
          <w:rStyle w:val="StyleUnderline"/>
        </w:rPr>
        <w:t xml:space="preserve"> </w:t>
      </w:r>
      <w:r w:rsidRPr="00AD7725">
        <w:rPr>
          <w:rStyle w:val="StyleUnderline"/>
        </w:rPr>
        <w:t>as</w:t>
      </w:r>
      <w:r>
        <w:rPr>
          <w:rStyle w:val="StyleUnderline"/>
        </w:rPr>
        <w:t xml:space="preserve"> </w:t>
      </w:r>
      <w:r w:rsidRPr="00AD7725">
        <w:rPr>
          <w:rStyle w:val="StyleUnderline"/>
        </w:rPr>
        <w:t>a</w:t>
      </w:r>
      <w:r>
        <w:rPr>
          <w:rStyle w:val="StyleUnderline"/>
        </w:rPr>
        <w:t xml:space="preserve"> </w:t>
      </w:r>
      <w:r w:rsidRPr="00AD7725">
        <w:rPr>
          <w:rStyle w:val="StyleUnderline"/>
        </w:rPr>
        <w:t>transwoman</w:t>
      </w:r>
      <w:r w:rsidRPr="00AD7725">
        <w:rPr>
          <w:sz w:val="16"/>
        </w:rPr>
        <w:t>, while other women might face challenges choosing to advertise as female, even if they have undergone a vaginoplasty</w:t>
      </w:r>
      <w:r w:rsidRPr="00AD7725">
        <w:rPr>
          <w:rStyle w:val="StyleUnderline"/>
        </w:rPr>
        <w:t>. Finally,</w:t>
      </w:r>
      <w:r>
        <w:rPr>
          <w:rStyle w:val="StyleUnderline"/>
        </w:rPr>
        <w:t xml:space="preserve"> </w:t>
      </w:r>
      <w:r w:rsidRPr="00667CBA">
        <w:rPr>
          <w:rStyle w:val="StyleUnderline"/>
          <w:highlight w:val="green"/>
        </w:rPr>
        <w:t xml:space="preserve">Website1’s blatant segmentation of Asian and non-Asian sex workers facilitates </w:t>
      </w:r>
      <w:r w:rsidRPr="00667CBA">
        <w:rPr>
          <w:rStyle w:val="Emphasis"/>
          <w:highlight w:val="green"/>
        </w:rPr>
        <w:t>racialised assumptions</w:t>
      </w:r>
      <w:r w:rsidRPr="00AD7725">
        <w:rPr>
          <w:rStyle w:val="Emphasis"/>
        </w:rPr>
        <w:t xml:space="preserve"> </w:t>
      </w:r>
      <w:r w:rsidRPr="00AD7725">
        <w:rPr>
          <w:rStyle w:val="StyleUnderline"/>
        </w:rPr>
        <w:t>linked to migrant sex workers’ illegality</w:t>
      </w:r>
      <w:r w:rsidRPr="00AD7725">
        <w:rPr>
          <w:sz w:val="16"/>
        </w:rPr>
        <w:t xml:space="preserve">. There exist well-documented stereotypes about Asian sex workers, who Kimberly Hoang describes as being depicted either as beacons of ‘modern cosmopolitan Asian ascendency’ that are illegally working and ‘taking natives’ jobs’, or as ‘Third World victims in need of rescue’. </w:t>
      </w:r>
      <w:r w:rsidRPr="00AD7725">
        <w:rPr>
          <w:rStyle w:val="StyleUnderline"/>
        </w:rPr>
        <w:t>Expectations</w:t>
      </w:r>
      <w:r>
        <w:rPr>
          <w:rStyle w:val="StyleUnderline"/>
        </w:rPr>
        <w:t xml:space="preserve"> </w:t>
      </w:r>
      <w:r w:rsidRPr="00AD7725">
        <w:rPr>
          <w:rStyle w:val="StyleUnderline"/>
        </w:rPr>
        <w:t>of</w:t>
      </w:r>
      <w:r>
        <w:rPr>
          <w:rStyle w:val="StyleUnderline"/>
        </w:rPr>
        <w:t xml:space="preserve"> </w:t>
      </w:r>
      <w:r w:rsidRPr="00AD7725">
        <w:rPr>
          <w:rStyle w:val="StyleUnderline"/>
        </w:rPr>
        <w:t>services,</w:t>
      </w:r>
      <w:r>
        <w:rPr>
          <w:rStyle w:val="StyleUnderline"/>
        </w:rPr>
        <w:t xml:space="preserve"> </w:t>
      </w:r>
      <w:r w:rsidRPr="00AD7725">
        <w:rPr>
          <w:rStyle w:val="StyleUnderline"/>
        </w:rPr>
        <w:t>prices,</w:t>
      </w:r>
      <w:r>
        <w:rPr>
          <w:rStyle w:val="StyleUnderline"/>
        </w:rPr>
        <w:t xml:space="preserve"> </w:t>
      </w:r>
      <w:r w:rsidRPr="00AD7725">
        <w:rPr>
          <w:rStyle w:val="StyleUnderline"/>
        </w:rPr>
        <w:t>and</w:t>
      </w:r>
      <w:r>
        <w:rPr>
          <w:rStyle w:val="StyleUnderline"/>
        </w:rPr>
        <w:t xml:space="preserve"> </w:t>
      </w:r>
      <w:r w:rsidRPr="00AD7725">
        <w:rPr>
          <w:rStyle w:val="StyleUnderline"/>
        </w:rPr>
        <w:t>norms</w:t>
      </w:r>
      <w:r>
        <w:rPr>
          <w:rStyle w:val="StyleUnderline"/>
        </w:rPr>
        <w:t xml:space="preserve"> </w:t>
      </w:r>
      <w:r w:rsidRPr="00AD7725">
        <w:rPr>
          <w:rStyle w:val="StyleUnderline"/>
        </w:rPr>
        <w:t>are</w:t>
      </w:r>
      <w:r>
        <w:rPr>
          <w:rStyle w:val="StyleUnderline"/>
        </w:rPr>
        <w:t xml:space="preserve"> </w:t>
      </w:r>
      <w:r w:rsidRPr="00AD7725">
        <w:rPr>
          <w:rStyle w:val="StyleUnderline"/>
        </w:rPr>
        <w:t>based</w:t>
      </w:r>
      <w:r>
        <w:rPr>
          <w:rStyle w:val="StyleUnderline"/>
        </w:rPr>
        <w:t xml:space="preserve"> </w:t>
      </w:r>
      <w:r w:rsidRPr="00AD7725">
        <w:rPr>
          <w:rStyle w:val="StyleUnderline"/>
        </w:rPr>
        <w:t>on</w:t>
      </w:r>
      <w:r>
        <w:rPr>
          <w:rStyle w:val="StyleUnderline"/>
        </w:rPr>
        <w:t xml:space="preserve"> </w:t>
      </w:r>
      <w:r w:rsidRPr="00AD7725">
        <w:rPr>
          <w:rStyle w:val="StyleUnderline"/>
        </w:rPr>
        <w:t>these</w:t>
      </w:r>
      <w:r>
        <w:rPr>
          <w:rStyle w:val="StyleUnderline"/>
        </w:rPr>
        <w:t xml:space="preserve"> </w:t>
      </w:r>
      <w:r w:rsidRPr="00AD7725">
        <w:rPr>
          <w:rStyle w:val="StyleUnderline"/>
        </w:rPr>
        <w:t>categorisations</w:t>
      </w:r>
      <w:r>
        <w:rPr>
          <w:rStyle w:val="StyleUnderline"/>
        </w:rPr>
        <w:t xml:space="preserve"> </w:t>
      </w:r>
      <w:r w:rsidRPr="00AD7725">
        <w:rPr>
          <w:rStyle w:val="StyleUnderline"/>
        </w:rPr>
        <w:t>that</w:t>
      </w:r>
      <w:r>
        <w:rPr>
          <w:rStyle w:val="StyleUnderline"/>
        </w:rPr>
        <w:t xml:space="preserve"> </w:t>
      </w:r>
      <w:r w:rsidRPr="00AD7725">
        <w:rPr>
          <w:rStyle w:val="StyleUnderline"/>
        </w:rPr>
        <w:t>are</w:t>
      </w:r>
      <w:r>
        <w:rPr>
          <w:rStyle w:val="StyleUnderline"/>
        </w:rPr>
        <w:t xml:space="preserve"> </w:t>
      </w:r>
      <w:r w:rsidRPr="00AD7725">
        <w:rPr>
          <w:rStyle w:val="StyleUnderline"/>
        </w:rPr>
        <w:t>sought</w:t>
      </w:r>
      <w:r>
        <w:rPr>
          <w:rStyle w:val="StyleUnderline"/>
        </w:rPr>
        <w:t xml:space="preserve"> </w:t>
      </w:r>
      <w:r w:rsidRPr="00AD7725">
        <w:rPr>
          <w:rStyle w:val="StyleUnderline"/>
        </w:rPr>
        <w:t>out</w:t>
      </w:r>
      <w:r>
        <w:rPr>
          <w:rStyle w:val="StyleUnderline"/>
        </w:rPr>
        <w:t xml:space="preserve"> </w:t>
      </w:r>
      <w:r w:rsidRPr="00AD7725">
        <w:rPr>
          <w:rStyle w:val="StyleUnderline"/>
        </w:rPr>
        <w:t>by</w:t>
      </w:r>
      <w:r>
        <w:rPr>
          <w:rStyle w:val="StyleUnderline"/>
        </w:rPr>
        <w:t xml:space="preserve"> </w:t>
      </w:r>
      <w:r w:rsidRPr="00AD7725">
        <w:rPr>
          <w:rStyle w:val="StyleUnderline"/>
        </w:rPr>
        <w:t>clients</w:t>
      </w:r>
      <w:r>
        <w:rPr>
          <w:rStyle w:val="StyleUnderline"/>
        </w:rPr>
        <w:t xml:space="preserve"> </w:t>
      </w:r>
      <w:r w:rsidRPr="00AD7725">
        <w:rPr>
          <w:rStyle w:val="StyleUnderline"/>
        </w:rPr>
        <w:t>of</w:t>
      </w:r>
      <w:r>
        <w:rPr>
          <w:rStyle w:val="StyleUnderline"/>
        </w:rPr>
        <w:t xml:space="preserve"> </w:t>
      </w:r>
      <w:r w:rsidRPr="00AD7725">
        <w:rPr>
          <w:rStyle w:val="StyleUnderline"/>
        </w:rPr>
        <w:t>differing backgrounds</w:t>
      </w:r>
      <w:r w:rsidRPr="00AD7725">
        <w:rPr>
          <w:sz w:val="16"/>
        </w:rPr>
        <w:t xml:space="preserve"> (i.e., Western backpackers, expatriates, elite businessmen, or middle-class locals).36 In Website1’s sector of the market, Pepper ridiculed 36 Hoang, 2015. E Tichenor113how </w:t>
      </w:r>
      <w:r w:rsidRPr="00AD7725">
        <w:rPr>
          <w:rStyle w:val="StyleUnderline"/>
        </w:rPr>
        <w:t>Asian migrant sex workers were discussed by clients as ‘deceptive, rip offs, not worth the money, all the photos are fake, the ages are fake’, and that ‘you’re not going to get the girl in the ad that you actually wanted’.</w:t>
      </w:r>
      <w:r w:rsidRPr="00AD7725">
        <w:rPr>
          <w:sz w:val="16"/>
        </w:rPr>
        <w:t xml:space="preserve"> When clients say, ‘I went to this real cheap Asian place and got horribly ripped off and I got terrible service’, other clients reply, ‘well what did you expect?’ In contrast to this ‘lucky-dip-possibly-get-a-real-bargain-possibly-get-ripped-off’ section, the ‘non-Asian site is the reputable one’—a stereotype that Pepper believes the website creator intended to replicate. Website1’s coded language such as ‘here on tour’, or ‘exclusives for one week’ hints at migrant sex workers’ illegality, the consequences of which are compounded for Asian women who already face assumed illegality and scrutiny on the website. So</w:t>
      </w:r>
      <w:r w:rsidRPr="00AD7725">
        <w:rPr>
          <w:rStyle w:val="StyleUnderline"/>
        </w:rPr>
        <w:t>me</w:t>
      </w:r>
      <w:r>
        <w:rPr>
          <w:rStyle w:val="StyleUnderline"/>
        </w:rPr>
        <w:t xml:space="preserve"> </w:t>
      </w:r>
      <w:r w:rsidRPr="00AD7725">
        <w:rPr>
          <w:rStyle w:val="StyleUnderline"/>
        </w:rPr>
        <w:t>peers</w:t>
      </w:r>
      <w:r>
        <w:rPr>
          <w:rStyle w:val="StyleUnderline"/>
        </w:rPr>
        <w:t xml:space="preserve"> </w:t>
      </w:r>
      <w:r w:rsidRPr="00AD7725">
        <w:rPr>
          <w:rStyle w:val="StyleUnderline"/>
        </w:rPr>
        <w:t>have</w:t>
      </w:r>
      <w:r>
        <w:rPr>
          <w:rStyle w:val="StyleUnderline"/>
        </w:rPr>
        <w:t xml:space="preserve"> </w:t>
      </w:r>
      <w:r w:rsidRPr="00AD7725">
        <w:rPr>
          <w:rStyle w:val="StyleUnderline"/>
        </w:rPr>
        <w:t>taken</w:t>
      </w:r>
      <w:r>
        <w:rPr>
          <w:rStyle w:val="StyleUnderline"/>
        </w:rPr>
        <w:t xml:space="preserve"> </w:t>
      </w:r>
      <w:r w:rsidRPr="00AD7725">
        <w:rPr>
          <w:rStyle w:val="StyleUnderline"/>
        </w:rPr>
        <w:t>advantage</w:t>
      </w:r>
      <w:r>
        <w:rPr>
          <w:rStyle w:val="StyleUnderline"/>
        </w:rPr>
        <w:t xml:space="preserve"> </w:t>
      </w:r>
      <w:r w:rsidRPr="00AD7725">
        <w:rPr>
          <w:rStyle w:val="StyleUnderline"/>
        </w:rPr>
        <w:t>of</w:t>
      </w:r>
      <w:r>
        <w:rPr>
          <w:rStyle w:val="StyleUnderline"/>
        </w:rPr>
        <w:t xml:space="preserve"> </w:t>
      </w:r>
      <w:r w:rsidRPr="00AD7725">
        <w:rPr>
          <w:rStyle w:val="StyleUnderline"/>
        </w:rPr>
        <w:t>these</w:t>
      </w:r>
      <w:r>
        <w:rPr>
          <w:rStyle w:val="StyleUnderline"/>
        </w:rPr>
        <w:t xml:space="preserve"> </w:t>
      </w:r>
      <w:r w:rsidRPr="00AD7725">
        <w:rPr>
          <w:rStyle w:val="StyleUnderline"/>
        </w:rPr>
        <w:t>stereotypes,</w:t>
      </w:r>
      <w:r>
        <w:rPr>
          <w:rStyle w:val="StyleUnderline"/>
        </w:rPr>
        <w:t xml:space="preserve"> </w:t>
      </w:r>
      <w:r w:rsidRPr="00AD7725">
        <w:rPr>
          <w:rStyle w:val="StyleUnderline"/>
        </w:rPr>
        <w:t>going</w:t>
      </w:r>
      <w:r>
        <w:rPr>
          <w:rStyle w:val="StyleUnderline"/>
        </w:rPr>
        <w:t xml:space="preserve"> </w:t>
      </w:r>
      <w:r w:rsidRPr="00AD7725">
        <w:rPr>
          <w:rStyle w:val="StyleUnderline"/>
        </w:rPr>
        <w:t>so</w:t>
      </w:r>
      <w:r>
        <w:rPr>
          <w:rStyle w:val="StyleUnderline"/>
        </w:rPr>
        <w:t xml:space="preserve"> </w:t>
      </w:r>
      <w:r w:rsidRPr="00AD7725">
        <w:rPr>
          <w:rStyle w:val="StyleUnderline"/>
        </w:rPr>
        <w:t>far</w:t>
      </w:r>
      <w:r>
        <w:rPr>
          <w:rStyle w:val="StyleUnderline"/>
        </w:rPr>
        <w:t xml:space="preserve"> </w:t>
      </w:r>
      <w:r w:rsidRPr="00AD7725">
        <w:rPr>
          <w:rStyle w:val="StyleUnderline"/>
        </w:rPr>
        <w:t>as</w:t>
      </w:r>
      <w:r>
        <w:rPr>
          <w:rStyle w:val="StyleUnderline"/>
        </w:rPr>
        <w:t xml:space="preserve"> </w:t>
      </w:r>
      <w:r w:rsidRPr="00AD7725">
        <w:rPr>
          <w:rStyle w:val="StyleUnderline"/>
        </w:rPr>
        <w:t>to</w:t>
      </w:r>
      <w:r>
        <w:rPr>
          <w:rStyle w:val="StyleUnderline"/>
        </w:rPr>
        <w:t xml:space="preserve"> </w:t>
      </w:r>
      <w:r w:rsidRPr="00AD7725">
        <w:rPr>
          <w:rStyle w:val="StyleUnderline"/>
        </w:rPr>
        <w:t>call</w:t>
      </w:r>
      <w:r>
        <w:rPr>
          <w:rStyle w:val="StyleUnderline"/>
        </w:rPr>
        <w:t xml:space="preserve"> </w:t>
      </w:r>
      <w:r w:rsidRPr="00AD7725">
        <w:rPr>
          <w:rStyle w:val="StyleUnderline"/>
        </w:rPr>
        <w:t>Immigration</w:t>
      </w:r>
      <w:r>
        <w:rPr>
          <w:rStyle w:val="StyleUnderline"/>
        </w:rPr>
        <w:t xml:space="preserve"> </w:t>
      </w:r>
      <w:r w:rsidRPr="00AD7725">
        <w:rPr>
          <w:rStyle w:val="StyleUnderline"/>
        </w:rPr>
        <w:t>to</w:t>
      </w:r>
      <w:r>
        <w:rPr>
          <w:rStyle w:val="StyleUnderline"/>
        </w:rPr>
        <w:t xml:space="preserve"> </w:t>
      </w:r>
      <w:r w:rsidRPr="00AD7725">
        <w:rPr>
          <w:rStyle w:val="StyleUnderline"/>
        </w:rPr>
        <w:t>report their online advertisements.</w:t>
      </w:r>
      <w:r w:rsidRPr="00AD7725">
        <w:rPr>
          <w:sz w:val="16"/>
        </w:rPr>
        <w:t xml:space="preserve">37 The culture created by Website1’s categories and marketing language amplify </w:t>
      </w:r>
      <w:r w:rsidRPr="00AD7725">
        <w:rPr>
          <w:rStyle w:val="StyleUnderline"/>
        </w:rPr>
        <w:t>Asian</w:t>
      </w:r>
      <w:r>
        <w:rPr>
          <w:rStyle w:val="StyleUnderline"/>
        </w:rPr>
        <w:t xml:space="preserve"> </w:t>
      </w:r>
      <w:r w:rsidRPr="00AD7725">
        <w:rPr>
          <w:rStyle w:val="StyleUnderline"/>
        </w:rPr>
        <w:t>migrants’</w:t>
      </w:r>
      <w:r>
        <w:rPr>
          <w:rStyle w:val="StyleUnderline"/>
        </w:rPr>
        <w:t xml:space="preserve"> </w:t>
      </w:r>
      <w:r w:rsidRPr="00AD7725">
        <w:rPr>
          <w:rStyle w:val="StyleUnderline"/>
        </w:rPr>
        <w:t>increased</w:t>
      </w:r>
      <w:r>
        <w:rPr>
          <w:rStyle w:val="StyleUnderline"/>
        </w:rPr>
        <w:t xml:space="preserve"> </w:t>
      </w:r>
      <w:r w:rsidRPr="00AD7725">
        <w:rPr>
          <w:rStyle w:val="StyleUnderline"/>
        </w:rPr>
        <w:t>risk</w:t>
      </w:r>
      <w:r>
        <w:rPr>
          <w:rStyle w:val="StyleUnderline"/>
        </w:rPr>
        <w:t xml:space="preserve"> </w:t>
      </w:r>
      <w:r w:rsidRPr="00AD7725">
        <w:rPr>
          <w:rStyle w:val="StyleUnderline"/>
        </w:rPr>
        <w:t>of</w:t>
      </w:r>
      <w:r>
        <w:rPr>
          <w:rStyle w:val="StyleUnderline"/>
        </w:rPr>
        <w:t xml:space="preserve"> </w:t>
      </w:r>
      <w:r w:rsidRPr="00AD7725">
        <w:rPr>
          <w:rStyle w:val="StyleUnderline"/>
        </w:rPr>
        <w:t>exposure</w:t>
      </w:r>
      <w:r>
        <w:rPr>
          <w:rStyle w:val="StyleUnderline"/>
        </w:rPr>
        <w:t xml:space="preserve"> </w:t>
      </w:r>
      <w:r w:rsidRPr="00AD7725">
        <w:rPr>
          <w:rStyle w:val="StyleUnderline"/>
        </w:rPr>
        <w:t>to</w:t>
      </w:r>
      <w:r>
        <w:rPr>
          <w:rStyle w:val="StyleUnderline"/>
        </w:rPr>
        <w:t xml:space="preserve"> </w:t>
      </w:r>
      <w:r w:rsidRPr="00AD7725">
        <w:rPr>
          <w:rStyle w:val="StyleUnderline"/>
        </w:rPr>
        <w:t>Immigration, exploitation, and violence due to perceptions of them as ‘deceptive’ among peers, managers, and clients.</w:t>
      </w:r>
    </w:p>
    <w:p w14:paraId="772C76C9" w14:textId="77777777" w:rsidR="00894BF7" w:rsidRPr="00F411E2" w:rsidRDefault="00894BF7" w:rsidP="00894BF7">
      <w:pPr>
        <w:pStyle w:val="Heading4"/>
        <w:rPr>
          <w:rStyle w:val="Style13ptBold"/>
          <w:b/>
          <w:bCs w:val="0"/>
        </w:rPr>
      </w:pPr>
      <w:r w:rsidRPr="00F411E2">
        <w:rPr>
          <w:rStyle w:val="Style13ptBold"/>
          <w:b/>
          <w:bCs w:val="0"/>
        </w:rPr>
        <w:t>Depenalization solves – removes internet intermediaries’ fear of facing criminal charges</w:t>
      </w:r>
    </w:p>
    <w:p w14:paraId="7FD6011D" w14:textId="77777777" w:rsidR="00894BF7" w:rsidRDefault="00894BF7" w:rsidP="00894BF7">
      <w:r w:rsidRPr="00404CAB">
        <w:rPr>
          <w:rStyle w:val="Style13ptBold"/>
        </w:rPr>
        <w:t>Blunt and Wolf 20</w:t>
      </w:r>
      <w:r>
        <w:t xml:space="preserve"> </w:t>
      </w:r>
      <w:r w:rsidRPr="004E09A9">
        <w:rPr>
          <w:sz w:val="18"/>
          <w:szCs w:val="18"/>
        </w:rPr>
        <w:t>(Danielle Blunt and Ariel Wolf (Danielle Blunt (she/her) is one of the founding members of Hacking//Hustling, a collective of sex workers and allies working at the intersection of technology and social justice formed in response to SESTA-FOSTA. Miss Blunt is an NYC-based Dominatrix, a full-spectrum doula and sex worker rights activist. She studies power dynamics and researches the intersection of public health, sex work and equitable access to tech.) (Ariel Wolf (she/her) is a researcher, data analyst, writer, and former sex worker from New York City. She previously served as the community organizer for the Red Umbrella Project a nonprofit organization that amplified the voices of those in the sex trades, and as a research assistant for the Center for Court Innovation where she has worked on studies on sex work, human trafficking, gun violence, and procedural justice. She was the lead data analyst for Hacking//Hustling’s study on the effects of FOSTA-SESTA and the Removal of Backpage.), “Erased: The Impact of FOSTA-SESTA”, Hacking &amp; Hustling, January 2020, https://hackinghustling.org/wp-content/uploads/2020/01/HackingHustling-Erased.pdf) // Lauren Hollis</w:t>
      </w:r>
    </w:p>
    <w:p w14:paraId="4FF5BEBA" w14:textId="77777777" w:rsidR="00894BF7" w:rsidRPr="00F411E2" w:rsidRDefault="00894BF7" w:rsidP="00894BF7">
      <w:pPr>
        <w:rPr>
          <w:rStyle w:val="StyleUnderline"/>
        </w:rPr>
      </w:pPr>
      <w:r w:rsidRPr="00F411E2">
        <w:rPr>
          <w:rStyle w:val="StyleUnderline"/>
          <w:highlight w:val="cyan"/>
        </w:rPr>
        <w:t>FOSTA-SESTA</w:t>
      </w:r>
      <w:r w:rsidRPr="00F411E2">
        <w:rPr>
          <w:rStyle w:val="StyleUnderline"/>
        </w:rPr>
        <w:t xml:space="preserve">’s passage </w:t>
      </w:r>
      <w:r w:rsidRPr="00F411E2">
        <w:rPr>
          <w:rStyle w:val="StyleUnderline"/>
          <w:highlight w:val="cyan"/>
        </w:rPr>
        <w:t>was followed with an immediate chilling effect</w:t>
      </w:r>
      <w:r w:rsidRPr="00F411E2">
        <w:rPr>
          <w:rStyle w:val="StyleUnderline"/>
        </w:rPr>
        <w:t xml:space="preserve">,(Chilling effect is a term in law and communication that describes a situation where </w:t>
      </w:r>
      <w:r w:rsidRPr="00F411E2">
        <w:rPr>
          <w:rStyle w:val="StyleUnderline"/>
          <w:highlight w:val="cyan"/>
        </w:rPr>
        <w:t>speech or conduct is suppressed by fear of penalization</w:t>
      </w:r>
      <w:r w:rsidRPr="00F411E2">
        <w:rPr>
          <w:rStyle w:val="StyleUnderline"/>
        </w:rPr>
        <w:t xml:space="preserve"> at the interests of an individual or group. It can affect one’s free speech.</w:t>
      </w:r>
      <w:r w:rsidRPr="00F411E2">
        <w:rPr>
          <w:sz w:val="16"/>
        </w:rPr>
        <w:t xml:space="preserve"> (definition taken from USLegal.com)) </w:t>
      </w:r>
      <w:r w:rsidRPr="00F411E2">
        <w:rPr>
          <w:rStyle w:val="StyleUnderline"/>
        </w:rPr>
        <w:t xml:space="preserve">as </w:t>
      </w:r>
      <w:r w:rsidRPr="00F411E2">
        <w:rPr>
          <w:rStyle w:val="StyleUnderline"/>
          <w:highlight w:val="cyan"/>
        </w:rPr>
        <w:t>platforms shuttered in anticipation of bankrupting lawsuits and possible criminal charges.</w:t>
      </w:r>
      <w:r w:rsidRPr="00F411E2">
        <w:rPr>
          <w:rStyle w:val="StyleUnderline"/>
        </w:rPr>
        <w:t xml:space="preserve"> Platforms used by mainstream audiences—like Reddit and Craigslist—deleted content before the law had even been signed.32 As a result, the already-marginalized communities who use the web to find work and build community around sex work were suddenly locked out.</w:t>
      </w:r>
    </w:p>
    <w:p w14:paraId="21A2D5E4" w14:textId="77777777" w:rsidR="00894BF7" w:rsidRDefault="00894BF7" w:rsidP="00894BF7">
      <w:pPr>
        <w:rPr>
          <w:rStyle w:val="StyleUnderline"/>
        </w:rPr>
      </w:pPr>
    </w:p>
    <w:p w14:paraId="7EF44A04" w14:textId="77777777" w:rsidR="00894BF7" w:rsidRDefault="00894BF7" w:rsidP="007D3664">
      <w:pPr>
        <w:pStyle w:val="Heading3"/>
      </w:pPr>
      <w:r>
        <w:t>Plan</w:t>
      </w:r>
    </w:p>
    <w:p w14:paraId="7CC87283" w14:textId="77777777" w:rsidR="00894BF7" w:rsidRDefault="00894BF7" w:rsidP="00894BF7">
      <w:pPr>
        <w:pStyle w:val="Heading4"/>
        <w:rPr>
          <w:rStyle w:val="Style13ptBold"/>
          <w:rFonts w:asciiTheme="minorHAnsi" w:hAnsiTheme="minorHAnsi" w:cstheme="minorHAnsi"/>
          <w:b/>
          <w:bCs w:val="0"/>
        </w:rPr>
      </w:pPr>
      <w:r>
        <w:rPr>
          <w:rStyle w:val="Style13ptBold"/>
          <w:b/>
          <w:bCs w:val="0"/>
        </w:rPr>
        <w:t xml:space="preserve">Thus the </w:t>
      </w:r>
      <w:r w:rsidRPr="004F0B6D">
        <w:rPr>
          <w:rStyle w:val="Style13ptBold"/>
          <w:b/>
          <w:bCs w:val="0"/>
        </w:rPr>
        <w:t>Plan</w:t>
      </w:r>
      <w:r w:rsidRPr="004F0B6D">
        <w:rPr>
          <w:rStyle w:val="Style13ptBold"/>
          <w:rFonts w:asciiTheme="minorHAnsi" w:hAnsiTheme="minorHAnsi" w:cstheme="minorHAnsi"/>
          <w:b/>
          <w:bCs w:val="0"/>
        </w:rPr>
        <w:t xml:space="preserve">: The United States Federal Government should </w:t>
      </w:r>
      <w:r>
        <w:rPr>
          <w:rStyle w:val="Style13ptBold"/>
          <w:rFonts w:asciiTheme="minorHAnsi" w:hAnsiTheme="minorHAnsi" w:cstheme="minorHAnsi"/>
          <w:b/>
          <w:bCs w:val="0"/>
        </w:rPr>
        <w:t>remove criminal penalties for interactive computer services</w:t>
      </w:r>
      <w:r w:rsidRPr="00496073">
        <w:rPr>
          <w:rStyle w:val="Style13ptBold"/>
          <w:rFonts w:asciiTheme="minorHAnsi" w:hAnsiTheme="minorHAnsi" w:cstheme="minorHAnsi"/>
          <w:b/>
          <w:bCs w:val="0"/>
        </w:rPr>
        <w:t xml:space="preserve"> that unlawfully promote and facilitate prostitution and </w:t>
      </w:r>
      <w:r>
        <w:rPr>
          <w:rStyle w:val="Style13ptBold"/>
          <w:rFonts w:asciiTheme="minorHAnsi" w:hAnsiTheme="minorHAnsi" w:cstheme="minorHAnsi"/>
          <w:b/>
          <w:bCs w:val="0"/>
        </w:rPr>
        <w:t xml:space="preserve">show reckless disregard of contribution to sex </w:t>
      </w:r>
      <w:r w:rsidRPr="00496073">
        <w:rPr>
          <w:rStyle w:val="Style13ptBold"/>
          <w:rFonts w:asciiTheme="minorHAnsi" w:hAnsiTheme="minorHAnsi" w:cstheme="minorHAnsi"/>
          <w:b/>
          <w:bCs w:val="0"/>
        </w:rPr>
        <w:t>traffick</w:t>
      </w:r>
      <w:r>
        <w:rPr>
          <w:rStyle w:val="Style13ptBold"/>
          <w:rFonts w:asciiTheme="minorHAnsi" w:hAnsiTheme="minorHAnsi" w:cstheme="minorHAnsi"/>
          <w:b/>
          <w:bCs w:val="0"/>
        </w:rPr>
        <w:t xml:space="preserve">ing </w:t>
      </w:r>
      <w:r w:rsidRPr="00496073">
        <w:rPr>
          <w:rStyle w:val="Style13ptBold"/>
          <w:rFonts w:asciiTheme="minorHAnsi" w:hAnsiTheme="minorHAnsi" w:cstheme="minorHAnsi"/>
          <w:b/>
          <w:bCs w:val="0"/>
        </w:rPr>
        <w:t xml:space="preserve">pursuant </w:t>
      </w:r>
      <w:r>
        <w:rPr>
          <w:rStyle w:val="Style13ptBold"/>
          <w:rFonts w:asciiTheme="minorHAnsi" w:hAnsiTheme="minorHAnsi" w:cstheme="minorHAnsi"/>
          <w:b/>
          <w:bCs w:val="0"/>
        </w:rPr>
        <w:t>to S</w:t>
      </w:r>
      <w:r w:rsidRPr="00496073">
        <w:rPr>
          <w:rStyle w:val="Style13ptBold"/>
          <w:rFonts w:asciiTheme="minorHAnsi" w:hAnsiTheme="minorHAnsi" w:cstheme="minorHAnsi"/>
          <w:b/>
          <w:bCs w:val="0"/>
        </w:rPr>
        <w:t>ection 230 of the Communications Act of 1934</w:t>
      </w:r>
      <w:r>
        <w:rPr>
          <w:rStyle w:val="Style13ptBold"/>
          <w:rFonts w:asciiTheme="minorHAnsi" w:hAnsiTheme="minorHAnsi" w:cstheme="minorHAnsi"/>
          <w:b/>
          <w:bCs w:val="0"/>
        </w:rPr>
        <w:t>.</w:t>
      </w:r>
    </w:p>
    <w:p w14:paraId="30DDFD8F" w14:textId="77777777" w:rsidR="00894BF7" w:rsidRPr="0017130E" w:rsidRDefault="00894BF7" w:rsidP="00894BF7"/>
    <w:p w14:paraId="4F551510" w14:textId="77777777" w:rsidR="00894BF7" w:rsidRDefault="00894BF7" w:rsidP="007D3664">
      <w:pPr>
        <w:pStyle w:val="Heading3"/>
      </w:pPr>
      <w:r>
        <w:t>Framing</w:t>
      </w:r>
    </w:p>
    <w:p w14:paraId="0E15F6E9" w14:textId="77777777" w:rsidR="00894BF7" w:rsidRDefault="00894BF7" w:rsidP="00894BF7">
      <w:pPr>
        <w:pStyle w:val="Heading4"/>
      </w:pPr>
      <w:r>
        <w:t>We must prioritize understanding systemic violence against sex workers.</w:t>
      </w:r>
    </w:p>
    <w:p w14:paraId="7BADF1ED" w14:textId="77777777" w:rsidR="00894BF7" w:rsidRPr="003769D1" w:rsidRDefault="00894BF7" w:rsidP="00894BF7">
      <w:r>
        <w:rPr>
          <w:rStyle w:val="Style13ptBold"/>
        </w:rPr>
        <w:t xml:space="preserve">Katsulis et al. 10 </w:t>
      </w:r>
      <w:r w:rsidRPr="008679E9">
        <w:rPr>
          <w:sz w:val="18"/>
          <w:szCs w:val="18"/>
        </w:rPr>
        <w:t xml:space="preserve">(Yasmina Katsulis Women and Gender Studies Arizona State University, Vera Lopez School of Justice and Social Inquiry Arizona State University, Alesha Durfee Women and Gender Studies Arizona State University, Alyssa Robillard African and African American Studies Arizona State University. “Female Sex Workers and the Social Context of Workplace Violence in Tijuana, Mexico”. Medical Anthropology Quarterly , September 2010, New Series, Vol. 24, No. 3 (September 2010), pgs. 357-358. Wiley on behalf of the American Anthropological Association.  </w:t>
      </w:r>
      <w:hyperlink r:id="rId56" w:history="1">
        <w:r w:rsidRPr="008679E9">
          <w:rPr>
            <w:rStyle w:val="Hyperlink"/>
            <w:sz w:val="18"/>
            <w:szCs w:val="18"/>
          </w:rPr>
          <w:t>http://www.jstor.com/stable/40958990</w:t>
        </w:r>
      </w:hyperlink>
      <w:r w:rsidRPr="008679E9">
        <w:rPr>
          <w:sz w:val="18"/>
          <w:szCs w:val="18"/>
        </w:rPr>
        <w:t>. // Lauren Hollis</w:t>
      </w:r>
      <w:r>
        <w:t xml:space="preserve"> </w:t>
      </w:r>
    </w:p>
    <w:p w14:paraId="5B271485" w14:textId="77777777" w:rsidR="00894BF7" w:rsidRPr="007F3873" w:rsidRDefault="00894BF7" w:rsidP="00894BF7">
      <w:pPr>
        <w:rPr>
          <w:sz w:val="16"/>
        </w:rPr>
      </w:pPr>
      <w:r w:rsidRPr="008679E9">
        <w:rPr>
          <w:rStyle w:val="StyleUnderline"/>
        </w:rPr>
        <w:t xml:space="preserve">Anthropological </w:t>
      </w:r>
      <w:r w:rsidRPr="00667CBA">
        <w:rPr>
          <w:rStyle w:val="StyleUnderline"/>
          <w:highlight w:val="green"/>
        </w:rPr>
        <w:t>theory on structural and symbolic violence can be utilized to understand the larger</w:t>
      </w:r>
      <w:r w:rsidRPr="008679E9">
        <w:rPr>
          <w:rStyle w:val="StyleUnderline"/>
        </w:rPr>
        <w:t xml:space="preserve"> social and cultural </w:t>
      </w:r>
      <w:r w:rsidRPr="00667CBA">
        <w:rPr>
          <w:rStyle w:val="StyleUnderline"/>
          <w:highlight w:val="green"/>
        </w:rPr>
        <w:t>context</w:t>
      </w:r>
      <w:r w:rsidRPr="008679E9">
        <w:rPr>
          <w:rStyle w:val="StyleUnderline"/>
        </w:rPr>
        <w:t xml:space="preserve"> in which this violence is negotiated. </w:t>
      </w:r>
      <w:r w:rsidRPr="007F3873">
        <w:rPr>
          <w:sz w:val="16"/>
        </w:rPr>
        <w:t xml:space="preserve">Following Bourgois (2001, 2009), Scheper-Hughes (Scheper-Hughes and Bourgois 2004), Farmer (2003), and others, </w:t>
      </w:r>
      <w:r w:rsidRPr="007F3873">
        <w:rPr>
          <w:rStyle w:val="StyleUnderline"/>
        </w:rPr>
        <w:t xml:space="preserve">we link "suffering to power through a theory that analyzes the multiple levels of lumpen abuse . . . </w:t>
      </w:r>
      <w:r w:rsidRPr="00667CBA">
        <w:rPr>
          <w:rStyle w:val="StyleUnderline"/>
          <w:highlight w:val="green"/>
        </w:rPr>
        <w:t>redefining violence as some- thing more than</w:t>
      </w:r>
      <w:r w:rsidRPr="007F3873">
        <w:rPr>
          <w:rStyle w:val="StyleUnderline"/>
        </w:rPr>
        <w:t xml:space="preserve"> a </w:t>
      </w:r>
      <w:r w:rsidRPr="00667CBA">
        <w:rPr>
          <w:rStyle w:val="StyleUnderline"/>
          <w:highlight w:val="green"/>
        </w:rPr>
        <w:t>directly</w:t>
      </w:r>
      <w:r w:rsidRPr="007F3873">
        <w:rPr>
          <w:rStyle w:val="StyleUnderline"/>
        </w:rPr>
        <w:t xml:space="preserve"> assaultive </w:t>
      </w:r>
      <w:r w:rsidRPr="00667CBA">
        <w:rPr>
          <w:rStyle w:val="StyleUnderline"/>
          <w:highlight w:val="green"/>
        </w:rPr>
        <w:t>physical and visible</w:t>
      </w:r>
      <w:r w:rsidRPr="007F3873">
        <w:rPr>
          <w:rStyle w:val="StyleUnderline"/>
        </w:rPr>
        <w:t xml:space="preserve"> phenomenon </w:t>
      </w:r>
      <w:r w:rsidRPr="00667CBA">
        <w:rPr>
          <w:rStyle w:val="StyleUnderline"/>
          <w:highlight w:val="green"/>
        </w:rPr>
        <w:t>with</w:t>
      </w:r>
      <w:r w:rsidRPr="007F3873">
        <w:rPr>
          <w:rStyle w:val="StyleUnderline"/>
        </w:rPr>
        <w:t xml:space="preserve"> bounded </w:t>
      </w:r>
      <w:r w:rsidRPr="00667CBA">
        <w:rPr>
          <w:rStyle w:val="StyleUnderline"/>
          <w:highlight w:val="green"/>
        </w:rPr>
        <w:t>limits</w:t>
      </w:r>
      <w:r w:rsidRPr="007F3873">
        <w:rPr>
          <w:rStyle w:val="StyleUnderline"/>
        </w:rPr>
        <w:t>"</w:t>
      </w:r>
      <w:r w:rsidRPr="007F3873">
        <w:rPr>
          <w:sz w:val="16"/>
        </w:rPr>
        <w:t xml:space="preserve"> (Bourgois 2009:16). As Scheper-Hughes (1996) notes</w:t>
      </w:r>
      <w:r w:rsidRPr="008679E9">
        <w:rPr>
          <w:rStyle w:val="StyleUnderline"/>
        </w:rPr>
        <w:t xml:space="preserve">, </w:t>
      </w:r>
      <w:r w:rsidRPr="00667CBA">
        <w:rPr>
          <w:rStyle w:val="StyleUnderline"/>
          <w:highlight w:val="green"/>
        </w:rPr>
        <w:t>everyday violence in- volves</w:t>
      </w:r>
      <w:r w:rsidRPr="008679E9">
        <w:rPr>
          <w:rStyle w:val="StyleUnderline"/>
        </w:rPr>
        <w:t xml:space="preserve"> the "</w:t>
      </w:r>
      <w:r w:rsidRPr="00667CBA">
        <w:rPr>
          <w:rStyle w:val="StyleUnderline"/>
          <w:highlight w:val="green"/>
        </w:rPr>
        <w:t>social production of indifference</w:t>
      </w:r>
      <w:r w:rsidRPr="008679E9">
        <w:rPr>
          <w:rStyle w:val="StyleUnderline"/>
        </w:rPr>
        <w:t xml:space="preserve">" </w:t>
      </w:r>
      <w:r w:rsidRPr="00667CBA">
        <w:rPr>
          <w:rStyle w:val="StyleUnderline"/>
          <w:highlight w:val="green"/>
        </w:rPr>
        <w:t>to</w:t>
      </w:r>
      <w:r w:rsidRPr="008679E9">
        <w:rPr>
          <w:rStyle w:val="StyleUnderline"/>
        </w:rPr>
        <w:t xml:space="preserve"> systematic, and systemic, </w:t>
      </w:r>
      <w:r w:rsidRPr="00667CBA">
        <w:rPr>
          <w:rStyle w:val="StyleUnderline"/>
          <w:highlight w:val="green"/>
        </w:rPr>
        <w:t>brutality.</w:t>
      </w:r>
      <w:r w:rsidRPr="008679E9">
        <w:rPr>
          <w:rStyle w:val="StyleUnderline"/>
        </w:rPr>
        <w:t xml:space="preserve"> Like mass genocide and war, </w:t>
      </w:r>
      <w:r w:rsidRPr="00667CBA">
        <w:rPr>
          <w:rStyle w:val="StyleUnderline"/>
          <w:highlight w:val="green"/>
        </w:rPr>
        <w:t xml:space="preserve">systematic violence against sex workers is rendered </w:t>
      </w:r>
      <w:r w:rsidRPr="00B135D4">
        <w:rPr>
          <w:rStyle w:val="StyleUnderline"/>
        </w:rPr>
        <w:t xml:space="preserve">virtually </w:t>
      </w:r>
      <w:r w:rsidRPr="00667CBA">
        <w:rPr>
          <w:rStyle w:val="StyleUnderline"/>
          <w:highlight w:val="green"/>
        </w:rPr>
        <w:t>invisible by the cultural framework</w:t>
      </w:r>
      <w:r w:rsidRPr="008679E9">
        <w:rPr>
          <w:rStyle w:val="StyleUnderline"/>
        </w:rPr>
        <w:t xml:space="preserve"> in which it exists; this invisibility has several consequences. First, everyday </w:t>
      </w:r>
      <w:r w:rsidRPr="00667CBA">
        <w:rPr>
          <w:rStyle w:val="StyleUnderline"/>
          <w:highlight w:val="green"/>
        </w:rPr>
        <w:t>violence against sex workers can be</w:t>
      </w:r>
      <w:r w:rsidRPr="008679E9">
        <w:rPr>
          <w:rStyle w:val="StyleUnderline"/>
        </w:rPr>
        <w:t xml:space="preserve"> explained and </w:t>
      </w:r>
      <w:r w:rsidRPr="00667CBA">
        <w:rPr>
          <w:rStyle w:val="StyleUnderline"/>
          <w:highlight w:val="green"/>
        </w:rPr>
        <w:t xml:space="preserve">justified as the predictable consequence of </w:t>
      </w:r>
      <w:r w:rsidRPr="00B135D4">
        <w:rPr>
          <w:rStyle w:val="StyleUnderline"/>
        </w:rPr>
        <w:t xml:space="preserve">a </w:t>
      </w:r>
      <w:r w:rsidRPr="00667CBA">
        <w:rPr>
          <w:rStyle w:val="StyleUnderline"/>
          <w:highlight w:val="green"/>
        </w:rPr>
        <w:t>breaking</w:t>
      </w:r>
      <w:r w:rsidRPr="00B135D4">
        <w:rPr>
          <w:rStyle w:val="StyleUnderline"/>
        </w:rPr>
        <w:t xml:space="preserve"> of </w:t>
      </w:r>
      <w:r w:rsidRPr="00667CBA">
        <w:rPr>
          <w:rStyle w:val="StyleUnderline"/>
          <w:highlight w:val="green"/>
        </w:rPr>
        <w:t xml:space="preserve">the sexual and moral order, </w:t>
      </w:r>
      <w:r w:rsidRPr="00B135D4">
        <w:rPr>
          <w:rStyle w:val="StyleUnderline"/>
        </w:rPr>
        <w:t xml:space="preserve">an order </w:t>
      </w:r>
      <w:r w:rsidRPr="00667CBA">
        <w:rPr>
          <w:rStyle w:val="StyleUnderline"/>
          <w:highlight w:val="green"/>
        </w:rPr>
        <w:t>that demonizes nonnormative sexual behaviors, particularly as it relates to women.</w:t>
      </w:r>
      <w:r w:rsidRPr="008679E9">
        <w:rPr>
          <w:rStyle w:val="StyleUnderline"/>
        </w:rPr>
        <w:t xml:space="preserve"> In this sense, the physical violence experienced by sex workers on the job can also be understood as a form of symbolic violence </w:t>
      </w:r>
      <w:r w:rsidRPr="00667CBA">
        <w:rPr>
          <w:rStyle w:val="StyleUnderline"/>
          <w:highlight w:val="green"/>
        </w:rPr>
        <w:t>that reflects their social marginalization</w:t>
      </w:r>
      <w:r w:rsidRPr="008679E9">
        <w:rPr>
          <w:rStyle w:val="StyleUnderline"/>
        </w:rPr>
        <w:t xml:space="preserve"> in society. </w:t>
      </w:r>
      <w:r w:rsidRPr="007F3873">
        <w:rPr>
          <w:sz w:val="16"/>
        </w:rPr>
        <w:t xml:space="preserve">Following Bourdieu's (2000) concept of symbolic violence, Bourgois notes </w:t>
      </w:r>
      <w:r w:rsidRPr="008679E9">
        <w:rPr>
          <w:rStyle w:val="StyleUnderline"/>
        </w:rPr>
        <w:t xml:space="preserve">that the </w:t>
      </w:r>
      <w:r w:rsidRPr="00667CBA">
        <w:rPr>
          <w:rStyle w:val="StyleUnderline"/>
          <w:highlight w:val="green"/>
        </w:rPr>
        <w:t>repeated exposure to</w:t>
      </w:r>
      <w:r w:rsidRPr="008679E9">
        <w:rPr>
          <w:rStyle w:val="StyleUnderline"/>
        </w:rPr>
        <w:t xml:space="preserve"> both </w:t>
      </w:r>
      <w:r w:rsidRPr="00667CBA">
        <w:rPr>
          <w:rStyle w:val="StyleUnderline"/>
          <w:highlight w:val="green"/>
        </w:rPr>
        <w:t>violent acts and the indifference that accompanies</w:t>
      </w:r>
      <w:r w:rsidRPr="008679E9">
        <w:rPr>
          <w:rStyle w:val="StyleUnderline"/>
        </w:rPr>
        <w:t xml:space="preserve"> them "</w:t>
      </w:r>
      <w:r w:rsidRPr="00667CBA">
        <w:rPr>
          <w:rStyle w:val="StyleUnderline"/>
          <w:highlight w:val="green"/>
        </w:rPr>
        <w:t>leads those who are subordinated to "misrec- ognize" inequality as the natural order of things and to blame themselves</w:t>
      </w:r>
      <w:r w:rsidRPr="008679E9">
        <w:rPr>
          <w:rStyle w:val="StyleUnderline"/>
        </w:rPr>
        <w:t xml:space="preserve"> for their location in their society's hierarchies</w:t>
      </w:r>
      <w:r w:rsidRPr="007F3873">
        <w:rPr>
          <w:sz w:val="16"/>
        </w:rPr>
        <w:t>" (2009:17).</w:t>
      </w:r>
    </w:p>
    <w:p w14:paraId="054B233D" w14:textId="77777777" w:rsidR="00894BF7" w:rsidRDefault="00894BF7" w:rsidP="00894BF7">
      <w:pPr>
        <w:pStyle w:val="Heading4"/>
      </w:pPr>
      <w:r>
        <w:t>Prioritizing political capital and market forces in the face of gendered violence trivializes lived experiences and prevents real progress.</w:t>
      </w:r>
    </w:p>
    <w:p w14:paraId="2E93845F" w14:textId="77777777" w:rsidR="00894BF7" w:rsidRDefault="00894BF7" w:rsidP="00894BF7">
      <w:r w:rsidRPr="00C12B48">
        <w:rPr>
          <w:rStyle w:val="Style13ptBold"/>
        </w:rPr>
        <w:t>Enloe 04</w:t>
      </w:r>
      <w:r>
        <w:t xml:space="preserve">, </w:t>
      </w:r>
      <w:r w:rsidRPr="003700AA">
        <w:rPr>
          <w:sz w:val="18"/>
          <w:szCs w:val="18"/>
        </w:rPr>
        <w:t>"The Curious Feminist : Searching For Women in a New Age of Empire”, Enloe, Cynthia H.</w:t>
      </w:r>
      <w:r>
        <w:rPr>
          <w:sz w:val="18"/>
          <w:szCs w:val="18"/>
        </w:rPr>
        <w:t>(Ph.D. in Political Science University of California Berkeley, feminist writer, theorist, and professor.)</w:t>
      </w:r>
      <w:r w:rsidRPr="003700AA">
        <w:rPr>
          <w:sz w:val="18"/>
          <w:szCs w:val="18"/>
        </w:rPr>
        <w:t xml:space="preserve">, Free University of California Press, Internet Archive, 12-15-2004, pages 73-75. </w:t>
      </w:r>
      <w:hyperlink r:id="rId57" w:history="1">
        <w:r w:rsidRPr="003700AA">
          <w:rPr>
            <w:rStyle w:val="Hyperlink"/>
            <w:sz w:val="18"/>
            <w:szCs w:val="18"/>
          </w:rPr>
          <w:t>https://archive.org/details/curiousfeminists00enlo/page/90/mode/2up //</w:t>
        </w:r>
      </w:hyperlink>
      <w:r w:rsidRPr="003700AA">
        <w:rPr>
          <w:sz w:val="18"/>
          <w:szCs w:val="18"/>
        </w:rPr>
        <w:t xml:space="preserve"> Lauren Hollis</w:t>
      </w:r>
    </w:p>
    <w:p w14:paraId="6C4A069A" w14:textId="77777777" w:rsidR="00894BF7" w:rsidRPr="004447DD" w:rsidRDefault="00894BF7" w:rsidP="00894BF7">
      <w:pPr>
        <w:rPr>
          <w:rStyle w:val="StyleUnderline"/>
        </w:rPr>
      </w:pPr>
      <w:r w:rsidRPr="004447DD">
        <w:rPr>
          <w:sz w:val="16"/>
        </w:rPr>
        <w:t xml:space="preserve">Violence against women almost everywhere has been a topic kept out of the public arena or only sporadically and very selectively allowed into it in the form of a “scandal”. This, in turn, has not only </w:t>
      </w:r>
      <w:r w:rsidRPr="004447DD">
        <w:rPr>
          <w:rStyle w:val="StyleUnderline"/>
        </w:rPr>
        <w:t xml:space="preserve">delayed for generations public officials tackling such abuse, but also entrenched the silencing of many of those women who have been the targets of that violence. Together, these two </w:t>
      </w:r>
      <w:r w:rsidRPr="00667CBA">
        <w:rPr>
          <w:rStyle w:val="StyleUnderline"/>
          <w:highlight w:val="green"/>
        </w:rPr>
        <w:t>silencings have set back genuine democratization</w:t>
      </w:r>
      <w:r w:rsidRPr="004447DD">
        <w:rPr>
          <w:rStyle w:val="StyleUnderline"/>
        </w:rPr>
        <w:t xml:space="preserve"> as much as has any military coup or distortive electoral system. The fact that violence against women- in its myriad forms – has recently been challenged in public by so many women in Asia and the Pacific should be seen as a significant development in the progress of democratization throughout the region. Of course, this also means that </w:t>
      </w:r>
      <w:r w:rsidRPr="00667CBA">
        <w:rPr>
          <w:rStyle w:val="StyleUnderline"/>
          <w:highlight w:val="green"/>
        </w:rPr>
        <w:t>insofar as rape or sexual harassment or forced prostitution</w:t>
      </w:r>
      <w:r w:rsidRPr="004447DD">
        <w:rPr>
          <w:rStyle w:val="StyleUnderline"/>
        </w:rPr>
        <w:t xml:space="preserve"> or domestic violence </w:t>
      </w:r>
      <w:r w:rsidRPr="00667CBA">
        <w:rPr>
          <w:rStyle w:val="StyleUnderline"/>
          <w:highlight w:val="green"/>
        </w:rPr>
        <w:t xml:space="preserve">is anywhere denied or trivialized, real democratization is </w:t>
      </w:r>
      <w:r w:rsidRPr="004447DD">
        <w:rPr>
          <w:rStyle w:val="StyleUnderline"/>
        </w:rPr>
        <w:t xml:space="preserve">likely to be </w:t>
      </w:r>
      <w:r w:rsidRPr="00667CBA">
        <w:rPr>
          <w:rStyle w:val="StyleUnderline"/>
          <w:highlight w:val="green"/>
        </w:rPr>
        <w:t>subverted.</w:t>
      </w:r>
      <w:r w:rsidRPr="004447DD">
        <w:rPr>
          <w:rStyle w:val="StyleUnderline"/>
        </w:rPr>
        <w:t xml:space="preserve"> Thus </w:t>
      </w:r>
      <w:r w:rsidRPr="00667CBA">
        <w:rPr>
          <w:rStyle w:val="StyleUnderline"/>
          <w:highlight w:val="green"/>
        </w:rPr>
        <w:t>we need to be</w:t>
      </w:r>
      <w:r w:rsidRPr="004447DD">
        <w:rPr>
          <w:rStyle w:val="StyleUnderline"/>
        </w:rPr>
        <w:t xml:space="preserve">come more </w:t>
      </w:r>
      <w:r w:rsidRPr="00667CBA">
        <w:rPr>
          <w:rStyle w:val="StyleUnderline"/>
          <w:highlight w:val="green"/>
        </w:rPr>
        <w:t>curious about</w:t>
      </w:r>
      <w:r w:rsidRPr="004447DD">
        <w:rPr>
          <w:rStyle w:val="StyleUnderline"/>
        </w:rPr>
        <w:t xml:space="preserve"> the processes of trivialization</w:t>
      </w:r>
      <w:r>
        <w:rPr>
          <w:rStyle w:val="StyleUnderline"/>
        </w:rPr>
        <w:t>.</w:t>
      </w:r>
      <w:r w:rsidRPr="004447DD">
        <w:rPr>
          <w:rStyle w:val="StyleUnderline"/>
        </w:rPr>
        <w:t xml:space="preserve"> How exactly do regimes, opposition parties, judges, popular movements, and the press go about </w:t>
      </w:r>
      <w:r w:rsidRPr="00667CBA">
        <w:rPr>
          <w:rStyle w:val="StyleUnderline"/>
          <w:highlight w:val="green"/>
        </w:rPr>
        <w:t>making any incident of violence against women appear trivial</w:t>
      </w:r>
      <w:r w:rsidRPr="004447DD">
        <w:rPr>
          <w:rStyle w:val="StyleUnderline"/>
        </w:rPr>
        <w:t xml:space="preserve">? The </w:t>
      </w:r>
      <w:r w:rsidRPr="00667CBA">
        <w:rPr>
          <w:rStyle w:val="StyleUnderline"/>
          <w:highlight w:val="green"/>
        </w:rPr>
        <w:t>gendered violence can be explained as inevitable</w:t>
      </w:r>
      <w:r w:rsidRPr="004447DD">
        <w:rPr>
          <w:rStyle w:val="StyleUnderline"/>
        </w:rPr>
        <w:t xml:space="preserve"> – that is, </w:t>
      </w:r>
      <w:r w:rsidRPr="00667CBA">
        <w:rPr>
          <w:rStyle w:val="StyleUnderline"/>
          <w:highlight w:val="green"/>
        </w:rPr>
        <w:t>not worth</w:t>
      </w:r>
      <w:r w:rsidRPr="004447DD">
        <w:rPr>
          <w:rStyle w:val="StyleUnderline"/>
        </w:rPr>
        <w:t xml:space="preserve"> the expenditure of </w:t>
      </w:r>
      <w:r w:rsidRPr="00667CBA">
        <w:rPr>
          <w:rStyle w:val="StyleUnderline"/>
          <w:highlight w:val="green"/>
        </w:rPr>
        <w:t>political capital. Or</w:t>
      </w:r>
      <w:r w:rsidRPr="004447DD">
        <w:rPr>
          <w:rStyle w:val="StyleUnderline"/>
        </w:rPr>
        <w:t xml:space="preserve"> it can be treated by the trivializers </w:t>
      </w:r>
      <w:r w:rsidRPr="00667CBA">
        <w:rPr>
          <w:rStyle w:val="StyleUnderline"/>
          <w:highlight w:val="green"/>
        </w:rPr>
        <w:t>as numerically inconsequential</w:t>
      </w:r>
      <w:r w:rsidRPr="004447DD">
        <w:rPr>
          <w:rStyle w:val="StyleUnderline"/>
        </w:rPr>
        <w:t xml:space="preserve">, so rare that it would seem </w:t>
      </w:r>
      <w:r w:rsidRPr="00667CBA">
        <w:rPr>
          <w:rStyle w:val="StyleUnderline"/>
          <w:highlight w:val="green"/>
        </w:rPr>
        <w:t>wasteful of scarce political will or state resources to try to prevent it</w:t>
      </w:r>
      <w:r w:rsidRPr="004447DD">
        <w:rPr>
          <w:rStyle w:val="StyleUnderline"/>
        </w:rPr>
        <w:t xml:space="preserve">. Third, </w:t>
      </w:r>
      <w:r w:rsidRPr="00667CBA">
        <w:rPr>
          <w:rStyle w:val="StyleUnderline"/>
          <w:highlight w:val="green"/>
        </w:rPr>
        <w:t>trivialization can be accomplished by engaging in comparisons: how can one spend limited political attention on</w:t>
      </w:r>
      <w:r w:rsidRPr="004447DD">
        <w:rPr>
          <w:rStyle w:val="StyleUnderline"/>
        </w:rPr>
        <w:t xml:space="preserve">, say, domestic violence or forced </w:t>
      </w:r>
      <w:r w:rsidRPr="00667CBA">
        <w:rPr>
          <w:rStyle w:val="StyleUnderline"/>
          <w:highlight w:val="green"/>
        </w:rPr>
        <w:t>prostitution when there are market forces like global competition, structural adjustment, or nuclear testing to deal with</w:t>
      </w:r>
      <w:r w:rsidRPr="004447DD">
        <w:rPr>
          <w:rStyle w:val="StyleUnderline"/>
        </w:rPr>
        <w:t xml:space="preserve"> – as if, that is, none of those has any relationship to the incidence of violence against women? Finally, </w:t>
      </w:r>
      <w:r w:rsidRPr="00667CBA">
        <w:rPr>
          <w:rStyle w:val="StyleUnderline"/>
          <w:highlight w:val="green"/>
        </w:rPr>
        <w:t>trivialization may take the form of undermining the credibility of the messenger,</w:t>
      </w:r>
      <w:r w:rsidRPr="004447DD">
        <w:rPr>
          <w:rStyle w:val="StyleUnderline"/>
        </w:rPr>
        <w:t xml:space="preserve"> As early as the 1800s, trivializers already </w:t>
      </w:r>
      <w:r w:rsidRPr="00667CBA">
        <w:rPr>
          <w:rStyle w:val="StyleUnderline"/>
          <w:highlight w:val="green"/>
        </w:rPr>
        <w:t>were labeling women who spoke out</w:t>
      </w:r>
      <w:r w:rsidRPr="004447DD">
        <w:rPr>
          <w:rStyle w:val="StyleUnderline"/>
        </w:rPr>
        <w:t xml:space="preserve"> publicly </w:t>
      </w:r>
      <w:r w:rsidRPr="00667CBA">
        <w:rPr>
          <w:rStyle w:val="StyleUnderline"/>
          <w:highlight w:val="green"/>
        </w:rPr>
        <w:t>against violence</w:t>
      </w:r>
      <w:r w:rsidRPr="004447DD">
        <w:rPr>
          <w:rStyle w:val="StyleUnderline"/>
        </w:rPr>
        <w:t xml:space="preserve"> against women </w:t>
      </w:r>
      <w:r w:rsidRPr="00667CBA">
        <w:rPr>
          <w:rStyle w:val="StyleUnderline"/>
          <w:highlight w:val="green"/>
        </w:rPr>
        <w:t>as “loose,” “prudish,” or</w:t>
      </w:r>
      <w:r w:rsidRPr="004447DD">
        <w:rPr>
          <w:rStyle w:val="StyleUnderline"/>
        </w:rPr>
        <w:t xml:space="preserve"> “disappointed”(it would be trivializers’ twentieth century successors who would think to add “</w:t>
      </w:r>
      <w:r w:rsidRPr="00667CBA">
        <w:rPr>
          <w:rStyle w:val="StyleUnderline"/>
          <w:highlight w:val="green"/>
        </w:rPr>
        <w:t>lesbian”</w:t>
      </w:r>
      <w:r w:rsidRPr="004447DD">
        <w:rPr>
          <w:rStyle w:val="StyleUnderline"/>
        </w:rPr>
        <w:t>).</w:t>
      </w:r>
      <w:r w:rsidRPr="004447DD">
        <w:rPr>
          <w:sz w:val="16"/>
        </w:rPr>
        <w:t xml:space="preserve"> </w:t>
      </w:r>
      <w:r w:rsidRPr="004447DD">
        <w:rPr>
          <w:rStyle w:val="StyleUnderline"/>
        </w:rPr>
        <w:t xml:space="preserve">I think </w:t>
      </w:r>
      <w:r w:rsidRPr="00667CBA">
        <w:rPr>
          <w:rStyle w:val="StyleUnderline"/>
          <w:highlight w:val="green"/>
        </w:rPr>
        <w:t>we all need to do the opposite</w:t>
      </w:r>
      <w:r w:rsidRPr="004447DD">
        <w:rPr>
          <w:rStyle w:val="StyleUnderline"/>
        </w:rPr>
        <w:t xml:space="preserve"> that is, to </w:t>
      </w:r>
      <w:r w:rsidRPr="00667CBA">
        <w:rPr>
          <w:rStyle w:val="StyleUnderline"/>
          <w:highlight w:val="green"/>
        </w:rPr>
        <w:t>pay close attention to the implications for current political life</w:t>
      </w:r>
      <w:r w:rsidRPr="004447DD">
        <w:rPr>
          <w:rStyle w:val="StyleUnderline"/>
        </w:rPr>
        <w:t xml:space="preserve"> in Asia and the Pacific</w:t>
      </w:r>
      <w:r w:rsidRPr="004447DD">
        <w:rPr>
          <w:sz w:val="16"/>
        </w:rPr>
        <w:t xml:space="preserve"> of the activities of the Women’s Crisis Center in Fiji, of the Okinawan women who organized in the wake of the September 1995 and January 1997 rapes of two local girls by American marines, and of </w:t>
      </w:r>
      <w:r w:rsidRPr="004447DD">
        <w:rPr>
          <w:rStyle w:val="StyleUnderline"/>
        </w:rPr>
        <w:t xml:space="preserve">those </w:t>
      </w:r>
      <w:r w:rsidRPr="00667CBA">
        <w:rPr>
          <w:rStyle w:val="StyleUnderline"/>
          <w:highlight w:val="green"/>
        </w:rPr>
        <w:t>Australian feminists</w:t>
      </w:r>
      <w:r w:rsidRPr="004447DD">
        <w:rPr>
          <w:rStyle w:val="StyleUnderline"/>
        </w:rPr>
        <w:t xml:space="preserve"> who </w:t>
      </w:r>
      <w:r w:rsidRPr="00667CBA">
        <w:rPr>
          <w:rStyle w:val="StyleUnderline"/>
          <w:highlight w:val="green"/>
        </w:rPr>
        <w:t xml:space="preserve">critiqued the inadequate implementation of the </w:t>
      </w:r>
      <w:r w:rsidRPr="004447DD">
        <w:rPr>
          <w:rStyle w:val="StyleUnderline"/>
        </w:rPr>
        <w:t xml:space="preserve">state of Victoria’s 1987 </w:t>
      </w:r>
      <w:r w:rsidRPr="00667CBA">
        <w:rPr>
          <w:rStyle w:val="StyleUnderline"/>
          <w:highlight w:val="green"/>
        </w:rPr>
        <w:t>domestic violence law.</w:t>
      </w:r>
      <w:r w:rsidRPr="004447DD">
        <w:rPr>
          <w:rStyle w:val="StyleUnderline"/>
        </w:rPr>
        <w:t xml:space="preserve"> All three have been </w:t>
      </w:r>
      <w:r w:rsidRPr="00667CBA">
        <w:rPr>
          <w:rStyle w:val="StyleUnderline"/>
          <w:highlight w:val="green"/>
        </w:rPr>
        <w:t>sites for exploring the ways in which gendered silencing occurs and in which such silencing can be challenged.</w:t>
      </w:r>
    </w:p>
    <w:p w14:paraId="6EEC36D5" w14:textId="77777777" w:rsidR="00894BF7" w:rsidRDefault="00894BF7" w:rsidP="00894BF7">
      <w:pPr>
        <w:spacing w:line="276" w:lineRule="auto"/>
        <w:rPr>
          <w:sz w:val="16"/>
        </w:rPr>
      </w:pPr>
    </w:p>
    <w:p w14:paraId="77007100" w14:textId="77777777" w:rsidR="00894BF7" w:rsidRPr="004577A4" w:rsidRDefault="00894BF7" w:rsidP="00894BF7">
      <w:pPr>
        <w:spacing w:line="276" w:lineRule="auto"/>
        <w:rPr>
          <w:sz w:val="16"/>
        </w:rPr>
      </w:pPr>
    </w:p>
    <w:p w14:paraId="66FC154B" w14:textId="77777777" w:rsidR="00894BF7" w:rsidRPr="00F61E5B" w:rsidRDefault="00894BF7" w:rsidP="00894BF7">
      <w:pPr>
        <w:pStyle w:val="Heading4"/>
      </w:pPr>
      <w:r>
        <w:t>Low probability and high magnitude impact analysis</w:t>
      </w:r>
      <w:r w:rsidRPr="00F61E5B">
        <w:t xml:space="preserve"> distorts rational decision making</w:t>
      </w:r>
      <w:r>
        <w:t>.</w:t>
      </w:r>
    </w:p>
    <w:p w14:paraId="6FC9C7AB" w14:textId="77777777" w:rsidR="00894BF7" w:rsidRDefault="00894BF7" w:rsidP="00894BF7">
      <w:pPr>
        <w:rPr>
          <w:rFonts w:asciiTheme="minorHAnsi" w:hAnsiTheme="minorHAnsi" w:cstheme="minorHAnsi"/>
        </w:rPr>
      </w:pPr>
      <w:r w:rsidRPr="00AD2994">
        <w:rPr>
          <w:rStyle w:val="Style13ptBold"/>
        </w:rPr>
        <w:t>Mueller</w:t>
      </w:r>
      <w:r>
        <w:rPr>
          <w:rStyle w:val="Style13ptBold"/>
        </w:rPr>
        <w:t xml:space="preserve"> 11 – </w:t>
      </w:r>
      <w:r w:rsidRPr="004E09A9">
        <w:rPr>
          <w:rFonts w:asciiTheme="minorHAnsi" w:hAnsiTheme="minorHAnsi" w:cstheme="minorHAnsi"/>
          <w:sz w:val="18"/>
          <w:szCs w:val="18"/>
        </w:rPr>
        <w:t xml:space="preserve">Professor Mueller and Woody Hayes Chair of National Security Studies, and Stewart, Professor of Civil Engineering, 2011 (John, and Mark G., “TERROR, SECURITY, AND MONEY: BALANCING THE RISKS, BENEFITS, AND COSTS OF HOMELAND SECURITY,” March 20, 2011, </w:t>
      </w:r>
      <w:hyperlink r:id="rId58" w:history="1">
        <w:r w:rsidRPr="004E09A9">
          <w:rPr>
            <w:rStyle w:val="Hyperlink"/>
            <w:rFonts w:asciiTheme="minorHAnsi" w:hAnsiTheme="minorHAnsi" w:cstheme="minorHAnsi"/>
            <w:sz w:val="18"/>
            <w:szCs w:val="18"/>
          </w:rPr>
          <w:t>http://politicalscience.osu.edu/faculty/jmueller//MID11TSM.PDF</w:t>
        </w:r>
      </w:hyperlink>
      <w:r w:rsidRPr="004E09A9">
        <w:rPr>
          <w:rStyle w:val="Hyperlink"/>
          <w:rFonts w:asciiTheme="minorHAnsi" w:hAnsiTheme="minorHAnsi" w:cstheme="minorHAnsi"/>
          <w:sz w:val="18"/>
          <w:szCs w:val="18"/>
        </w:rPr>
        <w:t xml:space="preserve"> // Lauren Hollis</w:t>
      </w:r>
    </w:p>
    <w:p w14:paraId="2AFDDAC4" w14:textId="77777777" w:rsidR="00894BF7" w:rsidRPr="00A607E7" w:rsidRDefault="00894BF7" w:rsidP="00894BF7">
      <w:pPr>
        <w:rPr>
          <w:rFonts w:asciiTheme="minorHAnsi" w:hAnsiTheme="minorHAnsi" w:cstheme="minorHAnsi"/>
        </w:rPr>
      </w:pPr>
      <w:r>
        <w:rPr>
          <w:rFonts w:asciiTheme="minorHAnsi" w:hAnsiTheme="minorHAnsi" w:cstheme="minorHAnsi"/>
        </w:rPr>
        <w:t>*edited for ableist language which we do not endorse*</w:t>
      </w:r>
    </w:p>
    <w:p w14:paraId="67BE5D8E" w14:textId="77777777" w:rsidR="00894BF7" w:rsidRPr="006729BB" w:rsidRDefault="00894BF7" w:rsidP="00894BF7">
      <w:pPr>
        <w:rPr>
          <w:sz w:val="16"/>
        </w:rPr>
      </w:pPr>
      <w:r w:rsidRPr="00667CBA">
        <w:rPr>
          <w:rStyle w:val="StyleUnderline"/>
          <w:highlight w:val="green"/>
        </w:rPr>
        <w:t>Focusing on worst case scenarios</w:t>
      </w:r>
      <w:r w:rsidRPr="007F4927">
        <w:rPr>
          <w:rStyle w:val="StyleUnderline"/>
        </w:rPr>
        <w:t xml:space="preserve"> Cass Sunstein, who seems to have invented the phrase, “probability neglect,” assesses the version of the phenomena that comes into being when “emotions are intensely engaged.” Under that circumstance, he argues, “people’s </w:t>
      </w:r>
      <w:r w:rsidRPr="00667CBA">
        <w:rPr>
          <w:rStyle w:val="StyleUnderline"/>
          <w:highlight w:val="green"/>
        </w:rPr>
        <w:t>attention is focused on the bad outcome</w:t>
      </w:r>
      <w:r w:rsidRPr="007F4927">
        <w:rPr>
          <w:rStyle w:val="StyleUnderline"/>
        </w:rPr>
        <w:t xml:space="preserve"> itself, and they are </w:t>
      </w:r>
      <w:r w:rsidRPr="00667CBA">
        <w:rPr>
          <w:rStyle w:val="StyleUnderline"/>
          <w:highlight w:val="green"/>
        </w:rPr>
        <w:t>inattentive</w:t>
      </w:r>
      <w:r w:rsidRPr="007F4927">
        <w:rPr>
          <w:rStyle w:val="StyleUnderline"/>
        </w:rPr>
        <w:t xml:space="preserve"> to the fact </w:t>
      </w:r>
      <w:r w:rsidRPr="00667CBA">
        <w:rPr>
          <w:rStyle w:val="StyleUnderline"/>
          <w:highlight w:val="green"/>
        </w:rPr>
        <w:t>that it is unlikely to occur.</w:t>
      </w:r>
      <w:r w:rsidRPr="007F4927">
        <w:rPr>
          <w:rStyle w:val="StyleUnderline"/>
        </w:rPr>
        <w:t xml:space="preserve">” Moreover, they are inclined to “demand a substantial governmental response—even if </w:t>
      </w:r>
      <w:r w:rsidRPr="00667CBA">
        <w:rPr>
          <w:rStyle w:val="StyleUnderline"/>
          <w:highlight w:val="green"/>
        </w:rPr>
        <w:t>the magnitude of the risk does not warrant the response.</w:t>
      </w:r>
      <w:r w:rsidRPr="007F4927">
        <w:rPr>
          <w:rStyle w:val="StyleUnderline"/>
        </w:rPr>
        <w:t>”</w:t>
      </w:r>
      <w:r w:rsidRPr="007F4927">
        <w:rPr>
          <w:sz w:val="16"/>
        </w:rPr>
        <w:t xml:space="preserve">16 It may be this phenomenon that Treverton experienced. </w:t>
      </w:r>
      <w:r w:rsidRPr="007F4927">
        <w:rPr>
          <w:rStyle w:val="StyleUnderline"/>
        </w:rPr>
        <w:t xml:space="preserve">Playing to this demand, government officials are inclined to focus on worst case scenarios, presumably in the knowledge, following Sunstein’s insight, that </w:t>
      </w:r>
      <w:r w:rsidRPr="00667CBA">
        <w:rPr>
          <w:rStyle w:val="StyleUnderline"/>
          <w:highlight w:val="green"/>
        </w:rPr>
        <w:t>this can emotionally justify just about any expenditure</w:t>
      </w:r>
      <w:r w:rsidRPr="007F4927">
        <w:rPr>
          <w:rStyle w:val="StyleUnderline"/>
        </w:rPr>
        <w:t xml:space="preserve"> no matter how unlikely the prospect the dire event will actually take place. Accordingly, there is a preoccupation with “low probability/high consequence” events such as the detonation of a sizeable nuclear device in midtown Manhattan even though </w:t>
      </w:r>
      <w:r w:rsidRPr="00667CBA">
        <w:rPr>
          <w:rStyle w:val="StyleUnderline"/>
          <w:highlight w:val="green"/>
        </w:rPr>
        <w:t>the vast bulk of homeland security</w:t>
      </w:r>
      <w:r w:rsidRPr="007F4927">
        <w:rPr>
          <w:rStyle w:val="StyleUnderline"/>
        </w:rPr>
        <w:t xml:space="preserve"> expenditures </w:t>
      </w:r>
      <w:r w:rsidRPr="00667CBA">
        <w:rPr>
          <w:rStyle w:val="StyleUnderline"/>
          <w:highlight w:val="green"/>
        </w:rPr>
        <w:t>is focused on comparatively low consequence events</w:t>
      </w:r>
      <w:r w:rsidRPr="007F4927">
        <w:rPr>
          <w:rStyle w:val="StyleUnderline"/>
        </w:rPr>
        <w:t xml:space="preserve"> like explosions set off by individual amateur jihadists. It is sometimes argued that </w:t>
      </w:r>
      <w:r w:rsidRPr="00667CBA">
        <w:rPr>
          <w:rStyle w:val="StyleUnderline"/>
          <w:highlight w:val="green"/>
        </w:rPr>
        <w:t>conventional risk analysis breaks down under extreme conditions</w:t>
      </w:r>
      <w:r w:rsidRPr="007F4927">
        <w:rPr>
          <w:rStyle w:val="StyleUnderline"/>
        </w:rPr>
        <w:t xml:space="preserve"> because the risk is now a very large number (losses) multiplied by a very small number (attack probability). However, it is not the risk analysis methodology that is at fault here, but our ability to use the information obtained from the analysis for decision-making.</w:t>
      </w:r>
      <w:r w:rsidRPr="007F4927">
        <w:rPr>
          <w:sz w:val="16"/>
        </w:rPr>
        <w:t xml:space="preserve"> Analyst Bruce Schneier has written penetratingly of worst case thinking. </w:t>
      </w:r>
      <w:r w:rsidRPr="007F4927">
        <w:rPr>
          <w:rStyle w:val="StyleUnderline"/>
        </w:rPr>
        <w:t xml:space="preserve">He points out that it involves imagining the worst possible outcome and then </w:t>
      </w:r>
      <w:r w:rsidRPr="00667CBA">
        <w:rPr>
          <w:rStyle w:val="Emphasis"/>
          <w:highlight w:val="green"/>
        </w:rPr>
        <w:t>acting as if it were a certainty. It substitutes imagination for thinking, speculation for risk analysis, and fear for reason.</w:t>
      </w:r>
      <w:r w:rsidRPr="007F4927">
        <w:rPr>
          <w:rStyle w:val="StyleUnderline"/>
        </w:rPr>
        <w:t xml:space="preserve"> It fosters powerlessness and vulnerability and magnifies social paralysis. And </w:t>
      </w:r>
      <w:r w:rsidRPr="00667CBA">
        <w:rPr>
          <w:rStyle w:val="StyleUnderline"/>
          <w:highlight w:val="green"/>
        </w:rPr>
        <w:t>it makes us more vulnerable</w:t>
      </w:r>
      <w:r w:rsidRPr="007F4927">
        <w:rPr>
          <w:rStyle w:val="StyleUnderline"/>
        </w:rPr>
        <w:t xml:space="preserve"> to the effects of terrorism. </w:t>
      </w:r>
      <w:r w:rsidRPr="00667CBA">
        <w:rPr>
          <w:rStyle w:val="StyleUnderline"/>
          <w:highlight w:val="green"/>
        </w:rPr>
        <w:t>It leads to bad decision making</w:t>
      </w:r>
      <w:r w:rsidRPr="007F4927">
        <w:rPr>
          <w:rStyle w:val="StyleUnderline"/>
        </w:rPr>
        <w:t xml:space="preserve"> because </w:t>
      </w:r>
      <w:r w:rsidRPr="00667CBA">
        <w:rPr>
          <w:rStyle w:val="StyleUnderline"/>
          <w:highlight w:val="green"/>
        </w:rPr>
        <w:t>it's only half of the cost-benefit equation.</w:t>
      </w:r>
      <w:r w:rsidRPr="007F4927">
        <w:rPr>
          <w:sz w:val="16"/>
        </w:rPr>
        <w:t xml:space="preserve"> Every decision has costs and benefits, risks and rewards. </w:t>
      </w:r>
      <w:r w:rsidRPr="007F4927">
        <w:rPr>
          <w:rStyle w:val="StyleUnderline"/>
        </w:rPr>
        <w:t xml:space="preserve">By speculating about what can possibly go wrong, and then acting as if that is likely to happen, worst-case thinking focuses only on the extreme but improbable risks and does </w:t>
      </w:r>
      <w:r w:rsidRPr="00667CBA">
        <w:rPr>
          <w:rStyle w:val="StyleUnderline"/>
          <w:highlight w:val="green"/>
        </w:rPr>
        <w:t>a poor job at assessing outcomes. It also assumes “that a proponent of an action must prove that the nightmare scenario is impossible</w:t>
      </w:r>
      <w:r w:rsidRPr="007F4927">
        <w:rPr>
          <w:rStyle w:val="StyleUnderline"/>
        </w:rPr>
        <w:t>,” and it “can be used to support any position or its opposite.</w:t>
      </w:r>
      <w:r w:rsidRPr="007F4927">
        <w:rPr>
          <w:sz w:val="16"/>
        </w:rPr>
        <w:t xml:space="preserve"> If we build a nuclear power plant, it could melt down. If we don't build it, we will run short of power and society will collapse into anarchy.” </w:t>
      </w:r>
      <w:r w:rsidRPr="007F4927">
        <w:rPr>
          <w:rStyle w:val="StyleUnderline"/>
        </w:rPr>
        <w:t>And worst</w:t>
      </w:r>
      <w:r w:rsidRPr="00667CBA">
        <w:rPr>
          <w:rStyle w:val="StyleUnderline"/>
          <w:highlight w:val="green"/>
        </w:rPr>
        <w:t>, it “validates ignorance” because, “instead of focusing on what we know, it focuses on what we don't know—and what we can imagine.”</w:t>
      </w:r>
      <w:r w:rsidRPr="007F4927">
        <w:rPr>
          <w:rStyle w:val="StyleUnderline"/>
        </w:rPr>
        <w:t xml:space="preserve"> In the process “</w:t>
      </w:r>
      <w:r w:rsidRPr="00667CBA">
        <w:rPr>
          <w:rStyle w:val="StyleUnderline"/>
          <w:highlight w:val="green"/>
        </w:rPr>
        <w:t>risk assessment is devalued</w:t>
      </w:r>
      <w:r w:rsidRPr="007F4927">
        <w:rPr>
          <w:rStyle w:val="StyleUnderline"/>
        </w:rPr>
        <w:t xml:space="preserve">” and “probabilistic thinking is repudiated in favor of "possibilistic thinking."17 </w:t>
      </w:r>
      <w:r w:rsidRPr="00667CBA">
        <w:rPr>
          <w:rStyle w:val="Emphasis"/>
          <w:highlight w:val="green"/>
        </w:rPr>
        <w:t>What is necessary is due consideration to the spectrum of threats</w:t>
      </w:r>
      <w:r w:rsidRPr="00386F11">
        <w:rPr>
          <w:rStyle w:val="Emphasis"/>
        </w:rPr>
        <w:t xml:space="preserve">, not simply the worst one imaginable, in order to properly understand, and </w:t>
      </w:r>
      <w:r w:rsidRPr="00667CBA">
        <w:rPr>
          <w:rStyle w:val="Emphasis"/>
          <w:highlight w:val="green"/>
        </w:rPr>
        <w:t>to coherently deal with, the risks to people</w:t>
      </w:r>
      <w:r w:rsidRPr="00386F11">
        <w:rPr>
          <w:rStyle w:val="Emphasis"/>
        </w:rPr>
        <w:t xml:space="preserve">, institutions, and the economy. The relevant </w:t>
      </w:r>
      <w:r w:rsidRPr="00667CBA">
        <w:rPr>
          <w:rStyle w:val="Emphasis"/>
          <w:highlight w:val="green"/>
        </w:rPr>
        <w:t>decision-makers are professionals</w:t>
      </w:r>
      <w:r w:rsidRPr="00386F11">
        <w:rPr>
          <w:rStyle w:val="Emphasis"/>
        </w:rPr>
        <w:t xml:space="preserve">, and it is </w:t>
      </w:r>
      <w:r w:rsidRPr="00667CBA">
        <w:rPr>
          <w:rStyle w:val="Emphasis"/>
          <w:highlight w:val="green"/>
        </w:rPr>
        <w:t>not unreasonable to suggest that they should do so</w:t>
      </w:r>
      <w:r w:rsidRPr="007F4927">
        <w:rPr>
          <w:rStyle w:val="StyleUnderline"/>
        </w:rPr>
        <w:t xml:space="preserve"> seriously.</w:t>
      </w:r>
      <w:r w:rsidRPr="007F4927">
        <w:rPr>
          <w:sz w:val="16"/>
        </w:rPr>
        <w:t xml:space="preserve"> Notwithstanding political pressures, the fact that the public has difficulties with probabilities when emotions are involved does not relieve those in charge of the requirement, even the duty, to make decisions about the expenditures of vast quantities of public monies in a responsibl</w:t>
      </w:r>
      <w:r>
        <w:rPr>
          <w:sz w:val="16"/>
        </w:rPr>
        <w:t>e manner.</w:t>
      </w:r>
    </w:p>
    <w:p w14:paraId="0D17EDF3" w14:textId="77777777" w:rsidR="00894BF7" w:rsidRDefault="00894BF7" w:rsidP="00894BF7">
      <w:pPr>
        <w:rPr>
          <w:sz w:val="12"/>
        </w:rPr>
      </w:pPr>
    </w:p>
    <w:p w14:paraId="6A104330" w14:textId="77777777" w:rsidR="00894BF7" w:rsidRPr="009D2F37" w:rsidRDefault="00894BF7" w:rsidP="00894BF7"/>
    <w:p w14:paraId="0CEE8652" w14:textId="77777777" w:rsidR="00894BF7" w:rsidRDefault="00894BF7" w:rsidP="00894BF7">
      <w:pPr>
        <w:pStyle w:val="Heading4"/>
      </w:pPr>
      <w:r>
        <w:t xml:space="preserve">We should address </w:t>
      </w:r>
      <w:r w:rsidRPr="0059408F">
        <w:t>material</w:t>
      </w:r>
      <w:r>
        <w:t xml:space="preserve"> conditions of violence first. </w:t>
      </w:r>
    </w:p>
    <w:p w14:paraId="35A3B143" w14:textId="77777777" w:rsidR="00894BF7" w:rsidRPr="00972DE8" w:rsidRDefault="00894BF7" w:rsidP="00894BF7">
      <w:pPr>
        <w:rPr>
          <w:sz w:val="16"/>
        </w:rPr>
      </w:pPr>
      <w:r w:rsidRPr="00972DE8">
        <w:rPr>
          <w:sz w:val="16"/>
        </w:rPr>
        <w:t xml:space="preserve">Gregory Fernando </w:t>
      </w:r>
      <w:r w:rsidRPr="00BC1E39">
        <w:rPr>
          <w:rStyle w:val="Style13ptBold"/>
        </w:rPr>
        <w:t>Pappas 16</w:t>
      </w:r>
      <w:r w:rsidRPr="00972DE8">
        <w:rPr>
          <w:sz w:val="16"/>
        </w:rPr>
        <w:t xml:space="preserve"> [Texas A&amp;M University] “The Pragmatists’ Approach to Injustice”, The Pluralist Volume 11, Number 1, Spring 2016, BE</w:t>
      </w:r>
      <w:r>
        <w:rPr>
          <w:sz w:val="16"/>
        </w:rPr>
        <w:t>///yashas</w:t>
      </w:r>
    </w:p>
    <w:p w14:paraId="63D41707" w14:textId="77777777" w:rsidR="00894BF7" w:rsidRDefault="00894BF7" w:rsidP="00894BF7">
      <w:pPr>
        <w:rPr>
          <w:sz w:val="16"/>
        </w:rPr>
      </w:pPr>
      <w:r w:rsidRPr="00972DE8">
        <w:rPr>
          <w:sz w:val="16"/>
        </w:rPr>
        <w:t xml:space="preserve">In Experience and Nature, Dewey names the empirical way of doing philosophy the “denotative method” (LW 1:371).18 What Dewey means by “denotation” is simply the phase of an empirical inquiry where we are con- cerned with designating, as free from theoretical presuppositions as possible, the concrete problem (subject matter) for which we can provide different and even competing descriptions and theories. Thus an </w:t>
      </w:r>
      <w:r w:rsidRPr="00667CBA">
        <w:rPr>
          <w:rStyle w:val="StyleUnderline"/>
          <w:highlight w:val="green"/>
        </w:rPr>
        <w:t>empirical inquiry about</w:t>
      </w:r>
      <w:r w:rsidRPr="00972DE8">
        <w:rPr>
          <w:rStyle w:val="StyleUnderline"/>
        </w:rPr>
        <w:t xml:space="preserve"> an </w:t>
      </w:r>
      <w:r w:rsidRPr="00667CBA">
        <w:rPr>
          <w:rStyle w:val="StyleUnderline"/>
          <w:highlight w:val="green"/>
        </w:rPr>
        <w:t>injustice must begin with</w:t>
      </w:r>
      <w:r w:rsidRPr="00972DE8">
        <w:rPr>
          <w:rStyle w:val="StyleUnderline"/>
        </w:rPr>
        <w:t xml:space="preserve"> a rough and tentative </w:t>
      </w:r>
      <w:r w:rsidRPr="00667CBA">
        <w:rPr>
          <w:rStyle w:val="StyleUnderline"/>
          <w:highlight w:val="green"/>
        </w:rPr>
        <w:t>designation of where the injustices</w:t>
      </w:r>
      <w:r w:rsidRPr="00972DE8">
        <w:rPr>
          <w:rStyle w:val="StyleUnderline"/>
        </w:rPr>
        <w:t xml:space="preserve"> from within the broader context of our everyday life and activities </w:t>
      </w:r>
      <w:r w:rsidRPr="00667CBA">
        <w:rPr>
          <w:rStyle w:val="StyleUnderline"/>
          <w:highlight w:val="green"/>
        </w:rPr>
        <w:t>are</w:t>
      </w:r>
      <w:r w:rsidRPr="00972DE8">
        <w:rPr>
          <w:sz w:val="16"/>
        </w:rPr>
        <w:t>. Once we designate the subject matter, we then engage in the inquiry itself, including diagnosis, possibly even constructing theories and developing concepts. Of course, that is not the end of the inquiry. We must then take the results of that inquiry “as a path pointing and leading back to something in primary experience” (LW 1:17). This looping back is essential, and it neverends as long as there are new experiences of injustice that may require a revi- sion of our theories.</w:t>
      </w:r>
      <w:r w:rsidRPr="00972DE8">
        <w:rPr>
          <w:sz w:val="12"/>
        </w:rPr>
        <w:t>¶</w:t>
      </w:r>
      <w:r w:rsidRPr="00972DE8">
        <w:rPr>
          <w:sz w:val="16"/>
        </w:rPr>
        <w:t xml:space="preserve"> </w:t>
      </w:r>
      <w:r w:rsidRPr="00667CBA">
        <w:rPr>
          <w:rStyle w:val="StyleUnderline"/>
          <w:highlight w:val="green"/>
        </w:rPr>
        <w:t>Injustices are events suffered by concrete people</w:t>
      </w:r>
      <w:r w:rsidRPr="00972DE8">
        <w:rPr>
          <w:rStyle w:val="StyleUnderline"/>
        </w:rPr>
        <w:t xml:space="preserve"> at a particular time and in a situation. </w:t>
      </w:r>
      <w:r w:rsidRPr="00667CBA">
        <w:rPr>
          <w:rStyle w:val="StyleUnderline"/>
          <w:highlight w:val="green"/>
        </w:rPr>
        <w:t>We need to start by pointing out and describing</w:t>
      </w:r>
      <w:r w:rsidRPr="00972DE8">
        <w:rPr>
          <w:rStyle w:val="StyleUnderline"/>
        </w:rPr>
        <w:t xml:space="preserve"> these </w:t>
      </w:r>
      <w:r w:rsidRPr="00667CBA">
        <w:rPr>
          <w:rStyle w:val="StyleUnderline"/>
          <w:highlight w:val="green"/>
        </w:rPr>
        <w:t>prob- lematic experiences instead of</w:t>
      </w:r>
      <w:r w:rsidRPr="00972DE8">
        <w:rPr>
          <w:rStyle w:val="StyleUnderline"/>
        </w:rPr>
        <w:t xml:space="preserve"> starting with a </w:t>
      </w:r>
      <w:r w:rsidRPr="00667CBA">
        <w:rPr>
          <w:rStyle w:val="StyleUnderline"/>
          <w:highlight w:val="green"/>
        </w:rPr>
        <w:t>theoretical account</w:t>
      </w:r>
      <w:r w:rsidRPr="00972DE8">
        <w:rPr>
          <w:rStyle w:val="StyleUnderline"/>
        </w:rPr>
        <w:t xml:space="preserve"> or diagnosis of them</w:t>
      </w:r>
      <w:r w:rsidRPr="00972DE8">
        <w:rPr>
          <w:sz w:val="16"/>
        </w:rPr>
        <w:t xml:space="preserve">. Dewey is concerned with the consequences of not following the methodological advice to distinguish designation from diagnosis. Definitions, theoretical criteria, and diagnosis can be useful; they have their proper place and function once inquiry is on its way, but if stressed too much at the start of inquiry, they can blind us to aspects of concrete problems that escape our theoretical lenses. </w:t>
      </w:r>
      <w:r w:rsidRPr="00667CBA">
        <w:rPr>
          <w:rStyle w:val="Emphasis"/>
          <w:highlight w:val="green"/>
        </w:rPr>
        <w:t>We must</w:t>
      </w:r>
      <w:r w:rsidRPr="00386F11">
        <w:rPr>
          <w:rStyle w:val="Emphasis"/>
        </w:rPr>
        <w:t xml:space="preserve"> attempt to </w:t>
      </w:r>
      <w:r w:rsidRPr="00667CBA">
        <w:rPr>
          <w:rStyle w:val="Emphasis"/>
          <w:highlight w:val="green"/>
        </w:rPr>
        <w:t>pretheoretically designate the subject matter</w:t>
      </w:r>
      <w:r w:rsidRPr="00972DE8">
        <w:rPr>
          <w:rStyle w:val="StyleUnderline"/>
        </w:rPr>
        <w:t>, that is, to “point” in a certain direction, even with a vague or crude description of the problem</w:t>
      </w:r>
      <w:r w:rsidRPr="00972DE8">
        <w:rPr>
          <w:sz w:val="16"/>
        </w:rPr>
        <w:t xml:space="preserve">. But, for philosophers, this task is not easy because, for instance, we are often too prone to interpret the particular problem in a way that verifies our most cherished theories of injustice. </w:t>
      </w:r>
      <w:r w:rsidRPr="00667CBA">
        <w:rPr>
          <w:rStyle w:val="StyleUnderline"/>
          <w:highlight w:val="green"/>
        </w:rPr>
        <w:t>One must be careful to designate the subject matter in</w:t>
      </w:r>
      <w:r w:rsidRPr="00972DE8">
        <w:rPr>
          <w:rStyle w:val="StyleUnderline"/>
        </w:rPr>
        <w:t xml:space="preserve"> such </w:t>
      </w:r>
      <w:r w:rsidRPr="00667CBA">
        <w:rPr>
          <w:rStyle w:val="StyleUnderline"/>
          <w:highlight w:val="green"/>
        </w:rPr>
        <w:t>a way as not</w:t>
      </w:r>
      <w:r w:rsidRPr="00972DE8">
        <w:rPr>
          <w:rStyle w:val="StyleUnderline"/>
        </w:rPr>
        <w:t xml:space="preserve"> to slant the question </w:t>
      </w:r>
      <w:r w:rsidRPr="00667CBA">
        <w:rPr>
          <w:rStyle w:val="StyleUnderline"/>
          <w:highlight w:val="green"/>
        </w:rPr>
        <w:t>in favor of one’s theory</w:t>
      </w:r>
      <w:r w:rsidRPr="00972DE8">
        <w:rPr>
          <w:rStyle w:val="StyleUnderline"/>
        </w:rPr>
        <w:t xml:space="preserve"> or theoretical preconceptions. A philosopher must make an honest effort to designate the injustices based on what is experienced as such because </w:t>
      </w:r>
      <w:r w:rsidRPr="00667CBA">
        <w:rPr>
          <w:rStyle w:val="StyleUnderline"/>
          <w:highlight w:val="green"/>
        </w:rPr>
        <w:t>a concrete social problem</w:t>
      </w:r>
      <w:r w:rsidRPr="00972DE8">
        <w:rPr>
          <w:sz w:val="16"/>
        </w:rPr>
        <w:t xml:space="preserve"> (e.g., injustice) </w:t>
      </w:r>
      <w:r w:rsidRPr="00667CBA">
        <w:rPr>
          <w:rStyle w:val="StyleUnderline"/>
          <w:highlight w:val="green"/>
        </w:rPr>
        <w:t>is independent and neutral with respect to</w:t>
      </w:r>
      <w:r w:rsidRPr="00972DE8">
        <w:rPr>
          <w:rStyle w:val="StyleUnderline"/>
        </w:rPr>
        <w:t xml:space="preserve"> the different possible </w:t>
      </w:r>
      <w:r w:rsidRPr="00667CBA">
        <w:rPr>
          <w:rStyle w:val="StyleUnderline"/>
          <w:highlight w:val="green"/>
        </w:rPr>
        <w:t>competing diagnoses</w:t>
      </w:r>
      <w:r w:rsidRPr="00972DE8">
        <w:rPr>
          <w:rStyle w:val="StyleUnderline"/>
        </w:rPr>
        <w:t xml:space="preserve"> or theories about its causes</w:t>
      </w:r>
      <w:r w:rsidRPr="00972DE8">
        <w:rPr>
          <w:sz w:val="16"/>
        </w:rPr>
        <w:t>. Otherwise, there is no way to test or adjudicate between competing accounts.</w:t>
      </w:r>
      <w:r w:rsidRPr="00972DE8">
        <w:rPr>
          <w:sz w:val="12"/>
        </w:rPr>
        <w:t>¶</w:t>
      </w:r>
      <w:r w:rsidRPr="00972DE8">
        <w:rPr>
          <w:sz w:val="16"/>
        </w:rPr>
        <w:t xml:space="preserve"> That designation precedes diagnosis is true of any inquiry that claims to be empirical. To start with the diagnosis is to not start with the problem. The problem is pretheoretical or preinquiry, not in any mysterious sense but in that it is first suffered by someone in a particular context. Otherwise, the diagnosis about the causes of the problem has nothing to be about, and the inquiry cannot even be initiated. In his Logic, Dewey lays out the pattern of all empirical inquiries (LW 12). All inquiries start with what he calls an “indeterminate situation,” prior even to a “problematic situation.” Here is a sketch of the process:</w:t>
      </w:r>
      <w:r w:rsidRPr="00972DE8">
        <w:rPr>
          <w:sz w:val="12"/>
        </w:rPr>
        <w:t>¶</w:t>
      </w:r>
      <w:r w:rsidRPr="00972DE8">
        <w:rPr>
          <w:sz w:val="16"/>
        </w:rPr>
        <w:t xml:space="preserve"> Indeterminate situation → problematic situation → diagnosis: What is the problem? What is the solution? (operations of analysis, ideas, observations, clarification, formulating and testing hypothesis, reasoning, etc.) → final judgment (resolution: determinate situation)</w:t>
      </w:r>
      <w:r w:rsidRPr="00972DE8">
        <w:rPr>
          <w:sz w:val="12"/>
        </w:rPr>
        <w:t>¶</w:t>
      </w:r>
      <w:r w:rsidRPr="00972DE8">
        <w:rPr>
          <w:sz w:val="16"/>
        </w:rPr>
        <w:t xml:space="preserve"> To make more clear or vivid the difference of the starting point between Anderson and Dewey, we can use the example (or analogy) of medical prac- tice, one that they both use to make their points.19 The doctor’s startingpoint is the experience of a particular illness of a particular patient, that is, the concrete and unique embodied patient experiencing a disruption or prob- lematic change in his life. “The patient having something the matter with him is antecedent; but being ill (having the experience of illness) is not the same as being an object of knowledge.”20 The problem becomes an object of knowledge once the doctor engages in a certain interaction with the patient, analysis, and testing that leads to a diagnosis. For Dewey, “diagnosis” occurs when the doctor is already engaged in operations of experimental observation in which he is already narrowing the field of relevant evidence, concerned with the correlation between the nature of the problem and possible solu- tions. Dewey explains the process: “A physician . . . is called by a patient. His original material of experience is thereby provided. This experienced object sets the problem of inquiry. . . . He calls upon his store of knowledge to sug- gest ideas that may aid him in reaching a judgment as to the nature of the trouble and its proper treatment.”21</w:t>
      </w:r>
      <w:r w:rsidRPr="00972DE8">
        <w:rPr>
          <w:sz w:val="12"/>
        </w:rPr>
        <w:t>¶</w:t>
      </w:r>
      <w:r w:rsidRPr="00972DE8">
        <w:rPr>
          <w:sz w:val="16"/>
        </w:rPr>
        <w:t xml:space="preserve"> Just as with the doctor, empirical inquirers about injustice must return to the concrete problem for testing, and should never forget that their con- ceptual abstractions and general knowledge are just means to ameliorate what is particular, context-bound, and unique. In reaching a diagnosis, the doc- tor, of course, relies on all of his background knowledge about diseases and evidence, but a good doctor never forgets the individuality of the particular problem (patient and illness).</w:t>
      </w:r>
      <w:r w:rsidRPr="00972DE8">
        <w:rPr>
          <w:sz w:val="12"/>
        </w:rPr>
        <w:t>¶</w:t>
      </w:r>
      <w:r w:rsidRPr="00972DE8">
        <w:rPr>
          <w:sz w:val="16"/>
        </w:rPr>
        <w:t xml:space="preserve"> The physician in diagnosing a case of disease deals with something in- dividualized. He draws upon a store of general principles of physiology, etc., already at his command. Without this store of conceptual material he is helpless. But he does not attempt to reduce the case to an exact specimen of certain laws of physiology and pathology, or do away with its unique individuality. Rather he uses general statements as aids to direct his observation of the particular case, so as to discover what it is like. They function as intellectual tools or instrumentalities. (LW 4:166)</w:t>
      </w:r>
      <w:r w:rsidRPr="00972DE8">
        <w:rPr>
          <w:sz w:val="12"/>
        </w:rPr>
        <w:t>¶</w:t>
      </w:r>
      <w:r w:rsidRPr="00972DE8">
        <w:rPr>
          <w:sz w:val="16"/>
        </w:rPr>
        <w:t xml:space="preserve"> Dewey uses the example of the doctor to emphasize the radical contex- tualism and particularism of his view. The good doctor never forgets that this patient and “this ill is just the specific ill that it is. It never is an exact duplicate of anything else.”22 Similarly, the empirical philosopher in her in- quiry about an injustice brings forth general knowledge or expertise to an inquiry into the causes of an injustice. She relies on sociology and history as well as knowledge of different forms of injustice, but it is all in the service of inquiry about the singularity of each injustice suffered in a situation.</w:t>
      </w:r>
      <w:r w:rsidRPr="00972DE8">
        <w:rPr>
          <w:sz w:val="12"/>
        </w:rPr>
        <w:t>¶</w:t>
      </w:r>
      <w:r w:rsidRPr="00972DE8">
        <w:rPr>
          <w:sz w:val="16"/>
        </w:rPr>
        <w:t xml:space="preserve"> The correction or refinement that I am making to Anderson’s character- ization of the pragmatists’ approach is not a minor terminological or scholarly point; it has methodological and practical consequences in how we approach an injustice. The distinction between the diagnosis and the problem (the ill- ness, the injustice) is an important functional distinction that must be kept in inquiry because it keeps us alert to the provisional and hypothetical aspect of any diagnosis. </w:t>
      </w:r>
      <w:r w:rsidRPr="00667CBA">
        <w:rPr>
          <w:rStyle w:val="StyleUnderline"/>
          <w:highlight w:val="green"/>
        </w:rPr>
        <w:t>To rectify or improve any diagnosis, we must return to the concrete problem</w:t>
      </w:r>
      <w:r w:rsidRPr="00972DE8">
        <w:rPr>
          <w:sz w:val="16"/>
        </w:rPr>
        <w:t>; as with the patient, this may require attending as much as possible to the uniqueness of the problem. This is in the same spirit as Anderson’s preference for an empirical inquiry that tries to “capture all of the expressive harms” in situations of injustice. But this requires that we begin with and return to concrete experiences of injustice and not by starting with a diagnosis of the causes of injustice provided by studies in the social sciences, as in (5) above. For instance, a diagnosis of causes that are due to systematic, structural features of society or the world disregards aspects of the concrete experiences of injustice that are not systematic and structural.</w:t>
      </w:r>
      <w:r w:rsidRPr="00972DE8">
        <w:rPr>
          <w:sz w:val="12"/>
        </w:rPr>
        <w:t>¶</w:t>
      </w:r>
      <w:r w:rsidRPr="00972DE8">
        <w:rPr>
          <w:sz w:val="16"/>
        </w:rPr>
        <w:t xml:space="preserve"> </w:t>
      </w:r>
      <w:r w:rsidRPr="00667CBA">
        <w:rPr>
          <w:rStyle w:val="Emphasis"/>
          <w:highlight w:val="green"/>
        </w:rPr>
        <w:t>Making problematic situations</w:t>
      </w:r>
      <w:r w:rsidRPr="00386F11">
        <w:rPr>
          <w:rStyle w:val="Emphasis"/>
        </w:rPr>
        <w:t xml:space="preserve"> of injustice </w:t>
      </w:r>
      <w:r w:rsidRPr="00667CBA">
        <w:rPr>
          <w:rStyle w:val="Emphasis"/>
          <w:highlight w:val="green"/>
        </w:rPr>
        <w:t>our</w:t>
      </w:r>
      <w:r w:rsidRPr="00386F11">
        <w:rPr>
          <w:rStyle w:val="Emphasis"/>
        </w:rPr>
        <w:t xml:space="preserve"> explicit </w:t>
      </w:r>
      <w:r w:rsidRPr="00667CBA">
        <w:rPr>
          <w:rStyle w:val="Emphasis"/>
          <w:highlight w:val="green"/>
        </w:rPr>
        <w:t>methodological</w:t>
      </w:r>
      <w:r w:rsidRPr="00386F11">
        <w:rPr>
          <w:rStyle w:val="Emphasis"/>
        </w:rPr>
        <w:t xml:space="preserve"> </w:t>
      </w:r>
      <w:r w:rsidRPr="00972DE8">
        <w:rPr>
          <w:rStyle w:val="StyleUnderline"/>
        </w:rPr>
        <w:t xml:space="preserve">commitment as a </w:t>
      </w:r>
      <w:r w:rsidRPr="00667CBA">
        <w:rPr>
          <w:rStyle w:val="StyleUnderline"/>
          <w:highlight w:val="green"/>
        </w:rPr>
        <w:t>starting point</w:t>
      </w:r>
      <w:r w:rsidRPr="00972DE8">
        <w:rPr>
          <w:rStyle w:val="StyleUnderline"/>
        </w:rPr>
        <w:t xml:space="preserve"> rather than a diagnosis of the problem </w:t>
      </w:r>
      <w:r w:rsidRPr="00667CBA">
        <w:rPr>
          <w:rStyle w:val="StyleUnderline"/>
          <w:highlight w:val="green"/>
        </w:rPr>
        <w:t>is</w:t>
      </w:r>
      <w:r w:rsidRPr="00972DE8">
        <w:rPr>
          <w:rStyle w:val="StyleUnderline"/>
        </w:rPr>
        <w:t xml:space="preserve"> an </w:t>
      </w:r>
      <w:r w:rsidRPr="00667CBA">
        <w:rPr>
          <w:rStyle w:val="StyleUnderline"/>
          <w:highlight w:val="green"/>
        </w:rPr>
        <w:t>important</w:t>
      </w:r>
      <w:r w:rsidRPr="00972DE8">
        <w:rPr>
          <w:rStyle w:val="StyleUnderline"/>
        </w:rPr>
        <w:t xml:space="preserve"> and useful imperative</w:t>
      </w:r>
      <w:r w:rsidRPr="00972DE8">
        <w:rPr>
          <w:sz w:val="16"/>
        </w:rPr>
        <w:t xml:space="preserve"> for nonideal theories. It functions as a directive to inquirers toward the problem, to locate it, and designate it before venturing into descriptions, diagnosis, analysis, clarifications, hypotheses, and reasoning about the problem. These operations are instrumental to its ame- lioration and must ultimately return (be tested) by the problem that sparked the inquiry. The directive can make inquirers more attentive to the complex ways in which such differences as race, culture, class, or gender intersect in a problem of injustice. Sensitivity to complexity and difference in matters of injustice is not easy; it is a very demanding methodological prescription because it means that no matter how confident we may feel about applying solutions designed to ameliorate systematic evil, </w:t>
      </w:r>
      <w:r w:rsidRPr="00972DE8">
        <w:rPr>
          <w:rStyle w:val="StyleUnderline"/>
        </w:rPr>
        <w:t xml:space="preserve">our </w:t>
      </w:r>
      <w:r w:rsidRPr="00667CBA">
        <w:rPr>
          <w:rStyle w:val="StyleUnderline"/>
          <w:highlight w:val="green"/>
        </w:rPr>
        <w:t>cures should</w:t>
      </w:r>
      <w:r w:rsidRPr="00972DE8">
        <w:rPr>
          <w:rStyle w:val="StyleUnderline"/>
        </w:rPr>
        <w:t xml:space="preserve"> try to </w:t>
      </w:r>
      <w:r w:rsidRPr="00667CBA">
        <w:rPr>
          <w:rStyle w:val="StyleUnderline"/>
          <w:highlight w:val="green"/>
        </w:rPr>
        <w:t>address</w:t>
      </w:r>
      <w:r w:rsidRPr="00972DE8">
        <w:rPr>
          <w:rStyle w:val="StyleUnderline"/>
        </w:rPr>
        <w:t xml:space="preserve"> as much as possible the </w:t>
      </w:r>
      <w:r w:rsidRPr="00667CBA">
        <w:rPr>
          <w:rStyle w:val="StyleUnderline"/>
          <w:highlight w:val="green"/>
        </w:rPr>
        <w:t>unique circumstances</w:t>
      </w:r>
      <w:r w:rsidRPr="00972DE8">
        <w:rPr>
          <w:rStyle w:val="StyleUnderline"/>
        </w:rPr>
        <w:t xml:space="preserve"> of each injustice</w:t>
      </w:r>
      <w:r w:rsidRPr="00972DE8">
        <w:rPr>
          <w:sz w:val="16"/>
        </w:rPr>
        <w:t>. The analogy with medical inquiry and practice is useful in making this point, since the hope is that someday we will improve our tools of inquiry to prac- tice a much more personalized medicine than we do today, that is, provide a diagnosis and a solution specific to each patient.</w:t>
      </w:r>
    </w:p>
    <w:p w14:paraId="5A845084" w14:textId="77777777" w:rsidR="00894BF7" w:rsidRDefault="00894BF7" w:rsidP="00894BF7">
      <w:pPr>
        <w:rPr>
          <w:sz w:val="16"/>
        </w:rPr>
      </w:pPr>
    </w:p>
    <w:p w14:paraId="68B36E5E" w14:textId="77777777" w:rsidR="00894BF7" w:rsidRPr="00847FBC" w:rsidRDefault="00894BF7" w:rsidP="00894BF7"/>
    <w:p w14:paraId="469E03CF" w14:textId="77777777" w:rsidR="00894BF7" w:rsidRDefault="00894BF7" w:rsidP="00894BF7">
      <w:pPr>
        <w:rPr>
          <w:rFonts w:asciiTheme="minorHAnsi" w:hAnsiTheme="minorHAnsi"/>
        </w:rPr>
      </w:pPr>
    </w:p>
    <w:p w14:paraId="02DE9FBA" w14:textId="2071DA06" w:rsidR="00894BF7" w:rsidRDefault="00894BF7" w:rsidP="00894BF7">
      <w:pPr>
        <w:pStyle w:val="Heading2"/>
      </w:pPr>
      <w:r>
        <w:t>Add-Ons</w:t>
      </w:r>
    </w:p>
    <w:p w14:paraId="4AC5ED13" w14:textId="0D72DBF2" w:rsidR="00894BF7" w:rsidRDefault="00894BF7" w:rsidP="00894BF7">
      <w:pPr>
        <w:pStyle w:val="Heading3"/>
      </w:pPr>
      <w:r>
        <w:t>Democracy</w:t>
      </w:r>
    </w:p>
    <w:p w14:paraId="7F6CA782" w14:textId="77777777" w:rsidR="00894BF7" w:rsidRDefault="00894BF7" w:rsidP="00894BF7">
      <w:pPr>
        <w:pStyle w:val="Heading4"/>
      </w:pPr>
      <w:r>
        <w:t>FOSTA is anti-prostitution legislation that moonlights as an anti-trafficking crusade justifying an expansion of the surveillance state under the guise of humanitarianism</w:t>
      </w:r>
    </w:p>
    <w:p w14:paraId="06631520" w14:textId="77777777" w:rsidR="00894BF7" w:rsidRPr="00076969" w:rsidRDefault="00894BF7" w:rsidP="00894BF7">
      <w:pPr>
        <w:rPr>
          <w:rStyle w:val="Style13ptBold"/>
          <w:b w:val="0"/>
          <w:bCs w:val="0"/>
          <w:sz w:val="16"/>
          <w:szCs w:val="16"/>
        </w:rPr>
      </w:pPr>
      <w:r>
        <w:rPr>
          <w:rStyle w:val="Style13ptBold"/>
        </w:rPr>
        <w:t>Musto et al. 20—</w:t>
      </w:r>
      <w:r w:rsidRPr="00623C88">
        <w:rPr>
          <w:rStyle w:val="Style13ptBold"/>
          <w:b w:val="0"/>
          <w:bCs w:val="0"/>
          <w:sz w:val="16"/>
          <w:szCs w:val="16"/>
        </w:rPr>
        <w:t>Jennifer Musto is an Associate Professor of Women’s and Gender Studies at Wellesley College. She is an interdisciplinary scholar whose research explores the laws, technologies, and modes of governance designed to respond to human trafficking and sex work in the United States., Mitali Thakor is an Assistant Professor of Science in Society at Wesleyan University. , ‘Editorial: Between Hope and Hype: Critical evaluations of technology’s role in anti-trafficking’, Borislav Gerasimov is Communications and Advocacy Coordinator at the Global Alliance Against Traffic in Women and the Editor of Anti-Trafficking Review, Anti-Trafficking Review, issue 14, 2020, pp. 1-14, https://doi.org/10.14197/atr.201220141</w:t>
      </w:r>
    </w:p>
    <w:p w14:paraId="222E1982" w14:textId="77777777" w:rsidR="00894BF7" w:rsidRPr="00623C88" w:rsidRDefault="00894BF7" w:rsidP="00894BF7">
      <w:pPr>
        <w:rPr>
          <w:u w:val="single"/>
        </w:rPr>
      </w:pPr>
      <w:r w:rsidRPr="00076969">
        <w:rPr>
          <w:sz w:val="14"/>
        </w:rPr>
        <w:t xml:space="preserve">Consider one COVID-19 example that dovetails with sex work, technology, and anti-trafficking politics. As </w:t>
      </w:r>
      <w:r w:rsidRPr="00623C88">
        <w:rPr>
          <w:sz w:val="14"/>
          <w:szCs w:val="14"/>
        </w:rPr>
        <w:t>travel bans, border containment efforts, and a mix of mandatory and voluntary quarantines continue apace, the upending of various industries and businesses have left many workers reeling. Workers ineligible for paid leave and lacking worker protections are especially vulnerable, including (though not limited to) people in the sex trades</w:t>
      </w:r>
      <w:r w:rsidRPr="00623C88">
        <w:t>.</w:t>
      </w:r>
      <w:r w:rsidRPr="00076969">
        <w:rPr>
          <w:sz w:val="14"/>
        </w:rPr>
        <w:t xml:space="preserve"> In the absence of meaningful state assistance, some groups have taken to crowdfunding and found other ways to help sex workers impacted by the pandemic, for instance by raising money and sharing advice and resources.2 The use of technology in these instances reveals the resiliency of sex workers organising to help people access critically important resources and ease financial losses</w:t>
      </w:r>
      <w:r w:rsidRPr="00CB7228">
        <w:rPr>
          <w:rStyle w:val="StyleUnderline"/>
        </w:rPr>
        <w:t xml:space="preserve">. </w:t>
      </w:r>
      <w:r w:rsidRPr="00623C88">
        <w:rPr>
          <w:sz w:val="14"/>
          <w:szCs w:val="14"/>
        </w:rPr>
        <w:t xml:space="preserve">However, the bitter irony is that sex workers’ use of technology—to advertise services, screen clients, share information with peers, and bank online—has come under intense scrutiny, not to mention criminal sanction, on the heels of a decade’s worth of legislative and advocacy efforts to disrupt trafficking online by shuttering sites and holding platforms liable for activities presumed to facilitate trafficking. </w:t>
      </w:r>
      <w:r w:rsidRPr="00CB7228">
        <w:rPr>
          <w:rStyle w:val="StyleUnderline"/>
        </w:rPr>
        <w:t>The passage of the Allow States and Victims to Fight Online Sex Trafficking Act (FOSTA) in the United States in 2018 amplified extant anti-prostitution efforts posturing as anti-trafficking protection with sweeping, censorious, and harmful effects on sex workers in the US and beyond</w:t>
      </w:r>
      <w:r w:rsidRPr="00076969">
        <w:rPr>
          <w:sz w:val="14"/>
        </w:rPr>
        <w:t xml:space="preserve">.3 In our current moment, widely viewed as unprecedented, we also wonder: </w:t>
      </w:r>
      <w:r w:rsidRPr="00CB7228">
        <w:rPr>
          <w:rStyle w:val="StyleUnderline"/>
        </w:rPr>
        <w:t xml:space="preserve">might an already constrained situation worsen for people in the sex trade </w:t>
      </w:r>
      <w:r w:rsidRPr="00076969">
        <w:rPr>
          <w:sz w:val="14"/>
        </w:rPr>
        <w:t>as well as for workers in the gig economy, manufacturing, or service industries such as tourism and hospitality?</w:t>
      </w:r>
      <w:r w:rsidRPr="00CB7228">
        <w:rPr>
          <w:rStyle w:val="StyleUnderline"/>
        </w:rPr>
        <w:t xml:space="preserve"> </w:t>
      </w:r>
      <w:r w:rsidRPr="00076969">
        <w:rPr>
          <w:sz w:val="14"/>
        </w:rPr>
        <w:t>How might technology exacerbate already precarious labour arrangements? And what analytical insights from past research to document anti-trafficking and technology might be brought to bear in mitigating current and future vulnerabilities? These questions are not completely speculative.</w:t>
      </w:r>
      <w:r w:rsidRPr="00CB7228">
        <w:rPr>
          <w:rStyle w:val="StyleUnderline"/>
        </w:rPr>
        <w:t xml:space="preserve"> </w:t>
      </w:r>
      <w:r w:rsidRPr="00623C88">
        <w:rPr>
          <w:sz w:val="14"/>
          <w:szCs w:val="14"/>
        </w:rPr>
        <w:t>They draw on more than a decade’s worth of critical trafficking studies highlighting how anti-trafficking/anti-slavery ‘cures’ produce injurious and sometimes worse effects than the ‘epidemic’ itself— to use, albeit critically, the language of media outlets that frequently characterise human trafficking as an ‘epidemic’.4 Human trafficking is also commonly analogised as a form of slavery, a discursive move that elevates its exceptional status</w:t>
      </w:r>
      <w:r w:rsidRPr="00CB7228">
        <w:rPr>
          <w:rStyle w:val="StyleUnderline"/>
        </w:rPr>
        <w:t>.5 Framing a complex phenomenon like trafficking as exceptional authorises ‘uncompromising [calls to] action’6 to address it, such as rigid border controls, and innovative solutions, including technological ones, that heighten state and humanitarian surveillance efforts</w:t>
      </w:r>
      <w:r w:rsidRPr="00076969">
        <w:rPr>
          <w:sz w:val="14"/>
        </w:rPr>
        <w:t xml:space="preserve">.7 </w:t>
      </w:r>
      <w:r w:rsidRPr="00CB7228">
        <w:rPr>
          <w:rStyle w:val="StyleUnderline"/>
        </w:rPr>
        <w:t xml:space="preserve">What this research also draws our attention to is that efforts to stave off a crisis—whether the threat of human trafficking or a virus-induced public health emergency—can obscure structural factors that shape vulnerability and contribute to inequalities. </w:t>
      </w:r>
      <w:r w:rsidRPr="00623C88">
        <w:rPr>
          <w:sz w:val="14"/>
          <w:szCs w:val="14"/>
        </w:rPr>
        <w:t>People who endure structural vulnerabilities during more typical moments—for instance, migrants, refugees, ethnic and racial minorities, sex workers, and incarcerated, homeless, and working-class people—often face intensified conditions of constraint and economic precarity in the face of extraordinary situations</w:t>
      </w:r>
      <w:r w:rsidRPr="00CB7228">
        <w:rPr>
          <w:rStyle w:val="StyleUnderline"/>
        </w:rPr>
        <w:t>.</w:t>
      </w:r>
      <w:r w:rsidRPr="00076969">
        <w:rPr>
          <w:sz w:val="14"/>
        </w:rPr>
        <w:t xml:space="preserve">8 </w:t>
      </w:r>
      <w:r w:rsidRPr="00CB7228">
        <w:rPr>
          <w:rStyle w:val="StyleUnderline"/>
        </w:rPr>
        <w:t>Moreover, exceptional state and non-state actions generated in response to crises in general9 and human trafficking in particular can contribute to intensified forms of surveillance for groups deemed ‘at risk’.10 Such surveillance is made possible through data and technology</w:t>
      </w:r>
      <w:r w:rsidRPr="00076969">
        <w:rPr>
          <w:sz w:val="14"/>
        </w:rPr>
        <w:t>—themes this Special Issue takes up. Over the past decade, scholars, activists, and policymakers have repeatedly called for an examination of the role of technology as a contributing force to human trafficking and exploitation. Attention has focused on a range of issues from adult services websites and the use of social media to recruit victims and facilitate trafficking11 to the utilisation of data analytics software to understand trafficking and identify ‘hotspots of risk’.12 For many anti-trafficking stakeholders, technology, assumed to be a contributing force to exploitation, can be reworked, and ‘transformed from a liability into an asset’.</w:t>
      </w:r>
      <w:r w:rsidRPr="00623C88">
        <w:rPr>
          <w:sz w:val="14"/>
          <w:szCs w:val="14"/>
        </w:rPr>
        <w:t xml:space="preserve">13 Yet the idea that technology can be harnessed to address human trafficking relies on limited data and a number of assumptions.14 Just as facts are contested in human trafficking policy and research,15 there is added contestation where technology is concerned. In contrast to anti-trafficking stakeholders’ unscrutinised optimism about technology, pitching its benefits in unilaterally positive terms, researchers have begun to seriously grapple with the assumptions that underlie discussions about technology and anti-trafficking, for instance whether anti-trafficking efforts augmented by technology are effective, or if instead such efforts do more harm than good.16 Moreover, as critical scholars have pointed out, assumptions that vex the understanding of trafficking are mirrored and magnified in the understanding of technology-facilitated trafficking 11 These include uninterrogated claims that trafficking occurs mainly in the sex industry, that women in the sex trades are especially vulnerable while men are empowered, and that the general public has a central role to play in identifying victim-survivors. Less understood are the ways in which power and technology cohere in antitrafficking policy and practice and to what effect. </w:t>
      </w:r>
      <w:r w:rsidRPr="00076969">
        <w:rPr>
          <w:sz w:val="14"/>
        </w:rPr>
        <w:t xml:space="preserve">Investigating these questions is further complicated by the fact that definitions of technology vary widely. We understand technology as a range of techniques that structure and are structured by power and expertise.18 We also understand technology as ‘co-produced’,19 which is to say, its practical form and ultimate meaning is indelibly tied to discourses, institutions, and arrangements of power that authorise its development and use. Understanding technology as equal parts technical, political, and social is instructive in demonstrating how an uncritical embrace of deploying technological solutions for complex social problems can increase the repressive, controlling arm of the state, as several of the contributions to this Special Issue illuminate. It further helps to map the uneven benefits of technology on different actors, for instance, when tech solutions benefit corporations more than workers, or where technical fixes hailed as innovative fail to address poor working conditions, bad labour migration regimes, and business demand for profits. Platform Regulation and Tech Solutionism Politicians, law enforcement, and users of social media like Facebook and Instagram have issued urgent calls for technology companies to take actions toward ‘cleaning up’ their platforms.20 These demands are premised on the notion that technology companies bear responsibility to monitor activities and content deemed illicit. The current default is that companies are not doing enough to regulate platforms but ought to. Though there are mounting demands for non-state actors and entities to regulate their platforms, as Tarleton Gillespie has pointed out, technology companies have actively promoted the political and discursive framing of their sites as ‘platforms’ in order to skirt regulatory obligations required of telecommunications providers, while ensuring many of the protections of free speech legislation.21 In fact, companies’ profit motive directs them not to regulate their platforms, protect user privacy or to be meaningfully accountable to them. </w:t>
      </w:r>
      <w:r w:rsidRPr="00623C88">
        <w:rPr>
          <w:sz w:val="14"/>
          <w:szCs w:val="14"/>
        </w:rPr>
        <w:t>Yet such critiques have done little to squelch a tide of data entrepreneurs who have gotten in on the business of digital disruption, presenting technologies like apps as capable of ‘solving’ slavery/trafficking.</w:t>
      </w:r>
      <w:r w:rsidRPr="00CB7228">
        <w:rPr>
          <w:rStyle w:val="StyleUnderline"/>
        </w:rPr>
        <w:t xml:space="preserve"> Notable too is that data-driven ‘disruption’ leverages ideas of moral entrepreneurship. Kelly Gates has argued that tech solutionist ‘moral entrepreneurs’ present themselves as rescuers to humanitarian problems by reframing those problems as technological ones</w:t>
      </w:r>
      <w:r w:rsidRPr="00076969">
        <w:rPr>
          <w:sz w:val="14"/>
        </w:rPr>
        <w:t xml:space="preserve">.22 </w:t>
      </w:r>
      <w:r w:rsidRPr="00CB7228">
        <w:rPr>
          <w:rStyle w:val="StyleUnderline"/>
        </w:rPr>
        <w:t>Tech solutionism is driven by moral appeals that technology will cleanly and uncomplicatedly solve all of the problems wrought by complex issues like human trafficking. In this regard, tech solutionism echoes other findings from critical anti-trafficking scholarship that suggests antitrafficking has become a ‘rescue industry</w:t>
      </w:r>
      <w:r w:rsidRPr="00076969">
        <w:rPr>
          <w:sz w:val="14"/>
        </w:rPr>
        <w:t>’.23 One of the key modes of data entrepreneurship we see regarding trafficking is the proposal to harness ‘big data’.24 Recent work in Science and Technology Studies has turned a critical eye toward data science and data collection techniques, insights that hold important lessons for researchers and advocates whose work explores trafficking and exploitation. While state-sponsored data classification schemes, such as racial categorisations, have come under intense scrutiny in the sociological and historical scholarship,26 scholars have recently called attention to the ways non-governmental organisations and corporations also harvest ‘big data’ from users.27 Mark Andrejevic and Kelly Gates argue that today’s state policing agencies hold a prevailing attitude of ‘collect-everything’ in their approaches to data collection.28 This attitude assumes that problems can best be solved with the aggregation of maximum information. We see this collect-all approach to big data presented in proposed solutions to trafficking. These new forms of data collection involve subtle and sometimes intimate forms of surveillance,29 collecting user information to generate algorithmic identity profiles. In the anti-trafficking field, digital worker reporting apps perpetuate the illusion that the collection of more worker data will present self-evident solutions to labour exploitation.30 But, as Andrejevic and Gates caution, large-scale databases ‘can generate patterns that have predictive power but not necessarily explanatory power’</w:t>
      </w:r>
      <w:r w:rsidRPr="00623C88">
        <w:rPr>
          <w:sz w:val="14"/>
          <w:szCs w:val="14"/>
        </w:rPr>
        <w:t>.31 Data generated by apps, worker reporting tools, and automation are also laundered through a human rights ‘indicator culture’ that gives it the veneer of accuracy and objectivity32 despite sizable gaps in data that may also be taken out of context.It is also critical to note that the big data collection proposed by data entrepreneurs requires a massive expansion of surveillance infrastructure.</w:t>
      </w:r>
      <w:r w:rsidRPr="00076969">
        <w:rPr>
          <w:rStyle w:val="StyleUnderline"/>
        </w:rPr>
        <w:t xml:space="preserve"> That the creation of a data-oriented infrastructure has been lauded by figures in the anti-trafficking/ anti-slavery movement33 puts into sharp focus how visions of slaves’ ‘liberation’ may end up authorising the creation of a surveillance humanitarianism infrastructure to address trafficking</w:t>
      </w:r>
      <w:r w:rsidRPr="00076969">
        <w:rPr>
          <w:sz w:val="14"/>
        </w:rPr>
        <w:t xml:space="preserve">,34 </w:t>
      </w:r>
      <w:r w:rsidRPr="00076969">
        <w:rPr>
          <w:rStyle w:val="StyleUnderline"/>
        </w:rPr>
        <w:t xml:space="preserve">all the more notable in an environment where little if any regulation exists to oversee it. </w:t>
      </w:r>
      <w:r w:rsidRPr="00076969">
        <w:rPr>
          <w:sz w:val="14"/>
        </w:rPr>
        <w:t xml:space="preserve">Ironically, for tech solutionist data entrepreneurs, </w:t>
      </w:r>
      <w:r w:rsidRPr="00076969">
        <w:rPr>
          <w:rStyle w:val="Emphasis"/>
        </w:rPr>
        <w:t>the ‘freedom’ of some will require the unfreedom—through the removal of privacy safeguards—of others.</w:t>
      </w:r>
      <w:r w:rsidRPr="00076969">
        <w:rPr>
          <w:sz w:val="14"/>
        </w:rPr>
        <w:t xml:space="preserve"> Furthermore, the tech ‘solutions’ to trafficking are to be developed by corporate actors and implemented by individual consumers, not through state-level policies, thus enacting a classic neoliberal attitude toward the management of socio-economic issues. In this way, neoliberal capitalism, although sometimes acknowledged as creating the inequalities leading to trafficking, is also positioned as the means to solving it.35 Networked Governance Anti-trafficking efforts augmented by technology and backed by anti-trafficking policies also draw attention to shifting governance norms.36 Prior to the 2018 passage of FOSTA, numerous attempts occurred to raid and shutter sites like Craigslist, Backpage, MyRedbook, and others, which were presumed to support the facilitation of sexual exploitation online.37 </w:t>
      </w:r>
      <w:r w:rsidRPr="00623C88">
        <w:rPr>
          <w:sz w:val="14"/>
          <w:szCs w:val="14"/>
        </w:rPr>
        <w:t>By upending part of Section 230 of the Communications Decency Act of 1996,</w:t>
      </w:r>
      <w:r w:rsidRPr="00076969">
        <w:rPr>
          <w:rStyle w:val="StyleUnderline"/>
        </w:rPr>
        <w:t>38 FOSTA has advanced a model of governance that makes the enforcement of anti-trafficking laws not only the job</w:t>
      </w:r>
      <w:r w:rsidRPr="00076969">
        <w:rPr>
          <w:sz w:val="14"/>
        </w:rPr>
        <w:t xml:space="preserve"> 33 </w:t>
      </w:r>
      <w:r w:rsidRPr="00076969">
        <w:rPr>
          <w:rStyle w:val="StyleUnderline"/>
        </w:rPr>
        <w:t>of law enforcement but of a diffuse network of platforms and websites.39 An anti-prostitution strategy camouflaged as anti-trafficking protection</w:t>
      </w:r>
      <w:r w:rsidRPr="00076969">
        <w:rPr>
          <w:sz w:val="14"/>
        </w:rPr>
        <w:t xml:space="preserve">, </w:t>
      </w:r>
      <w:r w:rsidRPr="00076969">
        <w:rPr>
          <w:rStyle w:val="StyleUnderline"/>
        </w:rPr>
        <w:t>FOSTA illuminates two networked effects that were in development before its passage but which have been further extended following it: first, the rise of networked neo-abolition policy and practice across borders. Secondly, the advancement of a networked policing strategy reliant on third-party actors to anticipatorily police networks, pre-emptively analyse, filter, and scrub content presumed to be linked to commercial sex, and cooperate with law enforcement.</w:t>
      </w:r>
      <w:r w:rsidRPr="00076969">
        <w:rPr>
          <w:sz w:val="14"/>
        </w:rPr>
        <w:t xml:space="preserve">40 </w:t>
      </w:r>
      <w:r w:rsidRPr="00076969">
        <w:rPr>
          <w:rStyle w:val="StyleUnderline"/>
        </w:rPr>
        <w:t>This has led to heightened vulnerabilities for sex workers and trafficked persons in the United States but also beyond,</w:t>
      </w:r>
      <w:r w:rsidRPr="00076969">
        <w:rPr>
          <w:sz w:val="14"/>
        </w:rPr>
        <w:t xml:space="preserve"> as two of the contributions in this Special Issue demonstrate. More broadly, the anti-trafficking movement itself has become a counter-network to the trafficking it seeks to address, with the way it has united a diverse group of actors, including state and municipal authorities, international organisations, philanthropies, women’s rights groups, trade unions, celebrities, religious leaders, and corporations. As Thakor and boyd have argued, technology-facilitated trafficking is destabilising, and anti-trafficking agencies deploy new technologies in attempts to stabilise networks.41 Yet, </w:t>
      </w:r>
      <w:r w:rsidRPr="00076969">
        <w:rPr>
          <w:rStyle w:val="StyleUnderline"/>
        </w:rPr>
        <w:t>while this anti-trafficking network demands the transparency and accountability of technology for its potential involvement in trafficking, it has continued to operate in its own ‘accountability vacuum’42 and remained surprisingly immune to calls for transparency and accountability for the rights violations of migrants, sex workers, and other marginalised groups t</w:t>
      </w:r>
      <w:r w:rsidRPr="00623C88">
        <w:rPr>
          <w:rStyle w:val="StyleUnderline"/>
        </w:rPr>
        <w:t>hat</w:t>
      </w:r>
      <w:r>
        <w:rPr>
          <w:rStyle w:val="StyleUnderline"/>
        </w:rPr>
        <w:t xml:space="preserve"> </w:t>
      </w:r>
      <w:r w:rsidRPr="00623C88">
        <w:rPr>
          <w:rStyle w:val="StyleUnderline"/>
        </w:rPr>
        <w:t>it has promoted. As many of the articles in this Special Issue show, this is just as</w:t>
      </w:r>
      <w:r>
        <w:rPr>
          <w:rStyle w:val="StyleUnderline"/>
        </w:rPr>
        <w:t xml:space="preserve"> </w:t>
      </w:r>
      <w:r w:rsidRPr="00623C88">
        <w:rPr>
          <w:rStyle w:val="StyleUnderline"/>
        </w:rPr>
        <w:t>necessary in technology-facilitated anti-trafficking measures.</w:t>
      </w:r>
      <w:r w:rsidRPr="0092072A">
        <w:t xml:space="preserve"> </w:t>
      </w:r>
    </w:p>
    <w:p w14:paraId="5D95627F" w14:textId="77777777" w:rsidR="00894BF7" w:rsidRDefault="00894BF7" w:rsidP="00894BF7">
      <w:pPr>
        <w:pStyle w:val="Heading4"/>
      </w:pPr>
      <w:r>
        <w:t>Scenario 2 is Democracy</w:t>
      </w:r>
    </w:p>
    <w:p w14:paraId="46F08CE9" w14:textId="77777777" w:rsidR="00894BF7" w:rsidRDefault="00894BF7" w:rsidP="00894BF7">
      <w:pPr>
        <w:pStyle w:val="Heading4"/>
      </w:pPr>
      <w:r>
        <w:t xml:space="preserve">FOSTA-SESTA infringes on the First Amendment </w:t>
      </w:r>
    </w:p>
    <w:p w14:paraId="155A9A44" w14:textId="77777777" w:rsidR="00894BF7" w:rsidRPr="000D7ADE" w:rsidRDefault="00894BF7" w:rsidP="00894BF7">
      <w:pPr>
        <w:rPr>
          <w:sz w:val="16"/>
          <w:szCs w:val="16"/>
        </w:rPr>
      </w:pPr>
      <w:r>
        <w:rPr>
          <w:rStyle w:val="Style13ptBold"/>
        </w:rPr>
        <w:t>Chamberlain 19—</w:t>
      </w:r>
      <w:r w:rsidRPr="00F34EC5">
        <w:rPr>
          <w:rStyle w:val="Style13ptBold"/>
          <w:b w:val="0"/>
          <w:bCs w:val="0"/>
          <w:sz w:val="16"/>
          <w:szCs w:val="16"/>
        </w:rPr>
        <w:t>Lura Chamberlain, J.D. Candidate, 2020, Fordham University School of Law, FOSTA: A Hostile Law with a Human Cost, 87 Fordham L. Rev. 2171 (2019).Available at: https://ir.lawnet.fordham.edu/flr/vol87/iss5/13//Akrish</w:t>
      </w:r>
    </w:p>
    <w:p w14:paraId="4FDCF174" w14:textId="77777777" w:rsidR="00894BF7" w:rsidRDefault="00894BF7" w:rsidP="00894BF7">
      <w:pPr>
        <w:rPr>
          <w:sz w:val="16"/>
        </w:rPr>
      </w:pPr>
      <w:r w:rsidRPr="003A6AC9">
        <w:rPr>
          <w:sz w:val="16"/>
        </w:rPr>
        <w:t xml:space="preserve">B. FOSTA Violates the First Amendment Because Its Ban on UISP “Promotion and Facilitation of Prostitution” Reaches Protected Speech and Compels Overbroad Censorship FOSTA’s opponents in Woodhull and beyond argue that FOSTA’s purview is significantly broader than supporters would have the public believe.191 Contrary to the government’s claims that FOSTA is implicitly inapplicable to speech promoting sex workers’ health and safety, such speech has already been chilled.192 As a plainly content-based regulation of speech, </w:t>
      </w:r>
      <w:r w:rsidRPr="003A6AC9">
        <w:rPr>
          <w:rStyle w:val="StyleUnderline"/>
        </w:rPr>
        <w:t xml:space="preserve">FOSTA </w:t>
      </w:r>
      <w:r w:rsidRPr="003A6AC9">
        <w:rPr>
          <w:sz w:val="16"/>
        </w:rPr>
        <w:t xml:space="preserve">is subject to strict scrutiny, which means that it should be found unconstitutional unless the government can prove that it is narrowly tailored and is the least restrictive way to achieve a legitimate government interest.193 FOSTA’s opponents argue that the law fails this test. </w:t>
      </w:r>
      <w:r w:rsidRPr="003A6AC9">
        <w:rPr>
          <w:rStyle w:val="StyleUnderline"/>
        </w:rPr>
        <w:t>They assert that the law is “not narrowly tailored” because “[i]t prohibits . . . speech about sex work that does not involve sex trafficking” and argue that the “draconian” prison sentences FOSTA prescribes cannot possibly amount to a “least . . . restrictive alternative to restricting online speech</w:t>
      </w:r>
      <w:r w:rsidRPr="003A6AC9">
        <w:rPr>
          <w:sz w:val="16"/>
        </w:rPr>
        <w:t xml:space="preserve">.”194 Critics also point to FOSTA’s counterproductive effects to demonstrate that it does not further a “compelling government interest” as written.195 </w:t>
      </w:r>
      <w:r w:rsidRPr="003A6AC9">
        <w:rPr>
          <w:rStyle w:val="StyleUnderline"/>
        </w:rPr>
        <w:t>The simple meanings of the words “promote” and “facilitate” connote a broad scope of activities.196 Without statutory definitions limiting the interpretation of these words, it is difficult to argue, as the government does in its Woodhull filings, that FOSTA could not prosecute UISPs under the law’s broader reading.</w:t>
      </w:r>
      <w:r w:rsidRPr="003A6AC9">
        <w:rPr>
          <w:sz w:val="16"/>
        </w:rPr>
        <w:t xml:space="preserve">197 </w:t>
      </w:r>
      <w:r w:rsidRPr="003A6AC9">
        <w:rPr>
          <w:rStyle w:val="StyleUnderline"/>
        </w:rPr>
        <w:t>FOSTA could proscribe significant protected speech: “facilitation” of prostitution could encompass anything that makes it easier for a person to engage in sex work or exist as a sex worker, while “promotion” of prostitution could include any speech that supports or condones engaging in sex work.</w:t>
      </w:r>
      <w:r w:rsidRPr="003A6AC9">
        <w:rPr>
          <w:sz w:val="16"/>
        </w:rPr>
        <w:t xml:space="preserve">198 Speech of this latter category that is unlikely to incite immediate illegal activity would be constitutionally protected under Brandenburg v. Ohio.199 Interpretation of FOSTA’s scienter requirements is also not a settled issue. Woodhull plaintiff Jesse Maley runs a UISP called RateThatRescue.org, which functions as a review-based forum for sex workers to rate the treatment they receive from various organizations, both sex-related and otherwise, on account of their involvement with sex work.200 The purpose of this UISP is to help sex workers avoid impediments to safely conducting business.201 The court found that Maley lacked standing because she could not demonstrate that she planned to intentionally coordinate the prostitution of another person.202 However, per FOSTA’s plain meaning, Maley’s activity intentionally facilitates sex work.203 The government’s assurance that it does not plan to prosecute such activity does not amount to a legal preemption from doing so.204 Under a broad interpretation of the law, the constitutional challenge to FOSTA is distinguished from Backpage.com’s challenge to the SAVE Act and is arguably much more akin to the ACLU’s successful challenge against the original CDA. In the SAVE Act challenge, Backpage.com was unable to assert that it intended to engage in speech that was both constitutionally protected and potentially proscribed by the statute in question.205 This is not the case for Woodhull’s plaintiffs or other potentially concerned parties. For example, in Reno v. ACLU,206 the Supreme Court found that the original CDA’s undefined language created uncertainty about its scope and evidenced its drafters’ failure to appropriately tailor it to its goal.207 The original CDA criminalized the knowing transmission of indecent material to minors over the internet and extended liability to intermediaries that knowingly permitted or engaged in such activity.208 The Supreme Court found this prohibition unconstitutional, noting that the problem was not the CDA’s goal of protecting minors, which was a legitimate state interest,209 but the relative impossibility of enforcing the law as written without both circumscribing adults’ ability to post indecent material online for other adults to consume and drastically changing the way the internet functioned.210 In examining its overbreadth, the Court opined that although the original CDA was ostensibly meant to target pornographic material, “a speaker [could not] confidently assume that a serious discussion about birth control practices, homosexuality, . . . or the consequences of prison rape would not violate the CDA.”211 FOSTA raises parallel concerns. </w:t>
      </w:r>
      <w:r w:rsidRPr="003A6AC9">
        <w:rPr>
          <w:rStyle w:val="StyleUnderline"/>
        </w:rPr>
        <w:t>Although the government contends that this preemptive chill amounts to private censorship rather than government suppression of speech, few practical alternative strategies exist to protect UISPs from liability under FOSTA</w:t>
      </w:r>
      <w:r w:rsidRPr="003A6AC9">
        <w:rPr>
          <w:sz w:val="16"/>
        </w:rPr>
        <w:t xml:space="preserve">.212 </w:t>
      </w:r>
      <w:r w:rsidRPr="003A6AC9">
        <w:rPr>
          <w:rStyle w:val="StyleUnderline"/>
        </w:rPr>
        <w:t>The combination of overbroad and undefined language, strict penalties, and the rescission of third-party immunity may force UISPs to overmoderate user speech and proscribe protected material out of fear that more selective UISP efforts will leave them vulnerable to prosecution.</w:t>
      </w:r>
      <w:r w:rsidRPr="003A6AC9">
        <w:rPr>
          <w:sz w:val="16"/>
        </w:rPr>
        <w:t xml:space="preserve">213 Further, </w:t>
      </w:r>
      <w:r w:rsidRPr="003A6AC9">
        <w:rPr>
          <w:rStyle w:val="StyleUnderline"/>
        </w:rPr>
        <w:t>FOSTA includes no safe harbor provision to allow UISPs to cure violations before liability sets in.</w:t>
      </w:r>
      <w:r w:rsidRPr="003A6AC9">
        <w:rPr>
          <w:sz w:val="16"/>
        </w:rPr>
        <w:t xml:space="preserve">214 </w:t>
      </w:r>
      <w:r w:rsidRPr="003A6AC9">
        <w:rPr>
          <w:rStyle w:val="StyleUnderline"/>
        </w:rPr>
        <w:t>UISPs, therefore, have three choices: (1) check each piece of user content with human eyes prior to posting, which requires significant resources; (2) enlist technological efforts to moderate content, like “machine-learning algorithms to filter and block anything that relates to sex, including activities that have nothing to do with sex trafficking”;215 or (3) steer clear of all such topics entirely. This final option is the least resource intensive and the most likely to effectively preclude liability.216 For UISPs like RateThatRescue.org, Craigslist, or any number of other websites that wish to intentionally host dialogue about sex work, this amounts to a categorical ban on such speech. This substantial proscription of protected speech is precisely the kind of chill the First Amendment precludes</w:t>
      </w:r>
      <w:r w:rsidRPr="003A6AC9">
        <w:rPr>
          <w:sz w:val="16"/>
        </w:rPr>
        <w:t xml:space="preserve">.217 Overmoderation in response to FOSTA has already occurred. Many UISPs or portions thereof, including Craigslist,218 Reddit,219 and TheEroticReview.com,220 have been shut down or have censored themselves out of fear that the user-generated content they host could be interpreted as promoting the sale of sexual services.221 Through this overcautious approach, FOSTA has already curtailed internet speech that does not advertise sex, including content posted for private consumption on document-hosting services.222 Woodhull plaintiff Koszyk has been censored as an explicit result of FOSTA.223 His advertisement for his massage services obviously falls outside of FOSTA’s intended scope, as acknowledged by the government and the court, and, indeed, no rational interpretation of his post could construe it as advertising illegal activity.224 Craigslist’s elimination of advertisements like Koszyk’s in the wake of FOSTA demonstrates that compliance with FOSTA demands moderation beyond what is strictly necessary. Even UISPs that prohibit only sex-related advertisements would be overbroad in their censorship: it is not a crime for consenting adults to arrange sexual interactions over the internet,225 and the undiscerning eradication of all sexually charged advertisements would unconstitutionally infringe on such consensual interactions.226 This sort of unilateral censorship is expected when any UISP can be prosecuted if a third party is eventually shown to have abused its platform.227 The Reno Court ultimately found that the CDA’s “content-based restriction of speech impose[d] an especially heavy burden on the Government to explain why a less restrictive provision would not be as effective as the CDA,” which it failed to meet.228 A similar burden should arguably be demanded of the government with regard to FOSTA. The government’s stated goal in implementing FOSTA is stopping online sex trafficking; </w:t>
      </w:r>
      <w:r w:rsidRPr="003A6AC9">
        <w:rPr>
          <w:rStyle w:val="StyleUnderline"/>
        </w:rPr>
        <w:t>FOSTA’s language suggests that it will impose liability on UISPs for much more activity than hosting sex-trafficking advertisements.229 The criminal penalties imposed under FOSTA, furthermore, are significant</w:t>
      </w:r>
      <w:r w:rsidRPr="003A6AC9">
        <w:rPr>
          <w:sz w:val="16"/>
        </w:rPr>
        <w:t>.230 Less restrictive means of achieving this goal arguably exist;231 as such, FOSTA is unconstitutional as written.232</w:t>
      </w:r>
    </w:p>
    <w:p w14:paraId="6A27C54E" w14:textId="77777777" w:rsidR="00894BF7" w:rsidRDefault="00894BF7" w:rsidP="00894BF7">
      <w:pPr>
        <w:pStyle w:val="Heading4"/>
      </w:pPr>
      <w:r>
        <w:t>The First Amendment is the lynchpin of American democracy</w:t>
      </w:r>
    </w:p>
    <w:p w14:paraId="12C93D32" w14:textId="77777777" w:rsidR="00894BF7" w:rsidRPr="009610B2" w:rsidRDefault="00894BF7" w:rsidP="00894BF7">
      <w:pPr>
        <w:rPr>
          <w:rStyle w:val="Style13ptBold"/>
          <w:b w:val="0"/>
          <w:bCs w:val="0"/>
          <w:sz w:val="14"/>
          <w:szCs w:val="14"/>
        </w:rPr>
      </w:pPr>
      <w:r>
        <w:rPr>
          <w:rStyle w:val="Style13ptBold"/>
        </w:rPr>
        <w:t>Abrams 17—</w:t>
      </w:r>
      <w:r w:rsidRPr="009610B2">
        <w:t xml:space="preserve"> </w:t>
      </w:r>
      <w:r>
        <w:t xml:space="preserve"> </w:t>
      </w:r>
      <w:r w:rsidRPr="009610B2">
        <w:rPr>
          <w:sz w:val="14"/>
          <w:szCs w:val="14"/>
        </w:rPr>
        <w:t>Floyd Abrams</w:t>
      </w:r>
      <w:r>
        <w:t xml:space="preserve">, </w:t>
      </w:r>
      <w:r w:rsidRPr="009610B2">
        <w:rPr>
          <w:rStyle w:val="Style13ptBold"/>
          <w:b w:val="0"/>
          <w:bCs w:val="0"/>
          <w:sz w:val="14"/>
          <w:szCs w:val="14"/>
        </w:rPr>
        <w:t>Senior Counsel in Cahill Gordon &amp; Reindel LLP's litigation practice group. Floyd has a national trial and appellate practice and extensive experience in high-visibility matters, often involving First Amendment, securities litigation, intellectual property, public policy and regulatory issues. He has argued frequently in the Supreme Court in cases raising issues as diverse as the scope of the First Amendment, the interpretation of ERISA, the nature of broadcast regulation, the impact of copyright law and the continuing viability of the Miranda rule.</w:t>
      </w:r>
      <w:r>
        <w:rPr>
          <w:rStyle w:val="Style13ptBold"/>
          <w:b w:val="0"/>
          <w:bCs w:val="0"/>
          <w:sz w:val="14"/>
          <w:szCs w:val="14"/>
        </w:rPr>
        <w:t>”The Soul of the First Amendment,” Introduction</w:t>
      </w:r>
    </w:p>
    <w:p w14:paraId="4D3D644E" w14:textId="77777777" w:rsidR="00894BF7" w:rsidRPr="009610B2" w:rsidRDefault="00894BF7" w:rsidP="00894BF7">
      <w:pPr>
        <w:rPr>
          <w:sz w:val="16"/>
        </w:rPr>
      </w:pPr>
      <w:r w:rsidRPr="009610B2">
        <w:rPr>
          <w:sz w:val="16"/>
        </w:rPr>
        <w:t>This essay is about that soul—</w:t>
      </w:r>
      <w:r w:rsidRPr="009610B2">
        <w:rPr>
          <w:rStyle w:val="StyleUnderline"/>
        </w:rPr>
        <w:t xml:space="preserve">freedom of speech—why it matters and, as a result, how different American society is from other Western democratic states. </w:t>
      </w:r>
      <w:r w:rsidRPr="009610B2">
        <w:rPr>
          <w:sz w:val="16"/>
        </w:rPr>
        <w:t>The First Amendment is a mere forty-five words: “Congress shall make no law respecting an establishment of religion, or prohibiting the free exercise thereof; or abridging the freedom of speech or of the press; or the right of the people peaceably to assemble, and to petition the Government for a redress of grievances.” That’s it. Because of the adoption of post–Civil War amendments to the Constitution and subsequent judicial interpretation of them, the First Amendment</w:t>
      </w:r>
      <w:r w:rsidRPr="009610B2">
        <w:t xml:space="preserve"> </w:t>
      </w:r>
      <w:r w:rsidRPr="009610B2">
        <w:rPr>
          <w:sz w:val="16"/>
        </w:rPr>
        <w:t>also applies to the states. And it applies as well to the president and other federal officials and to other governmental entities—cities, towns, and municipalities and their employees.</w:t>
      </w:r>
    </w:p>
    <w:p w14:paraId="473DE691" w14:textId="77777777" w:rsidR="00894BF7" w:rsidRPr="009610B2" w:rsidRDefault="00894BF7" w:rsidP="00894BF7">
      <w:pPr>
        <w:rPr>
          <w:sz w:val="16"/>
        </w:rPr>
      </w:pPr>
      <w:r w:rsidRPr="009610B2">
        <w:rPr>
          <w:sz w:val="16"/>
        </w:rPr>
        <w:t xml:space="preserve">This modest essay focuses on the nine words that bar the government from “abridging the freedom of speech or of the press,” and on the interpretation of that language by the Supreme Court. I do so largely by comparing American law and practice on this topic to the laws governing free speech in other democratic nations. I do this not to bestow some sort of First Amendment valentine on the United States but to explore the nature of the differences in approach in this contentious arena. After all, </w:t>
      </w:r>
      <w:r w:rsidRPr="009610B2">
        <w:rPr>
          <w:rStyle w:val="StyleUnderline"/>
        </w:rPr>
        <w:t>American First Amendment law, former United States solicitor general and associate justice of the Supreme Judicial Court of Massachusetts Charles Fried has rightly said, “is the most libertarian and speech protective of any liberal democratic regime.</w:t>
      </w:r>
      <w:r w:rsidRPr="009610B2">
        <w:rPr>
          <w:sz w:val="16"/>
        </w:rPr>
        <w:t>” As such, its consequences and implications are profound.</w:t>
      </w:r>
    </w:p>
    <w:p w14:paraId="2CC32789" w14:textId="77777777" w:rsidR="00894BF7" w:rsidRPr="009610B2" w:rsidRDefault="00894BF7" w:rsidP="00894BF7">
      <w:pPr>
        <w:rPr>
          <w:rStyle w:val="StyleUnderline"/>
        </w:rPr>
      </w:pPr>
      <w:r w:rsidRPr="009610B2">
        <w:rPr>
          <w:sz w:val="16"/>
        </w:rPr>
        <w:t xml:space="preserve">The exceptionalism of the United States in the protections it offers to freedom of expression does not mean that other democratic nations do not respect, honor, and generally seek to protect it; it does mean that American law does so more often, more intensely, and more controversially than is true elsewhere. </w:t>
      </w:r>
      <w:r w:rsidRPr="009610B2">
        <w:rPr>
          <w:rStyle w:val="StyleUnderline"/>
        </w:rPr>
        <w:t>Nor, to put it another way, does it mean that the United States cares less than other democratic nations do about a bevy of competing interests such as the vice of discrimination, the need for equality, the harm that defamation can do to personal reputation, the significance of personal privacy, and the need to safeguard national security.</w:t>
      </w:r>
      <w:r w:rsidRPr="009610B2">
        <w:rPr>
          <w:sz w:val="16"/>
        </w:rPr>
        <w:t xml:space="preserve"> It does mean, however, that </w:t>
      </w:r>
      <w:r w:rsidRPr="009610B2">
        <w:rPr>
          <w:rStyle w:val="StyleUnderline"/>
        </w:rPr>
        <w:t>although American law seeks to protect those interests, it does so only after weighing, with far greater concern than occurs elsewhere, the dangers of government interference with and control over free expression.</w:t>
      </w:r>
    </w:p>
    <w:p w14:paraId="55D08AF6" w14:textId="77777777" w:rsidR="00894BF7" w:rsidRPr="009610B2" w:rsidRDefault="00894BF7" w:rsidP="00894BF7">
      <w:pPr>
        <w:rPr>
          <w:sz w:val="16"/>
        </w:rPr>
      </w:pPr>
      <w:r w:rsidRPr="009610B2">
        <w:rPr>
          <w:sz w:val="16"/>
        </w:rPr>
        <w:t>The uniquely high level of American protection for free expression does not necessarily mean that American society is better served in all respects. I think that is generally so, but one could hardly argue that Canada, whose approach to such matters is in many ways similar to that of democratic Europe, suffers under a yoke of repression as a result.</w:t>
      </w:r>
    </w:p>
    <w:p w14:paraId="3C6FD130" w14:textId="77777777" w:rsidR="00894BF7" w:rsidRPr="009610B2" w:rsidRDefault="00894BF7" w:rsidP="00894BF7">
      <w:pPr>
        <w:rPr>
          <w:sz w:val="16"/>
        </w:rPr>
      </w:pPr>
      <w:r w:rsidRPr="009610B2">
        <w:rPr>
          <w:sz w:val="16"/>
        </w:rPr>
        <w:t>Nevertheless, adopting a legal system that defends speech in a less exuberant manner than the United States has consequences. For example, in Canada and throughout Europe, what is commonly referred to as “hate speech”—attacks on people or groups based on race, religion, or national origin—is illegal in a variety of circumstances. In Belgium, for instance, a member of the parliament was found guilty of a crime for distributing leaflets urging, among other things, “Stand Up against the Islamification of Belgium.” In England, a man was convicted of committing a similar crime for carrying a poster saying “Islam out of Britain—Protect the British People.” The European Court of Human Rights affirmed both convictions, ruling that they did not violate the European Convention on Human Rights.</w:t>
      </w:r>
    </w:p>
    <w:p w14:paraId="28B905C4" w14:textId="77777777" w:rsidR="00894BF7" w:rsidRDefault="00894BF7" w:rsidP="00894BF7">
      <w:pPr>
        <w:rPr>
          <w:sz w:val="16"/>
        </w:rPr>
      </w:pPr>
      <w:r w:rsidRPr="009610B2">
        <w:rPr>
          <w:sz w:val="16"/>
        </w:rPr>
        <w:t>In the United States, as Donald Trump’s recent campaign for the presidency illustrated, such statements, whatever their level of offense, are unequivocally protected by the First Amendment. Trump’s verbal castigation of Muslims and Mexicans were among the centerpieces of his quest for the Republican nomination. In Europe, such language would have provided a basis for criminal charges to be filed against him. In addition, statements denouncing homosexuals, Jews, Catholics, and other minority groups are the basis for criminal prosecutions in many democratic nations. By contrast, in the United States, such speech is routinely protected by the First Amendment.</w:t>
      </w:r>
    </w:p>
    <w:p w14:paraId="5D1EF62F" w14:textId="77777777" w:rsidR="00894BF7" w:rsidRPr="009610B2" w:rsidRDefault="00894BF7" w:rsidP="00894BF7">
      <w:pPr>
        <w:rPr>
          <w:rStyle w:val="StyleUnderline"/>
        </w:rPr>
      </w:pPr>
      <w:r w:rsidRPr="009610B2">
        <w:rPr>
          <w:sz w:val="16"/>
        </w:rPr>
        <w:t xml:space="preserve">There is no doubt that a price is paid, sometimes a serious one, for doing so; </w:t>
      </w:r>
      <w:r w:rsidRPr="009610B2">
        <w:rPr>
          <w:rStyle w:val="StyleUnderline"/>
        </w:rPr>
        <w:t>the American approach is not oblivious to that price but insists (as other countries do not) that the dangers of permitting the government to decide what may and may not be said, far more often than not, outweigh any benefits that may result from suppressing or punishing offensive speech.</w:t>
      </w:r>
    </w:p>
    <w:p w14:paraId="07D75BF1" w14:textId="77777777" w:rsidR="00894BF7" w:rsidRPr="009610B2" w:rsidRDefault="00894BF7" w:rsidP="00894BF7">
      <w:pPr>
        <w:rPr>
          <w:sz w:val="16"/>
        </w:rPr>
      </w:pPr>
      <w:r w:rsidRPr="009610B2">
        <w:rPr>
          <w:sz w:val="16"/>
        </w:rPr>
        <w:t>Consider another example: throughout Europe, in an effort to protect the privacy of individuals who were involved in newsworthy events of the past that are no longer considered of relevance at this time, a “right to be forgotten” has been adopted that requires entities such as Google, at the request of the individuals involved, to remove links to previously published material that refers to them. As a result, published descriptions of many events of the past that were widely and truthfully reported on, including public judicial proceedings, are unavailable throughout Europe via Google. So far, Google has removed links to more than five hundred thousand previously published articles. Thus, the law’s proponents believe, compelling privacy interests are protected. Why, European law asks, must a victim of no current public note of a crime from years ago or even the perpetrator of a little-recalled crime of yesteryear be defined today by a Google summary of their past pain or misconduct? How, American law responds, can a government be permitted to ban the disclosure of truthful information about matters of public interest of the past without assaulting history itself?</w:t>
      </w:r>
    </w:p>
    <w:p w14:paraId="6BEEF17C" w14:textId="77777777" w:rsidR="00894BF7" w:rsidRPr="009610B2" w:rsidRDefault="00894BF7" w:rsidP="00894BF7">
      <w:pPr>
        <w:rPr>
          <w:sz w:val="16"/>
        </w:rPr>
      </w:pPr>
      <w:r w:rsidRPr="009610B2">
        <w:rPr>
          <w:sz w:val="16"/>
        </w:rPr>
        <w:t xml:space="preserve">This essay is divided into six brief chapters. The first is primarily historical in nature, tracing the debates over ratification of the Constitution as originally drafted without any First Amendment or other provision of the Bill of Rights. </w:t>
      </w:r>
      <w:r w:rsidRPr="009610B2">
        <w:rPr>
          <w:rStyle w:val="StyleUnderline"/>
        </w:rPr>
        <w:t>It concludes that the central purpose of the First Amendment was to impose strict limits on governmental authority over religion, speech, and press and that recent arguments, primarily by liberal jurists and scholars, to the contrary are unpersuasive.</w:t>
      </w:r>
      <w:r w:rsidRPr="009610B2">
        <w:rPr>
          <w:sz w:val="16"/>
        </w:rPr>
        <w:t xml:space="preserve"> It offers a look at life in the United States until well into the twentieth century, a period during which the First Amendment was virtually invisible. So slight a role did it then play that the United States of a hundred years ago would be virtually unrecognizable to anyone today who was transported back to that time, a time a few years before socialists (including presidential candidate Eugene V. Debs) would be imprisoned for their opposition to America’s participation in the First World War. So insignificant a role did the First Amendment then play that a novel such as Ulysses could not be legally sold in the United States until the 1930s and criticism of the judiciary was subject to stern sanctions until the 1940s. So hidden was the authority of the First Amendment that not a single act of Congress was held unconstitutional under it until 1965.</w:t>
      </w:r>
    </w:p>
    <w:p w14:paraId="48B30015" w14:textId="77777777" w:rsidR="00894BF7" w:rsidRPr="009610B2" w:rsidRDefault="00894BF7" w:rsidP="00894BF7">
      <w:pPr>
        <w:rPr>
          <w:sz w:val="16"/>
        </w:rPr>
      </w:pPr>
      <w:r w:rsidRPr="009610B2">
        <w:rPr>
          <w:sz w:val="16"/>
        </w:rPr>
        <w:t>The second chapter compares the extraordinary level of legal protection afforded to speech in the United States with that of other countries. The constitutionally required tolerance for hate speech is one example. Others include the far greater use of libel and privacy law in nations that lack the constraining force of a First Amendment and the far more stringent limitations on such claims in the United States.</w:t>
      </w:r>
    </w:p>
    <w:p w14:paraId="1616FDF9" w14:textId="77777777" w:rsidR="00894BF7" w:rsidRPr="009610B2" w:rsidRDefault="00894BF7" w:rsidP="00894BF7">
      <w:pPr>
        <w:rPr>
          <w:sz w:val="16"/>
        </w:rPr>
      </w:pPr>
      <w:r w:rsidRPr="009610B2">
        <w:rPr>
          <w:sz w:val="16"/>
        </w:rPr>
        <w:t>The third chapter describes a seminal but too-little- recalled First Amendment case decided in 1941, one that decisively rejected English law as a guide for the United States. While that case, Bridges v. California, dealt specifically with free speech as it related to courts and judges, its impact has been great and wide-ranging, setting America on the path of providing far more legal protection for free expression than exists or has ever existed elsewhere.</w:t>
      </w:r>
      <w:r w:rsidRPr="009610B2">
        <w:t xml:space="preserve"> </w:t>
      </w:r>
      <w:r w:rsidRPr="009610B2">
        <w:rPr>
          <w:sz w:val="16"/>
        </w:rPr>
        <w:t>The fourth and fifth chapters examine two areas in which American law deviates with particular clarity and impact from laws applied elsewhere: the so-called right to be forgotten and the controversial body of law that provides First Amendment protection for unlimited spending by individuals and corporations in political campaigns, rulings that are contrary to those in other democratic nations.</w:t>
      </w:r>
    </w:p>
    <w:p w14:paraId="0B19F2DB" w14:textId="77777777" w:rsidR="00894BF7" w:rsidRPr="009610B2" w:rsidRDefault="00894BF7" w:rsidP="00894BF7">
      <w:pPr>
        <w:rPr>
          <w:sz w:val="16"/>
        </w:rPr>
      </w:pPr>
      <w:r w:rsidRPr="009610B2">
        <w:rPr>
          <w:sz w:val="16"/>
        </w:rPr>
        <w:t>The sixth and final chapter deals with issues that law alone cannot resolve and that may be still more controversial than the legal ones. They include how, given all the protections for freedom of speech in the United States, free speech should be responsibly exercised. What, for example, are we to make of Edward Snowden’s and Julian Assange’s acts and revelations? How should journalists respond to the availability of highly classified materials? What internal limitations do and should journalists place on what they publish? How should they respond to government requests or demands that they refrain from publishing certain materials? Such issues are notoriously easier to ask than to answer, and I offer my own views about them in chapter VI.</w:t>
      </w:r>
    </w:p>
    <w:p w14:paraId="7D867447" w14:textId="77777777" w:rsidR="00894BF7" w:rsidRPr="009610B2" w:rsidRDefault="00894BF7" w:rsidP="00894BF7">
      <w:pPr>
        <w:rPr>
          <w:sz w:val="16"/>
        </w:rPr>
      </w:pPr>
      <w:r w:rsidRPr="009610B2">
        <w:rPr>
          <w:sz w:val="16"/>
        </w:rPr>
        <w:t>In a previous book, I quoted a passage that George Orwell wrote in one of his newspaper columns. It is worth repeating here as a way of emphasizing that there is a limit to the impact of written words in any constitution, a point I emphasize later in the book. This is what Orwell wrote: “If large numbers of people are interested in freedom of speech, there will be freedom of speech, even if the law forbids it; if public opinion is sluggish, inconvenient minorities will be persecuted, even if laws exist to protect them.”</w:t>
      </w:r>
    </w:p>
    <w:p w14:paraId="2A27B4E4" w14:textId="77777777" w:rsidR="00894BF7" w:rsidRPr="009610B2" w:rsidRDefault="00894BF7" w:rsidP="00894BF7">
      <w:pPr>
        <w:rPr>
          <w:sz w:val="16"/>
        </w:rPr>
      </w:pPr>
      <w:r w:rsidRPr="009610B2">
        <w:rPr>
          <w:sz w:val="16"/>
        </w:rPr>
        <w:t>The statement was obviously limited to democratic nations. In nations where journalists are jailed or worse for engaging in what all democratic nations view as freedom of expression, public opinion is of far less significance. The free-speech protective language of constitutions in those nations is simply a collection of lies.</w:t>
      </w:r>
    </w:p>
    <w:p w14:paraId="50535449" w14:textId="77777777" w:rsidR="00894BF7" w:rsidRPr="009610B2" w:rsidRDefault="00894BF7" w:rsidP="00894BF7">
      <w:pPr>
        <w:rPr>
          <w:rStyle w:val="StyleUnderline"/>
        </w:rPr>
      </w:pPr>
      <w:r w:rsidRPr="009610B2">
        <w:rPr>
          <w:sz w:val="16"/>
        </w:rPr>
        <w:t xml:space="preserve">Orwell also should not be read to minimize the differences between living in a nation with a First Amendment and one without one. It was not happenstance that led the Guardian, an English publication, to prepare and initially print all of its Snowden-rooted stories through its American arm. As Alan Rusbridger, the Guardian’s editor, put it, </w:t>
      </w:r>
      <w:r w:rsidRPr="009610B2">
        <w:rPr>
          <w:rStyle w:val="StyleUnderline"/>
        </w:rPr>
        <w:t>“America has its own difficulties with journalists and their sources. But it is, nonetheless, a kinder environment for anyone trying to inform the sort of public debate regarding security and privacy that, post-Snowden at least, everyone seems to agree is desirable. A written constitution, the First Amendment, and the Supreme Court judgment in the Pentagon Papers case in 1971 have all played their part in establishing protections that are lacking in the UK.”</w:t>
      </w:r>
    </w:p>
    <w:p w14:paraId="27D55CF9" w14:textId="77777777" w:rsidR="00894BF7" w:rsidRPr="009610B2" w:rsidRDefault="00894BF7" w:rsidP="00894BF7">
      <w:pPr>
        <w:rPr>
          <w:sz w:val="16"/>
        </w:rPr>
      </w:pPr>
      <w:r w:rsidRPr="009610B2">
        <w:rPr>
          <w:sz w:val="16"/>
        </w:rPr>
        <w:t xml:space="preserve">Orwell’s comment is not inconsistent with this legal reality. </w:t>
      </w:r>
      <w:r w:rsidRPr="009610B2">
        <w:rPr>
          <w:rStyle w:val="Emphasis"/>
        </w:rPr>
        <w:t>First Amendment law is critical in defending freedom of expression</w:t>
      </w:r>
      <w:r w:rsidRPr="009610B2">
        <w:rPr>
          <w:sz w:val="16"/>
        </w:rPr>
        <w:t>. But so, as Orwell recognized, is public opinion. A country that honors freedom of speech is far more likely to protect it than one that does not. And as my then-so-youthful son illustrated forty years ago, the First Amendment is part of this country’s ethos, its popular culture, unrivaled by any other provision in the Constitution.</w:t>
      </w:r>
    </w:p>
    <w:p w14:paraId="3F5C77E0" w14:textId="77777777" w:rsidR="00894BF7" w:rsidRPr="009610B2" w:rsidRDefault="00894BF7" w:rsidP="00894BF7">
      <w:pPr>
        <w:rPr>
          <w:sz w:val="16"/>
        </w:rPr>
      </w:pPr>
      <w:r w:rsidRPr="009610B2">
        <w:rPr>
          <w:sz w:val="16"/>
        </w:rPr>
        <w:t>When President Franklin Delano Roosevelt delivered a celebrated radio address to the nation early in 1941, he offered a vision of a postwar world that would be guided by four principles. The speech came to be known as the Four Freedoms Speech and the first was freedom of speech. When the artist Norman Rockwell attended a town meeting in Vermont later that year and saw a single person rise and speak in opposition to a popular proposal to build a new school, he was struck by the respect with</w:t>
      </w:r>
      <w:r w:rsidRPr="009610B2">
        <w:t xml:space="preserve"> </w:t>
      </w:r>
      <w:r w:rsidRPr="009610B2">
        <w:rPr>
          <w:sz w:val="16"/>
        </w:rPr>
        <w:t>which all who attended the meeting gave to the dissenting citizen. Rockwell painted a picture showing the man speaking as others in the meeting carefully listened. He called the painting Freedom of Speech. He then painted three more relating to the other freedoms listed by Roosevelt in his speech—freedom of worship, freedom from want, and freedom from fear. Each appeared on the cover of the Saturday Evening Post, and each has been widely displayed ever since throughout the country.</w:t>
      </w:r>
    </w:p>
    <w:p w14:paraId="596FA7C9" w14:textId="77777777" w:rsidR="00894BF7" w:rsidRDefault="00894BF7" w:rsidP="00894BF7">
      <w:pPr>
        <w:rPr>
          <w:sz w:val="16"/>
        </w:rPr>
      </w:pPr>
      <w:r w:rsidRPr="009610B2">
        <w:rPr>
          <w:sz w:val="16"/>
        </w:rPr>
        <w:t>Two of the four freedoms so celebrated are to be found in the First Amendment, and it is no exaggeration to say that principles of law, however significant, rarely receive such fame or adulation. The First Amendment is the rock star of the American Constitution. Its fame is justified, and this book seeks to offer some perspective on how special it is.</w:t>
      </w:r>
    </w:p>
    <w:p w14:paraId="2B84BAF0" w14:textId="77777777" w:rsidR="00894BF7" w:rsidRDefault="00894BF7" w:rsidP="00894BF7"/>
    <w:p w14:paraId="0A6C7FBA" w14:textId="77777777" w:rsidR="00894BF7" w:rsidRPr="00894BF7" w:rsidRDefault="00894BF7" w:rsidP="00894BF7"/>
    <w:p w14:paraId="54D58A00" w14:textId="68B3CD6B" w:rsidR="00894BF7" w:rsidRDefault="00894BF7" w:rsidP="00894BF7">
      <w:pPr>
        <w:pStyle w:val="Heading2"/>
      </w:pPr>
      <w:r>
        <w:t>Internet</w:t>
      </w:r>
    </w:p>
    <w:p w14:paraId="29EA0AEA" w14:textId="77777777" w:rsidR="00894BF7" w:rsidRPr="00774CFC" w:rsidRDefault="00894BF7" w:rsidP="00894BF7"/>
    <w:p w14:paraId="12B17027" w14:textId="77777777" w:rsidR="00894BF7" w:rsidRPr="00FA2B81" w:rsidRDefault="00894BF7" w:rsidP="00894BF7">
      <w:pPr>
        <w:pStyle w:val="Heading3"/>
        <w:rPr>
          <w:rStyle w:val="StyleUnderline"/>
          <w:bCs/>
        </w:rPr>
      </w:pPr>
      <w:r>
        <w:rPr>
          <w:rStyle w:val="StyleUnderline"/>
          <w:bCs/>
        </w:rPr>
        <w:t>Internet</w:t>
      </w:r>
      <w:r w:rsidRPr="00FA2B81">
        <w:rPr>
          <w:rStyle w:val="StyleUnderline"/>
          <w:bCs/>
        </w:rPr>
        <w:t xml:space="preserve"> Advantage</w:t>
      </w:r>
    </w:p>
    <w:p w14:paraId="3C284409" w14:textId="77777777" w:rsidR="00894BF7" w:rsidRDefault="00894BF7" w:rsidP="00894BF7">
      <w:pPr>
        <w:pStyle w:val="Heading4"/>
        <w:rPr>
          <w:rStyle w:val="Style13ptBold"/>
          <w:b/>
          <w:bCs w:val="0"/>
        </w:rPr>
      </w:pPr>
      <w:r>
        <w:rPr>
          <w:rStyle w:val="Style13ptBold"/>
          <w:b/>
        </w:rPr>
        <w:t>FOSTA-SESTA forces internet companies to overpolice content related to sex work on their platforms or face perpetual litigation which rips a massive hole in section 230—that puts sex workers in danger and endangers the open internet</w:t>
      </w:r>
    </w:p>
    <w:p w14:paraId="6FC6EC20" w14:textId="77777777" w:rsidR="00894BF7" w:rsidRPr="004D02B9" w:rsidRDefault="00894BF7" w:rsidP="00894BF7">
      <w:pPr>
        <w:rPr>
          <w:rStyle w:val="Style13ptBold"/>
          <w:sz w:val="16"/>
          <w:szCs w:val="16"/>
        </w:rPr>
      </w:pPr>
      <w:r>
        <w:rPr>
          <w:rStyle w:val="Style13ptBold"/>
        </w:rPr>
        <w:t>Romano 18—</w:t>
      </w:r>
      <w:r w:rsidRPr="004D02B9">
        <w:rPr>
          <w:rStyle w:val="Style13ptBold"/>
          <w:b w:val="0"/>
          <w:bCs w:val="0"/>
          <w:sz w:val="16"/>
          <w:szCs w:val="16"/>
        </w:rPr>
        <w:t>Aja is a culture staff writer for Vox reporting on internet culture, “A new law intended to curb sex trafficking threatens the future of the internet as we know it,” July 2,  2018</w:t>
      </w:r>
      <w:r w:rsidRPr="004D02B9">
        <w:rPr>
          <w:rStyle w:val="Style13ptBold"/>
          <w:sz w:val="16"/>
          <w:szCs w:val="16"/>
        </w:rPr>
        <w:t xml:space="preserve">, </w:t>
      </w:r>
      <w:hyperlink r:id="rId59" w:history="1">
        <w:r w:rsidRPr="004D02B9">
          <w:rPr>
            <w:rStyle w:val="Hyperlink"/>
            <w:color w:val="000000"/>
            <w:sz w:val="16"/>
            <w:szCs w:val="16"/>
            <w:u w:val="single"/>
          </w:rPr>
          <w:t>https://www.vox.com/culture/2018/4/13/17172762/fosta-sesta-backpage-230-internet-freedom//Akrish</w:t>
        </w:r>
      </w:hyperlink>
    </w:p>
    <w:p w14:paraId="3D5D862E" w14:textId="77777777" w:rsidR="00894BF7" w:rsidRPr="004D02B9" w:rsidRDefault="00894BF7" w:rsidP="00894BF7">
      <w:pPr>
        <w:rPr>
          <w:rStyle w:val="Style13ptBold"/>
          <w:b w:val="0"/>
          <w:bCs w:val="0"/>
          <w:sz w:val="16"/>
        </w:rPr>
      </w:pPr>
      <w:r w:rsidRPr="004D02B9">
        <w:rPr>
          <w:rStyle w:val="Style13ptBold"/>
          <w:b w:val="0"/>
          <w:bCs w:val="0"/>
          <w:sz w:val="16"/>
        </w:rPr>
        <w:t xml:space="preserve">This week, </w:t>
      </w:r>
      <w:r w:rsidRPr="004D02B9">
        <w:rPr>
          <w:rStyle w:val="StyleUnderline"/>
        </w:rPr>
        <w:t>President Trump signed into law a set of controversial bills intended to make it easier to cut down on illegal sex trafficking online.</w:t>
      </w:r>
      <w:r w:rsidRPr="004D02B9">
        <w:rPr>
          <w:rStyle w:val="Style13ptBold"/>
          <w:b w:val="0"/>
          <w:bCs w:val="0"/>
          <w:sz w:val="16"/>
        </w:rPr>
        <w:t xml:space="preserve"> Both bills — the House bill known as </w:t>
      </w:r>
      <w:r w:rsidRPr="004D02B9">
        <w:rPr>
          <w:rStyle w:val="StyleUnderline"/>
        </w:rPr>
        <w:t>FOSTA</w:t>
      </w:r>
      <w:r w:rsidRPr="004D02B9">
        <w:rPr>
          <w:rStyle w:val="Style13ptBold"/>
          <w:b w:val="0"/>
          <w:bCs w:val="0"/>
          <w:sz w:val="16"/>
        </w:rPr>
        <w:t xml:space="preserve">, the Fight Online Sex Trafficking Act, </w:t>
      </w:r>
      <w:r w:rsidRPr="004D02B9">
        <w:rPr>
          <w:rStyle w:val="StyleUnderline"/>
        </w:rPr>
        <w:t>and</w:t>
      </w:r>
      <w:r w:rsidRPr="004D02B9">
        <w:rPr>
          <w:rStyle w:val="Style13ptBold"/>
          <w:b w:val="0"/>
          <w:bCs w:val="0"/>
          <w:sz w:val="16"/>
        </w:rPr>
        <w:t xml:space="preserve"> the Senate bill, </w:t>
      </w:r>
      <w:r w:rsidRPr="004D02B9">
        <w:rPr>
          <w:rStyle w:val="StyleUnderline"/>
        </w:rPr>
        <w:t>SESTA</w:t>
      </w:r>
      <w:r w:rsidRPr="004D02B9">
        <w:rPr>
          <w:rStyle w:val="Style13ptBold"/>
          <w:b w:val="0"/>
          <w:bCs w:val="0"/>
          <w:sz w:val="16"/>
        </w:rPr>
        <w:t>, the Stop Enabling Sex Traffickers Act — have been hailed by advocates as a victory for sex trafficking victims.</w:t>
      </w:r>
    </w:p>
    <w:p w14:paraId="47F1649B" w14:textId="77777777" w:rsidR="00894BF7" w:rsidRPr="004D02B9" w:rsidRDefault="00894BF7" w:rsidP="00894BF7">
      <w:pPr>
        <w:rPr>
          <w:rStyle w:val="StyleUnderline"/>
        </w:rPr>
      </w:pPr>
      <w:r w:rsidRPr="004D02B9">
        <w:rPr>
          <w:rStyle w:val="Style13ptBold"/>
          <w:b w:val="0"/>
          <w:bCs w:val="0"/>
          <w:sz w:val="16"/>
        </w:rPr>
        <w:t xml:space="preserve">But </w:t>
      </w:r>
      <w:r w:rsidRPr="004D02B9">
        <w:rPr>
          <w:rStyle w:val="StyleUnderline"/>
        </w:rPr>
        <w:t>the bills also poke a huge hole in a famous and longstanding “safe harbor” rule of the internet</w:t>
      </w:r>
      <w:r w:rsidRPr="004D02B9">
        <w:rPr>
          <w:rStyle w:val="Style13ptBold"/>
          <w:b w:val="0"/>
          <w:bCs w:val="0"/>
          <w:sz w:val="16"/>
        </w:rPr>
        <w:t xml:space="preserve">: Section 230 of the 1996 Communications Decency Act. Usually shorthanded as “Section 230” and generally seen as one of the most important pieces of internet legislation ever created, it holds that “No provider or user of an interactive computer service shall be treated as the publisher or speaker of any information provided by another information content provider.” In other words, </w:t>
      </w:r>
      <w:r w:rsidRPr="004D02B9">
        <w:rPr>
          <w:rStyle w:val="StyleUnderline"/>
        </w:rPr>
        <w:t>Section 230 has allowed the internet to thrive on user-generated content without holding platforms and ISPs responsible for whatever those users might create.</w:t>
      </w:r>
    </w:p>
    <w:p w14:paraId="12AD7C9B" w14:textId="77777777" w:rsidR="00894BF7" w:rsidRPr="004D02B9" w:rsidRDefault="00894BF7" w:rsidP="00894BF7">
      <w:pPr>
        <w:rPr>
          <w:rStyle w:val="StyleUnderline"/>
        </w:rPr>
      </w:pPr>
      <w:r w:rsidRPr="004D02B9">
        <w:rPr>
          <w:rStyle w:val="StyleUnderline"/>
        </w:rPr>
        <w:t>But FOSTA-SESTA creates an exception to Section 230 that means website publishers would be responsible if third parties are found to be posting ads for prostitution — including consensual sex work — on their platforms</w:t>
      </w:r>
      <w:r w:rsidRPr="004D02B9">
        <w:rPr>
          <w:rStyle w:val="Style13ptBold"/>
          <w:b w:val="0"/>
          <w:bCs w:val="0"/>
          <w:sz w:val="16"/>
        </w:rPr>
        <w:t xml:space="preserve">. The goal of this is supposed to be that policing online prostitution rings gets easier. </w:t>
      </w:r>
      <w:r w:rsidRPr="004D02B9">
        <w:rPr>
          <w:rStyle w:val="StyleUnderline"/>
        </w:rPr>
        <w:t>What FOSTA-SESTA has actually done, however, is create confusion and immediate repercussions among a range of internet sites as they grapple with the ruling’s sweeping language.</w:t>
      </w:r>
    </w:p>
    <w:p w14:paraId="2492082C" w14:textId="77777777" w:rsidR="00894BF7" w:rsidRPr="004D02B9" w:rsidRDefault="00894BF7" w:rsidP="00894BF7">
      <w:pPr>
        <w:rPr>
          <w:rStyle w:val="StyleUnderline"/>
        </w:rPr>
      </w:pPr>
      <w:r w:rsidRPr="004D02B9">
        <w:rPr>
          <w:rStyle w:val="StyleUnderline"/>
        </w:rPr>
        <w:t>In the immediate aftermath of SESTA’s passage on March 21, 2018, numerous websites took action to censor or ban parts of their platforms in response — not because those parts of the sites actually were promoting ads for prostitutes, but because policing them against the outside possibility that they might was just too hard.</w:t>
      </w:r>
    </w:p>
    <w:p w14:paraId="11504CDD" w14:textId="77777777" w:rsidR="00894BF7" w:rsidRPr="004D02B9" w:rsidRDefault="00894BF7" w:rsidP="00894BF7">
      <w:pPr>
        <w:rPr>
          <w:rStyle w:val="Style13ptBold"/>
          <w:b w:val="0"/>
          <w:bCs w:val="0"/>
          <w:sz w:val="14"/>
        </w:rPr>
      </w:pPr>
      <w:r w:rsidRPr="004D02B9">
        <w:rPr>
          <w:rStyle w:val="Style13ptBold"/>
          <w:b w:val="0"/>
          <w:bCs w:val="0"/>
          <w:sz w:val="14"/>
        </w:rPr>
        <w:t xml:space="preserve">All of this bodes poorly for the internet as a whole. After all, as many opponents of the bill have pointed out, </w:t>
      </w:r>
      <w:r w:rsidRPr="004D02B9">
        <w:rPr>
          <w:rStyle w:val="StyleUnderline"/>
        </w:rPr>
        <w:t>the law doesn’t appear to do anything concrete to target illegal sex trafficking directly, and instead threatens to “increase violence against the most marginalized.” But it does make it a lot easier to censor free speech on small websites</w:t>
      </w:r>
      <w:r w:rsidRPr="004D02B9">
        <w:rPr>
          <w:rStyle w:val="Style13ptBold"/>
          <w:b w:val="0"/>
          <w:bCs w:val="0"/>
          <w:sz w:val="14"/>
        </w:rPr>
        <w:t xml:space="preserve"> — as evidenced by the immediate ramifications the law has had across the internet.</w:t>
      </w:r>
    </w:p>
    <w:p w14:paraId="50A17BB2" w14:textId="77777777" w:rsidR="00894BF7" w:rsidRPr="004D02B9" w:rsidRDefault="00894BF7" w:rsidP="00894BF7">
      <w:pPr>
        <w:rPr>
          <w:rStyle w:val="StyleUnderline"/>
        </w:rPr>
      </w:pPr>
      <w:r w:rsidRPr="004D02B9">
        <w:rPr>
          <w:rStyle w:val="StyleUnderline"/>
        </w:rPr>
        <w:t>What FOSTA-SESTA is intended to do: curb online sex work</w:t>
      </w:r>
    </w:p>
    <w:p w14:paraId="5E134B75"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FOSTA and SESTA began their respective lives as two different bills created in an effort to curb sex trafficking on online personals sites — in particular, Backpage.com.</w:t>
      </w:r>
    </w:p>
    <w:p w14:paraId="2542A1A5"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Backpage has long been known for its advertisements for sex workers (though these were formally removed from the site last year). It’s also seen numerous controversies related to illegal sex work; authorities have arrested individuals using it to pay for sex, and Backpage has aided law enforcement in investigations into ads on its site. In the past, authorities have taken down similar websites through targeted raids.</w:t>
      </w:r>
    </w:p>
    <w:p w14:paraId="083FFE21"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But previous attempts by authorities to hold Backpage responsible for illegal content on its website have failed due to Section 230’s dictum that websites aren’t liable for content posted by their users. This trend culminated in the December 2016 dismissal of a lawsuit designed to target Backpage for ads on its websites. The presiding judge explicitly cited Section 230 in his decision to dismiss.</w:t>
      </w:r>
    </w:p>
    <w:p w14:paraId="1A04DA88"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Immediately following this dismissal, however, the tide rapidly seemed to turn against Backpage. In January 2017, a Senate investigation ultimately found Backpage to be complicit in obscuring ads for child trafficking. A month later, a documentary of survivors called I Am Jane Doe focused on Backpage, arguing that the safe harbor provision protecting Backpage from liability for ads on its sites should be done away with.</w:t>
      </w:r>
    </w:p>
    <w:p w14:paraId="47406321"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Congress listened. FOSTA and SESTA were created last year in response to the backlash, with the bill’s creator specifically naming Backpage in an attempt to ensure that future lawsuits like the one dismissed in 2016 could move forward.</w:t>
      </w:r>
    </w:p>
    <w:p w14:paraId="0C27CD05" w14:textId="77777777" w:rsidR="00894BF7" w:rsidRPr="004D02B9" w:rsidRDefault="00894BF7" w:rsidP="00894BF7">
      <w:pPr>
        <w:rPr>
          <w:rStyle w:val="Style13ptBold"/>
          <w:b w:val="0"/>
          <w:bCs w:val="0"/>
          <w:sz w:val="16"/>
        </w:rPr>
      </w:pPr>
      <w:r w:rsidRPr="004D02B9">
        <w:rPr>
          <w:rStyle w:val="Style13ptBold"/>
          <w:b w:val="0"/>
          <w:bCs w:val="0"/>
          <w:sz w:val="16"/>
          <w:szCs w:val="14"/>
        </w:rPr>
        <w:t>This move drew immediate skepticism from within the legal community. Noted law professor and blogger Eric Goldman wrote of SESTA’s creation that</w:t>
      </w:r>
      <w:r w:rsidRPr="004D02B9">
        <w:rPr>
          <w:rStyle w:val="Style13ptBold"/>
          <w:b w:val="0"/>
          <w:bCs w:val="0"/>
          <w:sz w:val="16"/>
        </w:rPr>
        <w:t xml:space="preserve"> “</w:t>
      </w:r>
      <w:r w:rsidRPr="004D02B9">
        <w:rPr>
          <w:rStyle w:val="StyleUnderline"/>
        </w:rPr>
        <w:t>The bill would expose Internet entrepreneurs to additional unclear criminal risk, and that would chill socially beneficial entrepreneurship well outside the bill’s target zone.</w:t>
      </w:r>
      <w:r w:rsidRPr="004D02B9">
        <w:rPr>
          <w:rStyle w:val="Style13ptBold"/>
          <w:b w:val="0"/>
          <w:bCs w:val="0"/>
          <w:sz w:val="16"/>
        </w:rPr>
        <w:t xml:space="preserve">” He also pointed out that </w:t>
      </w:r>
      <w:r w:rsidRPr="004D02B9">
        <w:rPr>
          <w:rStyle w:val="StyleUnderline"/>
        </w:rPr>
        <w:t>existing criminal laws already do most of what FOSTA-SESTA is designed to do</w:t>
      </w:r>
      <w:r w:rsidRPr="004D02B9">
        <w:rPr>
          <w:rStyle w:val="Style13ptBold"/>
          <w:b w:val="0"/>
          <w:bCs w:val="0"/>
          <w:sz w:val="16"/>
        </w:rPr>
        <w:t xml:space="preserve"> — an argument bolstered by the fact that as recently as this month, Backpage was still facing legal troubles under existing laws that exempt it from 230 protection.</w:t>
      </w:r>
    </w:p>
    <w:p w14:paraId="6DF0FF19"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What FOSTA-SESTA probably won’t do: make sex workers safer</w:t>
      </w:r>
    </w:p>
    <w:p w14:paraId="51774A75"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 bill’s supporters have framed FOSTA and SESTA as vital tools that will allow officials to police websites and allow sex trafficking survivors to sue those websites for facilitating their victimization. This is a disingenuous portrayal, however, because it fails to acknowledge the ways the internet makes it easier for sex workers to do their work safely, while also making it easier for law enforcement to document and gain evidence about illegal activity.</w:t>
      </w:r>
    </w:p>
    <w:p w14:paraId="68704564"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 xml:space="preserve">There is ample evidence, both anecdotal and researched, that </w:t>
      </w:r>
      <w:r w:rsidRPr="004D02B9">
        <w:rPr>
          <w:rStyle w:val="StyleUnderline"/>
          <w:sz w:val="14"/>
          <w:szCs w:val="14"/>
        </w:rPr>
        <w:t>giving sex workers a way to advertise, vet, and choose clients online makes them much safer than they are without an online system.</w:t>
      </w:r>
      <w:r w:rsidRPr="004D02B9">
        <w:rPr>
          <w:rStyle w:val="Style13ptBold"/>
          <w:b w:val="0"/>
          <w:bCs w:val="0"/>
          <w:sz w:val="14"/>
          <w:szCs w:val="14"/>
        </w:rPr>
        <w:t xml:space="preserve"> When they’re forced onto the streets to find clients, sex workers have fewer advance safety precautions in place, no ability to effectively pre-screen clients, and no way to ensure that they work in safe, secure locations.</w:t>
      </w:r>
    </w:p>
    <w:p w14:paraId="3622F3D5" w14:textId="77777777" w:rsidR="00894BF7" w:rsidRPr="004D02B9" w:rsidRDefault="00894BF7" w:rsidP="00894BF7">
      <w:pPr>
        <w:rPr>
          <w:rStyle w:val="Style13ptBold"/>
          <w:b w:val="0"/>
          <w:bCs w:val="0"/>
          <w:sz w:val="16"/>
        </w:rPr>
      </w:pPr>
      <w:r w:rsidRPr="004D02B9">
        <w:rPr>
          <w:rStyle w:val="StyleUnderline"/>
        </w:rPr>
        <w:t xml:space="preserve">The bill also conflates consensual sex work with nonconsensual sex work by doing nothing to differentiate between various kinds of sex work and related content </w:t>
      </w:r>
      <w:r w:rsidRPr="004D02B9">
        <w:rPr>
          <w:rStyle w:val="Style13ptBold"/>
          <w:b w:val="0"/>
          <w:bCs w:val="0"/>
          <w:sz w:val="16"/>
        </w:rPr>
        <w:t>— even if the workers and content are all legally protected by local law. In Nevada, where prostitution is legal in some areas of the state, sex workers have been bracing for FOSTA-SESTA. And one Nevada sex worker recently blamed the bill’s passage for a new local referendum that is attempting to shut down legal adult brothels.</w:t>
      </w:r>
    </w:p>
    <w:p w14:paraId="75F0F86F"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It’s important to note that not differentiating between consensual and nonconsensual sex work is part of an international legal standard codified in a 2000 United Nations protocol. This protocol was later expounded upon in a 2014 follow-up that examined issues of consent and asserted that “consent is always irrelevant to determining whether the crime of human trafficking has occurred.”</w:t>
      </w:r>
    </w:p>
    <w:p w14:paraId="3877B429"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However, sex workers have argued vociferously that regardless of legal precedent, this conflation makes both consensual and nonconsensual sex workers less safe. Melissa Mariposa, who responded to the bill by creating an offshore-hosted, sex worker-friendly ISP, described the risks to the Daily Dot:</w:t>
      </w:r>
    </w:p>
    <w:p w14:paraId="634749DB" w14:textId="77777777" w:rsidR="00894BF7" w:rsidRPr="004D02B9" w:rsidRDefault="00894BF7" w:rsidP="00894BF7">
      <w:pPr>
        <w:rPr>
          <w:rStyle w:val="Style13ptBold"/>
          <w:b w:val="0"/>
          <w:bCs w:val="0"/>
          <w:sz w:val="16"/>
        </w:rPr>
      </w:pPr>
      <w:r w:rsidRPr="004D02B9">
        <w:rPr>
          <w:rStyle w:val="Style13ptBold"/>
          <w:b w:val="0"/>
          <w:bCs w:val="0"/>
          <w:sz w:val="16"/>
        </w:rPr>
        <w:t>“</w:t>
      </w:r>
      <w:r w:rsidRPr="004D02B9">
        <w:rPr>
          <w:rStyle w:val="StyleUnderline"/>
        </w:rPr>
        <w:t>If sex workers lose their storefront and safety tools</w:t>
      </w:r>
      <w:r w:rsidRPr="004D02B9">
        <w:rPr>
          <w:rStyle w:val="Style13ptBold"/>
          <w:b w:val="0"/>
          <w:bCs w:val="0"/>
          <w:sz w:val="16"/>
        </w:rPr>
        <w:t xml:space="preserve">, two things are going to happen,” Mariposa explained. “Number one, </w:t>
      </w:r>
      <w:r w:rsidRPr="004D02B9">
        <w:rPr>
          <w:rStyle w:val="StyleUnderline"/>
        </w:rPr>
        <w:t>the predators will come out to play.</w:t>
      </w:r>
      <w:r w:rsidRPr="004D02B9">
        <w:rPr>
          <w:rStyle w:val="Style13ptBold"/>
          <w:b w:val="0"/>
          <w:bCs w:val="0"/>
          <w:sz w:val="16"/>
        </w:rPr>
        <w:t xml:space="preserve"> Number two, </w:t>
      </w:r>
      <w:r w:rsidRPr="004D02B9">
        <w:rPr>
          <w:rStyle w:val="StyleUnderline"/>
        </w:rPr>
        <w:t>prostitution is going to be pushed right back on the street</w:t>
      </w:r>
      <w:r w:rsidRPr="004D02B9">
        <w:rPr>
          <w:rStyle w:val="Style13ptBold"/>
          <w:b w:val="0"/>
          <w:bCs w:val="0"/>
          <w:sz w:val="16"/>
        </w:rPr>
        <w:t xml:space="preserve"> and in hotel bars by women who will no longer want to see internet clientele and would rather take the risks freelancing. </w:t>
      </w:r>
      <w:r w:rsidRPr="004D02B9">
        <w:rPr>
          <w:rStyle w:val="StyleUnderline"/>
        </w:rPr>
        <w:t>This will create more victims than it helps</w:t>
      </w:r>
      <w:r w:rsidRPr="004D02B9">
        <w:rPr>
          <w:rStyle w:val="Style13ptBold"/>
          <w:b w:val="0"/>
          <w:bCs w:val="0"/>
          <w:sz w:val="16"/>
        </w:rPr>
        <w:t>.”</w:t>
      </w:r>
    </w:p>
    <w:p w14:paraId="40E942E8" w14:textId="77777777" w:rsidR="00894BF7" w:rsidRPr="004D02B9" w:rsidRDefault="00894BF7" w:rsidP="00894BF7">
      <w:pPr>
        <w:rPr>
          <w:rStyle w:val="Style13ptBold"/>
          <w:b w:val="0"/>
          <w:bCs w:val="0"/>
          <w:sz w:val="16"/>
        </w:rPr>
      </w:pPr>
      <w:r w:rsidRPr="004D02B9">
        <w:rPr>
          <w:rStyle w:val="Style13ptBold"/>
          <w:b w:val="0"/>
          <w:bCs w:val="0"/>
          <w:sz w:val="16"/>
        </w:rPr>
        <w:t xml:space="preserve">There’s also plenty of research indicating </w:t>
      </w:r>
      <w:r w:rsidRPr="004D02B9">
        <w:rPr>
          <w:rStyle w:val="StyleUnderline"/>
        </w:rPr>
        <w:t>that online avenues help officials do their work more effectively</w:t>
      </w:r>
      <w:r w:rsidRPr="004D02B9">
        <w:rPr>
          <w:rStyle w:val="Style13ptBold"/>
          <w:b w:val="0"/>
          <w:bCs w:val="0"/>
          <w:sz w:val="16"/>
        </w:rPr>
        <w:t>. A 2018 State Department report found that over a seven-year period, the number of identified victims of sex trafficking worldwide increased from fewer than 42,000 in 2011 to over 100,000 in 2017.</w:t>
      </w:r>
    </w:p>
    <w:p w14:paraId="4FB88AC8"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 task of identifying and effectively prosecuting sex traffickers continues to be challenging, however. In 2017, according to the same State report, U.S. law enforcement agencies initiated a combined total of 1,795 trafficking investigations. Of these, the Department of Justice initiated just 282 federal investigations involving human trafficking, and ultimately opened just 266 prosecutions for charges predominantly involving sex trafficking. Overall, of 553 defendants who were prosecuted on a range of smuggling charges including sex trafficking, just 471 sex traffickers were convicted, with sentences ranging from one month to life in prison.</w:t>
      </w:r>
    </w:p>
    <w:p w14:paraId="75B105F3"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These statistics illustrate just how hard it is to effectively prosecute sex trafficking on an individual level. The solution provided by FOSTA-SESTA, therefore, is to attack websites that facilitate trafficking, despite the fact that they also arguably make it easier for authorities to track down perpetrators, rather than empowering the law to more effectively prosecute the sex traffickers themselves.</w:t>
      </w:r>
    </w:p>
    <w:p w14:paraId="233E3FAD"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All of this explains why a coalition of sex workers, advocates, sex trafficking survivors, and even the Department of Justice have all strongly opposed the idea that FOSTA-SESTA is an effective deterrent to sex trafficking.</w:t>
      </w:r>
    </w:p>
    <w:p w14:paraId="261DA831" w14:textId="77777777" w:rsidR="00894BF7" w:rsidRPr="004D02B9" w:rsidRDefault="00894BF7" w:rsidP="00894BF7">
      <w:pPr>
        <w:rPr>
          <w:rStyle w:val="Style13ptBold"/>
          <w:b w:val="0"/>
          <w:bCs w:val="0"/>
          <w:sz w:val="16"/>
        </w:rPr>
      </w:pPr>
      <w:r w:rsidRPr="004D02B9">
        <w:rPr>
          <w:rStyle w:val="StyleUnderline"/>
        </w:rPr>
        <w:t>The bill arguably endangers, rather than helps, at least one class of sex workers: adults who want to do their work consensually and safely.</w:t>
      </w:r>
      <w:r w:rsidRPr="004D02B9">
        <w:rPr>
          <w:rStyle w:val="Style13ptBold"/>
          <w:b w:val="0"/>
          <w:bCs w:val="0"/>
          <w:sz w:val="16"/>
        </w:rPr>
        <w:t xml:space="preserve"> And if we consider the increased amount of transparency around sex work that will be lost when sites like Backpage are shut down, it’s also arguable that </w:t>
      </w:r>
      <w:r w:rsidRPr="004D02B9">
        <w:rPr>
          <w:rStyle w:val="StyleUnderline"/>
        </w:rPr>
        <w:t>nonconsensual victims of sex trafficking will become less visible and more vulnerable by being shunted away from the visible parts of the web, into the deep web and dark corners of real life.</w:t>
      </w:r>
      <w:r w:rsidRPr="004D02B9">
        <w:rPr>
          <w:rStyle w:val="Style13ptBold"/>
          <w:b w:val="0"/>
          <w:bCs w:val="0"/>
          <w:sz w:val="16"/>
        </w:rPr>
        <w:t xml:space="preserve"> All in all, FOSTA-SESTA is poised to put multiple vulnerable populations at a much higher risk.</w:t>
      </w:r>
    </w:p>
    <w:p w14:paraId="5ACA1932"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Despite this, Congress overwhelmingly voted to pass both bills into law — which may have more to do with the larger moment of backlash against tech culture and its recent “breaches of trust and moral obligation,” as SESTA co-sponsor Sen. Richard Blumenthal put it, rather than the specific goals of these particular bills.</w:t>
      </w:r>
    </w:p>
    <w:p w14:paraId="16357240"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Then again, the final versions of both bills are far more sweeping than they were originally intended to be.</w:t>
      </w:r>
    </w:p>
    <w:p w14:paraId="1B6CC7FC" w14:textId="77777777" w:rsidR="00894BF7" w:rsidRPr="004D02B9" w:rsidRDefault="00894BF7" w:rsidP="00894BF7">
      <w:pPr>
        <w:rPr>
          <w:rStyle w:val="StyleUnderline"/>
        </w:rPr>
      </w:pPr>
      <w:r w:rsidRPr="004D02B9">
        <w:rPr>
          <w:rStyle w:val="StyleUnderline"/>
        </w:rPr>
        <w:t>What FOSTA-SESTA actually does: rip a giant hole in the governing foundation of the internet</w:t>
      </w:r>
    </w:p>
    <w:p w14:paraId="3740D402" w14:textId="77777777" w:rsidR="00894BF7" w:rsidRPr="004D02B9" w:rsidRDefault="00894BF7" w:rsidP="00894BF7">
      <w:pPr>
        <w:rPr>
          <w:rStyle w:val="StyleUnderline"/>
        </w:rPr>
      </w:pPr>
      <w:r w:rsidRPr="004D02B9">
        <w:rPr>
          <w:rStyle w:val="Style13ptBold"/>
          <w:b w:val="0"/>
          <w:bCs w:val="0"/>
          <w:sz w:val="16"/>
        </w:rPr>
        <w:t xml:space="preserve">For two decades, the internet has functioned in accordance with Section 230 of the 1996 Communications Decency Act. </w:t>
      </w:r>
      <w:r w:rsidRPr="004D02B9">
        <w:rPr>
          <w:rStyle w:val="StyleUnderline"/>
        </w:rPr>
        <w:t>Because of Section 230, courts have a clear foundation for adjudicating free speech on the internet</w:t>
      </w:r>
      <w:r w:rsidRPr="004D02B9">
        <w:rPr>
          <w:rStyle w:val="Style13ptBold"/>
          <w:b w:val="0"/>
          <w:bCs w:val="0"/>
          <w:sz w:val="16"/>
        </w:rPr>
        <w:t xml:space="preserve">. And, crucially, </w:t>
      </w:r>
      <w:r w:rsidRPr="004D02B9">
        <w:rPr>
          <w:rStyle w:val="StyleUnderline"/>
        </w:rPr>
        <w:t>because of Section 230, website owners and server hosts aren’t constantly mired in endless lawsuits because someone said something inflammatory on one of their sites.</w:t>
      </w:r>
    </w:p>
    <w:p w14:paraId="4D1212D0" w14:textId="77777777" w:rsidR="00894BF7" w:rsidRPr="004D02B9" w:rsidRDefault="00894BF7" w:rsidP="00894BF7">
      <w:pPr>
        <w:rPr>
          <w:rStyle w:val="StyleUnderline"/>
          <w:sz w:val="14"/>
          <w:szCs w:val="14"/>
        </w:rPr>
      </w:pPr>
      <w:r w:rsidRPr="004D02B9">
        <w:rPr>
          <w:rStyle w:val="StyleUnderline"/>
        </w:rPr>
        <w:t>Without this clause exempting websites from liability for the actions of their users, most websites simply couldn’t afford to exist</w:t>
      </w:r>
      <w:r w:rsidRPr="004D02B9">
        <w:rPr>
          <w:rStyle w:val="Style13ptBold"/>
          <w:b w:val="0"/>
          <w:bCs w:val="0"/>
          <w:sz w:val="16"/>
        </w:rPr>
        <w:t>. They would have to perpetually ward off potential legal action based on the unpredictable behavior of their users, by devoting endless resources to moderating everything their users did, by simply banning user activities altogether, or by throwing millions of dollars at litigation costs</w:t>
      </w:r>
      <w:r w:rsidRPr="004D02B9">
        <w:rPr>
          <w:rStyle w:val="StyleUnderline"/>
        </w:rPr>
        <w:t xml:space="preserve">. The vast majority of the internet as we know it — all but a handful of websites run by tech companies with massive resources, which arguably couldn’t have reached that status without Section 230’s </w:t>
      </w:r>
      <w:r w:rsidRPr="004D02B9">
        <w:rPr>
          <w:rStyle w:val="StyleUnderline"/>
          <w:sz w:val="14"/>
          <w:szCs w:val="14"/>
        </w:rPr>
        <w:t>protections — would be unable to function under this kind of pressure.</w:t>
      </w:r>
    </w:p>
    <w:p w14:paraId="49689758" w14:textId="77777777" w:rsidR="00894BF7" w:rsidRPr="004D02B9" w:rsidRDefault="00894BF7" w:rsidP="00894BF7">
      <w:pPr>
        <w:rPr>
          <w:rStyle w:val="Style13ptBold"/>
          <w:b w:val="0"/>
          <w:bCs w:val="0"/>
          <w:sz w:val="14"/>
        </w:rPr>
      </w:pPr>
      <w:r w:rsidRPr="004D02B9">
        <w:rPr>
          <w:rStyle w:val="Style13ptBold"/>
          <w:b w:val="0"/>
          <w:bCs w:val="0"/>
          <w:sz w:val="14"/>
          <w:szCs w:val="14"/>
        </w:rPr>
        <w:t>Enter FOSTA-SESTA, which create enforceable loopholes in websites if they appear to be allowing prostitution advertisements. That sounds specific, but it’s not.</w:t>
      </w:r>
    </w:p>
    <w:p w14:paraId="4C82E661"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FOSTA, a bill originally passed in February by the House, was initially set up to focus solely on sites like Backpage — that is, sites that seemed designed just to give a space to sex workers. But by the time it had made it to the House floor, the bill had gained broader, sterner provisions borrowed from the Senate version of the bill, SESTA — provisions that included all websites. This then ballooned into the bill combo that wound up headed to President Trump’s desk for signing. The EFF has called it “a bad bill that turned into a worse bill and then was rushed through votes in both houses of Congress.”</w:t>
      </w:r>
    </w:p>
    <w:p w14:paraId="54CD0827"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Instead of directly targeting websites known to facilitate sex trafficking, the FOSTA-SESTA hybrid essentially sets up a template for “broad-based censorship” across the web. This means websites will have to decide whether to overpolice their platforms for potential prostitution advertisements or to underpolice them so they can maintain a know-nothing stance, which would likely be a very tricky claim to prove in court.</w:t>
      </w:r>
    </w:p>
    <w:p w14:paraId="58BEB61B" w14:textId="77777777" w:rsidR="00894BF7" w:rsidRPr="004D02B9" w:rsidRDefault="00894BF7" w:rsidP="00894BF7">
      <w:pPr>
        <w:rPr>
          <w:rStyle w:val="Style13ptBold"/>
          <w:b w:val="0"/>
          <w:bCs w:val="0"/>
          <w:sz w:val="16"/>
        </w:rPr>
      </w:pPr>
      <w:r w:rsidRPr="004D02B9">
        <w:rPr>
          <w:rStyle w:val="StyleUnderline"/>
        </w:rPr>
        <w:t>The bill’s language penalizes any websites that “promote or facilitate prostitution,” and allows authorities to pursue websites for “knowingly assisting, facilitating, or supporting sex trafficking,” which is vague enough to threaten everything from certain cryptocurrencies to porn videos to sites for perfectly legal escort services.</w:t>
      </w:r>
      <w:r w:rsidRPr="004D02B9">
        <w:rPr>
          <w:rStyle w:val="Style13ptBold"/>
          <w:b w:val="0"/>
          <w:bCs w:val="0"/>
          <w:sz w:val="16"/>
        </w:rPr>
        <w:t xml:space="preserve"> (In fact, one of the bill’s main supporters, the National Center on Sexual Exploitation, is arguably using the bill as a path to attack consensual adult pornography, which it has characterized as “violent,“ “degrading,” and “a public health crisis.”)</w:t>
      </w:r>
    </w:p>
    <w:p w14:paraId="275CFFE7" w14:textId="77777777" w:rsidR="00894BF7" w:rsidRPr="004D02B9" w:rsidRDefault="00894BF7" w:rsidP="00894BF7">
      <w:pPr>
        <w:rPr>
          <w:rStyle w:val="Style13ptBold"/>
          <w:b w:val="0"/>
          <w:bCs w:val="0"/>
          <w:sz w:val="16"/>
        </w:rPr>
      </w:pPr>
      <w:r w:rsidRPr="004D02B9">
        <w:rPr>
          <w:rStyle w:val="Style13ptBold"/>
          <w:b w:val="0"/>
          <w:bCs w:val="0"/>
          <w:sz w:val="16"/>
        </w:rPr>
        <w:t xml:space="preserve">None of this actually prevents sex work advertising from being created or posted; it just puts the onus on website owners to self-police. </w:t>
      </w:r>
      <w:r w:rsidRPr="004D02B9">
        <w:rPr>
          <w:rStyle w:val="StyleUnderline"/>
        </w:rPr>
        <w:t>SESTA’s provisions allow for legal action against any website found to be “knowingly assisting, supporting, or facilitating” advertisements for sex work</w:t>
      </w:r>
      <w:r w:rsidRPr="004D02B9">
        <w:rPr>
          <w:rStyle w:val="Style13ptBold"/>
          <w:b w:val="0"/>
          <w:bCs w:val="0"/>
          <w:sz w:val="16"/>
        </w:rPr>
        <w:t>. That means everyone and anyone, from Twitter to eBay to your uncle’s motorcycle-trading forum.</w:t>
      </w:r>
    </w:p>
    <w:p w14:paraId="35D20F72"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Predictably, the bill’s passage left many websites scrambling to figure out how to adjust.</w:t>
      </w:r>
    </w:p>
    <w:p w14:paraId="56A749AD"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FOSTA-SESTA side effects: websites are pressured into deleting content, whether or not it has anything to do with sex work</w:t>
      </w:r>
    </w:p>
    <w:p w14:paraId="6AC253B4"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Two days after SESTA’s passage by the Senate, Craigslist removed its entire personals section from its platform, citing the difficulty of adhering to the new changes to the law if it continued to allow open posting on its dating section. The move left Craigslist users quizzing one another for alternative personals sites, and sent some into the “activity” category with wink-wink requests for “activity partners.”</w:t>
      </w:r>
    </w:p>
    <w:p w14:paraId="3C1202C6"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Another longstanding escort service, Cityvibe — which tacitly hosted sex workers advertising under the guise of legal services like escorting and massages — shut down altogether, reportedly without refunding money to sex workers who had been posting ads there.</w:t>
      </w:r>
    </w:p>
    <w:p w14:paraId="1A012C5D"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 furry-centric dating website Pounced.org was another casualty of the bill combo. When it shut down overnight a week after SESTA passed, the website left a lengthy note explaining that specific language in FOSTA undermined Section 230 in a way that made “sites operated by small organizations like pounced.org much riskier to operate.”</w:t>
      </w:r>
    </w:p>
    <w:p w14:paraId="3A0FBBBC"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“We don’t promote prostitution or sex trafficking,” the site’s moderators wrote. “We’re a personals site for the furry community. ... The problem is, with limited resources and a small volunteer staff, our risk for operating the site has now significantly increased.”</w:t>
      </w:r>
    </w:p>
    <w:p w14:paraId="08A1EDDF"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In addition, Reddit banned multiple subreddits in response, including r/escorts, r/maleescorts, r/hookers and r/SugarDaddy. Redditors at other forums, like r/SexWorkers, rapidly began redefining and re-articulating their rules in order to keep their own communities safe from the crackdown. Meanwhile, sex workers who had been relying on jobs coming from various websites were left grappling with a complicated litany of precautions to take in order to continue trying to conduct their business safely in the shadow of the new law.</w:t>
      </w:r>
    </w:p>
    <w:p w14:paraId="472F3DEE"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Motherboard also reported that in the wake of SESTA’s passage, Google began reviewing and deleting content directly off the Drive accounts of several of its users. Though the tech giant has a longstanding policy against stashing sexually explicit images and videos on its popular cloud storage system, it appears to have begun a proactive sweep of its user accounts in response to the bill.</w:t>
      </w:r>
    </w:p>
    <w:p w14:paraId="7A67BCF5"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Similarly, in late March, Microsoft abruptly announced a drastic change to its policies and enforcement of those policies that effectively scoured its many services, including Skype and its cloud storage products, of any adult content. This drew complaints from Skype users, who feared that Microsoft’s auto-detection filters would ban any Skype user who happened to be involved in consensual sexual activity using the platform.</w:t>
      </w:r>
    </w:p>
    <w:p w14:paraId="78C8F99D" w14:textId="77777777" w:rsidR="00894BF7" w:rsidRPr="004D02B9" w:rsidRDefault="00894BF7" w:rsidP="00894BF7">
      <w:pPr>
        <w:rPr>
          <w:rStyle w:val="Style13ptBold"/>
          <w:b w:val="0"/>
          <w:bCs w:val="0"/>
          <w:sz w:val="16"/>
        </w:rPr>
      </w:pPr>
      <w:r w:rsidRPr="004D02B9">
        <w:rPr>
          <w:rStyle w:val="Style13ptBold"/>
          <w:b w:val="0"/>
          <w:bCs w:val="0"/>
          <w:sz w:val="16"/>
        </w:rPr>
        <w:t xml:space="preserve">It should go without saying that it’s possible to possess pornographic material without being connected to a prostitution ring. But again, </w:t>
      </w:r>
      <w:r w:rsidRPr="004D02B9">
        <w:rPr>
          <w:rStyle w:val="StyleUnderline"/>
        </w:rPr>
        <w:t>the vague terms of the bill mean that the only choice for most websites in terms of how they approach policing user content lies between strategic inaction or preemptive overreaction.</w:t>
      </w:r>
      <w:r w:rsidRPr="004D02B9">
        <w:rPr>
          <w:rStyle w:val="Style13ptBold"/>
          <w:b w:val="0"/>
          <w:bCs w:val="0"/>
          <w:sz w:val="16"/>
        </w:rPr>
        <w:t xml:space="preserve"> In cases like Google and Craigslist, preemptive overreaction seems to be the preferred model. While neither Google nor Microsoft explicitly tied its sudden censorship and policy enforcement to the passage of the bills, the timing was hard to ignore.</w:t>
      </w:r>
    </w:p>
    <w:p w14:paraId="511CEA8E"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What FOSTA-SESTA could lead to: the further eroding of internet safe harbor protection</w:t>
      </w:r>
    </w:p>
    <w:p w14:paraId="5D5F206D" w14:textId="77777777" w:rsidR="00894BF7" w:rsidRPr="004D02B9" w:rsidRDefault="00894BF7" w:rsidP="00894BF7">
      <w:pPr>
        <w:rPr>
          <w:rStyle w:val="StyleUnderline"/>
        </w:rPr>
      </w:pPr>
      <w:r w:rsidRPr="004D02B9">
        <w:rPr>
          <w:rStyle w:val="Style13ptBold"/>
          <w:b w:val="0"/>
          <w:bCs w:val="0"/>
          <w:sz w:val="16"/>
        </w:rPr>
        <w:t xml:space="preserve">Internet freedom advocates have argued strenuously against FOSTA-SESTA. </w:t>
      </w:r>
      <w:r w:rsidRPr="004D02B9">
        <w:rPr>
          <w:rStyle w:val="StyleUnderline"/>
        </w:rPr>
        <w:t>One of the biggest fears surrounding the bill combo is that it could create room for more bills that attempt to create even more exemptions in Section 230.</w:t>
      </w:r>
    </w:p>
    <w:p w14:paraId="256BE372" w14:textId="77777777" w:rsidR="00894BF7" w:rsidRPr="004D02B9" w:rsidRDefault="00894BF7" w:rsidP="00894BF7">
      <w:pPr>
        <w:rPr>
          <w:rStyle w:val="Style13ptBold"/>
          <w:b w:val="0"/>
          <w:bCs w:val="0"/>
          <w:sz w:val="16"/>
        </w:rPr>
      </w:pPr>
      <w:r w:rsidRPr="004D02B9">
        <w:rPr>
          <w:rStyle w:val="Style13ptBold"/>
          <w:b w:val="0"/>
          <w:bCs w:val="0"/>
          <w:sz w:val="16"/>
        </w:rPr>
        <w:t xml:space="preserve">This isn’t an alarmist cry; in recent years, </w:t>
      </w:r>
      <w:r w:rsidRPr="004D02B9">
        <w:rPr>
          <w:rStyle w:val="StyleUnderline"/>
        </w:rPr>
        <w:t>prosecutors and litigants have been gunning hard for Section 230, and courts have responded with a strikingly high number of rulings in which they found that safe harbor protections did not apply in specific cases</w:t>
      </w:r>
      <w:r w:rsidRPr="004D02B9">
        <w:rPr>
          <w:rStyle w:val="Style13ptBold"/>
          <w:b w:val="0"/>
          <w:bCs w:val="0"/>
          <w:sz w:val="16"/>
        </w:rPr>
        <w:t>. This trend has given rise to fears that the primary law protecting the internet as we know it is under attack.</w:t>
      </w:r>
    </w:p>
    <w:p w14:paraId="37014AD5" w14:textId="77777777" w:rsidR="00894BF7" w:rsidRPr="004D02B9" w:rsidRDefault="00894BF7" w:rsidP="00894BF7">
      <w:pPr>
        <w:rPr>
          <w:rStyle w:val="Style13ptBold"/>
          <w:b w:val="0"/>
          <w:bCs w:val="0"/>
        </w:rPr>
      </w:pPr>
      <w:r w:rsidRPr="004D02B9">
        <w:rPr>
          <w:rStyle w:val="Style13ptBold"/>
          <w:b w:val="0"/>
          <w:bCs w:val="0"/>
          <w:sz w:val="14"/>
          <w:szCs w:val="14"/>
        </w:rPr>
        <w:t>Legal experts and internet advocates have strongly opposed “any law that alters the framework set up by Section 230.” We’ve already seen that weakening any part of it yields immediate self-censorship and preemptive deletion on the part of several websites — and this is before lawsuits have even entered the picture. Without Section 230 protections, websites would essentially be forced to hedge resources against unforeseen lawsuits based on unpredictable activity on the part of their users</w:t>
      </w:r>
      <w:r w:rsidRPr="004D02B9">
        <w:rPr>
          <w:rStyle w:val="Style13ptBold"/>
          <w:b w:val="0"/>
          <w:bCs w:val="0"/>
        </w:rPr>
        <w:t>.</w:t>
      </w:r>
    </w:p>
    <w:p w14:paraId="47A08C9E" w14:textId="77777777" w:rsidR="00894BF7" w:rsidRPr="004D02B9" w:rsidRDefault="00894BF7" w:rsidP="00894BF7">
      <w:pPr>
        <w:rPr>
          <w:rStyle w:val="Style13ptBold"/>
          <w:b w:val="0"/>
          <w:bCs w:val="0"/>
          <w:sz w:val="16"/>
        </w:rPr>
      </w:pPr>
      <w:r w:rsidRPr="004D02B9">
        <w:rPr>
          <w:rStyle w:val="StyleUnderline"/>
        </w:rPr>
        <w:t>The vast majority of the internet’s infrastructure comprises websites and platforms that lack the resources to handle this measure of liability</w:t>
      </w:r>
      <w:r w:rsidRPr="004D02B9">
        <w:rPr>
          <w:rStyle w:val="Style13ptBold"/>
          <w:b w:val="0"/>
          <w:bCs w:val="0"/>
          <w:sz w:val="16"/>
        </w:rPr>
        <w:t>. Those websites, or parts of them, would simply be shuttered overnight, as we’ve seen with Craigslist’s personals sections, or would presumably do away with many spaces where their users can interact and have a voice.</w:t>
      </w:r>
    </w:p>
    <w:p w14:paraId="753F6EEC"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“This bill jeopardizes not only classified ads sites but also dating apps, discussion forums, social media sites, and any other service that hosts user-generated content,” said Emma Llansó of the Center for Democracy &amp; Technology in a public statement opposing the bill. “Smaller platforms will also face the real risk that a single lawsuit could put them out of business.”</w:t>
      </w:r>
    </w:p>
    <w:p w14:paraId="1D8F58A9"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There’s ample historical precedent for this argument because it’s why Section 230 was established to begin with. In Zeran v. America Online Inc., the first major federal court case to discuss Section 230, the court’s decision made it clear that there was a dire need to protect websites from the “impossible burden” of endless legal threats:</w:t>
      </w:r>
    </w:p>
    <w:p w14:paraId="1F4907DD"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Whenever one was displeased with the speech of another party conducted over an interactive computer service, the offended party could simply “notify” the relevant service provider, claiming the information to be legally defamatory. In light of the vast amount of speech communicated through interactive computer services, these notices could produce an impossible burden for service providers, who would be faced with ceaseless choices of suppressing controversial speech or sustaining prohibitive liability.</w:t>
      </w:r>
    </w:p>
    <w:p w14:paraId="4FBF732A"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This is why many activists and internet freedom advocates have charged FOSTA-SETA with threatening free speech. As for Section 230, making it susceptible to more exemptions would render the whole clause useless as a governing tool.</w:t>
      </w:r>
    </w:p>
    <w:p w14:paraId="7EB1EFD7" w14:textId="77777777" w:rsidR="00894BF7" w:rsidRPr="004D02B9" w:rsidRDefault="00894BF7" w:rsidP="00894BF7">
      <w:pPr>
        <w:rPr>
          <w:rStyle w:val="StyleUnderline"/>
        </w:rPr>
      </w:pPr>
      <w:r w:rsidRPr="004D02B9">
        <w:rPr>
          <w:rStyle w:val="StyleUnderline"/>
        </w:rPr>
        <w:t>Whom FOSTA-SESTA might actually help: corporate giants that want more control over the internet’s untamed spaces</w:t>
      </w:r>
    </w:p>
    <w:p w14:paraId="0B4B064B" w14:textId="77777777" w:rsidR="00894BF7" w:rsidRPr="004D02B9" w:rsidRDefault="00894BF7" w:rsidP="00894BF7">
      <w:pPr>
        <w:rPr>
          <w:rStyle w:val="StyleUnderline"/>
        </w:rPr>
      </w:pPr>
      <w:r w:rsidRPr="004D02B9">
        <w:rPr>
          <w:rStyle w:val="StyleUnderline"/>
        </w:rPr>
        <w:t>There is one group that does stand to gain a significant amount from this bill package: a network of corporate giants ranging from Hollywood studios to Silicon Valley behemoths.</w:t>
      </w:r>
    </w:p>
    <w:p w14:paraId="583D1009"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Prior to SESTA’s passage in the Senate, a parade of celebrities including Amy Schumer and Seth Meyers filmed a PSA to promote it as a tool to fight sex trafficking. Disney threw its weight behind SESTA in a letter to lawmakers supporting the bill, and 20th Century Fox followed suit. But while plenty of well-meaning individuals might have sincerely wanted to “stop” sex trafficking, as the name of the bill suggests, the motivations for the corporate entities that chose to back the bills are more suspect.</w:t>
      </w:r>
    </w:p>
    <w:p w14:paraId="399D0A3A"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A PSA calling on Congress to amend CDA 230 featuring Amy Schumer, Seth Meyers, Josh Charles, Tony Shalhoub, and others.</w:t>
      </w:r>
    </w:p>
    <w:p w14:paraId="589E2E8E"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The EFF argues that the reason for Hollywood studio interest in FOSTA-SESTA is that it lays the groundwork for the industry to institute automatic censorship and filtering against user speech. The purpose of this would be to simultaneously crack down on any potential copyright threats, namely with the use of automated copyright bots, while corralling user innovation and creativity through channels that are controlled and monitored by preexisting companies.</w:t>
      </w:r>
    </w:p>
    <w:p w14:paraId="476CF579" w14:textId="77777777" w:rsidR="00894BF7" w:rsidRPr="004D02B9" w:rsidRDefault="00894BF7" w:rsidP="00894BF7">
      <w:pPr>
        <w:rPr>
          <w:rStyle w:val="Style13ptBold"/>
          <w:b w:val="0"/>
          <w:bCs w:val="0"/>
          <w:sz w:val="16"/>
        </w:rPr>
      </w:pPr>
      <w:r w:rsidRPr="004D02B9">
        <w:rPr>
          <w:rStyle w:val="Style13ptBold"/>
          <w:b w:val="0"/>
          <w:bCs w:val="0"/>
          <w:sz w:val="16"/>
        </w:rPr>
        <w:t xml:space="preserve">In other words, </w:t>
      </w:r>
      <w:r w:rsidRPr="004D02B9">
        <w:rPr>
          <w:rStyle w:val="StyleUnderline"/>
        </w:rPr>
        <w:t>the long-term goal would be to cordon off the Wild West of the internet by dividing former free speech zones into spaces controlled by monetized, corporatized entities — a system that would also favor monopolization and unfair competition by industry giants over small internet startups.</w:t>
      </w:r>
      <w:r w:rsidRPr="004D02B9">
        <w:rPr>
          <w:rStyle w:val="Style13ptBold"/>
          <w:b w:val="0"/>
          <w:bCs w:val="0"/>
          <w:sz w:val="16"/>
        </w:rPr>
        <w:t xml:space="preserve"> The tech giant Oracle lent its support to SESTA in a letter opining that any new startup could access “virtually unlimited” technology, and further argued that good technology companies were all about data monetization and user base targeting — not “blindly run[ning] platforms with no control of the content.”</w:t>
      </w:r>
    </w:p>
    <w:p w14:paraId="3A11EE69"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It’s important to note that at one point, tech giants like Facebook and Amazon were lobbying against FOSTA-SESTA through the interest group the Internet Association. But in the final months before the bills went to a vote, they backed off, switching from opposition to support after SESTA was changed to focus on platforms that provide “knowing assistance” to trafficking ventures.</w:t>
      </w:r>
    </w:p>
    <w:p w14:paraId="5CF4089C"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Similar to their strange, glaring silence in the face of renewed attacks on net neutrality, many tech industry leaders seem willing to compromise on issues that will ultimately debilitate their much smaller cohorts on the internet. Small dating sites, Craiglist, Reddit, and the user-driven nonprofit Wikipedia (which has stridently opposed the bill package) have made it clear they can’t afford to suffer the long-term effects of FOSTA-SESTA — at least not without drastically overhauling their sites and everything about the way those sites operate.</w:t>
      </w:r>
    </w:p>
    <w:p w14:paraId="18FB3A0B" w14:textId="77777777" w:rsidR="00894BF7" w:rsidRPr="004D02B9" w:rsidRDefault="00894BF7" w:rsidP="00894BF7">
      <w:pPr>
        <w:rPr>
          <w:rStyle w:val="Style13ptBold"/>
          <w:b w:val="0"/>
          <w:bCs w:val="0"/>
          <w:sz w:val="14"/>
          <w:szCs w:val="14"/>
        </w:rPr>
      </w:pPr>
      <w:r w:rsidRPr="004D02B9">
        <w:rPr>
          <w:rStyle w:val="Style13ptBold"/>
          <w:b w:val="0"/>
          <w:bCs w:val="0"/>
          <w:sz w:val="14"/>
          <w:szCs w:val="14"/>
        </w:rPr>
        <w:t>It’s possible that the courts could play a role in overturning all or part of FOSTA-SESTA. The EFF is currently challenging the bill’s legality in court on behalf of three different plaintiffs — one is a digital library, one a masseuse, and one an activist— whose various livelihoods are all jeopardized by the bill.</w:t>
      </w:r>
    </w:p>
    <w:p w14:paraId="78EE64A6" w14:textId="77777777" w:rsidR="00894BF7" w:rsidRDefault="00894BF7" w:rsidP="00894BF7">
      <w:pPr>
        <w:rPr>
          <w:rStyle w:val="Style13ptBold"/>
          <w:b w:val="0"/>
          <w:bCs w:val="0"/>
          <w:sz w:val="14"/>
          <w:szCs w:val="14"/>
        </w:rPr>
      </w:pPr>
      <w:r w:rsidRPr="004D02B9">
        <w:rPr>
          <w:rStyle w:val="StyleUnderline"/>
        </w:rPr>
        <w:t>But unless FOSTA-SESTA is overturned, either by court rulings o</w:t>
      </w:r>
      <w:r>
        <w:rPr>
          <w:rStyle w:val="StyleUnderline"/>
        </w:rPr>
        <w:t>An</w:t>
      </w:r>
      <w:r w:rsidRPr="004D02B9">
        <w:rPr>
          <w:rStyle w:val="StyleUnderline"/>
        </w:rPr>
        <w:t xml:space="preserve">r by new legislature from Congress that doesn’t seem to be forthcoming, those smaller sites might not have a choice. Whether or not Section 230 is ultimately weakened overall because of FOSTA-SESTA, it seems clear that we’re in a moment when many of the freedoms and protections we’ve previously assumed were woven into the fabric of the web are being systematically unraveled, challenged, and </w:t>
      </w:r>
      <w:r>
        <w:rPr>
          <w:rStyle w:val="StyleUnderline"/>
        </w:rPr>
        <w:t xml:space="preserve">is </w:t>
      </w:r>
      <w:r w:rsidRPr="004D02B9">
        <w:rPr>
          <w:rStyle w:val="StyleUnderline"/>
        </w:rPr>
        <w:t>overridden by powerful special interest groups. If this keeps happening without abatement or countering, we will inevitably be faced with a drastically different, far less democratic version of the internet.</w:t>
      </w:r>
      <w:r w:rsidRPr="004D02B9">
        <w:rPr>
          <w:rStyle w:val="Style13ptBold"/>
          <w:b w:val="0"/>
          <w:bCs w:val="0"/>
          <w:sz w:val="14"/>
          <w:szCs w:val="14"/>
        </w:rPr>
        <w:t>And as the immediate changes to the infrastructure of the web in the wake of FOSTA-SESTA indicate, it all might happen more swiftly than we think.</w:t>
      </w:r>
    </w:p>
    <w:p w14:paraId="6C983E65" w14:textId="77777777" w:rsidR="00894BF7" w:rsidRPr="008F19ED" w:rsidRDefault="00894BF7" w:rsidP="00894BF7">
      <w:pPr>
        <w:pStyle w:val="Heading4"/>
        <w:rPr>
          <w:rStyle w:val="Style13ptBold"/>
          <w:b/>
          <w:bCs w:val="0"/>
        </w:rPr>
      </w:pPr>
      <w:r w:rsidRPr="008F19ED">
        <w:rPr>
          <w:rStyle w:val="Style13ptBold"/>
          <w:b/>
          <w:bCs w:val="0"/>
        </w:rPr>
        <w:t xml:space="preserve">Section 230 allows for early dismissal </w:t>
      </w:r>
      <w:r>
        <w:rPr>
          <w:rStyle w:val="Style13ptBold"/>
          <w:b/>
          <w:bCs w:val="0"/>
        </w:rPr>
        <w:t xml:space="preserve">of litigation </w:t>
      </w:r>
      <w:r w:rsidRPr="008F19ED">
        <w:rPr>
          <w:rStyle w:val="Style13ptBold"/>
          <w:b/>
          <w:bCs w:val="0"/>
        </w:rPr>
        <w:t>that enhances the Internet</w:t>
      </w:r>
      <w:r>
        <w:rPr>
          <w:rStyle w:val="Style13ptBold"/>
          <w:b/>
          <w:bCs w:val="0"/>
        </w:rPr>
        <w:t>—</w:t>
      </w:r>
      <w:r w:rsidRPr="008F19ED">
        <w:rPr>
          <w:rStyle w:val="Style13ptBold"/>
          <w:b/>
          <w:bCs w:val="0"/>
        </w:rPr>
        <w:t>FOSTA-SESTA destroys that</w:t>
      </w:r>
    </w:p>
    <w:p w14:paraId="279E9FE7" w14:textId="77777777" w:rsidR="00894BF7" w:rsidRPr="009546C9" w:rsidRDefault="00894BF7" w:rsidP="00894BF7">
      <w:pPr>
        <w:rPr>
          <w:rStyle w:val="Style13ptBold"/>
          <w:b w:val="0"/>
          <w:bCs w:val="0"/>
          <w:sz w:val="14"/>
          <w:szCs w:val="14"/>
        </w:rPr>
      </w:pPr>
      <w:r>
        <w:rPr>
          <w:rStyle w:val="Style13ptBold"/>
        </w:rPr>
        <w:t>Goldman 19—</w:t>
      </w:r>
      <w:r w:rsidRPr="009546C9">
        <w:rPr>
          <w:rStyle w:val="Style13ptBold"/>
          <w:b w:val="0"/>
          <w:bCs w:val="0"/>
          <w:sz w:val="14"/>
          <w:szCs w:val="14"/>
        </w:rPr>
        <w:t>Eric Goldman</w:t>
      </w:r>
      <w:r>
        <w:rPr>
          <w:rStyle w:val="Style13ptBold"/>
          <w:b w:val="0"/>
          <w:bCs w:val="0"/>
          <w:sz w:val="14"/>
          <w:szCs w:val="14"/>
        </w:rPr>
        <w:t>,</w:t>
      </w:r>
      <w:r w:rsidRPr="009546C9">
        <w:t xml:space="preserve"> </w:t>
      </w:r>
      <w:r w:rsidRPr="009546C9">
        <w:rPr>
          <w:rStyle w:val="Style13ptBold"/>
          <w:b w:val="0"/>
          <w:bCs w:val="0"/>
          <w:sz w:val="14"/>
          <w:szCs w:val="14"/>
        </w:rPr>
        <w:t>Professor of Law and Co-Director of the High Tech Law Institute, Santa Clara Universit</w:t>
      </w:r>
      <w:r>
        <w:rPr>
          <w:rStyle w:val="Style13ptBold"/>
          <w:b w:val="0"/>
          <w:bCs w:val="0"/>
          <w:sz w:val="14"/>
          <w:szCs w:val="14"/>
        </w:rPr>
        <w:t xml:space="preserve">y </w:t>
      </w:r>
      <w:r w:rsidRPr="009546C9">
        <w:rPr>
          <w:rStyle w:val="Style13ptBold"/>
          <w:b w:val="0"/>
          <w:bCs w:val="0"/>
          <w:sz w:val="14"/>
          <w:szCs w:val="14"/>
        </w:rPr>
        <w:t>School of Law</w:t>
      </w:r>
      <w:r>
        <w:rPr>
          <w:rStyle w:val="Style13ptBold"/>
          <w:b w:val="0"/>
          <w:bCs w:val="0"/>
          <w:sz w:val="14"/>
          <w:szCs w:val="14"/>
        </w:rPr>
        <w:t>,”</w:t>
      </w:r>
      <w:r w:rsidRPr="009546C9">
        <w:rPr>
          <w:rStyle w:val="Style13ptBold"/>
          <w:b w:val="0"/>
          <w:bCs w:val="0"/>
          <w:sz w:val="14"/>
          <w:szCs w:val="14"/>
        </w:rPr>
        <w:t>WHY SECTION 230 IS BETTER THAN THE FIRST</w:t>
      </w:r>
      <w:r>
        <w:rPr>
          <w:rStyle w:val="Style13ptBold"/>
          <w:b w:val="0"/>
          <w:bCs w:val="0"/>
          <w:sz w:val="14"/>
          <w:szCs w:val="14"/>
        </w:rPr>
        <w:t xml:space="preserve"> </w:t>
      </w:r>
      <w:r w:rsidRPr="009546C9">
        <w:rPr>
          <w:rStyle w:val="Style13ptBold"/>
          <w:b w:val="0"/>
          <w:bCs w:val="0"/>
          <w:sz w:val="14"/>
          <w:szCs w:val="14"/>
        </w:rPr>
        <w:t>AMENDMENT</w:t>
      </w:r>
      <w:r>
        <w:rPr>
          <w:rStyle w:val="Style13ptBold"/>
          <w:b w:val="0"/>
          <w:bCs w:val="0"/>
          <w:sz w:val="14"/>
          <w:szCs w:val="14"/>
        </w:rPr>
        <w:t>,”</w:t>
      </w:r>
      <w:r w:rsidRPr="009546C9">
        <w:t xml:space="preserve"> </w:t>
      </w:r>
      <w:r w:rsidRPr="009546C9">
        <w:rPr>
          <w:rStyle w:val="Style13ptBold"/>
          <w:b w:val="0"/>
          <w:bCs w:val="0"/>
          <w:sz w:val="14"/>
          <w:szCs w:val="14"/>
        </w:rPr>
        <w:t>The Oxford Handbook of Online Intermediary Liability (Giancarlo Frosio, ed.) (Forthcoming)</w:t>
      </w:r>
      <w:r>
        <w:rPr>
          <w:rStyle w:val="Style13ptBold"/>
          <w:b w:val="0"/>
          <w:bCs w:val="0"/>
          <w:sz w:val="14"/>
          <w:szCs w:val="14"/>
        </w:rPr>
        <w:t xml:space="preserve"> </w:t>
      </w:r>
      <w:r w:rsidRPr="009546C9">
        <w:rPr>
          <w:rStyle w:val="Style13ptBold"/>
          <w:b w:val="0"/>
          <w:bCs w:val="0"/>
          <w:sz w:val="14"/>
          <w:szCs w:val="14"/>
        </w:rPr>
        <w:t>Santa Clara Univ. Legal Studies Research Paper</w:t>
      </w:r>
      <w:r>
        <w:rPr>
          <w:rStyle w:val="Style13ptBold"/>
          <w:b w:val="0"/>
          <w:bCs w:val="0"/>
          <w:sz w:val="14"/>
          <w:szCs w:val="14"/>
        </w:rPr>
        <w:t>//Akrish</w:t>
      </w:r>
    </w:p>
    <w:p w14:paraId="0B693A76" w14:textId="77777777" w:rsidR="00894BF7" w:rsidRPr="00774CFC" w:rsidRDefault="00894BF7" w:rsidP="00894BF7">
      <w:pPr>
        <w:rPr>
          <w:rStyle w:val="Style13ptBold"/>
          <w:b w:val="0"/>
          <w:bCs w:val="0"/>
          <w:sz w:val="22"/>
          <w:u w:val="single"/>
        </w:rPr>
      </w:pPr>
      <w:r w:rsidRPr="009546C9">
        <w:rPr>
          <w:sz w:val="14"/>
          <w:szCs w:val="14"/>
        </w:rPr>
        <w:t>A. Section 230 Covers Defamation and Much More Defamation is Section 230’s paradigmatic application. Section 230 directly responded to two early online defamation cases, Cubby, Inc. v. CompuServe Inc.19 and Stratton Oakmont, Inc. v. Prodigy Service Co. 20 The Fourth Circuit’s Zeran v. AOL ruling,21 the seminal case that read Section 230 broadly,22 was essentially a defamation case. We can only speculate if the First Amendment and Section 230 produce the same substantive outcomes for online defamation law.23 Section 230 overlaid UGC defamation cases from the Internet’s earliest commercial days. This prevented the development of a jurisprudence applying the First Amendment defense to defamation claims for UGC. Thus, we never got enough data points to confidently predict if Section 230 and the First Amendment would treat UGC defamation cases the same.24 Despite defamation’s centrality to Section 230’s creation,</w:t>
      </w:r>
      <w:r w:rsidRPr="009546C9">
        <w:rPr>
          <w:sz w:val="12"/>
        </w:rPr>
        <w:t xml:space="preserve"> </w:t>
      </w:r>
      <w:r w:rsidRPr="00263BFF">
        <w:rPr>
          <w:rStyle w:val="StyleUnderline"/>
        </w:rPr>
        <w:t>defamation is only a small piece of Section 230’s scope.</w:t>
      </w:r>
      <w:r w:rsidRPr="009546C9">
        <w:rPr>
          <w:sz w:val="12"/>
        </w:rPr>
        <w:t xml:space="preserve">25 </w:t>
      </w:r>
      <w:r w:rsidRPr="009546C9">
        <w:rPr>
          <w:sz w:val="14"/>
          <w:szCs w:val="14"/>
        </w:rPr>
        <w:t>Section 230 covers many doctrines beyond defamation. Indeed,</w:t>
      </w:r>
      <w:r w:rsidRPr="009546C9">
        <w:rPr>
          <w:sz w:val="12"/>
        </w:rPr>
        <w:t xml:space="preserve"> </w:t>
      </w:r>
      <w:r w:rsidRPr="00263BFF">
        <w:rPr>
          <w:rStyle w:val="StyleUnderline"/>
        </w:rPr>
        <w:t xml:space="preserve">courts routinely interpret Section 230 to immunize all claims based on third-party content (other than those referenced in Section 230’s statutory exclusions), </w:t>
      </w:r>
      <w:r w:rsidRPr="009546C9">
        <w:rPr>
          <w:sz w:val="12"/>
        </w:rPr>
        <w:t xml:space="preserve">regardless of what causes of action the plaintiff actually alleges.26 As </w:t>
      </w:r>
      <w:r w:rsidRPr="009546C9">
        <w:rPr>
          <w:sz w:val="14"/>
          <w:szCs w:val="14"/>
        </w:rPr>
        <w:t>a result, Section 230 has been invoked in cases involving negligence; deceptive trade practices, unfair competition, and false advertising; the common-law privacy torts; tortious interference with contract or business relations; intentional infliction of emotional distress; and dozens of other legal doctrines.27 Some of these claims have strong First Amendment defenses, analogous to the defamation jurisprudence</w:t>
      </w:r>
      <w:r w:rsidRPr="009546C9">
        <w:rPr>
          <w:sz w:val="12"/>
        </w:rPr>
        <w:t xml:space="preserve">.28 </w:t>
      </w:r>
      <w:r w:rsidRPr="00263BFF">
        <w:rPr>
          <w:rStyle w:val="StyleUnderline"/>
        </w:rPr>
        <w:t>However, for other claims, First Amendment defenses have little or no effect.</w:t>
      </w:r>
      <w:r w:rsidRPr="009546C9">
        <w:rPr>
          <w:sz w:val="12"/>
        </w:rPr>
        <w:t xml:space="preserve"> </w:t>
      </w:r>
      <w:r w:rsidRPr="00263BFF">
        <w:rPr>
          <w:rStyle w:val="StyleUnderline"/>
        </w:rPr>
        <w:t>Section 230 equally immunizes all of these claims</w:t>
      </w:r>
      <w:r w:rsidRPr="009546C9">
        <w:rPr>
          <w:sz w:val="12"/>
        </w:rPr>
        <w:t xml:space="preserve">, </w:t>
      </w:r>
      <w:r w:rsidRPr="009546C9">
        <w:rPr>
          <w:sz w:val="14"/>
          <w:szCs w:val="14"/>
        </w:rPr>
        <w:t>so it clearly provides more protection for those claims with limited or weak First Amendment defense.29 B. Section 230 Fully Protects Commercial Speech Section 230 and the First Amendment handle commercial speech differently. The First Amendment only requires a reduced level of scrutiny for commercial speech, usually intermediate scrutiny (instead of strict scrutiny) for truthful commercial speech 30 and minimal or no First Amendment protection for false commercial speech.31 In contrast, Section 230 does not distinguish between commercial speech and other types of speech, treating both types of speech equally.32 For example,</w:t>
      </w:r>
      <w:r w:rsidRPr="009546C9">
        <w:rPr>
          <w:sz w:val="12"/>
        </w:rPr>
        <w:t xml:space="preserve"> </w:t>
      </w:r>
      <w:r w:rsidRPr="00263BFF">
        <w:rPr>
          <w:rStyle w:val="StyleUnderline"/>
        </w:rPr>
        <w:t>Section 230 has protected Internet services from liability for publishing third-party online advertisements</w:t>
      </w:r>
      <w:r w:rsidRPr="009546C9">
        <w:rPr>
          <w:sz w:val="12"/>
        </w:rPr>
        <w:t xml:space="preserve">,33 </w:t>
      </w:r>
      <w:r w:rsidRPr="00263BFF">
        <w:rPr>
          <w:rStyle w:val="StyleUnderline"/>
        </w:rPr>
        <w:t>and Section 230 has long protected online marketplace operators from liability for third-party listings of goods and services.</w:t>
      </w:r>
      <w:r w:rsidRPr="009546C9">
        <w:rPr>
          <w:sz w:val="12"/>
        </w:rPr>
        <w:t>34 By treating commercial and noncommercial speech equally</w:t>
      </w:r>
      <w:r w:rsidRPr="00263BFF">
        <w:rPr>
          <w:rStyle w:val="StyleUnderline"/>
        </w:rPr>
        <w:t>, Section 230 avoids the commercial speech doctrine’s incoherency.</w:t>
      </w:r>
      <w:r w:rsidRPr="009546C9">
        <w:rPr>
          <w:sz w:val="12"/>
        </w:rPr>
        <w:t xml:space="preserve"> </w:t>
      </w:r>
      <w:r w:rsidRPr="009546C9">
        <w:rPr>
          <w:sz w:val="14"/>
          <w:szCs w:val="14"/>
        </w:rPr>
        <w:t>35 It also means that commercial speech gets more protection under Section 230 than it would under the First Amendment. C. Scienter Is Irrelevant to Section 230 Section 230(c)(1)’s immunity does not vary with the Internet service’s scienter.36 If a plaintiff alleges that the defendant “knew” about tortious or criminal content, the defendant can still qualify for Section 230’s immunity.37 The First Amendment does not require this result.38 For example, in Smith v. California, 39 the Supreme Court held that the First Amendment prohibited a retail bookseller from being strictly liable for criminal obscenity.40 However, any scienter about obscenity could have exposed the bookseller to liability. Similarly, the First Amendment sometimes prevents strict liability for defamation,41 but sufficient scienter can override any First Amendment protection.42 For example, a plaintiff can win a defamation case involving matters of public concern and public figures—the defamation claims most strongly protected by the First Amendment—if it proves the defendant’s “actual malice.” 43 In contrast, Section 230’s immunity applies to actual malice allegations.44 The First Amendment also permits distributors of defamatory content to face liability when they have the requisite scienter—that is, they knew or should have known of the defamation.45 Indeed, the two pre-Section 230 online distributor defamation cases (Cubby and Stratton Oakmont) applied that reasoning. In practice, this legal standard would turn defamation into a notice-and-takedown regime. In contrast, Section 230 categorically rejects notice-and-takedown, as Zeran expressly indicated</w:t>
      </w:r>
      <w:r w:rsidRPr="009546C9">
        <w:rPr>
          <w:sz w:val="12"/>
        </w:rPr>
        <w:t xml:space="preserve">.46 </w:t>
      </w:r>
      <w:r w:rsidRPr="00263BFF">
        <w:rPr>
          <w:rStyle w:val="StyleUnderline"/>
        </w:rPr>
        <w:t>By mooting inquiries into defendants’ scienter, Section 230 provides greater substantive protection for defendants in both defamation and nondefamation cases.</w:t>
      </w:r>
      <w:r w:rsidRPr="009546C9">
        <w:rPr>
          <w:sz w:val="12"/>
        </w:rPr>
        <w:t xml:space="preserve"> III. </w:t>
      </w:r>
      <w:r w:rsidRPr="009546C9">
        <w:rPr>
          <w:sz w:val="14"/>
          <w:szCs w:val="14"/>
        </w:rPr>
        <w:t xml:space="preserve">SECTION 230’S PROCEDURAL BENEFITS The prior Part explained how Section 230 expands the First Amendment’s substantive scope. This Part explores how Section 230 provides extra procedural benefits to defendants. While the First Amendment sometimes mandates procedural as well as substantive rules,47 Section 230 offers more procedural protections, and greater legal certainty, for defendants. These procedural benefits help even in situations where the substantive scope of Section 230 and the First Amendment are identical. A. Section 230 Enables Early Dismissals A prima facie Section 230(c)(1) defense typically has three elements: (1) the defendant is a provider or user of an interactive computer service, (2) the claim relates to information provided by another information content provider, and (3) the claim treats the defendant as the publisher or speaker of the information.48 Often, </w:t>
      </w:r>
      <w:r w:rsidRPr="00471FAD">
        <w:rPr>
          <w:rStyle w:val="StyleUnderline"/>
        </w:rPr>
        <w:t>judges can resolve all three elements based solely on the allegations in the plaintiff’s complaint. Thus, courts can, and frequently do, grant motions to dismiss based on a Section 230(c)(1) defense.</w:t>
      </w:r>
      <w:r w:rsidRPr="009546C9">
        <w:rPr>
          <w:sz w:val="14"/>
          <w:szCs w:val="14"/>
        </w:rPr>
        <w:t>49 In jurisdictions with anti-SLAPP50 laws, courts can grant anti-SLAPP motions to strike based on Section 230 without allowing discovery in the case.51 For cases that reach discovery, Section 230 may materially narrow the disputed facts and scope of discovery It matters a lot that Section 230(c)(1)’s prima facie elements do not reference defendant scienter. Otherwise, plaintiffs could allege that scienter—with minimal or no factual support—and often survive a motion to dismiss, get into discovery, and delay resolution of the case to summary judgment or later. This dynamic occurs in Section 230(c)(1)’s sibling, Section 230(c)(2), which provides a safe harbor for a service’s content-removal and content-filtering decisions. Unlike Section 230(c)(1), the Section 230(c)(2) safe harbor requires defendant good faith. 52 Plaintiffs can allege the defendant’s bad faith in their complaints, which makes courts reluctant to grant Section 230(c)(2) motions to dismiss.53 Not surprisingly</w:t>
      </w:r>
      <w:r w:rsidRPr="00471FAD">
        <w:rPr>
          <w:rStyle w:val="StyleUnderline"/>
        </w:rPr>
        <w:t xml:space="preserve">, </w:t>
      </w:r>
      <w:r w:rsidRPr="009546C9">
        <w:rPr>
          <w:sz w:val="14"/>
          <w:szCs w:val="14"/>
        </w:rPr>
        <w:t>Section 230(c)(2)’s higher litigation burdens discourage defendants from relying upon it.</w:t>
      </w:r>
      <w:r w:rsidRPr="00471FAD">
        <w:rPr>
          <w:rStyle w:val="StyleUnderline"/>
        </w:rPr>
        <w:t xml:space="preserve"> Section 230(c)(1)’s early dismissals are valuable to defendants.</w:t>
      </w:r>
      <w:r w:rsidRPr="009546C9">
        <w:rPr>
          <w:sz w:val="12"/>
        </w:rPr>
        <w:t xml:space="preserve">54 </w:t>
      </w:r>
      <w:r w:rsidRPr="009546C9">
        <w:rPr>
          <w:sz w:val="14"/>
          <w:szCs w:val="14"/>
        </w:rPr>
        <w:t>They reduce the defendant’s out-of-pocket costs to defeat an unmeritorious claim</w:t>
      </w:r>
      <w:r w:rsidRPr="009546C9">
        <w:rPr>
          <w:sz w:val="12"/>
        </w:rPr>
        <w:t xml:space="preserve">.55 </w:t>
      </w:r>
      <w:r w:rsidRPr="00471FAD">
        <w:rPr>
          <w:rStyle w:val="StyleUnderline"/>
        </w:rPr>
        <w:t xml:space="preserve">For smaller Internet services, defending a single protracted lawsuit may be financially ruinous.56 Also, complex litigation can divert substantial managerial and organizational attention and mindshare from maintaining or enhancing the service. Thus, </w:t>
      </w:r>
      <w:r w:rsidRPr="00471FAD">
        <w:rPr>
          <w:rStyle w:val="Emphasis"/>
        </w:rPr>
        <w:t>the ability of a defendant to resolve a case on a motion to dismiss (and avoiding expensive discovery) protects small and low-revenue Internet services, which in turn enhances the richness and diversity of the Internet ecosystem</w:t>
      </w:r>
      <w:r w:rsidRPr="00471FAD">
        <w:rPr>
          <w:rStyle w:val="StyleUnderline"/>
        </w:rPr>
        <w:t>.</w:t>
      </w:r>
      <w:r w:rsidRPr="009546C9">
        <w:rPr>
          <w:sz w:val="12"/>
        </w:rPr>
        <w:t xml:space="preserve">57 </w:t>
      </w:r>
      <w:r w:rsidRPr="009546C9">
        <w:rPr>
          <w:sz w:val="14"/>
          <w:szCs w:val="14"/>
        </w:rPr>
        <w:t>Section 230(c)(1)’s early dismissals also benefit society in several ways. First, from a judicial economy standpoint</w:t>
      </w:r>
      <w:r w:rsidRPr="00471FAD">
        <w:rPr>
          <w:rStyle w:val="StyleUnderline"/>
        </w:rPr>
        <w:t>, they save both parties from wasting valuable resources on doomed litigation.</w:t>
      </w:r>
      <w:r w:rsidRPr="009546C9">
        <w:rPr>
          <w:sz w:val="12"/>
        </w:rPr>
        <w:t xml:space="preserve"> </w:t>
      </w:r>
      <w:r w:rsidRPr="00471FAD">
        <w:rPr>
          <w:rStyle w:val="StyleUnderline"/>
        </w:rPr>
        <w:t>They also take meritless litigation off court dockets, freeing up the courts to handle other cases more carefully or quickly.</w:t>
      </w:r>
      <w:r w:rsidRPr="009546C9">
        <w:rPr>
          <w:sz w:val="12"/>
        </w:rPr>
        <w:t xml:space="preserve"> </w:t>
      </w:r>
      <w:r w:rsidRPr="009546C9">
        <w:rPr>
          <w:sz w:val="14"/>
          <w:szCs w:val="14"/>
        </w:rPr>
        <w:t xml:space="preserve">Second, Internet services rarely make a lot of money from any single item of third-party content, so they lack financial incentives to stand behind individual items. Also, the services often lack the contextual information necessary to properly defend third-party content in court.58 Accordingly, </w:t>
      </w:r>
      <w:r w:rsidRPr="00471FAD">
        <w:rPr>
          <w:rStyle w:val="StyleUnderline"/>
        </w:rPr>
        <w:t>the most economically rational decision for most Internet services is to capitulate to any lawsuit over UGC—or avoid the lawsuit altogether by quickly removing third-party content in response to prelitigation demands, without any investigation or pushback. This causes “collateral censorship”: the proactive removal of legitimate content as a prophylactic way of reducing potential legal risk and the associated potential defense costs</w:t>
      </w:r>
      <w:r w:rsidRPr="009546C9">
        <w:rPr>
          <w:sz w:val="12"/>
        </w:rPr>
        <w:t xml:space="preserve">.59 </w:t>
      </w:r>
      <w:r w:rsidRPr="009546C9">
        <w:rPr>
          <w:rStyle w:val="StyleUnderline"/>
          <w:sz w:val="14"/>
          <w:szCs w:val="14"/>
          <w:u w:val="none"/>
        </w:rPr>
        <w:t>Unmeritorious quick removals are common in online copyright law,60 because the UGC copyright safe harbor61 is less favorable to defendants than Section 230 is.</w:t>
      </w:r>
      <w:r w:rsidRPr="009546C9">
        <w:rPr>
          <w:sz w:val="14"/>
          <w:szCs w:val="14"/>
        </w:rPr>
        <w:t xml:space="preserve"> 62 In contrast, Internet services routinely stand up to noncopyright legal threats, legal demands, and cease-and-desist letters targeting UGC—because Section 230 provides them legal certainty at a relatively low cost.63 Unlike Section 230, constitutional litigation is rarely quick or cheap. In particular, courts are reluctant to resolve constitutional arguments on motions to dismiss. Further, constitutional doctrines often raise sufficient factual questions that courts wait until summary judgment (or later) before disposing of an unmeritorious case. Thus,</w:t>
      </w:r>
      <w:r w:rsidRPr="009546C9">
        <w:rPr>
          <w:sz w:val="12"/>
        </w:rPr>
        <w:t xml:space="preserve"> </w:t>
      </w:r>
      <w:r w:rsidRPr="00471FAD">
        <w:rPr>
          <w:rStyle w:val="StyleUnderline"/>
        </w:rPr>
        <w:t>Internet services will expect it to cost less to defend UGC via Section 230 than the First Amendment, which makes the services more willing to stand up for their users.</w:t>
      </w:r>
      <w:r w:rsidRPr="009546C9">
        <w:rPr>
          <w:sz w:val="12"/>
        </w:rPr>
        <w:t xml:space="preserve"> </w:t>
      </w:r>
      <w:r w:rsidRPr="009546C9">
        <w:rPr>
          <w:sz w:val="14"/>
          <w:szCs w:val="14"/>
        </w:rPr>
        <w:t>And if Section 230 and the First Amendment both equally dictate the defense wins, society as a whole benefits from reaching that result as quickly and cheaply as possible</w:t>
      </w:r>
      <w:r w:rsidRPr="00471FAD">
        <w:rPr>
          <w:rStyle w:val="StyleUnderline"/>
        </w:rPr>
        <w:t>.</w:t>
      </w:r>
      <w:r w:rsidRPr="009546C9">
        <w:rPr>
          <w:sz w:val="12"/>
        </w:rPr>
        <w:t xml:space="preserve"> </w:t>
      </w:r>
      <w:r w:rsidRPr="00471FAD">
        <w:rPr>
          <w:rStyle w:val="StyleUnderline"/>
        </w:rPr>
        <w:t>The services’ Section 230–aided commitment to their UGC especially benefits content from marginalized communities. 64 Not only are marginalized voices more likely to be targeted by people in positions of power, but Internet services are less likely to worry about marketplace or reputational consequences of removing content from marginalized communities.</w:t>
      </w:r>
      <w:r w:rsidRPr="009546C9">
        <w:rPr>
          <w:sz w:val="12"/>
        </w:rPr>
        <w:t xml:space="preserve"> </w:t>
      </w:r>
      <w:r w:rsidRPr="00471FAD">
        <w:rPr>
          <w:rStyle w:val="StyleUnderline"/>
        </w:rPr>
        <w:t>Compared to the First Amendment, Section 230 helps keep more “at risk” legitimate content online.</w:t>
      </w:r>
      <w:r w:rsidRPr="009546C9">
        <w:rPr>
          <w:sz w:val="12"/>
        </w:rPr>
        <w:t xml:space="preserve"> </w:t>
      </w:r>
      <w:r w:rsidRPr="009546C9">
        <w:rPr>
          <w:sz w:val="14"/>
          <w:szCs w:val="14"/>
        </w:rPr>
        <w:t>B. Section 230 Is More Predictable for Litigants than the First Amendment For defendants, there is a disproportionately large difference between one hundred percent confidence of victory and ninety-five percent confidence of victory. Ninety-five percent confidence means the defendant must calculate the potential economic risk (five percent chance of loss multiplied by a range of expected damages) and the expected defense costs through numerous litigation stages. If the five percent chance involves a potential total exposure of one hundred million dollars, the case has five-million-dollar expected value. When they face unlikely but massive financial exposure, many rational defendants will settle to ensure the business’ survival, rather than “risk it all.” Meanwhile, it can be economically rational for plaintiffs’ lawyers to bring cases with only a five percent chance of success. If the lawyer brings twenty of those cases, expecting to win one, the winnings from the single successful case could cover the costs of the nineteen failed cases. But plaintiffs’ lawyers usually steer clear of a case that has a one hundred percent chance of failure. First Amendment defenses may be ninety-five percent certain, but they are rarely one hundred percent certain. That minor difference will induce defendants to settle cases that are almost certainly unmeritorious. In contrast</w:t>
      </w:r>
      <w:r w:rsidRPr="00471FAD">
        <w:rPr>
          <w:rStyle w:val="StyleUnderline"/>
        </w:rPr>
        <w:t xml:space="preserve">, a Section 230 defense sometimes is so obvious, backed by decades of precedential defense wins, that defendants will treat victory as one hundred percent assured. </w:t>
      </w:r>
      <w:r w:rsidRPr="009546C9">
        <w:rPr>
          <w:sz w:val="14"/>
          <w:szCs w:val="14"/>
        </w:rPr>
        <w:t>They are less likely to settle those cases, even for a fraction of defense costs C. Section 230 Inhibits Plaintiff Plead-Arounds Usually, Section 230 immunizes all claims applicable to a set of facts, irrespective of the precise claims asserted by plaintiffs. Whether the plaintiff pleads defamation, negligence, tortious interference, unfair competition, or infliction of emotional distress, the defendant wins if the lawsuit is based on third-party content and Section 230’s statutory exceptions do not apply.65 The few common-law claims that Section 230 does not cover, such as promissory estoppel66 or failure to warn,67 typically fail on their prima facie elements.68 In theory, the First Amendment works the same way. If a lawsuit targets the defendant’s speech, the First Amendment should apply regardless of the plaintiff’s claims. That’s not what happens in practice.</w:t>
      </w:r>
      <w:r w:rsidRPr="00471FAD">
        <w:rPr>
          <w:rStyle w:val="StyleUnderline"/>
        </w:rPr>
        <w:t xml:space="preserve"> Each legal doctrine has its own First Amendment defense elements, and the defendant must navigate all of these requirements to successfully defeat the lawsuit.69 This increases defense costs and reduces certainty of the outcome.</w:t>
      </w:r>
      <w:r w:rsidRPr="009546C9">
        <w:rPr>
          <w:sz w:val="12"/>
        </w:rPr>
        <w:t xml:space="preserve"> D. Section 230 Moots State-Level Conflicts of Laws Many laws, such as defamation, privacy invasions, and unfair competition, have significant state-by-state differences</w:t>
      </w:r>
      <w:r w:rsidRPr="00471FAD">
        <w:rPr>
          <w:rStyle w:val="StyleUnderline"/>
        </w:rPr>
        <w:t>. Ordinarily, Internet services would incur substantial costs to identify these variations and then deploy state-by-state versions of their services, so they may rationally choose to comply with the lowest common denominator. Section 230 preempts conflicting state law 70 and moots these differences. 71 Internet services can comply with a single national standard, 72 increasing their legal certainty and reducing their legal compliance costs</w:t>
      </w:r>
      <w:r w:rsidRPr="009546C9">
        <w:rPr>
          <w:sz w:val="12"/>
        </w:rPr>
        <w:t xml:space="preserve">.73 E. </w:t>
      </w:r>
      <w:r w:rsidRPr="009546C9">
        <w:rPr>
          <w:sz w:val="14"/>
          <w:szCs w:val="14"/>
        </w:rPr>
        <w:t>Section 230 Facilitates Constitutional Avoidance Courts try to avoid ruling on constitutional grounds and instead prefer to decide cases on any other ground if possible, a doctrine called “constitutional avoidance.”74 Among other reasons, constitutional interpretations can have unexpected consequences, and elected legislators are in a better position to anticipate and balance those considerations than unelected judges deciding a single case at bar. Furthermore, constitutional interpretations reduce legislators’ future scope of actions, so constitutional avoidance preserves the legislature’s power to superintend the law as society evolves.</w:t>
      </w:r>
      <w:r w:rsidRPr="009546C9">
        <w:rPr>
          <w:sz w:val="12"/>
        </w:rPr>
        <w:t xml:space="preserve"> </w:t>
      </w:r>
      <w:r w:rsidRPr="00471FAD">
        <w:rPr>
          <w:rStyle w:val="StyleUnderline"/>
        </w:rPr>
        <w:t>This means that courts much prefer to rely on statutory grounds like Section 230 instead of interpreting the First Amendment, even if the substantive results would be the same. To the extent Section 230 statutorily “codifies” constitutional principles, it enables courts to advance constitutional free speech interests while respecting constitutional avoidance</w:t>
      </w:r>
    </w:p>
    <w:p w14:paraId="5EF476AA" w14:textId="77777777" w:rsidR="00894BF7" w:rsidRDefault="00894BF7" w:rsidP="00894BF7">
      <w:pPr>
        <w:pStyle w:val="Heading4"/>
      </w:pPr>
      <w:r>
        <w:t>Attacks on Section 230 causes widespread censorship and undermines the open Internet</w:t>
      </w:r>
    </w:p>
    <w:p w14:paraId="637941A1" w14:textId="77777777" w:rsidR="00894BF7" w:rsidRDefault="00894BF7" w:rsidP="00894BF7">
      <w:pPr>
        <w:rPr>
          <w:rStyle w:val="StyleUnderline"/>
          <w:sz w:val="16"/>
          <w:szCs w:val="16"/>
        </w:rPr>
      </w:pPr>
      <w:r>
        <w:rPr>
          <w:rStyle w:val="Style13ptBold"/>
        </w:rPr>
        <w:t xml:space="preserve">Band 19— </w:t>
      </w:r>
      <w:r w:rsidRPr="004D02B9">
        <w:rPr>
          <w:rStyle w:val="Style13ptBold"/>
          <w:b w:val="0"/>
          <w:bCs w:val="0"/>
          <w:sz w:val="16"/>
          <w:szCs w:val="16"/>
        </w:rPr>
        <w:t>Jonathan Band, Owner, Jonathan Band PLLC; Adjunct Professor of Law at Georgetown, Mr. Band helps shape the laws governing intellectual property and the Internet through a combination of legislative and appellate advocacy. He has represented clients with respect to federal and state statutes relating to copyrights, counterfeiting, privacy, spam, spyware, cybersecurity, gambling, and indecency, He has worked on several free trade agreements. Mr. Band has written extensively on intellectual property and electronic commerce matters, including the books Interfaces on Trial: Intellectual Property and Interoperability in the Global Software Industry, Interfaces on Trial 2.0, and Interfaces on Trial 3.0: Oracle America v. Google and Beyond, and over 100 articles, Mr. Band was selected a "SuperLawyer" in the intellectual property category by ThomsonReuters eight times. “Section 230 and the Future of the Open Internet,”</w:t>
      </w:r>
      <w:r w:rsidRPr="004D02B9">
        <w:rPr>
          <w:b/>
          <w:bCs/>
        </w:rPr>
        <w:t xml:space="preserve"> </w:t>
      </w:r>
      <w:r w:rsidRPr="004D02B9">
        <w:rPr>
          <w:rStyle w:val="Style13ptBold"/>
          <w:b w:val="0"/>
          <w:bCs w:val="0"/>
          <w:sz w:val="16"/>
          <w:szCs w:val="16"/>
        </w:rPr>
        <w:t>SEPTEMBER 5, 2019, https://www.project-disco.org/innovation/090519-section-230-and-the-future-of-the-open-internet///Akrish</w:t>
      </w:r>
      <w:r w:rsidRPr="004D02B9">
        <w:rPr>
          <w:b/>
          <w:bCs/>
          <w:sz w:val="16"/>
        </w:rPr>
        <w:br/>
      </w:r>
      <w:r>
        <w:rPr>
          <w:sz w:val="16"/>
        </w:rPr>
        <w:t xml:space="preserve">Recently, some government officials have questioned the necessity of Section 230 of the Communications Decency Act (“CDA”).  </w:t>
      </w:r>
      <w:r>
        <w:rPr>
          <w:rStyle w:val="StyleUnderline"/>
        </w:rPr>
        <w:t xml:space="preserve">Repealing or significantly amending Section 230 would endanger the openness of the Internet. </w:t>
      </w:r>
    </w:p>
    <w:p w14:paraId="3DD7B094" w14:textId="77777777" w:rsidR="00894BF7" w:rsidRDefault="00894BF7" w:rsidP="00894BF7">
      <w:r>
        <w:rPr>
          <w:sz w:val="16"/>
        </w:rPr>
        <w:t xml:space="preserve">The core provision of the CDA, 47 U.S.C. § 230(c)(1), states that no provider of an Internet service “shall be treated as the publisher or speaker of any information” provided by another person. By shielding providers of Internet services from liability for the speech of third parties, Congress encouraged the emergence of what the Supreme Court in Reno v. ACLU described as “a unique and wholly new medium of worldwide communication.” In particular, </w:t>
      </w:r>
      <w:r>
        <w:rPr>
          <w:rStyle w:val="StyleUnderline"/>
        </w:rPr>
        <w:t>Section 230 enables the “vast Democratic forums of the Internet,” where anyone with Internet access can reach a global audience and directly engage with leaders and other speakers</w:t>
      </w:r>
      <w:r>
        <w:rPr>
          <w:sz w:val="16"/>
        </w:rPr>
        <w:t>. Twenty years later, in Packingham v. North Carolina, the Supreme Court observed that social media websites “provide perhaps the most powerful mechanism available to a private citizen to be heard. They allow a person with an Internet connection to become a town crier with a voice that resonates farther than it could from any soapbox.” The Packingham Court further stated that “</w:t>
      </w:r>
      <w:r>
        <w:rPr>
          <w:rStyle w:val="StyleUnderline"/>
        </w:rPr>
        <w:t>while we may be coming to the realization that the Cyber Age is a revolution of historic proportions, we cannot appreciate yet its full dimensions and vast potential to alter how we think, express ourselves and define who we want to be.”</w:t>
      </w:r>
    </w:p>
    <w:p w14:paraId="169DF79C" w14:textId="77777777" w:rsidR="00894BF7" w:rsidRDefault="00894BF7" w:rsidP="00894BF7">
      <w:pPr>
        <w:rPr>
          <w:sz w:val="16"/>
        </w:rPr>
      </w:pPr>
      <w:r>
        <w:rPr>
          <w:sz w:val="16"/>
        </w:rPr>
        <w:t xml:space="preserve">Undermining the Section 230 liability protections would restrict the Internet’s ability to reach its full potential. Publishers typically are strictly liable for the content they publish. For this reason, they carefully select the writers they intend to publish and then edit those writers’ statements. The open Internet takes a completely different approach. Anyone can speak and say whatever they want. To be sure, if an Internet user engages in illegal speech such as defamation, that user can face legal liability. But under Section 230, the legal liability is limited to the user, and does not extend to the forum. Further, Section 230 insures that the forum does not lose its immunity if it proactively takes measures to eliminate objectionable content posted by its users.  </w:t>
      </w:r>
    </w:p>
    <w:p w14:paraId="4530C6FB" w14:textId="77777777" w:rsidR="00894BF7" w:rsidRDefault="00894BF7" w:rsidP="00894BF7">
      <w:pPr>
        <w:rPr>
          <w:sz w:val="16"/>
        </w:rPr>
      </w:pPr>
      <w:r>
        <w:rPr>
          <w:rStyle w:val="StyleUnderline"/>
        </w:rPr>
        <w:t>Were Internet services to lose their Section 230 protections</w:t>
      </w:r>
      <w:r>
        <w:rPr>
          <w:sz w:val="16"/>
        </w:rPr>
        <w:t xml:space="preserve">, they would start to behave like traditional publishers. </w:t>
      </w:r>
      <w:r>
        <w:rPr>
          <w:rStyle w:val="StyleUnderline"/>
        </w:rPr>
        <w:t xml:space="preserve">The risk of legal liability would force them to become more selective about who could speak and what they could say. The Internet’s dynamism and diversity would wither away. Over time, the disintermediation enabled by the Internet would diminish. </w:t>
      </w:r>
      <w:r>
        <w:rPr>
          <w:sz w:val="16"/>
        </w:rPr>
        <w:t>(</w:t>
      </w:r>
      <w:r w:rsidRPr="00345C91">
        <w:rPr>
          <w:rStyle w:val="StyleUnderline"/>
        </w:rPr>
        <w:t>T</w:t>
      </w:r>
      <w:r>
        <w:rPr>
          <w:rStyle w:val="StyleUnderline"/>
        </w:rPr>
        <w:t>he vast amount of content uploaded by users combined with the challenges of identifying objectionable content would render more aggressive filtering and monitoring,</w:t>
      </w:r>
      <w:r>
        <w:rPr>
          <w:sz w:val="16"/>
        </w:rPr>
        <w:t xml:space="preserve"> described by Matt Schruers, an ineffective approach to reducing liability appreciably.) </w:t>
      </w:r>
    </w:p>
    <w:p w14:paraId="7B4E6492" w14:textId="77777777" w:rsidR="00894BF7" w:rsidRDefault="00894BF7" w:rsidP="00894BF7">
      <w:pPr>
        <w:rPr>
          <w:sz w:val="16"/>
        </w:rPr>
      </w:pPr>
      <w:r>
        <w:rPr>
          <w:sz w:val="16"/>
        </w:rPr>
        <w:t xml:space="preserve">The individuals speaking and reading on social media websites would not be the only casualties. </w:t>
      </w:r>
      <w:r>
        <w:rPr>
          <w:rStyle w:val="StyleUnderline"/>
        </w:rPr>
        <w:t>Small businesses seeking to establish a web presence would have to pay more for web hosting services because those services would have to scrub the sites for potentially problematic content (or purchase significantly more insurance</w:t>
      </w:r>
      <w:r>
        <w:rPr>
          <w:sz w:val="16"/>
        </w:rPr>
        <w:t>). The Internet’s “relatively unlimited, low-cost capacity for communications” described by the Supreme Court in Reno would dwindle.</w:t>
      </w:r>
    </w:p>
    <w:p w14:paraId="097529A2" w14:textId="77777777" w:rsidR="00894BF7" w:rsidRDefault="00894BF7" w:rsidP="00894BF7">
      <w:pPr>
        <w:rPr>
          <w:rStyle w:val="StyleUnderline"/>
        </w:rPr>
      </w:pPr>
      <w:r>
        <w:rPr>
          <w:sz w:val="16"/>
        </w:rPr>
        <w:t xml:space="preserve">At the same time, it is far from clear that society would be any better off without Section 230. </w:t>
      </w:r>
      <w:r>
        <w:rPr>
          <w:rStyle w:val="StyleUnderline"/>
        </w:rPr>
        <w:t xml:space="preserve">Objectionable content would still exist on the Internet; it would just move to overseas websites. Thus, there would be less “good” content on the Internet, and just as much “bad” content. </w:t>
      </w:r>
    </w:p>
    <w:p w14:paraId="6ECAD13D" w14:textId="77777777" w:rsidR="00894BF7" w:rsidRPr="00471FAD" w:rsidRDefault="00894BF7" w:rsidP="00894BF7">
      <w:pPr>
        <w:rPr>
          <w:rStyle w:val="StyleUnderline"/>
        </w:rPr>
      </w:pPr>
      <w:r>
        <w:rPr>
          <w:rStyle w:val="StyleUnderline"/>
        </w:rPr>
        <w:t>Section 230 has been critical to the leadership role of American companies in the development of the open Internet.</w:t>
      </w:r>
      <w:r>
        <w:rPr>
          <w:sz w:val="16"/>
        </w:rPr>
        <w:t xml:space="preserve"> While it is perfectly legitimate to question some of the specific practices of these companies, </w:t>
      </w:r>
      <w:r>
        <w:rPr>
          <w:rStyle w:val="StyleUnderline"/>
        </w:rPr>
        <w:t>Section 230, the legal foundation of the open Internet, should not be undermined in the process of addressing these concerns.</w:t>
      </w:r>
    </w:p>
    <w:p w14:paraId="75CA037F" w14:textId="77777777" w:rsidR="00894BF7" w:rsidRDefault="00894BF7" w:rsidP="00894BF7">
      <w:pPr>
        <w:pStyle w:val="Heading4"/>
      </w:pPr>
      <w:r>
        <w:t>Reductions in internet openness impedes global value chains and data flows that are key to robust trade, innovation, and productivity</w:t>
      </w:r>
    </w:p>
    <w:p w14:paraId="61F52688" w14:textId="77777777" w:rsidR="00894BF7" w:rsidRPr="004D02B9" w:rsidRDefault="00894BF7" w:rsidP="00894BF7">
      <w:pPr>
        <w:rPr>
          <w:rStyle w:val="Style13ptBold"/>
          <w:b w:val="0"/>
          <w:bCs w:val="0"/>
          <w:sz w:val="14"/>
          <w:szCs w:val="14"/>
        </w:rPr>
      </w:pPr>
      <w:r>
        <w:rPr>
          <w:rStyle w:val="Style13ptBold"/>
        </w:rPr>
        <w:t>Box and West 16—</w:t>
      </w:r>
      <w:r>
        <w:t xml:space="preserve"> </w:t>
      </w:r>
      <w:r w:rsidRPr="004D02B9">
        <w:rPr>
          <w:b/>
          <w:bCs/>
          <w:sz w:val="14"/>
          <w:szCs w:val="14"/>
        </w:rPr>
        <w:t>Sa</w:t>
      </w:r>
      <w:r w:rsidRPr="004D02B9">
        <w:rPr>
          <w:rStyle w:val="Style13ptBold"/>
          <w:b w:val="0"/>
          <w:bCs w:val="0"/>
          <w:sz w:val="14"/>
          <w:szCs w:val="14"/>
        </w:rPr>
        <w:t>rah Box, Counsellor to the directors of the Organisation for Economic Co-operation and Development (OECD) Directorate for Science, Technology and Innovation (DSTI), and Jeremy West, senior policy analyst in the Division for Digital Economy Policy at the OECD. Jeremy is a lawyer with experience at the OECD, the US Department of Justice’s Antitrust Division, a Washington, DC law firm and the New Zealand Commerce Commission, OECD, for the Committee on Digital Economy Policy (CDEP), “ECONOMIC AND SOCIAL BENEFITS OF INTERNET OPENNESS: 2016 MINISTERIAL MEETING ON THE DIGITAL ECONOMY BACKGROUND REPORT ” 30 May 2016//Akrish</w:t>
      </w:r>
    </w:p>
    <w:p w14:paraId="14D411F1" w14:textId="77777777" w:rsidR="00894BF7" w:rsidRDefault="00894BF7" w:rsidP="00894BF7">
      <w:pPr>
        <w:rPr>
          <w:sz w:val="12"/>
        </w:rPr>
      </w:pPr>
      <w:r>
        <w:rPr>
          <w:sz w:val="12"/>
          <w:szCs w:val="14"/>
        </w:rPr>
        <w:t>1.2.1 Economic benefits of Internet openness in international trade There is a growing literature on the positive effects of the Internet on trade and the potential costs to trade of policies that introduce frictions to “business as usual” data flows on the Internet.</w:t>
      </w:r>
      <w:r>
        <w:rPr>
          <w:sz w:val="12"/>
        </w:rPr>
        <w:t xml:space="preserve"> </w:t>
      </w:r>
      <w:r>
        <w:rPr>
          <w:rStyle w:val="StyleUnderline"/>
        </w:rPr>
        <w:t xml:space="preserve">Internet openness </w:t>
      </w:r>
      <w:r>
        <w:rPr>
          <w:rStyle w:val="StyleUnderline"/>
          <w:sz w:val="12"/>
          <w:szCs w:val="14"/>
        </w:rPr>
        <w:t xml:space="preserve"> </w:t>
      </w:r>
      <w:r>
        <w:rPr>
          <w:rStyle w:val="StyleUnderline"/>
        </w:rPr>
        <w:t>facilitates international trade for existing businesses by making it easier for suppliers to connect with</w:t>
      </w:r>
      <w:r>
        <w:rPr>
          <w:rStyle w:val="StyleUnderline"/>
          <w:sz w:val="12"/>
          <w:szCs w:val="14"/>
        </w:rPr>
        <w:t xml:space="preserve"> </w:t>
      </w:r>
      <w:r>
        <w:rPr>
          <w:rStyle w:val="StyleUnderline"/>
        </w:rPr>
        <w:t>existing consumers who are located beyond the borders of the supplier’s home country</w:t>
      </w:r>
      <w:r>
        <w:rPr>
          <w:sz w:val="12"/>
        </w:rPr>
        <w:t xml:space="preserve"> (</w:t>
      </w:r>
      <w:r>
        <w:rPr>
          <w:sz w:val="12"/>
          <w:szCs w:val="14"/>
        </w:rPr>
        <w:t>or countries) and by improving logistics control. Openness can also boost trade by providing access to a wider customer base</w:t>
      </w:r>
    </w:p>
    <w:p w14:paraId="26C0F88F" w14:textId="77777777" w:rsidR="00894BF7" w:rsidRDefault="00894BF7" w:rsidP="00894BF7">
      <w:pPr>
        <w:rPr>
          <w:u w:val="single"/>
        </w:rPr>
      </w:pPr>
      <w:r>
        <w:rPr>
          <w:sz w:val="10"/>
          <w:szCs w:val="14"/>
        </w:rPr>
        <w:t>via e-commerce. And</w:t>
      </w:r>
      <w:r>
        <w:rPr>
          <w:sz w:val="10"/>
        </w:rPr>
        <w:t xml:space="preserve"> </w:t>
      </w:r>
      <w:r>
        <w:rPr>
          <w:rStyle w:val="StyleUnderline"/>
        </w:rPr>
        <w:t>it enables new firms to enter more geographic markets and (for the most efficient ones) to enter global value chains (GVCs).</w:t>
      </w:r>
      <w:r>
        <w:rPr>
          <w:sz w:val="10"/>
        </w:rPr>
        <w:t xml:space="preserve"> At the same time, </w:t>
      </w:r>
      <w:r>
        <w:rPr>
          <w:rStyle w:val="StyleUnderline"/>
        </w:rPr>
        <w:t xml:space="preserve">Internet openness and digitisation make it possible to complete transactions and deliver products, services, and payments faster and more efficiently </w:t>
      </w:r>
      <w:r>
        <w:rPr>
          <w:sz w:val="10"/>
        </w:rPr>
        <w:t>by replacing some physical trade with online trade (in books and music, for instance – or with more</w:t>
      </w:r>
      <w:r>
        <w:rPr>
          <w:u w:val="single"/>
        </w:rPr>
        <w:t xml:space="preserve"> </w:t>
      </w:r>
      <w:r>
        <w:rPr>
          <w:sz w:val="10"/>
        </w:rPr>
        <w:t>complex products via online shipment of designs followed by local production such as with 3D printers).</w:t>
      </w:r>
      <w:r>
        <w:rPr>
          <w:rStyle w:val="StyleUnderline"/>
        </w:rPr>
        <w:t>GVCs are central to the trade and Internet story. Behind aggregate trade data lie a huge number of intermediate trade flows, with inputs sourced globally and stages of production shifting from location to location to complete a final product. Both goods and services may be produced in GVCs</w:t>
      </w:r>
      <w:r>
        <w:rPr>
          <w:sz w:val="10"/>
        </w:rPr>
        <w:t xml:space="preserve"> – electronics and</w:t>
      </w:r>
      <w:r>
        <w:rPr>
          <w:u w:val="single"/>
        </w:rPr>
        <w:t xml:space="preserve"> </w:t>
      </w:r>
      <w:r>
        <w:rPr>
          <w:sz w:val="10"/>
        </w:rPr>
        <w:t>cars are common examples where design, raw material, production and marketing inputs are spread across</w:t>
      </w:r>
      <w:r>
        <w:rPr>
          <w:u w:val="single"/>
        </w:rPr>
        <w:t xml:space="preserve"> </w:t>
      </w:r>
      <w:r>
        <w:rPr>
          <w:sz w:val="10"/>
        </w:rPr>
        <w:t xml:space="preserve">countries. One can also think of aircraft, clothing, film animation, law briefs and medical advice being created in GVCs. </w:t>
      </w:r>
      <w:r>
        <w:rPr>
          <w:rStyle w:val="StyleUnderline"/>
        </w:rPr>
        <w:t>The rise of GVCs has been made possible in part by technological advances, notably the</w:t>
      </w:r>
      <w:r>
        <w:rPr>
          <w:rStyle w:val="StyleUnderline"/>
          <w:sz w:val="10"/>
        </w:rPr>
        <w:t xml:space="preserve"> </w:t>
      </w:r>
      <w:r>
        <w:rPr>
          <w:rStyle w:val="StyleUnderline"/>
        </w:rPr>
        <w:t>information management systems that allow firms to co-ordinate their participation in GVCs. The combination of GVCs and the Internet has not only enabled firms in developing countries to more easily engage in international trade</w:t>
      </w:r>
      <w:r>
        <w:t xml:space="preserve"> </w:t>
      </w:r>
      <w:r w:rsidRPr="005777F7">
        <w:rPr>
          <w:sz w:val="14"/>
          <w:szCs w:val="14"/>
        </w:rPr>
        <w:t>(by specialising in one stage of a chain, e.g. auto electronics),</w:t>
      </w:r>
      <w:r>
        <w:t xml:space="preserve"> </w:t>
      </w:r>
      <w:r>
        <w:rPr>
          <w:rStyle w:val="StyleUnderline"/>
        </w:rPr>
        <w:t>but also</w:t>
      </w:r>
      <w:r>
        <w:t xml:space="preserve"> </w:t>
      </w:r>
      <w:r w:rsidRPr="005777F7">
        <w:rPr>
          <w:sz w:val="14"/>
          <w:szCs w:val="14"/>
        </w:rPr>
        <w:t>small and</w:t>
      </w:r>
      <w:r w:rsidRPr="005777F7">
        <w:rPr>
          <w:rStyle w:val="StyleUnderline"/>
          <w:sz w:val="14"/>
          <w:szCs w:val="14"/>
        </w:rPr>
        <w:t xml:space="preserve"> </w:t>
      </w:r>
      <w:r w:rsidRPr="005777F7">
        <w:rPr>
          <w:sz w:val="14"/>
          <w:szCs w:val="14"/>
        </w:rPr>
        <w:t>medium-sized enterprises</w:t>
      </w:r>
      <w:r>
        <w:t xml:space="preserve"> (</w:t>
      </w:r>
      <w:r>
        <w:rPr>
          <w:rStyle w:val="StyleUnderline"/>
        </w:rPr>
        <w:t>SMEs</w:t>
      </w:r>
      <w:r>
        <w:t xml:space="preserve">), </w:t>
      </w:r>
      <w:r>
        <w:rPr>
          <w:rStyle w:val="StyleUnderline"/>
        </w:rPr>
        <w:t>as digital platforms enable even tiny firms</w:t>
      </w:r>
      <w:r>
        <w:t xml:space="preserve"> </w:t>
      </w:r>
      <w:r w:rsidRPr="005777F7">
        <w:rPr>
          <w:sz w:val="14"/>
          <w:szCs w:val="14"/>
        </w:rPr>
        <w:t>(micro-multinationals)</w:t>
      </w:r>
      <w:r>
        <w:t xml:space="preserve"> </w:t>
      </w:r>
      <w:r>
        <w:rPr>
          <w:rStyle w:val="StyleUnderline"/>
        </w:rPr>
        <w:t xml:space="preserve">to connect with global suppliers and purchasers. </w:t>
      </w:r>
      <w:r>
        <w:rPr>
          <w:sz w:val="16"/>
        </w:rPr>
        <w:t>Given the pervasiveness of GVCs, seamlessly moving potentially large amounts of data across</w:t>
      </w:r>
      <w:r>
        <w:rPr>
          <w:u w:val="single"/>
        </w:rPr>
        <w:t xml:space="preserve"> </w:t>
      </w:r>
      <w:r>
        <w:rPr>
          <w:sz w:val="16"/>
        </w:rPr>
        <w:t xml:space="preserve">countries is an essential part of supporting intermediate and final trade flows and allowing firms to participate in GVCs. In other words, </w:t>
      </w:r>
      <w:r>
        <w:rPr>
          <w:rStyle w:val="StyleUnderline"/>
        </w:rPr>
        <w:t>reductions in Internet openness could create significant impediments to trade.</w:t>
      </w:r>
      <w:r>
        <w:rPr>
          <w:sz w:val="16"/>
        </w:rPr>
        <w:t xml:space="preserve"> </w:t>
      </w:r>
      <w:r>
        <w:rPr>
          <w:rStyle w:val="Emphasis"/>
        </w:rPr>
        <w:t>Small frictions may multiply into large barriers, especially if production is split into stages that entail numerous border crossings where imposed frictions multiply</w:t>
      </w:r>
      <w:r>
        <w:rPr>
          <w:sz w:val="16"/>
        </w:rPr>
        <w:t>. The Swedish National Board of Tradesuggest that policies such as data localisation requirements (where firms are either forced to store data and</w:t>
      </w:r>
      <w:r>
        <w:rPr>
          <w:u w:val="single"/>
        </w:rPr>
        <w:t xml:space="preserve"> </w:t>
      </w:r>
      <w:r>
        <w:rPr>
          <w:sz w:val="16"/>
        </w:rPr>
        <w:t>locate data centres within a country’s borders, or have restricted ability to move and process data across</w:t>
      </w:r>
      <w:r>
        <w:rPr>
          <w:u w:val="single"/>
        </w:rPr>
        <w:t xml:space="preserve"> </w:t>
      </w:r>
      <w:r>
        <w:rPr>
          <w:sz w:val="16"/>
        </w:rPr>
        <w:t>borders) could lead a firm to reorganise its GVC, either moving or closing parts of its operations, with</w:t>
      </w:r>
      <w:r>
        <w:rPr>
          <w:u w:val="single"/>
        </w:rPr>
        <w:t xml:space="preserve"> </w:t>
      </w:r>
      <w:r>
        <w:rPr>
          <w:sz w:val="16"/>
        </w:rPr>
        <w:t>service to end-users being restricted in some cases (2015: 14-15). Ezell et al. (2013: 46-47) make a similar</w:t>
      </w:r>
    </w:p>
    <w:p w14:paraId="540C4DA8" w14:textId="77777777" w:rsidR="00894BF7" w:rsidRDefault="00894BF7" w:rsidP="00894BF7">
      <w:pPr>
        <w:rPr>
          <w:sz w:val="14"/>
          <w:szCs w:val="14"/>
        </w:rPr>
      </w:pPr>
      <w:r>
        <w:rPr>
          <w:sz w:val="14"/>
          <w:szCs w:val="14"/>
        </w:rPr>
        <w:t>point, noting that localisation barriers to trade, including restrictions on data, undermine firms’ ability to participate in global networks because the barriers raise costs and reduce technology diffusion. The Software Alliance (BSA, 2014) additionally highlights the trade-dampening effect of country-specific technology</w:t>
      </w:r>
    </w:p>
    <w:p w14:paraId="770BF959" w14:textId="77777777" w:rsidR="00894BF7" w:rsidRDefault="00894BF7" w:rsidP="00894BF7">
      <w:pPr>
        <w:rPr>
          <w:sz w:val="14"/>
          <w:szCs w:val="14"/>
        </w:rPr>
      </w:pPr>
      <w:r>
        <w:rPr>
          <w:sz w:val="14"/>
          <w:szCs w:val="14"/>
        </w:rPr>
        <w:t>standards and other forms of “digital protectionism,” such as nationally-oriented IT procurement.  ECONOMIC AND SOCIAL BENEFITS OF INTERNET OPENNESS</w:t>
      </w:r>
    </w:p>
    <w:p w14:paraId="2169CAF0" w14:textId="77777777" w:rsidR="00894BF7" w:rsidRDefault="00894BF7" w:rsidP="00894BF7">
      <w:pPr>
        <w:rPr>
          <w:u w:val="single"/>
        </w:rPr>
      </w:pPr>
      <w:r>
        <w:rPr>
          <w:sz w:val="14"/>
          <w:szCs w:val="14"/>
        </w:rPr>
        <w:t xml:space="preserve">OECD DIGITAL ECONOMY POLICY PAPER 19 Internet openness is especially important for enabling smaller firms to engage in international trade. Nicholson and Noonan (2014) comment that while localisation requirements can make cross-border trade difficult for large companies, they may make it “practically impossible for small businesses that cannot afford to implement separate systems and standards in every country in which they do business”. Moreover, these firm-level impacts can sum to significant negative outcomes for countries. Kaplan and Rowshankish (2015) note that as </w:t>
      </w:r>
      <w:r w:rsidRPr="0031201F">
        <w:rPr>
          <w:rStyle w:val="StyleUnderline"/>
        </w:rPr>
        <w:t>banks reduce their operations in countries with more stringent data regulations, financial services will grow more slowly, with potentially adverse consequences for development. There are also more general concerns that policies enacted to reduce Internet openness could create a “slippery slope” for additional interventions and possibly non-tariff barriers (such as local content</w:t>
      </w:r>
      <w:r>
        <w:rPr>
          <w:rStyle w:val="StyleUnderline"/>
        </w:rPr>
        <w:t xml:space="preserve"> </w:t>
      </w:r>
      <w:r w:rsidRPr="0031201F">
        <w:rPr>
          <w:rStyle w:val="StyleUnderline"/>
        </w:rPr>
        <w:t>requirements, or efforts to promote “indigenous innovation” via IP restrictions)</w:t>
      </w:r>
      <w:r>
        <w:rPr>
          <w:sz w:val="16"/>
        </w:rPr>
        <w:t>.</w:t>
      </w:r>
      <w:r>
        <w:rPr>
          <w:rStyle w:val="StyleUnderline"/>
        </w:rPr>
        <w:t xml:space="preserve"> </w:t>
      </w:r>
      <w:r>
        <w:rPr>
          <w:sz w:val="16"/>
        </w:rPr>
        <w:t>1.2.2 Innovation and entrepreneurship</w:t>
      </w:r>
      <w:r>
        <w:rPr>
          <w:u w:val="single"/>
        </w:rPr>
        <w:t xml:space="preserve"> </w:t>
      </w:r>
      <w:r w:rsidRPr="0031201F">
        <w:rPr>
          <w:sz w:val="14"/>
          <w:szCs w:val="14"/>
        </w:rPr>
        <w:t>The openness of the Internet’s development has enabled platforms and tools that facilitate creativity, experimentation, and scale without mass. The accompanying light-handed regulatory approach has enabled serendipitous innovation</w:t>
      </w:r>
      <w:r>
        <w:rPr>
          <w:sz w:val="16"/>
        </w:rPr>
        <w:t>, where new entrants need not “seek approval” prior to launching new lawful</w:t>
      </w:r>
      <w:r>
        <w:rPr>
          <w:u w:val="single"/>
        </w:rPr>
        <w:t xml:space="preserve"> </w:t>
      </w:r>
      <w:r>
        <w:rPr>
          <w:sz w:val="16"/>
        </w:rPr>
        <w:t>services. This stimulates a flourishing market for ideas, including via social networks and through</w:t>
      </w:r>
      <w:r>
        <w:rPr>
          <w:u w:val="single"/>
        </w:rPr>
        <w:t xml:space="preserve"> </w:t>
      </w:r>
      <w:r>
        <w:rPr>
          <w:sz w:val="16"/>
        </w:rPr>
        <w:t>promoting innovation around new devices and services that challenges the status quo. Crucially, the</w:t>
      </w:r>
      <w:r>
        <w:rPr>
          <w:u w:val="single"/>
        </w:rPr>
        <w:t xml:space="preserve"> </w:t>
      </w:r>
      <w:r>
        <w:rPr>
          <w:sz w:val="16"/>
        </w:rPr>
        <w:t>Internet allows global knowledge sharing and collaboration, and can also help break down the barriers to</w:t>
      </w:r>
      <w:r>
        <w:rPr>
          <w:u w:val="single"/>
        </w:rPr>
        <w:t xml:space="preserve"> </w:t>
      </w:r>
      <w:r>
        <w:rPr>
          <w:sz w:val="16"/>
        </w:rPr>
        <w:t>transfer of tacit knowledge, thus spurring innovation.</w:t>
      </w:r>
      <w:r>
        <w:rPr>
          <w:u w:val="single"/>
        </w:rPr>
        <w:t xml:space="preserve"> </w:t>
      </w:r>
      <w:r w:rsidRPr="0031201F">
        <w:rPr>
          <w:rStyle w:val="StyleUnderline"/>
          <w:sz w:val="14"/>
          <w:szCs w:val="14"/>
          <w:u w:val="none"/>
        </w:rPr>
        <w:t>The literature on the relationship between the Internet and innovation and entrepreneurship points to the importance of the Internet in enabling knowledge flows that underpin innovation.</w:t>
      </w:r>
      <w:r w:rsidRPr="0031201F">
        <w:rPr>
          <w:sz w:val="14"/>
          <w:szCs w:val="14"/>
        </w:rPr>
        <w:t xml:space="preserve"> </w:t>
      </w:r>
      <w:r>
        <w:rPr>
          <w:sz w:val="16"/>
        </w:rPr>
        <w:t>The literature also</w:t>
      </w:r>
      <w:r>
        <w:rPr>
          <w:u w:val="single"/>
        </w:rPr>
        <w:t xml:space="preserve"> </w:t>
      </w:r>
      <w:r>
        <w:rPr>
          <w:sz w:val="16"/>
        </w:rPr>
        <w:t>highlights the Internet’s role as a platform on which entrepreneurs and existing firms can construct new</w:t>
      </w:r>
    </w:p>
    <w:p w14:paraId="729B198C" w14:textId="77777777" w:rsidR="00894BF7" w:rsidRPr="00B655E4" w:rsidRDefault="00894BF7" w:rsidP="00894BF7">
      <w:pPr>
        <w:rPr>
          <w:u w:val="single"/>
        </w:rPr>
      </w:pPr>
      <w:r>
        <w:rPr>
          <w:sz w:val="16"/>
        </w:rPr>
        <w:t xml:space="preserve">businesses and commercialise their ideas. Furthermore, the literature explains that </w:t>
      </w:r>
      <w:r>
        <w:rPr>
          <w:rStyle w:val="StyleUnderline"/>
        </w:rPr>
        <w:t>the Internet has spawned new avenues for businesses to obtain inputs – from capital to software – which lower the hurdles for market entry and free up resources for innovative activity.</w:t>
      </w:r>
      <w:r>
        <w:rPr>
          <w:sz w:val="16"/>
        </w:rPr>
        <w:t xml:space="preserve"> Finally, the ICT sector whose technology feeds</w:t>
      </w:r>
      <w:r>
        <w:rPr>
          <w:u w:val="single"/>
        </w:rPr>
        <w:t xml:space="preserve"> </w:t>
      </w:r>
      <w:r>
        <w:rPr>
          <w:sz w:val="16"/>
        </w:rPr>
        <w:t>and leverages off the Internet, is itself a source of innovation.</w:t>
      </w:r>
      <w:r>
        <w:rPr>
          <w:u w:val="single"/>
        </w:rPr>
        <w:t xml:space="preserve"> </w:t>
      </w:r>
      <w:r>
        <w:rPr>
          <w:rStyle w:val="StyleUnderline"/>
        </w:rPr>
        <w:t>The Internet, as a connector on a massive scale, provides the opportunity to share, access and coordinate knowledge in ways that were previously not possible.</w:t>
      </w:r>
      <w:r>
        <w:rPr>
          <w:sz w:val="16"/>
        </w:rPr>
        <w:t xml:space="preserve"> Knowledge sharing was the impetus behind</w:t>
      </w:r>
      <w:r>
        <w:rPr>
          <w:u w:val="single"/>
        </w:rPr>
        <w:t xml:space="preserve"> </w:t>
      </w:r>
      <w:r>
        <w:rPr>
          <w:sz w:val="16"/>
        </w:rPr>
        <w:t xml:space="preserve">the creation of the Internet, albeit amongst an initially small group of research institutions. </w:t>
      </w:r>
      <w:r w:rsidRPr="009760EE">
        <w:rPr>
          <w:rStyle w:val="StyleUnderline"/>
        </w:rPr>
        <w:t>Research oriented, knowledge-sharing networks running on the Internet remain. These help facilitate collaborative research on a global scale, with publications, patents, researchers, and academic and research institutions taking on international dimensions and drawing benefits from cross-border knowledge flows. In addition, governments can leverage the Internet to co-ordinate and use public sector data to improve efficiency and service delivery to citizens. Firms, too, from multinationals with diverse R&amp;D and production locations to small firms tapping into local universities and research institutions, can leverage the Internet to share knowledge</w:t>
      </w:r>
      <w:r>
        <w:rPr>
          <w:sz w:val="16"/>
        </w:rPr>
        <w:t>.</w:t>
      </w:r>
      <w:r w:rsidRPr="0031201F">
        <w:rPr>
          <w:sz w:val="14"/>
          <w:szCs w:val="14"/>
        </w:rPr>
        <w:t xml:space="preserve"> The general expansion of access to knowledge (e.g. via Google, Wikipedia, YouTube, online education sites) to a broader range of people can also stimulate innovation. Meltzer (2015) states: The Internet has provided an opportunity for people to connect and share ideas in a space and time essentially free of transaction costs. Significantly, it has been the open nature of the Internet </w:t>
      </w:r>
      <w:r>
        <w:rPr>
          <w:sz w:val="16"/>
        </w:rPr>
        <w:t xml:space="preserve">– the freedom to connect, share information and exchange ideas – </w:t>
      </w:r>
      <w:r w:rsidRPr="0031201F">
        <w:rPr>
          <w:sz w:val="14"/>
          <w:szCs w:val="14"/>
        </w:rPr>
        <w:t>that has underpinned the innovation which has created new businesses such as those based on social networking and crowd funding</w:t>
      </w:r>
      <w:r>
        <w:rPr>
          <w:rStyle w:val="StyleUnderline"/>
        </w:rPr>
        <w:t xml:space="preserve">. </w:t>
      </w:r>
      <w:r>
        <w:rPr>
          <w:sz w:val="16"/>
        </w:rPr>
        <w:t xml:space="preserve">The Internet also provides a platform for innovation, open to anyone that wishes to leverage it for their own venture. There are several aspects to this that are frequently mentioned – first, that the Internet enables “innovation at the edges”, second that it enables “serendipitous” (or unexpected) innovation and third, that it allows “permission-less” innovation. The term “innovation at the edges” references the Internet’s end-to-end design, whereby the core network provides general-purpose system services (sending ECONOMIC AND SOCIAL BENEFITS OF INTERNET OPENNESS 20 OECD DIGITAL ECONOMY POLICY PAPER packets of data) and is indifferent to the various applications that may be implemented in software on computers attached to the “edge” of the Internet (Blumenthal and Clark, 2001). </w:t>
      </w:r>
      <w:r w:rsidRPr="00B655E4">
        <w:rPr>
          <w:rStyle w:val="StyleUnderline"/>
        </w:rPr>
        <w:t>Maintaining a preference</w:t>
      </w:r>
      <w:r>
        <w:rPr>
          <w:rStyle w:val="StyleUnderline"/>
        </w:rPr>
        <w:t xml:space="preserve"> </w:t>
      </w:r>
      <w:r w:rsidRPr="00B655E4">
        <w:rPr>
          <w:rStyle w:val="StyleUnderline"/>
        </w:rPr>
        <w:t>for end-to-end design makes the Internet more flexible, general and open to innovative new applications. These innovations can challenge the status quo, and can bubble up from unexpected quarters (the serendipitous idea), including from very small firms (e.g. the case of micro-multinationals). Finally, permission-less innovation captures the idea that market entrants need not seek approval prior to launching lawful new services, and that this lack of gatekeeping can, in a competitive and dynamic market, lead to a flourishing arena for ideas, be it through social networks or through promoting innovation around new devices and services.</w:t>
      </w:r>
      <w:r>
        <w:rPr>
          <w:sz w:val="12"/>
        </w:rPr>
        <w:t xml:space="preserve"> Daigle (2015: 9) points to the creative destruction built into the Internet, saying “Systemically, the Internet supports and fosters approaches that are useful; old, outdated or otherwise outmoded technologies die away”. A current example of this is the growth of peer platforms that enable service exchanges between peers, monetising personal assets or selling time and skills, and which are an increasing competitive presence in traditional markets such as hotel accommodation (OECD, 2016d). As a source of inputs to entrepreneurs and established firms, the Internet is also becoming increasingly valuable, offering a conduit to finance, services and marketplaces. In a way, </w:t>
      </w:r>
      <w:r w:rsidRPr="0031201F">
        <w:rPr>
          <w:sz w:val="14"/>
          <w:szCs w:val="14"/>
        </w:rPr>
        <w:t>the Internet is taking outsourcing to its extreme, allowing firms to fully concentrate on their competitive advantage. This  not only benefits existing firms by improving efficiency and providing head-space for new innovative activities, but also makes it easier for entrepreneurs to muster the resources to take their ideas through to commercialisation. The new phenomenon of micro-multinationals4, for instance, is underpinned by the availability of business services via Internet platforms (Mettler and Williams, 2011), and SMEs can also reap significant rewards from boosting their digital savvy (</w:t>
      </w:r>
      <w:r>
        <w:rPr>
          <w:sz w:val="12"/>
        </w:rPr>
        <w:t>Mettler and Williams, 2012). Internet-based crowd financing (i.e. investment capital through collaborative venture funding platforms), digital utilities</w:t>
      </w:r>
      <w:r>
        <w:rPr>
          <w:u w:val="single"/>
        </w:rPr>
        <w:t xml:space="preserve"> </w:t>
      </w:r>
      <w:r>
        <w:rPr>
          <w:sz w:val="12"/>
        </w:rPr>
        <w:t xml:space="preserve">(i.e. computing and communication functions such as storage and processing capacity), professional services (i.e. specialised labour via on-line marketplaces), micro-manufacturing (i.e. the ability to send designs via the Internet to contract manufacturers, even for tiny production runs), innovation marketplaces(i.e. sites for trading intellectual property rights), and e-commerce platforms help firms design, develop and deliver their products and services worldwide. Lastly, the ICT sector itself is a generator of innovation, offering increased computer power and performance and new tools. The ICT sector was relatively resilient to the 2007-09 global economic crisis, although has yet to retain its pre-crisis levels in some countries, and is an important venue for R&amp;D and patenting. </w:t>
      </w:r>
      <w:r>
        <w:rPr>
          <w:rStyle w:val="StyleUnderline"/>
        </w:rPr>
        <w:t xml:space="preserve">Advances in ICT will underpin data-driven innovation – for instance, the main enablers of the Internet of Things5 are big data, the cloud, machine-to-machine (M2M) communication and sensors </w:t>
      </w:r>
      <w:r>
        <w:rPr>
          <w:sz w:val="12"/>
        </w:rPr>
        <w:t>(OECD 2015c: 244).</w:t>
      </w:r>
      <w:r w:rsidRPr="00345C91">
        <w:rPr>
          <w:sz w:val="14"/>
          <w:szCs w:val="14"/>
        </w:rPr>
        <w:t>Attainment of these outcomes relies crucially on Internet openness – free flows of data and information accompanied by trust in the network are essential for the Internet to contribute to innovation and entrepreneurship</w:t>
      </w:r>
      <w:r>
        <w:rPr>
          <w:rStyle w:val="Emphasis"/>
        </w:rPr>
        <w:t>.</w:t>
      </w:r>
      <w:r>
        <w:rPr>
          <w:sz w:val="12"/>
        </w:rPr>
        <w:t xml:space="preserve"> In a recent study, young entrepreneurs in G20 countries identified international mobility of data accompanied by adequate protection of personal data as a key issue, saying that this was “one of the success factors of entrepreneurs who develop international businesses, and a critical element for entrepreneurs to get access to the right data” (Accenture 2013: 36). </w:t>
      </w:r>
      <w:r>
        <w:rPr>
          <w:rStyle w:val="StyleUnderline"/>
        </w:rPr>
        <w:t>Commentators have argued that</w:t>
      </w:r>
      <w:r>
        <w:rPr>
          <w:rStyle w:val="StyleUnderline"/>
          <w:sz w:val="12"/>
        </w:rPr>
        <w:t xml:space="preserve"> </w:t>
      </w:r>
      <w:r>
        <w:rPr>
          <w:rStyle w:val="StyleUnderline"/>
        </w:rPr>
        <w:t>innovation in industries such as ICTs, energy, life sciences, aerospace and scientific instruments could be</w:t>
      </w:r>
      <w:r>
        <w:rPr>
          <w:rStyle w:val="StyleUnderline"/>
          <w:sz w:val="12"/>
        </w:rPr>
        <w:t xml:space="preserve"> </w:t>
      </w:r>
      <w:r>
        <w:rPr>
          <w:rStyle w:val="StyleUnderline"/>
        </w:rPr>
        <w:t>especially impeded by limits to data mobility, since such industries do best serving large markets in a competitive environment</w:t>
      </w:r>
      <w:r>
        <w:rPr>
          <w:sz w:val="12"/>
        </w:rPr>
        <w:t xml:space="preserve"> (Ezell et al., 2013). Limiting scale economies enables weaker firms to remain in the market, thus reducing returns to more efficient firms and eroding their ability to invest in innovation.</w:t>
      </w:r>
    </w:p>
    <w:p w14:paraId="43301130" w14:textId="77777777" w:rsidR="00894BF7" w:rsidRDefault="00894BF7" w:rsidP="00894BF7">
      <w:pPr>
        <w:rPr>
          <w:rStyle w:val="StyleUnderline"/>
        </w:rPr>
      </w:pPr>
      <w:r>
        <w:rPr>
          <w:sz w:val="16"/>
        </w:rPr>
        <w:t xml:space="preserve">At the same time, security and privacy standards are necessary to support innovation on the Internet – in Estonia, the X-Road data exchange framework enables access to publicly-held data in a high-trust environment and has spawned the development of numerous new Internet businesses, including Skype (Hofheinz and Mandel 2014). ECONOMIC AND SOCIAL BENEFITS OF INTERNET OPENNESS OECD DIGITAL ECONOMY POLICY PAPER 21 It was noted earlier that one of the elements of openness is economic accessibility, which describes the degree to which Internet consumers and providers are free to choose the types of applications and services they use and offer. The more freedom of choice they have, the more open the Internet is considered to be. One of the benefits of choice is that it is essential for competition, which stimulates investment in innovation and development by providing pressure to expand and diversify the ways in which the Internet can be used. Similarly, </w:t>
      </w:r>
      <w:r>
        <w:rPr>
          <w:rStyle w:val="StyleUnderline"/>
        </w:rPr>
        <w:t>the distributed control approach to managing the Internet makes</w:t>
      </w:r>
      <w:r>
        <w:rPr>
          <w:rStyle w:val="StyleUnderline"/>
          <w:sz w:val="16"/>
        </w:rPr>
        <w:t xml:space="preserve"> </w:t>
      </w:r>
      <w:r>
        <w:rPr>
          <w:rStyle w:val="StyleUnderline"/>
        </w:rPr>
        <w:t>it possible for different providers to reach the most efficient, market-based solutions for their particular situations.</w:t>
      </w:r>
      <w:r>
        <w:rPr>
          <w:rStyle w:val="StyleUnderline"/>
          <w:sz w:val="16"/>
        </w:rPr>
        <w:t xml:space="preserve"> </w:t>
      </w:r>
      <w:r>
        <w:rPr>
          <w:sz w:val="16"/>
        </w:rPr>
        <w:t xml:space="preserve">Furthermore, the open availability and wide adoption of Internet standards and protocols has made innovation easier, cheaper, and faster by obviating the need for every innovator to start from square one. Instead, most of the Internet’s evolution occurs through incremental improvements. Novel products and applications frequently need not require designing a new network, nor do they require inventing and adopting a new network protocol or a new transport protocol. Instead, </w:t>
      </w:r>
      <w:r>
        <w:rPr>
          <w:rStyle w:val="StyleUnderline"/>
        </w:rPr>
        <w:t>new tools and services can be constructed on the foundation of existing tools, services, standards and protocols, and they will all be interoperable across the network</w:t>
      </w:r>
      <w:r>
        <w:rPr>
          <w:sz w:val="16"/>
        </w:rPr>
        <w:t xml:space="preserve">. If one wishes to develop an IP-based voice service, for example, one can use an open standard called the Opus codec rather than developing a whole new codec (Internet Society, 2014). This model enables obvious efficiencies in the process of making the Internet more useful and more valuable. The result is that today’s Internet is virtually unrecognisable from the perspective of the early 1990s. Yet the Internet today still uses the same technology components from that time, including the Internet Protocol, TCP and UDP (User Datagram Protocol) end-to-end transport protocols, the domain name system (DNS), and even many of the same application protocols. Those standards paved the way for fast Internet growth by lowering the cost of entry for new networks. There are now more than 40 000 different networks connected to the Internet (Berners-Lee, 2014). 1.2.3 Macroeconomic performance </w:t>
      </w:r>
      <w:r>
        <w:rPr>
          <w:rStyle w:val="StyleUnderline"/>
        </w:rPr>
        <w:t>The creativity, cost savings, and new business  models enabled by the Internet’s openness can reveal themselves at the macroeconomic level through boosts to productivity and growth.</w:t>
      </w:r>
      <w:r>
        <w:rPr>
          <w:sz w:val="14"/>
        </w:rPr>
        <w:t xml:space="preserve"> </w:t>
      </w:r>
      <w:r>
        <w:rPr>
          <w:rStyle w:val="StyleUnderline"/>
        </w:rPr>
        <w:t>Enhanced international trade offers opportunities for improving productivity across an economy, for instance through firms’ exposure to and adoption of new methods and the effects of heightened competition</w:t>
      </w:r>
      <w:r>
        <w:rPr>
          <w:sz w:val="14"/>
        </w:rPr>
        <w:t xml:space="preserve"> (see OECD 2015f: 48). In addition, </w:t>
      </w:r>
      <w:r>
        <w:rPr>
          <w:rStyle w:val="StyleUnderline"/>
        </w:rPr>
        <w:t>the innovation and entrepreneurship spurred by Internet openness can boost dynamism, a key ingredient for improved economic performance.</w:t>
      </w:r>
      <w:r>
        <w:rPr>
          <w:sz w:val="14"/>
        </w:rPr>
        <w:t xml:space="preserve"> Indeed, OECD work on data-driven innovation highlights the Internet’s potential to provide new sources of growth to economies (OECD, 2015a). The discussion in the preceding sections thus suggests that the Internet, and its openness, can have real impact at the macroeconomic level. Recent OECD work on the future of productivity (OECD, 2015f) allows us to dig a little deeper to</w:t>
      </w:r>
      <w:r>
        <w:rPr>
          <w:u w:val="single"/>
        </w:rPr>
        <w:t xml:space="preserve"> </w:t>
      </w:r>
      <w:r>
        <w:rPr>
          <w:sz w:val="14"/>
        </w:rPr>
        <w:t>propose specific channels that may exist between Internet openness and macroeconomic performance. The work was based on the observation that productivity growth has slowed in OECD countries but quickly discovered an important nuance – the globally most productive firms have enjoyed continued robust</w:t>
      </w:r>
      <w:r>
        <w:rPr>
          <w:u w:val="single"/>
        </w:rPr>
        <w:t xml:space="preserve"> </w:t>
      </w:r>
      <w:r>
        <w:rPr>
          <w:sz w:val="14"/>
        </w:rPr>
        <w:t>productivity growth in recent years while the performance of laggard firms is dropping further and further behind. With productivity anticipated to be the main driver of future growth and prosperity, the analysis sought to explain why so many firms lag and how the problem can be addressed. It found that a slowing of</w:t>
      </w:r>
      <w:r>
        <w:rPr>
          <w:u w:val="single"/>
        </w:rPr>
        <w:t xml:space="preserve"> </w:t>
      </w:r>
      <w:r>
        <w:rPr>
          <w:sz w:val="14"/>
        </w:rPr>
        <w:t xml:space="preserve">the pace at which innovations spread through the economy is a major blockage to closing the productivity gap. To achieve more effective knowledge diffusion, four factors are essential (OECD, 2015f, 3): </w:t>
      </w:r>
      <w:r>
        <w:rPr>
          <w:sz w:val="14"/>
        </w:rPr>
        <w:sym w:font="Calibri" w:char="F0B7"/>
      </w:r>
      <w:r>
        <w:rPr>
          <w:sz w:val="14"/>
        </w:rPr>
        <w:t xml:space="preserve"> Global connections need to be expanded, via trade, investment, participation in GVCs, and</w:t>
      </w:r>
      <w:r>
        <w:rPr>
          <w:u w:val="single"/>
        </w:rPr>
        <w:t xml:space="preserve"> </w:t>
      </w:r>
      <w:r>
        <w:rPr>
          <w:sz w:val="14"/>
        </w:rPr>
        <w:t xml:space="preserve">mobility of skilled labour;  ECONOMIC AND SOCIAL BENEFITS OF INTERNET OPENNESS 22 OECD DIGITAL ECONOMY POLICY PAPER </w:t>
      </w:r>
      <w:r>
        <w:rPr>
          <w:sz w:val="14"/>
        </w:rPr>
        <w:sym w:font="Calibri" w:char="F0B7"/>
      </w:r>
      <w:r>
        <w:rPr>
          <w:sz w:val="14"/>
        </w:rPr>
        <w:t xml:space="preserve"> Firms, especially new entrants, need to be able to experiment with new technologies and business</w:t>
      </w:r>
      <w:r>
        <w:rPr>
          <w:u w:val="single"/>
        </w:rPr>
        <w:t xml:space="preserve"> </w:t>
      </w:r>
      <w:r>
        <w:rPr>
          <w:sz w:val="14"/>
        </w:rPr>
        <w:t xml:space="preserve">models; </w:t>
      </w:r>
      <w:r>
        <w:rPr>
          <w:sz w:val="14"/>
        </w:rPr>
        <w:sym w:font="Calibri" w:char="F0B7"/>
      </w:r>
      <w:r>
        <w:rPr>
          <w:sz w:val="14"/>
        </w:rPr>
        <w:t xml:space="preserve"> Economies need to make the most of scarce resources by allowing resources (labour, capital and skills) to flow to the most productive firms; and </w:t>
      </w:r>
      <w:r>
        <w:rPr>
          <w:sz w:val="14"/>
        </w:rPr>
        <w:sym w:font="Calibri" w:char="F0B7"/>
      </w:r>
      <w:r>
        <w:rPr>
          <w:sz w:val="14"/>
        </w:rPr>
        <w:t xml:space="preserve"> Investment in innovation is required so that economies can absorb, adapt and reap the full benefits of new technologies. This includes not just investment in R&amp;D, but also skills and organisational know-how. It is not hard to envisage ways in which Internet openness can positively affect each of the four knowledge diffusion factors listed above. The two preceding sections gave some specific examples relating to trade, GVCs, business models and access to capital. </w:t>
      </w:r>
      <w:r>
        <w:rPr>
          <w:rStyle w:val="StyleUnderline"/>
        </w:rPr>
        <w:t>Internet openness could also help countries</w:t>
      </w:r>
      <w:r>
        <w:rPr>
          <w:rStyle w:val="StyleUnderline"/>
          <w:sz w:val="14"/>
        </w:rPr>
        <w:t xml:space="preserve"> </w:t>
      </w:r>
      <w:r>
        <w:rPr>
          <w:rStyle w:val="StyleUnderline"/>
        </w:rPr>
        <w:t>capitalise on the already promising role of Internet platforms in efficiently linking supply and demand,</w:t>
      </w:r>
      <w:r>
        <w:rPr>
          <w:rStyle w:val="StyleUnderline"/>
          <w:sz w:val="14"/>
        </w:rPr>
        <w:t xml:space="preserve"> </w:t>
      </w:r>
      <w:r>
        <w:rPr>
          <w:rStyle w:val="StyleUnderline"/>
        </w:rPr>
        <w:t>including in the labour market, and thus help resources flow to their best use.</w:t>
      </w:r>
      <w:r>
        <w:rPr>
          <w:sz w:val="14"/>
        </w:rPr>
        <w:t xml:space="preserve"> And </w:t>
      </w:r>
      <w:r>
        <w:rPr>
          <w:rStyle w:val="StyleUnderline"/>
        </w:rPr>
        <w:t>Internet openness allows</w:t>
      </w:r>
      <w:r>
        <w:rPr>
          <w:rStyle w:val="StyleUnderline"/>
          <w:sz w:val="14"/>
        </w:rPr>
        <w:t xml:space="preserve"> </w:t>
      </w:r>
      <w:r>
        <w:rPr>
          <w:rStyle w:val="StyleUnderline"/>
        </w:rPr>
        <w:t>firms to leverage their investments in information technology and data analytics to share information</w:t>
      </w:r>
      <w:r>
        <w:rPr>
          <w:rStyle w:val="StyleUnderline"/>
          <w:sz w:val="14"/>
        </w:rPr>
        <w:t xml:space="preserve"> </w:t>
      </w:r>
      <w:r>
        <w:rPr>
          <w:rStyle w:val="StyleUnderline"/>
        </w:rPr>
        <w:t>across the firm for improved management and ultimately improved productivity.</w:t>
      </w:r>
      <w:r>
        <w:rPr>
          <w:rStyle w:val="StyleUnderline"/>
          <w:sz w:val="14"/>
        </w:rPr>
        <w:t xml:space="preserve"> </w:t>
      </w:r>
      <w:r>
        <w:rPr>
          <w:sz w:val="14"/>
        </w:rPr>
        <w:t xml:space="preserve">In addition, Internet openness could help operationalise a number of the policy directions to achieve these diffusion factors. For example, </w:t>
      </w:r>
      <w:r>
        <w:rPr>
          <w:rStyle w:val="StyleUnderline"/>
        </w:rPr>
        <w:t>improvements in the organisation of basic research are considered crucial</w:t>
      </w:r>
      <w:r>
        <w:rPr>
          <w:rStyle w:val="StyleUnderline"/>
          <w:sz w:val="14"/>
        </w:rPr>
        <w:t xml:space="preserve"> </w:t>
      </w:r>
      <w:r>
        <w:rPr>
          <w:rStyle w:val="StyleUnderline"/>
        </w:rPr>
        <w:t>for pushing out the global productivity frontier and compensating for inherent underinvestment in this</w:t>
      </w:r>
      <w:r>
        <w:rPr>
          <w:rStyle w:val="StyleUnderline"/>
          <w:sz w:val="14"/>
        </w:rPr>
        <w:t xml:space="preserve"> </w:t>
      </w:r>
      <w:r>
        <w:rPr>
          <w:rStyle w:val="StyleUnderline"/>
        </w:rPr>
        <w:t xml:space="preserve">sphere of research </w:t>
      </w:r>
      <w:r>
        <w:rPr>
          <w:sz w:val="14"/>
        </w:rPr>
        <w:t xml:space="preserve">(OECD, 2015f, 18). An Internet whose openness allows for efficient collaboration of5 researchers across institutions and countries and for the sharing of data and knowledge is clearly a crucial instrument in policy makers’ toolkit. Similarly, Internet openness could boost governments’ efforts to support lifelong learning by offering workers a wider range of options through which to update their skills. It is quite possible then that </w:t>
      </w:r>
      <w:r>
        <w:rPr>
          <w:rStyle w:val="StyleUnderline"/>
        </w:rPr>
        <w:t>maintaining Internet openness could help economies address the</w:t>
      </w:r>
      <w:r>
        <w:rPr>
          <w:rStyle w:val="StyleUnderline"/>
          <w:sz w:val="14"/>
        </w:rPr>
        <w:t xml:space="preserve"> </w:t>
      </w:r>
      <w:r>
        <w:rPr>
          <w:rStyle w:val="StyleUnderline"/>
        </w:rPr>
        <w:t>productivity performance of lagging firms.</w:t>
      </w:r>
      <w:r>
        <w:rPr>
          <w:sz w:val="14"/>
        </w:rPr>
        <w:t xml:space="preserve"> As a welcome side effect, </w:t>
      </w:r>
      <w:r>
        <w:rPr>
          <w:rStyle w:val="StyleUnderline"/>
        </w:rPr>
        <w:t>in the process this could contribute to</w:t>
      </w:r>
      <w:r>
        <w:rPr>
          <w:rStyle w:val="StyleUnderline"/>
          <w:sz w:val="14"/>
        </w:rPr>
        <w:t xml:space="preserve"> </w:t>
      </w:r>
      <w:r>
        <w:rPr>
          <w:rStyle w:val="StyleUnderline"/>
        </w:rPr>
        <w:t>more inclusive growth.</w:t>
      </w:r>
      <w:r>
        <w:rPr>
          <w:sz w:val="14"/>
        </w:rPr>
        <w:t xml:space="preserve"> With observed rises in wage inequality reflecting the increased dispersion in</w:t>
      </w:r>
      <w:r>
        <w:rPr>
          <w:u w:val="single"/>
        </w:rPr>
        <w:t xml:space="preserve"> </w:t>
      </w:r>
      <w:r>
        <w:rPr>
          <w:sz w:val="14"/>
        </w:rPr>
        <w:t xml:space="preserve">average wages paid across firms, </w:t>
      </w:r>
      <w:r>
        <w:rPr>
          <w:rStyle w:val="StyleUnderline"/>
        </w:rPr>
        <w:t>raising the productivity of lagging firms via better diffusion could contain increases in wage inequality</w:t>
      </w:r>
      <w:r>
        <w:rPr>
          <w:sz w:val="14"/>
        </w:rPr>
        <w:t xml:space="preserve"> (OECD, 2015f, 47).</w:t>
      </w:r>
      <w:r>
        <w:rPr>
          <w:u w:val="single"/>
        </w:rPr>
        <w:t xml:space="preserve"> </w:t>
      </w:r>
      <w:r>
        <w:rPr>
          <w:sz w:val="14"/>
        </w:rPr>
        <w:t>Internet openness may also be an important factor in keeping the global productivity frontier on an</w:t>
      </w:r>
      <w:r>
        <w:rPr>
          <w:u w:val="single"/>
        </w:rPr>
        <w:t xml:space="preserve"> </w:t>
      </w:r>
      <w:r>
        <w:rPr>
          <w:sz w:val="14"/>
        </w:rPr>
        <w:t xml:space="preserve">expansion path. In particular, </w:t>
      </w:r>
      <w:r>
        <w:rPr>
          <w:rStyle w:val="StyleUnderline"/>
        </w:rPr>
        <w:t>Internet openness – and the resulting global flows of data – may be a crucial feature supporting the digitalisation of economies. Digitalisation holds enormous potential to reboot economies’ productivity and growth performance</w:t>
      </w:r>
      <w:r>
        <w:rPr>
          <w:sz w:val="14"/>
        </w:rPr>
        <w:t>, though it comes with certain challenges for labour</w:t>
      </w:r>
      <w:r>
        <w:rPr>
          <w:u w:val="single"/>
        </w:rPr>
        <w:t xml:space="preserve"> </w:t>
      </w:r>
      <w:r>
        <w:rPr>
          <w:sz w:val="14"/>
        </w:rPr>
        <w:t>markets and perhaps existing regulatory systems. In a report for the Confederation of Swedish Enterprise,</w:t>
      </w:r>
      <w:r>
        <w:rPr>
          <w:u w:val="single"/>
        </w:rPr>
        <w:t xml:space="preserve"> </w:t>
      </w:r>
      <w:r>
        <w:rPr>
          <w:sz w:val="14"/>
        </w:rPr>
        <w:t xml:space="preserve">Blix (2015) concludes that </w:t>
      </w:r>
      <w:r>
        <w:rPr>
          <w:rStyle w:val="StyleUnderline"/>
        </w:rPr>
        <w:t>the digital revolution will likely improve the quality of life and efficiency of work, as well as transform our leisure time. He sees faster and cheaper production flowing from network effects, increasing returns to scale and 3D printing, as well as greater efficiency and competition from increased price transparency and more global access</w:t>
      </w:r>
      <w:r>
        <w:rPr>
          <w:sz w:val="14"/>
        </w:rPr>
        <w:t xml:space="preserve"> (ibid.: 76). This contributes to more efficient and better</w:t>
      </w:r>
      <w:r>
        <w:rPr>
          <w:u w:val="single"/>
        </w:rPr>
        <w:t xml:space="preserve"> </w:t>
      </w:r>
      <w:r>
        <w:rPr>
          <w:sz w:val="14"/>
        </w:rPr>
        <w:t xml:space="preserve">use of resources, with clear macroeconomic results. But, as noted by Blix (ibid.: 69), </w:t>
      </w:r>
      <w:r>
        <w:rPr>
          <w:rStyle w:val="StyleUnderline"/>
        </w:rPr>
        <w:t>“A digital revolution without global reach would not generate the leverage that is the elixir of life to digital platforms”.</w:t>
      </w:r>
    </w:p>
    <w:p w14:paraId="261025B2" w14:textId="77777777" w:rsidR="00894BF7" w:rsidRDefault="00894BF7" w:rsidP="00894BF7">
      <w:pPr>
        <w:pStyle w:val="Heading3"/>
        <w:rPr>
          <w:rStyle w:val="StyleUnderline"/>
        </w:rPr>
      </w:pPr>
      <w:r>
        <w:rPr>
          <w:rStyle w:val="StyleUnderline"/>
        </w:rPr>
        <w:t>Cyber Scenario</w:t>
      </w:r>
    </w:p>
    <w:p w14:paraId="5482ED89" w14:textId="77777777" w:rsidR="00894BF7" w:rsidRDefault="00894BF7" w:rsidP="00894BF7">
      <w:pPr>
        <w:pStyle w:val="Heading4"/>
      </w:pPr>
      <w:r>
        <w:t xml:space="preserve">Cyber attacks on value chains devastate business and government operations </w:t>
      </w:r>
    </w:p>
    <w:p w14:paraId="3DDF92BC" w14:textId="77777777" w:rsidR="00894BF7" w:rsidRPr="004B7FC1" w:rsidRDefault="00894BF7" w:rsidP="00894BF7">
      <w:pPr>
        <w:rPr>
          <w:rStyle w:val="Style13ptBold"/>
          <w:b w:val="0"/>
          <w:bCs w:val="0"/>
          <w:sz w:val="14"/>
          <w:szCs w:val="14"/>
        </w:rPr>
      </w:pPr>
      <w:r>
        <w:rPr>
          <w:rStyle w:val="Style13ptBold"/>
        </w:rPr>
        <w:t>Van Niekerk 19—</w:t>
      </w:r>
      <w:r w:rsidRPr="004B7FC1">
        <w:t xml:space="preserve"> </w:t>
      </w:r>
      <w:r w:rsidRPr="004B7FC1">
        <w:rPr>
          <w:rStyle w:val="Style13ptBold"/>
          <w:b w:val="0"/>
          <w:bCs w:val="0"/>
          <w:sz w:val="14"/>
          <w:szCs w:val="14"/>
        </w:rPr>
        <w:t>Brett van Niekerk is currently a senior lecturer in computer science at the University of KwaZulu-Natal, and previously was a senior information security analyst at Transnet. He has 10 years’ experience in information security, cybersecurity, and information</w:t>
      </w:r>
      <w:r>
        <w:rPr>
          <w:rStyle w:val="Style13ptBold"/>
          <w:b w:val="0"/>
          <w:bCs w:val="0"/>
          <w:sz w:val="14"/>
          <w:szCs w:val="14"/>
        </w:rPr>
        <w:t xml:space="preserve"> </w:t>
      </w:r>
      <w:r w:rsidRPr="004B7FC1">
        <w:rPr>
          <w:rStyle w:val="Style13ptBold"/>
          <w:b w:val="0"/>
          <w:bCs w:val="0"/>
          <w:sz w:val="14"/>
          <w:szCs w:val="14"/>
        </w:rPr>
        <w:t>operations spanning academia, industry and civil society</w:t>
      </w:r>
      <w:r>
        <w:rPr>
          <w:rStyle w:val="Style13ptBold"/>
          <w:b w:val="0"/>
          <w:bCs w:val="0"/>
          <w:sz w:val="14"/>
          <w:szCs w:val="14"/>
        </w:rPr>
        <w:t>. “</w:t>
      </w:r>
      <w:r w:rsidRPr="004B7FC1">
        <w:rPr>
          <w:rStyle w:val="Style13ptBold"/>
          <w:b w:val="0"/>
          <w:bCs w:val="0"/>
          <w:sz w:val="14"/>
          <w:szCs w:val="14"/>
        </w:rPr>
        <w:t>Economic Information Warfare: Classifying Cyber-Attacks Against</w:t>
      </w:r>
      <w:r>
        <w:rPr>
          <w:rStyle w:val="Style13ptBold"/>
          <w:b w:val="0"/>
          <w:bCs w:val="0"/>
          <w:sz w:val="14"/>
          <w:szCs w:val="14"/>
        </w:rPr>
        <w:t xml:space="preserve"> </w:t>
      </w:r>
      <w:r w:rsidRPr="004B7FC1">
        <w:rPr>
          <w:rStyle w:val="Style13ptBold"/>
          <w:b w:val="0"/>
          <w:bCs w:val="0"/>
          <w:sz w:val="14"/>
          <w:szCs w:val="14"/>
        </w:rPr>
        <w:t>Commodity Value Chains</w:t>
      </w:r>
      <w:r>
        <w:rPr>
          <w:rStyle w:val="Style13ptBold"/>
          <w:b w:val="0"/>
          <w:bCs w:val="0"/>
          <w:sz w:val="14"/>
          <w:szCs w:val="14"/>
        </w:rPr>
        <w:t>,” 2019//Akrish</w:t>
      </w:r>
    </w:p>
    <w:p w14:paraId="450D1AB3" w14:textId="77777777" w:rsidR="00894BF7" w:rsidRPr="00535529" w:rsidRDefault="00894BF7" w:rsidP="00894BF7">
      <w:pPr>
        <w:rPr>
          <w:sz w:val="16"/>
        </w:rPr>
      </w:pPr>
      <w:r w:rsidRPr="00535529">
        <w:rPr>
          <w:sz w:val="16"/>
        </w:rPr>
        <w:t>3. Cyber attacks on the commodity value chain</w:t>
      </w:r>
    </w:p>
    <w:p w14:paraId="22C62E27" w14:textId="77777777" w:rsidR="00894BF7" w:rsidRPr="00535529" w:rsidRDefault="00894BF7" w:rsidP="00894BF7">
      <w:pPr>
        <w:rPr>
          <w:sz w:val="16"/>
        </w:rPr>
      </w:pPr>
      <w:r w:rsidRPr="00535529">
        <w:rPr>
          <w:sz w:val="16"/>
        </w:rPr>
        <w:t>This section discusses cyber-attacks against commodity value chains (Section 5.1) and presents a series of hypothetical scenarios (Section 5.2) to illustrate the concepts that are used for the categorisation in Section 4.</w:t>
      </w:r>
    </w:p>
    <w:p w14:paraId="27E561F1" w14:textId="77777777" w:rsidR="00894BF7" w:rsidRPr="00535529" w:rsidRDefault="00894BF7" w:rsidP="00894BF7">
      <w:pPr>
        <w:rPr>
          <w:sz w:val="16"/>
        </w:rPr>
      </w:pPr>
      <w:r w:rsidRPr="00535529">
        <w:rPr>
          <w:sz w:val="16"/>
        </w:rPr>
        <w:t>3.1 Attacking commodity value chains through cyber-operations</w:t>
      </w:r>
    </w:p>
    <w:p w14:paraId="25EB10E0" w14:textId="77777777" w:rsidR="00894BF7" w:rsidRPr="00635AF1" w:rsidRDefault="00894BF7" w:rsidP="00894BF7">
      <w:pPr>
        <w:rPr>
          <w:rStyle w:val="StyleUnderline"/>
        </w:rPr>
      </w:pPr>
      <w:r w:rsidRPr="00635AF1">
        <w:rPr>
          <w:rStyle w:val="StyleUnderline"/>
        </w:rPr>
        <w:t>Various points in the commodity value chain can potentially be attacked to have cascading effects. Some stages in the value chain may prove to be bottlenecks, therefore attacking those points may have greater impact on the commodity supply.</w:t>
      </w:r>
    </w:p>
    <w:p w14:paraId="45F32F4D" w14:textId="77777777" w:rsidR="00894BF7" w:rsidRPr="00635AF1" w:rsidRDefault="00894BF7" w:rsidP="00894BF7">
      <w:pPr>
        <w:rPr>
          <w:rStyle w:val="StyleUnderline"/>
        </w:rPr>
      </w:pPr>
      <w:r w:rsidRPr="00635AF1">
        <w:rPr>
          <w:rStyle w:val="StyleUnderline"/>
        </w:rPr>
        <w:t>The ability to perform certain industrial processes can be degraded, disrupted or denied through cyber-attacks on industrial control systems.</w:t>
      </w:r>
      <w:r w:rsidRPr="00535529">
        <w:rPr>
          <w:sz w:val="16"/>
        </w:rPr>
        <w:t xml:space="preserve"> This could potentially affect the refinery processes, conveyer belts, train transports, or loading onto vessels. There are most likely to be multiple sources of the material, such as different mines with various pits to recover the raw material for extraction. There might be fewer processing plants, and these processes may be easier to target with a cyber-attack than mining equipment. Conveyer belts could be affected, however trains and trucks can still be loaded using other equipment. Whilst it might be possible to interfere with trains by changing signals or switching racks, it is less likely to be able to target trucks. </w:t>
      </w:r>
      <w:r w:rsidRPr="00535529">
        <w:rPr>
          <w:sz w:val="16"/>
          <w:szCs w:val="16"/>
        </w:rPr>
        <w:t>Therefore there is some redundancy in the long-haul transport. The main bottleneck is the ports.</w:t>
      </w:r>
      <w:r w:rsidRPr="00635AF1">
        <w:rPr>
          <w:rStyle w:val="StyleUnderline"/>
        </w:rPr>
        <w:t xml:space="preserve"> Disrupting the loading of ships can cause delays in supplying the material, or affecting the port systems so that ships cannot be berthed, and consequently not loaded. There will be fewer ports servicing multiple refineries and mines, making them an ideal bottleneck. In addition, spare equipment of parts for the processes could enter the ports for transfer to the mines; by disrupting the ports, the necessary components may not flow back up the commodity chain for maintenance.</w:t>
      </w:r>
    </w:p>
    <w:p w14:paraId="1D6A7338" w14:textId="77777777" w:rsidR="00894BF7" w:rsidRPr="00535529" w:rsidRDefault="00894BF7" w:rsidP="00894BF7">
      <w:pPr>
        <w:rPr>
          <w:sz w:val="16"/>
        </w:rPr>
      </w:pPr>
      <w:r w:rsidRPr="00535529">
        <w:rPr>
          <w:sz w:val="16"/>
        </w:rPr>
        <w:t xml:space="preserve">Targeting the corporate processes may not damage physical infrastructure, however </w:t>
      </w:r>
      <w:r w:rsidRPr="00535529">
        <w:rPr>
          <w:rStyle w:val="StyleUnderline"/>
        </w:rPr>
        <w:t>by corrupting or denying economic, market, and business information can disrupt the decision making process or result in key parts of the value chain falling out of synchronisation</w:t>
      </w:r>
      <w:r w:rsidRPr="00535529">
        <w:rPr>
          <w:sz w:val="16"/>
        </w:rPr>
        <w:t xml:space="preserve">. For example, </w:t>
      </w:r>
      <w:r w:rsidRPr="00535529">
        <w:rPr>
          <w:rStyle w:val="StyleUnderline"/>
        </w:rPr>
        <w:t>trains might not be scheduled to collect and transfer the material, or vessels may not be booked into the relevant ports. This will cause confusion, additional delays, and possibly additional costs. If data is corrupted and senior management believe there is an excess of material, they may order the processes to slow down. Incorrect information regarding maintenance may allow critical components to fail.</w:t>
      </w:r>
      <w:r w:rsidRPr="00535529">
        <w:rPr>
          <w:sz w:val="16"/>
        </w:rPr>
        <w:t xml:space="preserve"> Figure 4 illustrates the attack points against the commodity value chain.</w:t>
      </w:r>
    </w:p>
    <w:p w14:paraId="17D2E172" w14:textId="77777777" w:rsidR="00894BF7" w:rsidRPr="00535529" w:rsidRDefault="00894BF7" w:rsidP="00894BF7">
      <w:pPr>
        <w:rPr>
          <w:sz w:val="16"/>
        </w:rPr>
      </w:pPr>
      <w:r w:rsidRPr="00535529">
        <w:rPr>
          <w:sz w:val="16"/>
        </w:rPr>
        <w:t>Figure 4: Attacks on the commodity supply chain</w:t>
      </w:r>
    </w:p>
    <w:p w14:paraId="101F8B70" w14:textId="77777777" w:rsidR="00894BF7" w:rsidRPr="00535529" w:rsidRDefault="00894BF7" w:rsidP="00894BF7">
      <w:pPr>
        <w:rPr>
          <w:sz w:val="16"/>
        </w:rPr>
      </w:pPr>
      <w:r w:rsidRPr="00535529">
        <w:rPr>
          <w:sz w:val="16"/>
        </w:rPr>
        <w:t xml:space="preserve">3.2 </w:t>
      </w:r>
      <w:r w:rsidRPr="00535529">
        <w:rPr>
          <w:rStyle w:val="StyleUnderline"/>
        </w:rPr>
        <w:t>Scenarios</w:t>
      </w:r>
    </w:p>
    <w:p w14:paraId="253503EF" w14:textId="77777777" w:rsidR="00894BF7" w:rsidRPr="00535529" w:rsidRDefault="00894BF7" w:rsidP="00894BF7">
      <w:pPr>
        <w:rPr>
          <w:sz w:val="16"/>
        </w:rPr>
      </w:pPr>
      <w:r w:rsidRPr="00535529">
        <w:rPr>
          <w:sz w:val="16"/>
        </w:rPr>
        <w:t>This section presents five hypothetical scenarios to illustrate possible scenarios leading to attacks on aspects of</w:t>
      </w:r>
    </w:p>
    <w:p w14:paraId="7DE49CCC" w14:textId="77777777" w:rsidR="00894BF7" w:rsidRPr="00535529" w:rsidRDefault="00894BF7" w:rsidP="00894BF7">
      <w:pPr>
        <w:rPr>
          <w:sz w:val="16"/>
        </w:rPr>
      </w:pPr>
      <w:r w:rsidRPr="00535529">
        <w:rPr>
          <w:sz w:val="16"/>
        </w:rPr>
        <w:t>the commodity value chain.</w:t>
      </w:r>
    </w:p>
    <w:p w14:paraId="4660280F" w14:textId="77777777" w:rsidR="00894BF7" w:rsidRPr="00535529" w:rsidRDefault="00894BF7" w:rsidP="00894BF7">
      <w:pPr>
        <w:rPr>
          <w:sz w:val="16"/>
        </w:rPr>
      </w:pPr>
      <w:r w:rsidRPr="00535529">
        <w:rPr>
          <w:sz w:val="16"/>
        </w:rPr>
        <w:t>3.2.1 Scenario 1</w:t>
      </w:r>
    </w:p>
    <w:p w14:paraId="71ED9B4B" w14:textId="77777777" w:rsidR="00894BF7" w:rsidRPr="00535529" w:rsidRDefault="00894BF7" w:rsidP="00894BF7">
      <w:pPr>
        <w:rPr>
          <w:sz w:val="16"/>
        </w:rPr>
      </w:pPr>
      <w:r w:rsidRPr="00535529">
        <w:rPr>
          <w:rStyle w:val="StyleUnderline"/>
        </w:rPr>
        <w:t>Country A discovers a new deposit of strategic minerals</w:t>
      </w:r>
      <w:r w:rsidRPr="00535529">
        <w:rPr>
          <w:sz w:val="16"/>
        </w:rPr>
        <w:t xml:space="preserve">, which has not previously been found in the country. Consequently, the unit price for the mineral has b, </w:t>
      </w:r>
      <w:r w:rsidRPr="00535529">
        <w:rPr>
          <w:rStyle w:val="StyleUnderline"/>
        </w:rPr>
        <w:t>however the country does not yet have the capacity to compete with more established exporters of the mineral that have standing trade agreements</w:t>
      </w:r>
      <w:r w:rsidRPr="00535529">
        <w:rPr>
          <w:sz w:val="16"/>
        </w:rPr>
        <w:t xml:space="preserve">. The main supplier of the mineral, Country B, has a number of co-located mines extracting the mineral, which is then transported to the coast mostly by train, however transport by truck is possible but more expensive and slower. On the coast there is one port that has bulk handling facilities to load the mineral onto the ships. There is also a multi-purpose terminal to allow for machinery spares to be imported for the port and the mines. The nearest city is approximately two hours’ drive from the port. </w:t>
      </w:r>
      <w:r w:rsidRPr="00535529">
        <w:rPr>
          <w:rStyle w:val="StyleUnderline"/>
        </w:rPr>
        <w:t>Country A decides that for it to be able to compete, it needs to secretively hinder Country B’s ability to supply the mineral.</w:t>
      </w:r>
      <w:r w:rsidRPr="00535529">
        <w:rPr>
          <w:sz w:val="16"/>
        </w:rPr>
        <w:t xml:space="preserve"> </w:t>
      </w:r>
      <w:r w:rsidRPr="00535529">
        <w:rPr>
          <w:rStyle w:val="StyleUnderline"/>
        </w:rPr>
        <w:t>To do this, a cyber-attack against the control systems for the extraction process at the largest mine is undertaken, resulting in physical damage to key components in the process</w:t>
      </w:r>
      <w:r w:rsidRPr="00535529">
        <w:rPr>
          <w:sz w:val="16"/>
        </w:rPr>
        <w:t>. As spares are difficult to procure</w:t>
      </w:r>
      <w:r w:rsidRPr="00535529">
        <w:rPr>
          <w:rStyle w:val="StyleUnderline"/>
        </w:rPr>
        <w:t>, this hinders production for months. Minor follow-up attacks affects the port’s systems, randomly corrupting data on the loading of the vessel, necessitating manual confirmation of the recorded values, slowing down the turn-around time of vessels. This reduces the supply of the mineral from Country B</w:t>
      </w:r>
      <w:r w:rsidRPr="00535529">
        <w:rPr>
          <w:sz w:val="16"/>
        </w:rPr>
        <w:t xml:space="preserve">, driving up prices, and resulting in some importers of the mineral to seek alternative sources, </w:t>
      </w:r>
      <w:r w:rsidRPr="00535529">
        <w:rPr>
          <w:rStyle w:val="StyleUnderline"/>
        </w:rPr>
        <w:t>and ultimately turning to Country A. By disrupting the regular supply of the major supplier of mineral, Country A has altered the status quo</w:t>
      </w:r>
      <w:r w:rsidRPr="00535529">
        <w:rPr>
          <w:sz w:val="16"/>
        </w:rPr>
        <w:t>, and reduced the competitiveness of Country B due to the irregular supply. As the supply reduced, the price of the mineral increased, and Country A benefitted by providing the alternative supply. As Country A sought to increase its standing by altering the status quo, this can be considered an offensive operation in terms of economic information warfare.</w:t>
      </w:r>
    </w:p>
    <w:p w14:paraId="436B6FE7" w14:textId="77777777" w:rsidR="00894BF7" w:rsidRPr="00535529" w:rsidRDefault="00894BF7" w:rsidP="00894BF7">
      <w:pPr>
        <w:rPr>
          <w:sz w:val="16"/>
        </w:rPr>
      </w:pPr>
      <w:r w:rsidRPr="00535529">
        <w:rPr>
          <w:sz w:val="16"/>
        </w:rPr>
        <w:t>3.2.2 Scenario 2</w:t>
      </w:r>
    </w:p>
    <w:p w14:paraId="0BB0BAE0" w14:textId="77777777" w:rsidR="00894BF7" w:rsidRPr="00535529" w:rsidRDefault="00894BF7" w:rsidP="00894BF7">
      <w:pPr>
        <w:rPr>
          <w:sz w:val="16"/>
        </w:rPr>
      </w:pPr>
      <w:r w:rsidRPr="00535529">
        <w:rPr>
          <w:sz w:val="16"/>
        </w:rPr>
        <w:t xml:space="preserve">As with Scenario 1, Country A discovers a new deposit of strategic minerals, which has not previously been found in the country. Consequently, the unit price for the mineral has lowered, however the country does not yet have the capacity to compete with more established exporters of the mineral that have standing trade agreements. The main supplier of the mineral, </w:t>
      </w:r>
      <w:r w:rsidRPr="00535529">
        <w:rPr>
          <w:rStyle w:val="StyleUnderline"/>
        </w:rPr>
        <w:t>Country B, becomes concerned that there is a new supplier and that their economic standing has been affected due to the discovery of the mineral deposit.</w:t>
      </w:r>
      <w:r w:rsidRPr="00535529">
        <w:rPr>
          <w:sz w:val="16"/>
        </w:rPr>
        <w:t xml:space="preserve"> A decision is taken that in order to maintain the status quo, Country A’s ability to realise its potential as a supplier of the mineral needs to be disrupted. </w:t>
      </w:r>
      <w:r w:rsidRPr="00535529">
        <w:rPr>
          <w:rStyle w:val="StyleUnderline"/>
        </w:rPr>
        <w:t>The main effort is to penetrate the project office’s systems and alter the data and information, affecting the management activities related to the value chain. This results in delays in component deliveries, some design flaws requiring the re-manufacturing of components, and the gauge of the train tracks and the carriages to be mismatched. The project therefore faces major setbacks, and subtle design flaws in both hardware and firmware of the control systems causes erratic system behaviour and early component failure.</w:t>
      </w:r>
      <w:r w:rsidRPr="00535529">
        <w:rPr>
          <w:sz w:val="16"/>
        </w:rPr>
        <w:t xml:space="preserve"> As the project was beset with apparent incompetence and glitches from the beginning, Country A was not considered a capable supplier and importers of the mineral continued to favour Country B as the main exporter. Even though the deposit existed, Country A’s inability to supply the commodity allowed the mineral price to almost return to its initial value. Country B’s use of cyber-attack can therefore be considered defensive as it maintained the status quo by protecting the country’s standing and stabilising the cost of the mineral.</w:t>
      </w:r>
    </w:p>
    <w:p w14:paraId="15FDE192" w14:textId="77777777" w:rsidR="00894BF7" w:rsidRPr="00535529" w:rsidRDefault="00894BF7" w:rsidP="00894BF7">
      <w:pPr>
        <w:rPr>
          <w:sz w:val="16"/>
        </w:rPr>
      </w:pPr>
      <w:r w:rsidRPr="00535529">
        <w:rPr>
          <w:sz w:val="16"/>
        </w:rPr>
        <w:t>3.2.3 Scenario 3</w:t>
      </w:r>
    </w:p>
    <w:p w14:paraId="47C34860" w14:textId="77777777" w:rsidR="00894BF7" w:rsidRPr="00535529" w:rsidRDefault="00894BF7" w:rsidP="00894BF7">
      <w:pPr>
        <w:rPr>
          <w:sz w:val="16"/>
        </w:rPr>
      </w:pPr>
      <w:r w:rsidRPr="00535529">
        <w:rPr>
          <w:rStyle w:val="StyleUnderline"/>
        </w:rPr>
        <w:t>There are two major exporters of oil into a contested region</w:t>
      </w:r>
      <w:r w:rsidRPr="00535529">
        <w:rPr>
          <w:sz w:val="16"/>
        </w:rPr>
        <w:t>; both are established and are direct economic rivals.</w:t>
      </w:r>
      <w:r w:rsidRPr="00535529">
        <w:rPr>
          <w:rStyle w:val="StyleUnderline"/>
        </w:rPr>
        <w:t xml:space="preserve"> In order to assert dominance in the region, Exporter 1 launches cyber-attacks against the pipelines of Exporter 2, reducing the flow of oil into the region.</w:t>
      </w:r>
      <w:r w:rsidRPr="00535529">
        <w:rPr>
          <w:sz w:val="16"/>
        </w:rPr>
        <w:t xml:space="preserve"> To make up for the shortfall, Exporter 1 supplies extra oil at a slightly cheaper rate, provided that there is a revised trade agreement which ultimately secures long-term export of oil into the region for Exporter 1. To ensure this continues, </w:t>
      </w:r>
      <w:r w:rsidRPr="00535529">
        <w:rPr>
          <w:rStyle w:val="StyleUnderline"/>
        </w:rPr>
        <w:t>Exporter 1 inserts a malicious remote access tool into the systems of Exporter 2’s pipelines that will allow for future attacks that can cause an overpressure and rupture the pipelines.</w:t>
      </w:r>
      <w:r w:rsidRPr="00535529">
        <w:rPr>
          <w:sz w:val="16"/>
        </w:rPr>
        <w:t xml:space="preserve"> In this scenario a rival changes the economic status quo by affecting the main competitor’s ability to supply oil.</w:t>
      </w:r>
    </w:p>
    <w:p w14:paraId="29BC5668" w14:textId="77777777" w:rsidR="00894BF7" w:rsidRPr="00535529" w:rsidRDefault="00894BF7" w:rsidP="00894BF7">
      <w:pPr>
        <w:rPr>
          <w:sz w:val="16"/>
        </w:rPr>
      </w:pPr>
      <w:r w:rsidRPr="00535529">
        <w:rPr>
          <w:sz w:val="16"/>
        </w:rPr>
        <w:t>The cyber-operations are offensive in that the perpetrator actively seeks to gain long-term economic benefits from disrupting the pipelines’ operation.</w:t>
      </w:r>
    </w:p>
    <w:p w14:paraId="394B8ADB" w14:textId="77777777" w:rsidR="00894BF7" w:rsidRPr="00535529" w:rsidRDefault="00894BF7" w:rsidP="00894BF7">
      <w:pPr>
        <w:rPr>
          <w:sz w:val="16"/>
        </w:rPr>
      </w:pPr>
      <w:r w:rsidRPr="00535529">
        <w:rPr>
          <w:sz w:val="16"/>
        </w:rPr>
        <w:t>3.2.4 Scenario 4</w:t>
      </w:r>
    </w:p>
    <w:p w14:paraId="221ABA71" w14:textId="77777777" w:rsidR="00894BF7" w:rsidRPr="00535529" w:rsidRDefault="00894BF7" w:rsidP="00894BF7">
      <w:pPr>
        <w:rPr>
          <w:sz w:val="16"/>
        </w:rPr>
      </w:pPr>
      <w:r w:rsidRPr="00535529">
        <w:rPr>
          <w:rStyle w:val="StyleUnderline"/>
        </w:rPr>
        <w:t>It is found that a strategic metal, Alloy A, can be replaced by another material, Alloy B</w:t>
      </w:r>
      <w:r w:rsidRPr="00535529">
        <w:rPr>
          <w:sz w:val="16"/>
        </w:rPr>
        <w:t xml:space="preserve">. </w:t>
      </w:r>
      <w:r w:rsidRPr="00535529">
        <w:rPr>
          <w:rStyle w:val="StyleUnderline"/>
        </w:rPr>
        <w:t>Whilst Alloy B is not ideal, it is cheaper and easier to process and store</w:t>
      </w:r>
      <w:r w:rsidRPr="00535529">
        <w:rPr>
          <w:sz w:val="16"/>
        </w:rPr>
        <w:t xml:space="preserve">. As a result, </w:t>
      </w:r>
      <w:r w:rsidRPr="00535529">
        <w:rPr>
          <w:rStyle w:val="StyleUnderline"/>
        </w:rPr>
        <w:t>a number of major importers of Alloy A reduce their demand in favour of Alloy B.</w:t>
      </w:r>
      <w:r w:rsidRPr="00535529">
        <w:rPr>
          <w:sz w:val="16"/>
        </w:rPr>
        <w:t xml:space="preserve"> As with Scenario 2, </w:t>
      </w:r>
      <w:r w:rsidRPr="00535529">
        <w:rPr>
          <w:rStyle w:val="StyleUnderline"/>
        </w:rPr>
        <w:t>a major exporter of Alloy B decides to disrupt the manufacture and export of the substitute alloy.</w:t>
      </w:r>
      <w:r w:rsidRPr="00535529">
        <w:rPr>
          <w:sz w:val="16"/>
        </w:rPr>
        <w:t xml:space="preserve"> This can be seen as defensive action as the original exporter is attempting to keep the status quo. Conversely, if the exporters of Alloy B attempted to disrupt the suppliers of the original material, as in Scenario 1, then this becomes offensive action as there is an attempt to change the status quo.</w:t>
      </w:r>
    </w:p>
    <w:p w14:paraId="766F5471" w14:textId="77777777" w:rsidR="00894BF7" w:rsidRPr="00535529" w:rsidRDefault="00894BF7" w:rsidP="00894BF7">
      <w:pPr>
        <w:rPr>
          <w:sz w:val="16"/>
        </w:rPr>
      </w:pPr>
      <w:r w:rsidRPr="00535529">
        <w:rPr>
          <w:sz w:val="16"/>
        </w:rPr>
        <w:t>3.2.5 Scenario 5</w:t>
      </w:r>
    </w:p>
    <w:p w14:paraId="280779A0" w14:textId="77777777" w:rsidR="00894BF7" w:rsidRDefault="00894BF7" w:rsidP="00894BF7">
      <w:pPr>
        <w:rPr>
          <w:sz w:val="16"/>
        </w:rPr>
      </w:pPr>
      <w:r w:rsidRPr="00535529">
        <w:rPr>
          <w:rStyle w:val="StyleUnderline"/>
        </w:rPr>
        <w:t>Two new market entrants are vying for dominance. Using cyber-espionage they seeks to discover each other’s processes in order to compete. This then turns to using cyber-attacks to disrupt each other’s ability to manufacture and supply.</w:t>
      </w:r>
      <w:r w:rsidRPr="00535529">
        <w:rPr>
          <w:sz w:val="16"/>
        </w:rPr>
        <w:t xml:space="preserve"> The economic and market information is corrupted in order to nudge the victim into making poor business decisions. In this case, the action is offensive, as both are seeking to gain an edge over the other and alter the status quo in the commodity market. This applies if one or both of the actors are providing substitute products.</w:t>
      </w:r>
    </w:p>
    <w:p w14:paraId="41D1AB4B" w14:textId="77777777" w:rsidR="00894BF7" w:rsidRDefault="00894BF7" w:rsidP="00894BF7">
      <w:pPr>
        <w:pStyle w:val="Heading4"/>
      </w:pPr>
      <w:r>
        <w:t>US retaliatory efforts escalates into a cyberwar</w:t>
      </w:r>
    </w:p>
    <w:p w14:paraId="23A5309E" w14:textId="77777777" w:rsidR="00894BF7" w:rsidRPr="002C7443" w:rsidRDefault="00894BF7" w:rsidP="00894BF7">
      <w:pPr>
        <w:rPr>
          <w:rStyle w:val="Style13ptBold"/>
        </w:rPr>
      </w:pPr>
      <w:r>
        <w:rPr>
          <w:rStyle w:val="Style13ptBold"/>
        </w:rPr>
        <w:t>Cavaiola, Gompert, and Libicki 15—</w:t>
      </w:r>
      <w:r w:rsidRPr="002C7443">
        <w:rPr>
          <w:rStyle w:val="Style13ptBold"/>
        </w:rPr>
        <w:t xml:space="preserve"> </w:t>
      </w:r>
      <w:r w:rsidRPr="002C7443">
        <w:rPr>
          <w:rStyle w:val="Style13ptBold"/>
          <w:b w:val="0"/>
          <w:bCs w:val="0"/>
          <w:sz w:val="14"/>
          <w:szCs w:val="14"/>
        </w:rPr>
        <w:t>Lawrence J. Cavaiola, David C. Gompert and Martin Libicki are Distinguished Visiting Professors at the US Naval Academy and members of the Advisory Board of the Academy’s Center for Cyber StudiesLawrence J. Cavaiola, David C. Gompert &amp; Martin Libicki (2015) Cyber House Rules: On War, Retaliation and Escalation, Survival, 57:1, 81-104, DOI: 10.1080/00396338.2015.1008300</w:t>
      </w:r>
      <w:r>
        <w:rPr>
          <w:rStyle w:val="Style13ptBold"/>
          <w:b w:val="0"/>
          <w:bCs w:val="0"/>
          <w:sz w:val="14"/>
          <w:szCs w:val="14"/>
        </w:rPr>
        <w:t>//Akrish</w:t>
      </w:r>
    </w:p>
    <w:p w14:paraId="1346E51C" w14:textId="77777777" w:rsidR="00894BF7" w:rsidRPr="002C7443" w:rsidRDefault="00894BF7" w:rsidP="00894BF7">
      <w:pPr>
        <w:rPr>
          <w:sz w:val="14"/>
        </w:rPr>
      </w:pPr>
      <w:r w:rsidRPr="002C7443">
        <w:rPr>
          <w:sz w:val="14"/>
        </w:rPr>
        <w:t>The purpose and scope of cyber war</w:t>
      </w:r>
    </w:p>
    <w:p w14:paraId="21D01022" w14:textId="77777777" w:rsidR="00894BF7" w:rsidRPr="0063252D" w:rsidRDefault="00894BF7" w:rsidP="00894BF7">
      <w:pPr>
        <w:rPr>
          <w:u w:val="single"/>
        </w:rPr>
      </w:pPr>
      <w:r w:rsidRPr="002C7443">
        <w:rPr>
          <w:rStyle w:val="StyleUnderline"/>
        </w:rPr>
        <w:t xml:space="preserve">The United States might consider offensive cyber war </w:t>
      </w:r>
      <w:r w:rsidRPr="002C7443">
        <w:rPr>
          <w:sz w:val="14"/>
        </w:rPr>
        <w:t xml:space="preserve">for any number of specific reasons, but two main objectives stand out. </w:t>
      </w:r>
      <w:r w:rsidRPr="002C7443">
        <w:rPr>
          <w:rStyle w:val="StyleUnderline"/>
        </w:rPr>
        <w:t>One would be to gain military advantage over opposing forces in an armed conflict</w:t>
      </w:r>
      <w:r w:rsidRPr="002C7443">
        <w:rPr>
          <w:sz w:val="14"/>
        </w:rPr>
        <w:t xml:space="preserve">, by attacking command, control, communications, computers, intelligence, surveillance and reconnaissance (C4ISR) systems or logistic networks, for example. </w:t>
      </w:r>
      <w:r w:rsidRPr="002C7443">
        <w:rPr>
          <w:rStyle w:val="StyleUnderline"/>
        </w:rPr>
        <w:t>Another would be to degrade civilian functions</w:t>
      </w:r>
      <w:r w:rsidRPr="002C7443">
        <w:rPr>
          <w:sz w:val="14"/>
        </w:rPr>
        <w:t xml:space="preserve"> (such as transport, powergrid, communications, financial or government-services networks) </w:t>
      </w:r>
      <w:r w:rsidRPr="002C7443">
        <w:rPr>
          <w:rStyle w:val="StyleUnderline"/>
        </w:rPr>
        <w:t>during a confrontation, in order to coerce a hostile state into complying with US demands without resorting to armed conflict.</w:t>
      </w:r>
      <w:r w:rsidRPr="002C7443">
        <w:rPr>
          <w:sz w:val="14"/>
        </w:rPr>
        <w:t xml:space="preserve">4 </w:t>
      </w:r>
      <w:r w:rsidRPr="002C7443">
        <w:rPr>
          <w:rStyle w:val="StyleUnderline"/>
        </w:rPr>
        <w:t>Civilian systems, being more accessible and more interconnected, tend to be more susceptible to damage; although some of them also serve military purposes (and are thus ‘fair game’), the military–civilian distinction is important.</w:t>
      </w:r>
    </w:p>
    <w:p w14:paraId="46079B3A" w14:textId="77777777" w:rsidR="00894BF7" w:rsidRPr="0063252D" w:rsidRDefault="00894BF7" w:rsidP="00894BF7">
      <w:pPr>
        <w:rPr>
          <w:u w:val="single"/>
        </w:rPr>
      </w:pPr>
      <w:r w:rsidRPr="002C7443">
        <w:rPr>
          <w:rStyle w:val="StyleUnderline"/>
        </w:rPr>
        <w:t>Cyber attacks can be distinguished not only by their target but by their intensity</w:t>
      </w:r>
      <w:r w:rsidRPr="002C7443">
        <w:rPr>
          <w:sz w:val="14"/>
        </w:rPr>
        <w:t xml:space="preserve">, ranging from those limited in scope, duration and desired effects (such as taking down a single military or commercial system) to those which are more expansive, prolonged and damaging (isolating a nation's leaders from their forces, for example, or shocking the economy). </w:t>
      </w:r>
      <w:r w:rsidRPr="002C7443">
        <w:rPr>
          <w:rStyle w:val="StyleUnderline"/>
        </w:rPr>
        <w:t>The risks of collateral damage tend to rise with the ambitions of the attack.</w:t>
      </w:r>
    </w:p>
    <w:p w14:paraId="2CDAE6B9" w14:textId="77777777" w:rsidR="00894BF7" w:rsidRPr="0063252D" w:rsidRDefault="00894BF7" w:rsidP="00894BF7">
      <w:pPr>
        <w:rPr>
          <w:u w:val="single"/>
        </w:rPr>
      </w:pPr>
      <w:r w:rsidRPr="002C7443">
        <w:rPr>
          <w:sz w:val="14"/>
        </w:rPr>
        <w:t xml:space="preserve">Thus, offensive cyber operations can be conducted against two categories of targets (military and civilian) but at a range of intensity (from tactical to strategic). While the distinction between military and civilian may be more or less clear-cut, albeit blurred in some instances, no such distinction characterises intensity. Whatever ‘red lines’ exist in the latter case are artefacts. Indeed, that is the root of the problem. A limited attack on a particular enemy military network could lead to all-out military cyber war, or cross from military to civilian domains (perhaps via dual-use systems that support, for instance, communications or global positioning). Likewise, </w:t>
      </w:r>
      <w:r w:rsidRPr="002C7443">
        <w:rPr>
          <w:rStyle w:val="StyleUnderline"/>
        </w:rPr>
        <w:t>what may begin as a demonstration attack on a particular civilian network could spiral into attacks on whole economies.</w:t>
      </w:r>
      <w:r w:rsidRPr="002C7443">
        <w:rPr>
          <w:sz w:val="14"/>
        </w:rPr>
        <w:t xml:space="preserve"> Worse, </w:t>
      </w:r>
      <w:r w:rsidRPr="002C7443">
        <w:rPr>
          <w:rStyle w:val="StyleUnderline"/>
        </w:rPr>
        <w:t>tactical military cyber war could escalate both vertically and horizontally into strategic military and civilian cyber war. What might start small and specific could end up large and general.</w:t>
      </w:r>
    </w:p>
    <w:p w14:paraId="64D21B33" w14:textId="77777777" w:rsidR="00894BF7" w:rsidRPr="002C7443" w:rsidRDefault="00894BF7" w:rsidP="00894BF7">
      <w:pPr>
        <w:rPr>
          <w:sz w:val="14"/>
        </w:rPr>
      </w:pPr>
      <w:r w:rsidRPr="002C7443">
        <w:rPr>
          <w:sz w:val="14"/>
        </w:rPr>
        <w:t xml:space="preserve">In considering whether to conduct a cyber attack, the United States would be concerned not only about escalation but also about retaliation, which could be damaging in itself. While the US would obviously prefer to avoid retaliation, it must expect a response if it attacks a cyber-capable adversary. Even if retaliation is certain, the US would still want to limit its severity and avoid, or at least ‘control’, escalation. In deciding on offensive operations, the United States should weigh the danger of retaliation and try to increase the security of at least those systems against which retaliation is most likely.5 Yet, the choice to escalate is not only the enemy's. </w:t>
      </w:r>
      <w:r w:rsidRPr="002C7443">
        <w:rPr>
          <w:rStyle w:val="StyleUnderline"/>
        </w:rPr>
        <w:t>Any failure by the US to avoid collateral damage or to exercise adequate command and control (C2) over offensive operations could heighten the risk of escalatory retaliation</w:t>
      </w:r>
      <w:r w:rsidRPr="002C7443">
        <w:rPr>
          <w:sz w:val="14"/>
        </w:rPr>
        <w:t>.</w:t>
      </w:r>
    </w:p>
    <w:p w14:paraId="6B6A651E" w14:textId="77777777" w:rsidR="00894BF7" w:rsidRPr="002C7443" w:rsidRDefault="00894BF7" w:rsidP="00894BF7">
      <w:pPr>
        <w:rPr>
          <w:sz w:val="14"/>
        </w:rPr>
      </w:pPr>
      <w:r w:rsidRPr="002C7443">
        <w:rPr>
          <w:sz w:val="14"/>
        </w:rPr>
        <w:t xml:space="preserve">The United States might itself choose to escalate in the belief that doing so would tilt the course of cyber war to its advantage. However, </w:t>
      </w:r>
      <w:r w:rsidRPr="002C7443">
        <w:rPr>
          <w:rStyle w:val="StyleUnderline"/>
        </w:rPr>
        <w:t>collateral damage from an American attack could also cause the enemy to retaliate at that level or even higher. Alternatively, inadequate C2 could allow subordinates to prosecute cyber war beyond prudent purposes or levels</w:t>
      </w:r>
      <w:r w:rsidRPr="002C7443">
        <w:rPr>
          <w:sz w:val="14"/>
        </w:rPr>
        <w:t>, based on their parochial view of gains and risks, rather than the comprehensive view of national political leaders. Would US military commanders appreciate fully the dangers of horizontal escalation to civilian cyber war?</w:t>
      </w:r>
    </w:p>
    <w:p w14:paraId="6BB617D2" w14:textId="77777777" w:rsidR="00894BF7" w:rsidRDefault="00894BF7" w:rsidP="00894BF7">
      <w:pPr>
        <w:rPr>
          <w:sz w:val="14"/>
        </w:rPr>
      </w:pPr>
      <w:r w:rsidRPr="002C7443">
        <w:rPr>
          <w:rStyle w:val="StyleUnderline"/>
        </w:rPr>
        <w:t>Risks of escalation are heightened by the multi-purpose nature of many computer systems, interconnectivity among them, and the absence of clear firebreaks</w:t>
      </w:r>
      <w:r w:rsidRPr="002C7443">
        <w:rPr>
          <w:sz w:val="14"/>
        </w:rPr>
        <w:t xml:space="preserve">. Whereas nuclear war either happens, unmistakably, or does not, </w:t>
      </w:r>
      <w:r w:rsidRPr="002C7443">
        <w:rPr>
          <w:rStyle w:val="StyleUnderline"/>
        </w:rPr>
        <w:t>cyber operations can be ambiguous – for example, in distinguishing between intelligence gathering and preparations for attack – and thus can give rise to multiple interpretations</w:t>
      </w:r>
      <w:r w:rsidRPr="002C7443">
        <w:rPr>
          <w:sz w:val="14"/>
        </w:rPr>
        <w:t xml:space="preserve">.6 </w:t>
      </w:r>
      <w:r w:rsidRPr="002C7443">
        <w:rPr>
          <w:rStyle w:val="StyleUnderline"/>
        </w:rPr>
        <w:t>Vertical escalation could, in reality, have any number of degrees, each of which could imply and thus accelerate a move from tactical to strategic cyber war. Likewise, the horizontal path may be traversed in increments, or unintentionally. Aggravating the risks of escalation along any of these paths is a factor of sheer uncertainty. In contrast to nuclear war, cyber war could escalate without either side choosing escalation.</w:t>
      </w:r>
      <w:r w:rsidRPr="002C7443">
        <w:rPr>
          <w:sz w:val="14"/>
        </w:rPr>
        <w:t>7</w:t>
      </w:r>
    </w:p>
    <w:p w14:paraId="43BCD118" w14:textId="77777777" w:rsidR="00894BF7" w:rsidRDefault="00894BF7" w:rsidP="00894BF7">
      <w:pPr>
        <w:pStyle w:val="Heading4"/>
      </w:pPr>
      <w:r>
        <w:t>That spills over into a nuclear conflict</w:t>
      </w:r>
    </w:p>
    <w:p w14:paraId="3DAE5EA9" w14:textId="77777777" w:rsidR="00894BF7" w:rsidRPr="004F132E" w:rsidRDefault="00894BF7" w:rsidP="00894BF7">
      <w:pPr>
        <w:rPr>
          <w:rStyle w:val="Style13ptBold"/>
          <w:b w:val="0"/>
          <w:bCs w:val="0"/>
          <w:sz w:val="14"/>
          <w:szCs w:val="14"/>
        </w:rPr>
      </w:pPr>
      <w:r>
        <w:rPr>
          <w:rStyle w:val="Style13ptBold"/>
        </w:rPr>
        <w:t>Acton 18—</w:t>
      </w:r>
      <w:r w:rsidRPr="004F132E">
        <w:t xml:space="preserve"> </w:t>
      </w:r>
      <w:r w:rsidRPr="004F132E">
        <w:rPr>
          <w:rStyle w:val="Style13ptBold"/>
          <w:b w:val="0"/>
          <w:bCs w:val="0"/>
          <w:sz w:val="14"/>
          <w:szCs w:val="14"/>
        </w:rPr>
        <w:t>James M. Acton is co-director of the Nuclear Policy Program and holds the Jessica T. Matthews Chair at the Carnegie Endowment for International Peace</w:t>
      </w:r>
      <w:r w:rsidRPr="004F132E">
        <w:t xml:space="preserve"> </w:t>
      </w:r>
      <w:r w:rsidRPr="004F132E">
        <w:rPr>
          <w:rStyle w:val="Style13ptBold"/>
          <w:b w:val="0"/>
          <w:bCs w:val="0"/>
          <w:sz w:val="14"/>
          <w:szCs w:val="14"/>
        </w:rPr>
        <w:t>International Security, Escalation through</w:t>
      </w:r>
      <w:r>
        <w:rPr>
          <w:rStyle w:val="Style13ptBold"/>
          <w:b w:val="0"/>
          <w:bCs w:val="0"/>
          <w:sz w:val="14"/>
          <w:szCs w:val="14"/>
        </w:rPr>
        <w:t xml:space="preserve"> </w:t>
      </w:r>
      <w:r w:rsidRPr="004F132E">
        <w:rPr>
          <w:rStyle w:val="Style13ptBold"/>
          <w:b w:val="0"/>
          <w:bCs w:val="0"/>
          <w:sz w:val="14"/>
          <w:szCs w:val="14"/>
        </w:rPr>
        <w:t>Entanglement</w:t>
      </w:r>
      <w:r>
        <w:rPr>
          <w:rStyle w:val="Style13ptBold"/>
          <w:b w:val="0"/>
          <w:bCs w:val="0"/>
          <w:sz w:val="14"/>
          <w:szCs w:val="14"/>
        </w:rPr>
        <w:t xml:space="preserve"> </w:t>
      </w:r>
      <w:r w:rsidRPr="004F132E">
        <w:rPr>
          <w:rStyle w:val="Style13ptBold"/>
          <w:b w:val="0"/>
          <w:bCs w:val="0"/>
          <w:sz w:val="14"/>
          <w:szCs w:val="14"/>
        </w:rPr>
        <w:t>How the Vulnerability of</w:t>
      </w:r>
      <w:r>
        <w:rPr>
          <w:rStyle w:val="Style13ptBold"/>
          <w:b w:val="0"/>
          <w:bCs w:val="0"/>
          <w:sz w:val="14"/>
          <w:szCs w:val="14"/>
        </w:rPr>
        <w:t xml:space="preserve"> </w:t>
      </w:r>
      <w:r w:rsidRPr="004F132E">
        <w:rPr>
          <w:rStyle w:val="Style13ptBold"/>
          <w:b w:val="0"/>
          <w:bCs w:val="0"/>
          <w:sz w:val="14"/>
          <w:szCs w:val="14"/>
        </w:rPr>
        <w:t>Command-and-Control Systems Raises</w:t>
      </w:r>
      <w:r>
        <w:rPr>
          <w:rStyle w:val="Style13ptBold"/>
          <w:b w:val="0"/>
          <w:bCs w:val="0"/>
          <w:sz w:val="14"/>
          <w:szCs w:val="14"/>
        </w:rPr>
        <w:t xml:space="preserve"> </w:t>
      </w:r>
      <w:r w:rsidRPr="004F132E">
        <w:rPr>
          <w:rStyle w:val="Style13ptBold"/>
          <w:b w:val="0"/>
          <w:bCs w:val="0"/>
          <w:sz w:val="14"/>
          <w:szCs w:val="14"/>
        </w:rPr>
        <w:t>the Risks of an Inadvertent Nuclear War</w:t>
      </w:r>
      <w:r>
        <w:rPr>
          <w:rStyle w:val="Style13ptBold"/>
          <w:b w:val="0"/>
          <w:bCs w:val="0"/>
          <w:sz w:val="14"/>
          <w:szCs w:val="14"/>
        </w:rPr>
        <w:t xml:space="preserve"> </w:t>
      </w:r>
      <w:r w:rsidRPr="004F132E">
        <w:rPr>
          <w:rStyle w:val="Style13ptBold"/>
          <w:b w:val="0"/>
          <w:bCs w:val="0"/>
          <w:sz w:val="14"/>
          <w:szCs w:val="14"/>
        </w:rPr>
        <w:t>Vol. 43, No. 1 (Summer 2018), pp. 56–99, doi:10.1162/ISEC_a_00320</w:t>
      </w:r>
      <w:r>
        <w:rPr>
          <w:rStyle w:val="Style13ptBold"/>
          <w:b w:val="0"/>
          <w:bCs w:val="0"/>
          <w:sz w:val="14"/>
          <w:szCs w:val="14"/>
        </w:rPr>
        <w:t>//Akrish</w:t>
      </w:r>
    </w:p>
    <w:p w14:paraId="6572442C" w14:textId="77777777" w:rsidR="00894BF7" w:rsidRPr="004F132E" w:rsidRDefault="00894BF7" w:rsidP="00894BF7">
      <w:pPr>
        <w:rPr>
          <w:sz w:val="16"/>
        </w:rPr>
      </w:pPr>
      <w:r w:rsidRPr="004F132E">
        <w:rPr>
          <w:sz w:val="16"/>
        </w:rPr>
        <w:t xml:space="preserve">The 2018 U.S. Nuclear Posture Review contains a highly consequential threat that has been largely overlooked in the wave of commentary surrounding the document’s release: </w:t>
      </w:r>
      <w:r w:rsidRPr="0063252D">
        <w:rPr>
          <w:rStyle w:val="StyleUnderline"/>
        </w:rPr>
        <w:t>the United States warns potential adversaries that it would consider using nuclear weapons in the event of “significant nonnuclear strategic attacks . . . on U.S. or allied nuclear forces, their command and control, or warning and attack assessment capabilities</w:t>
      </w:r>
      <w:r w:rsidRPr="004F132E">
        <w:rPr>
          <w:sz w:val="16"/>
        </w:rPr>
        <w:t xml:space="preserve">.”1 This threat was motivated by the growing vulnerability of these assets—in particular, the United States’ nuclear command, control, communication, and intelligence (C3I or enabling) capabilities—to advanced nonnuclear weapons, and is presumably intended to deter attacks on them.2 In issuing this threat, the Nuclear Posture Review illustrates that </w:t>
      </w:r>
      <w:r w:rsidRPr="0063252D">
        <w:rPr>
          <w:rStyle w:val="Emphasis"/>
        </w:rPr>
        <w:t>nonnuclear attacks on nuclear forces and C3I capabilities could be highly escalatory, even to the point of directly sparking a nuclear war.</w:t>
      </w:r>
      <w:r w:rsidRPr="004F132E">
        <w:rPr>
          <w:sz w:val="16"/>
        </w:rPr>
        <w:t xml:space="preserve"> </w:t>
      </w:r>
      <w:r w:rsidRPr="0063252D">
        <w:rPr>
          <w:rStyle w:val="StyleUnderline"/>
        </w:rPr>
        <w:t>A key challenge in managing these escalation risks is that attacks on an opponent’s nuclear forces or their C3I capabilities (whether they belong to the United States or another state) might not be deliberate.</w:t>
      </w:r>
      <w:r w:rsidRPr="004F132E">
        <w:rPr>
          <w:sz w:val="16"/>
        </w:rPr>
        <w:t xml:space="preserve"> Since the late 2000s, scholars have warned about the possibility of escalation in a U.S.-China conºict resulting from so-called crisis instability generated by actual or threatened U.S. nonnuclear operations that were intended to suppress China’s conventional forces but inadvertently degraded its nuclear forces or associated C3I assets located in the theater of operations, thus leading Beijing to fear it was being disarmed.3 Similar, if more infrequent, scholarly warnings have been voiced about a U.S.-Russia conºict.4 Such escalation would be inadvertent because it was the result of military operations or threats that were not intended to be escalatory.5 This article’s thesis is that </w:t>
      </w:r>
      <w:r w:rsidRPr="0063252D">
        <w:rPr>
          <w:rStyle w:val="StyleUnderline"/>
        </w:rPr>
        <w:t>the risks of inadvertent escalation are even more serious than these warnings suggest and are likely to increase signiªcantly in the future.</w:t>
      </w:r>
      <w:r w:rsidRPr="004F132E">
        <w:rPr>
          <w:sz w:val="16"/>
        </w:rPr>
        <w:t xml:space="preserve"> </w:t>
      </w:r>
      <w:r w:rsidRPr="0063252D">
        <w:rPr>
          <w:rStyle w:val="StyleUnderline"/>
        </w:rPr>
        <w:t>Driving these risks is the possibility that Chinese, Russian, or U.S. C3I assets located outside—potentially far outside—theaters of operation could be attacked over the course of a conventional con</w:t>
      </w:r>
      <w:r>
        <w:rPr>
          <w:rStyle w:val="StyleUnderline"/>
        </w:rPr>
        <w:t>fl</w:t>
      </w:r>
      <w:r w:rsidRPr="0063252D">
        <w:rPr>
          <w:rStyle w:val="StyleUnderline"/>
        </w:rPr>
        <w:t>ict.</w:t>
      </w:r>
      <w:r w:rsidRPr="004F132E">
        <w:rPr>
          <w:sz w:val="16"/>
        </w:rPr>
        <w:t xml:space="preserve"> </w:t>
      </w:r>
      <w:r w:rsidRPr="0063252D">
        <w:rPr>
          <w:rStyle w:val="StyleUnderline"/>
        </w:rPr>
        <w:t>These assets include satellites used for early warning, communication, and intelligence, surveillance, and reconnaissance (ISR); ground-based radars and transmitters; and communication aircraft</w:t>
      </w:r>
      <w:r w:rsidRPr="004F132E">
        <w:rPr>
          <w:sz w:val="16"/>
        </w:rPr>
        <w:t xml:space="preserve">.6 Such assets constitute key nodes in states’ nu lear C3I systems, but </w:t>
      </w:r>
      <w:r w:rsidRPr="0063252D">
        <w:rPr>
          <w:rStyle w:val="StyleUnderline"/>
        </w:rPr>
        <w:t>they are also “entangled” with nonnuclear weapons in two ways.</w:t>
      </w:r>
      <w:r w:rsidRPr="004F132E">
        <w:rPr>
          <w:sz w:val="16"/>
        </w:rPr>
        <w:t xml:space="preserve">7 First, </w:t>
      </w:r>
      <w:r w:rsidRPr="0063252D">
        <w:rPr>
          <w:rStyle w:val="StyleUnderline"/>
        </w:rPr>
        <w:t>they are typically dual use; that is, they enable both nuclear and nonnuclear operations.</w:t>
      </w:r>
      <w:r w:rsidRPr="004F132E">
        <w:rPr>
          <w:sz w:val="16"/>
        </w:rPr>
        <w:t xml:space="preserve"> Second, </w:t>
      </w:r>
      <w:r w:rsidRPr="0063252D">
        <w:rPr>
          <w:rStyle w:val="StyleUnderline"/>
        </w:rPr>
        <w:t>they are increasingly vulnerable to nonnuclear attack—much more vulnerable, in fact, than most nuclear-weapon delivery systems. Entanglement could lead to escalation because both sides in a U.S.-Chinese or U.S.-Russian conºict could have strong incentives to attack the adversary’s dual-use C3I capabilities to undermine its nonnuclear operations.</w:t>
      </w:r>
      <w:r w:rsidRPr="004F132E">
        <w:rPr>
          <w:sz w:val="16"/>
        </w:rPr>
        <w:t xml:space="preserve">8 As a result, over the course of a conventional war, the nuclear C3I systems of one or both of the belligerents could become severely degraded. </w:t>
      </w:r>
      <w:r w:rsidRPr="0063252D">
        <w:rPr>
          <w:rStyle w:val="StyleUnderline"/>
        </w:rPr>
        <w:t>It is</w:t>
      </w:r>
      <w:r w:rsidRPr="004F132E">
        <w:rPr>
          <w:sz w:val="16"/>
        </w:rPr>
        <w:t xml:space="preserve">, therefore, </w:t>
      </w:r>
      <w:r w:rsidRPr="0063252D">
        <w:rPr>
          <w:rStyle w:val="StyleUnderline"/>
        </w:rPr>
        <w:t>not just U.S. nonnuclear strikes against China or Russia that could prove escalatory; Chinese or Russian strikes against American C3I assets could also</w:t>
      </w:r>
      <w:r w:rsidRPr="004F132E">
        <w:rPr>
          <w:sz w:val="16"/>
        </w:rPr>
        <w:t xml:space="preserve">—a possibility that scholars have scarcely even considered since the end of the Cold War.9 Two escalation mechanisms that have not been previously discussed in the academic literature are largely responsible for the increasing risk. First, the target might interpret nonnuclear attacks against its dual-use C3I assets that were motivated by conventional warªghting goals as preparations for nuclear use. It might respond to such “misinterpreted warning,” to coin a term, by trying to deter the nuclear strike it believed might be coming or to mitigate its potentially calamitous consequences. Such efforts, which might include provocative nonnuclear operations to protect remaining C3I assets (such as strikes against anti-satellite weapons deep within the adversary’s territory) accompanied, perhaps, by nuclear threats, could prove highly escalatory. </w:t>
      </w:r>
      <w:r w:rsidRPr="0063252D">
        <w:rPr>
          <w:rStyle w:val="StyleUnderline"/>
        </w:rPr>
        <w:t>These escalation pressures could arise even if the recipient of misinterpreted warning were not concerned about the survivability of its nuclear forces—a key distinction from crisis instability</w:t>
      </w:r>
      <w:r w:rsidRPr="004F132E">
        <w:rPr>
          <w:sz w:val="16"/>
        </w:rPr>
        <w:t xml:space="preserve"> Second, a state with a damage-limitation doctrine would rely on sophisticated C3I capabilities to locate and destroy its opponent’s nuclear forces and conduct missile defense operations. If these dual-use enabling capabilities were subject to attack in a conventional conºict—or even if their possessor feared they might be—the state could worry that its window of opportunity for conducting effective damage-limitation operations might have closed by the time the war turned nuclear. In this case,</w:t>
      </w:r>
      <w:r w:rsidRPr="0063252D">
        <w:rPr>
          <w:rStyle w:val="StyleUnderline"/>
        </w:rPr>
        <w:t xml:space="preserve"> the state might take escalatory measures to protect its C3I system or even initiate counterforce operations preemptively. </w:t>
      </w:r>
      <w:r w:rsidRPr="004F132E">
        <w:rPr>
          <w:sz w:val="16"/>
        </w:rPr>
        <w:t xml:space="preserve">This escalation mechanism, which might be termed the “damage limitation window,” is distinct from crisis instability because it is driven by the state’s desire to hold an opponent’s nuclear forces at risk, not to protect its own. It is distinct from misinterpreted warning because it could operate even if the state did not believe that nuclear use by an adversary might be imminent; the state would only have to believe that such escalation was possible later on. An additional implication of C3I entanglement is that the risks of crisis instability are more serious than portrayed in the academic literature. Scholarly warnings about crisis instability have focused on the potential for U.S. nonnuclear operations to degrade Chinese nuclear forces, but have also identiªed the risk of inadvertent threats to China’s nuclear C3I capabilities located in the theater of operations.10 These threats have received particular attention since the United States acknowledged, in 2013, that it seeks to defeat potential adversaries’ antiaccess/area-denial capabilities by holding relevant C3I assets at risk as part of the concept formerly known as AirSea Battle (which was renamed, in 2015, as the Joint Concept for Access and Maneuver in the Global Commons and has since been further developed).11 If overlap exists between the communication systems for China’s land-based nuclear and nonnuclear missiles, as some analysts have suggested, China could mistake U.S. strikes designed to disable its nonnuclear missiles as an attack against its nuclear forces.12 Entanglement, however, has created other potential triggers for crisis instability. </w:t>
      </w:r>
      <w:r w:rsidRPr="0063252D">
        <w:rPr>
          <w:rStyle w:val="StyleUnderline"/>
        </w:rPr>
        <w:t>The United States</w:t>
      </w:r>
      <w:r w:rsidRPr="004F132E">
        <w:rPr>
          <w:sz w:val="16"/>
        </w:rPr>
        <w:t xml:space="preserve">, for example, </w:t>
      </w:r>
      <w:r w:rsidRPr="0063252D">
        <w:rPr>
          <w:rStyle w:val="StyleUnderline"/>
        </w:rPr>
        <w:t>has—or could develop—incentives to launch nonnuclear kinetic attacks against existing and probable future dualuse Chinese or Russian early-warning capabilities</w:t>
      </w:r>
      <w:r w:rsidRPr="004F132E">
        <w:rPr>
          <w:sz w:val="16"/>
        </w:rPr>
        <w:t xml:space="preserve">, including over-the-horizon radars, ballistic missile early-warning radars (BMEWRs), and early-warning satellites, that are located outside the theater of operations.13 (Kinetic weapons, which often use explosive warheads, aim to damage or destroy targets by transferring kinetic energy to them through physical contact; nonkinetic weapons include directed energy and cyber capabilities.) Moreover, </w:t>
      </w:r>
      <w:r w:rsidRPr="0063252D">
        <w:rPr>
          <w:rStyle w:val="StyleUnderline"/>
        </w:rPr>
        <w:t xml:space="preserve">Russian strikes on the United States could precipitate crisis instability if U.S. communication aircraft </w:t>
      </w:r>
      <w:r w:rsidRPr="004F132E">
        <w:rPr>
          <w:sz w:val="16"/>
        </w:rPr>
        <w:t xml:space="preserve">(currently, the United States’ most survivable means to communicate with its nuclear forces) </w:t>
      </w:r>
      <w:r w:rsidRPr="0063252D">
        <w:rPr>
          <w:rStyle w:val="StyleUnderline"/>
        </w:rPr>
        <w:t>become vulnerable. Entanglement could catalyze escalation in any major U.S.-Chinese or U.S.- Russian conventional conºict, irrespective of its origins.</w:t>
      </w:r>
      <w:r w:rsidRPr="004F132E">
        <w:rPr>
          <w:sz w:val="16"/>
        </w:rPr>
        <w:t xml:space="preserve"> That said, for the sake of concreteness, the kind of U.S.-Chinese conºict that forms the backdrop to this article would most likely begin with a Chinese attempt to reunify with Taiwan by force (either unprovoked or because the government of Taiwan had declared independence), followed by U.S. intervention on behalf of Taiwan. The most probable cause of a major U.S.-Russian conºict would be the invasion and occupation of one or more of the Baltic states by Russia, followed by a U.S.-led counterattack to liberate them. In both cases, </w:t>
      </w:r>
      <w:r w:rsidRPr="004F132E">
        <w:rPr>
          <w:rStyle w:val="StyleUnderline"/>
        </w:rPr>
        <w:t>fighting could spread from the theater in which it started.</w:t>
      </w:r>
      <w:r w:rsidRPr="004F132E">
        <w:rPr>
          <w:sz w:val="16"/>
        </w:rPr>
        <w:t xml:space="preserve"> There would, of course, be important differences between the escalation dynamics in a U.S.-Chinese and U.S.-Russian conºict. Nevertheless, there would also be important similarities that help illustrate the general nature of the risks stemming from entanglement. In particular, </w:t>
      </w:r>
      <w:r w:rsidRPr="004F132E">
        <w:rPr>
          <w:rStyle w:val="StyleUnderline"/>
        </w:rPr>
        <w:t xml:space="preserve">entanglement could not only precipitate the use of nuclear weapons directly, but could also frustrate efforts to manage nonnuclear escalation, thus raising the risk of nuclear use later on. </w:t>
      </w:r>
      <w:r w:rsidRPr="004F132E">
        <w:rPr>
          <w:sz w:val="16"/>
        </w:rPr>
        <w:t>Early in a conºict, for example, to emphasize its limited war aims, the United States might refrain from conducting nonnuclear strikes beyond a certain distance into an adversary’s territory. Subsequently, if the United States became worried that key C3I satellites were at risk, it might believe that it had to attack Chinese or Russian anti-satellite (ASAT) weapons located further beyond the border</w:t>
      </w:r>
    </w:p>
    <w:p w14:paraId="6BAE3076" w14:textId="77777777" w:rsidR="00894BF7" w:rsidRPr="00535529" w:rsidRDefault="00894BF7" w:rsidP="00894BF7">
      <w:pPr>
        <w:rPr>
          <w:sz w:val="16"/>
        </w:rPr>
      </w:pPr>
    </w:p>
    <w:p w14:paraId="14860EF6" w14:textId="77777777" w:rsidR="00894BF7" w:rsidRDefault="00894BF7" w:rsidP="00894BF7">
      <w:pPr>
        <w:pStyle w:val="Heading3"/>
        <w:rPr>
          <w:rStyle w:val="StyleUnderline"/>
        </w:rPr>
      </w:pPr>
      <w:r>
        <w:rPr>
          <w:rStyle w:val="StyleUnderline"/>
        </w:rPr>
        <w:t>Pandemics Scenario</w:t>
      </w:r>
    </w:p>
    <w:p w14:paraId="75F8C303" w14:textId="77777777" w:rsidR="00894BF7" w:rsidRDefault="00894BF7" w:rsidP="00894BF7">
      <w:pPr>
        <w:pStyle w:val="Heading4"/>
      </w:pPr>
      <w:r>
        <w:t>GVCs are vital to robust supply chains of technologies and vaccine production for Covid-19 treatment</w:t>
      </w:r>
    </w:p>
    <w:p w14:paraId="635E4D83" w14:textId="77777777" w:rsidR="00894BF7" w:rsidRPr="00E327D6" w:rsidRDefault="00894BF7" w:rsidP="00894BF7">
      <w:r w:rsidRPr="00E327D6">
        <w:rPr>
          <w:rStyle w:val="Style13ptBold"/>
        </w:rPr>
        <w:t>Miroudot 20—</w:t>
      </w:r>
      <w:r w:rsidRPr="00474290">
        <w:rPr>
          <w:sz w:val="14"/>
          <w:szCs w:val="14"/>
        </w:rPr>
        <w:t>Sébastien Miroudot is Senior Trade Policy Analyst at the OECD Trade and Agriculture Directorate. He holds a PhD in International Economics from SciencesPo Paris. Before joining the OECD, he worked for several years at Groupe d’Economie Mondiale as Research Assistant and Lecturer. His research interests include global value chains, the relationship between trade and investment and the role of multinational enterprises in international trade, “Resilience versus robustness in global value chains: Some policy implications,” 5/2020</w:t>
      </w:r>
      <w:r>
        <w:rPr>
          <w:sz w:val="14"/>
          <w:szCs w:val="14"/>
        </w:rPr>
        <w:t>//Akrish</w:t>
      </w:r>
    </w:p>
    <w:p w14:paraId="33D08B82" w14:textId="77777777" w:rsidR="00894BF7" w:rsidRPr="00294F1D" w:rsidRDefault="00894BF7" w:rsidP="00894BF7">
      <w:pPr>
        <w:rPr>
          <w:rStyle w:val="StyleUnderline"/>
          <w:sz w:val="16"/>
          <w:u w:val="none"/>
        </w:rPr>
      </w:pPr>
      <w:r w:rsidRPr="00294F1D">
        <w:rPr>
          <w:sz w:val="16"/>
        </w:rPr>
        <w:t>In the midst of the COVID-19 outbreak, countries still rely on GVCs to address shortages in the supply of essential medical goods</w:t>
      </w:r>
    </w:p>
    <w:p w14:paraId="6284C9CC" w14:textId="77777777" w:rsidR="00894BF7" w:rsidRPr="00294F1D" w:rsidRDefault="00894BF7" w:rsidP="00894BF7">
      <w:pPr>
        <w:rPr>
          <w:rStyle w:val="StyleUnderline"/>
          <w:sz w:val="16"/>
          <w:u w:val="none"/>
        </w:rPr>
      </w:pPr>
      <w:r w:rsidRPr="00294F1D">
        <w:rPr>
          <w:rStyle w:val="StyleUnderline"/>
          <w:sz w:val="16"/>
          <w:u w:val="none"/>
        </w:rPr>
        <w:t>COVID-19 is a global crisis very different from the localised natural disasters that took place with the earthquake in Japan or the floods in Thailand in 2011. It is too</w:t>
      </w:r>
    </w:p>
    <w:p w14:paraId="1B3E9391" w14:textId="77777777" w:rsidR="00894BF7" w:rsidRPr="00294F1D" w:rsidRDefault="00894BF7" w:rsidP="00894BF7">
      <w:pPr>
        <w:rPr>
          <w:rStyle w:val="StyleUnderline"/>
        </w:rPr>
      </w:pPr>
      <w:r w:rsidRPr="00294F1D">
        <w:rPr>
          <w:rStyle w:val="StyleUnderline"/>
          <w:sz w:val="16"/>
          <w:u w:val="none"/>
        </w:rPr>
        <w:t xml:space="preserve">soon to talk about resilience as we are still in the middle of the crisis. But </w:t>
      </w:r>
      <w:r w:rsidRPr="00294F1D">
        <w:rPr>
          <w:rStyle w:val="StyleUnderline"/>
        </w:rPr>
        <w:t>it seems that GVCs are rather robust during the pandemic and are even used to address the shortages observed in the supply of essential medical goods.</w:t>
      </w:r>
    </w:p>
    <w:p w14:paraId="4AAFF033" w14:textId="77777777" w:rsidR="00894BF7" w:rsidRPr="00294F1D" w:rsidRDefault="00894BF7" w:rsidP="00894BF7">
      <w:pPr>
        <w:rPr>
          <w:rStyle w:val="StyleUnderline"/>
          <w:sz w:val="16"/>
          <w:u w:val="none"/>
        </w:rPr>
      </w:pPr>
      <w:r w:rsidRPr="00294F1D">
        <w:rPr>
          <w:rStyle w:val="StyleUnderline"/>
          <w:sz w:val="16"/>
          <w:u w:val="none"/>
        </w:rPr>
        <w:t>In Korea, a new industry has emerged that exports COVID-19 test kits to more than 100 countries. These tests allow rapid identification of infected people and play a key role in limiting the spread of the coronavirus. There are now about 25 Korean companies that have received the authorisation to export these kits (and soon 40 are expected).10 Seegene, one of the biggest of these companies (with 400 employees):</w:t>
      </w:r>
    </w:p>
    <w:p w14:paraId="5A9EBC27" w14:textId="77777777" w:rsidR="00894BF7" w:rsidRPr="00294F1D" w:rsidRDefault="00894BF7" w:rsidP="00894BF7">
      <w:pPr>
        <w:rPr>
          <w:rStyle w:val="StyleUnderline"/>
          <w:sz w:val="16"/>
          <w:u w:val="none"/>
        </w:rPr>
      </w:pPr>
      <w:r w:rsidRPr="00294F1D">
        <w:rPr>
          <w:rStyle w:val="StyleUnderline"/>
          <w:sz w:val="16"/>
          <w:u w:val="none"/>
        </w:rPr>
        <w:t>• Started to develop a test for detecting the coronavirus on 16 January 2020 using artificial intelligence and big data systems.</w:t>
      </w:r>
    </w:p>
    <w:p w14:paraId="16A50607" w14:textId="77777777" w:rsidR="00894BF7" w:rsidRPr="00294F1D" w:rsidRDefault="00894BF7" w:rsidP="00894BF7">
      <w:pPr>
        <w:rPr>
          <w:rStyle w:val="StyleUnderline"/>
          <w:sz w:val="16"/>
          <w:u w:val="none"/>
        </w:rPr>
      </w:pPr>
      <w:r w:rsidRPr="00294F1D">
        <w:rPr>
          <w:rStyle w:val="StyleUnderline"/>
          <w:sz w:val="16"/>
          <w:u w:val="none"/>
        </w:rPr>
        <w:t>• On 5 February 2020, it was ready with an initial test that was approved for use in Korea on 23 February 2020.11</w:t>
      </w:r>
    </w:p>
    <w:p w14:paraId="53E4F68F" w14:textId="77777777" w:rsidR="00894BF7" w:rsidRPr="00294F1D" w:rsidRDefault="00894BF7" w:rsidP="00894BF7">
      <w:pPr>
        <w:rPr>
          <w:rStyle w:val="StyleUnderline"/>
          <w:sz w:val="16"/>
          <w:u w:val="none"/>
        </w:rPr>
      </w:pPr>
      <w:r w:rsidRPr="00294F1D">
        <w:rPr>
          <w:rStyle w:val="StyleUnderline"/>
          <w:sz w:val="16"/>
          <w:u w:val="none"/>
        </w:rPr>
        <w:t>• One month later, the company was producing 1 million test kits per week and by the beginning of April 2020, production was increased to 3 million test kits per week, with 90% available for export.</w:t>
      </w:r>
    </w:p>
    <w:p w14:paraId="11D3B8C0" w14:textId="77777777" w:rsidR="00894BF7" w:rsidRPr="00294F1D" w:rsidRDefault="00894BF7" w:rsidP="00894BF7">
      <w:pPr>
        <w:rPr>
          <w:rStyle w:val="StyleUnderline"/>
          <w:sz w:val="16"/>
          <w:u w:val="none"/>
        </w:rPr>
      </w:pPr>
      <w:r w:rsidRPr="00294F1D">
        <w:rPr>
          <w:rStyle w:val="StyleUnderline"/>
        </w:rPr>
        <w:t>Providing the latest generation of COVID-19 test kits to governments all around the world in a few weeks is a feat that would not have been possible without leveraging GVCs. It happened in Korea because it’s the G20 economy with the most integrated GVCs.</w:t>
      </w:r>
      <w:r w:rsidRPr="00294F1D">
        <w:rPr>
          <w:rStyle w:val="StyleUnderline"/>
          <w:sz w:val="16"/>
          <w:u w:val="none"/>
        </w:rPr>
        <w:t xml:space="preserve"> The country was already producing in-vitro diagnostics (IVD) products before the crisis, but its main exports of medical goods were ultrasonic imaging devices and dental implants. </w:t>
      </w:r>
      <w:r w:rsidRPr="00294F1D">
        <w:rPr>
          <w:rStyle w:val="StyleUnderline"/>
        </w:rPr>
        <w:t>Shifting an industry towards new products in such a short time requires international networks, skilled supply chain managers, reactivity, and agility.</w:t>
      </w:r>
      <w:r w:rsidRPr="00294F1D">
        <w:rPr>
          <w:rStyle w:val="StyleUnderline"/>
          <w:sz w:val="16"/>
          <w:u w:val="none"/>
        </w:rPr>
        <w:t xml:space="preserve"> This type of experience simply does not come from local production and activities shielded from competition.12 Providing the latest generation of COVID-19 test kits to governments all around the world in a few weeks is a feat that would not have been possible without leveraging GVCs. It happened in Korea because it’s the G20 economy with the most integrated GVCs.</w:t>
      </w:r>
    </w:p>
    <w:p w14:paraId="02634757" w14:textId="77777777" w:rsidR="00894BF7" w:rsidRPr="00294F1D" w:rsidRDefault="00894BF7" w:rsidP="00894BF7">
      <w:pPr>
        <w:rPr>
          <w:rStyle w:val="StyleUnderline"/>
        </w:rPr>
      </w:pPr>
      <w:r w:rsidRPr="00294F1D">
        <w:rPr>
          <w:rStyle w:val="StyleUnderline"/>
          <w:sz w:val="16"/>
          <w:u w:val="none"/>
        </w:rPr>
        <w:t xml:space="preserve">Unlike face masks or ventilators where require heavy investments to be produced and where some inputs are not widely available, the production of test kits is accessible to most countries. The US or Europe have a large production capacity in In-Vitro Diagnostics (IVD). Indeed, lead firms there have developed COVID-19 tests and supplied their local markets. The main inputs are chemicals and reagents that are not difficult to manufacture (Korea is relying mostly on domestic supply). Since mass production of these tests needed to be organised in the last three months, one can wonder why the model of local production and re-shoring advocated by some was not followed by others, and why we see Korea exporting millions of test kits to Europe and the US. </w:t>
      </w:r>
      <w:r w:rsidRPr="00294F1D">
        <w:rPr>
          <w:rStyle w:val="StyleUnderline"/>
        </w:rPr>
        <w:t>Whether we consider face masks (where countries that can produce them such as France prefer to import billions from China rather than ramping up their national production) or test kits, it seems that GVCs are the preferred way to efficiently supply key COVID-19 goods during the crisis, despite their supposed vulnerability.</w:t>
      </w:r>
    </w:p>
    <w:p w14:paraId="35B480D0" w14:textId="77777777" w:rsidR="00894BF7" w:rsidRPr="00294F1D" w:rsidRDefault="00894BF7" w:rsidP="00894BF7">
      <w:pPr>
        <w:rPr>
          <w:rStyle w:val="StyleUnderline"/>
        </w:rPr>
      </w:pPr>
      <w:r w:rsidRPr="00294F1D">
        <w:rPr>
          <w:rStyle w:val="StyleUnderline"/>
        </w:rPr>
        <w:t>Whether we consider face masks (where countries that can produce them such as France prefer to import billions from China rather than ramping up their national</w:t>
      </w:r>
    </w:p>
    <w:p w14:paraId="68BE8BD8" w14:textId="77777777" w:rsidR="00894BF7" w:rsidRPr="00294F1D" w:rsidRDefault="00894BF7" w:rsidP="00894BF7">
      <w:pPr>
        <w:rPr>
          <w:rStyle w:val="StyleUnderline"/>
        </w:rPr>
      </w:pPr>
      <w:r w:rsidRPr="00294F1D">
        <w:rPr>
          <w:rStyle w:val="StyleUnderline"/>
        </w:rPr>
        <w:t>production) or test kits, it seems that GVCs are the preferred way to efficiently supply key COVID-19 goods during the crisis, despite their supposed vulnerability. This is a matter for further scrutiny post-crisis, and indicates that there are other factors at play – such as innovation, flexibility, reactivity, access to distribution networks, and so on – that accord an advantage to GVCs for the efficient supply of essential goods.</w:t>
      </w:r>
    </w:p>
    <w:p w14:paraId="7107DDF8" w14:textId="77777777" w:rsidR="00894BF7" w:rsidRPr="00294F1D" w:rsidRDefault="00894BF7" w:rsidP="00894BF7">
      <w:pPr>
        <w:rPr>
          <w:rStyle w:val="StyleUnderline"/>
          <w:sz w:val="16"/>
          <w:u w:val="none"/>
        </w:rPr>
      </w:pPr>
      <w:r w:rsidRPr="00294F1D">
        <w:rPr>
          <w:rStyle w:val="StyleUnderline"/>
          <w:sz w:val="16"/>
          <w:u w:val="none"/>
        </w:rPr>
        <w:t>Concluding remarks</w:t>
      </w:r>
    </w:p>
    <w:p w14:paraId="55DB60A3" w14:textId="77777777" w:rsidR="00894BF7" w:rsidRPr="00294F1D" w:rsidRDefault="00894BF7" w:rsidP="00894BF7">
      <w:pPr>
        <w:rPr>
          <w:rStyle w:val="StyleUnderline"/>
          <w:sz w:val="16"/>
          <w:u w:val="none"/>
        </w:rPr>
      </w:pPr>
      <w:r w:rsidRPr="00294F1D">
        <w:rPr>
          <w:rStyle w:val="StyleUnderline"/>
          <w:sz w:val="16"/>
          <w:u w:val="none"/>
        </w:rPr>
        <w:t>One motivation for introducing the concept of global value chains in policymaking was the need to understand business reality and how companies actually produce and trade goods and services. While it is acceptable to question GVCs in light of the COVID-19 crisis, business realities must guide policy deliberations.</w:t>
      </w:r>
    </w:p>
    <w:p w14:paraId="5C173CA2" w14:textId="77777777" w:rsidR="00894BF7" w:rsidRPr="00294F1D" w:rsidRDefault="00894BF7" w:rsidP="00894BF7">
      <w:pPr>
        <w:rPr>
          <w:rStyle w:val="StyleUnderline"/>
          <w:sz w:val="16"/>
          <w:u w:val="none"/>
        </w:rPr>
      </w:pPr>
      <w:r w:rsidRPr="00294F1D">
        <w:rPr>
          <w:rStyle w:val="StyleUnderline"/>
          <w:sz w:val="16"/>
          <w:u w:val="none"/>
        </w:rPr>
        <w:t xml:space="preserve">GVCs have rendered important productivity gains and the main concern for postCOVID-19 scenarios based on the shortening of GVCs and re-shoring of activities is how to deal with a shock on productivity, while finding ways to recover from one of the biggest economic crises in history. The risk management literature has been  looking at the resilience and robustness of supply chains for more than 20 years and does not propose that domestic production and short supply chains are the best way of addressing risks. However, it offers some guidance on different strategies, and in particular, highlights that some firms may look for robustness (e.g. medical supplies and medicines) while other may focus on resilience with different types of organization of supply chains at the end. </w:t>
      </w:r>
    </w:p>
    <w:p w14:paraId="027DF084" w14:textId="77777777" w:rsidR="00894BF7" w:rsidRPr="00294F1D" w:rsidRDefault="00894BF7" w:rsidP="00894BF7">
      <w:pPr>
        <w:rPr>
          <w:rStyle w:val="StyleUnderline"/>
          <w:sz w:val="16"/>
          <w:u w:val="none"/>
        </w:rPr>
      </w:pPr>
      <w:r w:rsidRPr="00294F1D">
        <w:rPr>
          <w:rStyle w:val="StyleUnderline"/>
          <w:sz w:val="16"/>
          <w:u w:val="none"/>
        </w:rPr>
        <w:t xml:space="preserve">The risk management literature has been looking at the resilience and robustness of supply chains for more than 20 years. </w:t>
      </w:r>
      <w:r w:rsidRPr="00294F1D">
        <w:rPr>
          <w:rStyle w:val="StyleUnderline"/>
        </w:rPr>
        <w:t>It does not conclude that domestic production or shorter supply chains are the best way of addressing risks … it offers guidance on different strategies for robustness and resilience. The experience with previous crisis and disasters is that GVCs are rather resilient. Some sectors in the economy will be much more impacted by COVID-19 than the manufacturing industries operating in GVCs.</w:t>
      </w:r>
      <w:r w:rsidRPr="00294F1D">
        <w:rPr>
          <w:rStyle w:val="StyleUnderline"/>
          <w:sz w:val="16"/>
          <w:u w:val="none"/>
        </w:rPr>
        <w:t xml:space="preserve"> For example, addressing the crisis in the air transport sector or tourism industry should be a higher priority than re-shoring the computer and electronics industry. When it comes to distribution of essential goods such as medical supplies and medicines (possibly the reason for the current focus on domestic production and re-shoring), two pitfalls need to be avoided in future trade and investment policy discussions.</w:t>
      </w:r>
    </w:p>
    <w:p w14:paraId="3480AD61" w14:textId="77777777" w:rsidR="00894BF7" w:rsidRPr="00294F1D" w:rsidRDefault="00894BF7" w:rsidP="00894BF7">
      <w:pPr>
        <w:rPr>
          <w:rStyle w:val="StyleUnderline"/>
        </w:rPr>
      </w:pPr>
      <w:r w:rsidRPr="00294F1D">
        <w:rPr>
          <w:rStyle w:val="StyleUnderline"/>
          <w:sz w:val="16"/>
          <w:u w:val="none"/>
        </w:rPr>
        <w:t xml:space="preserve">• The first mistake is to equate self-sufficiency or domestic production with robustness. </w:t>
      </w:r>
      <w:r w:rsidRPr="00294F1D">
        <w:rPr>
          <w:rStyle w:val="StyleUnderline"/>
        </w:rPr>
        <w:t>If the objective is to build more robust supply chains</w:t>
      </w:r>
      <w:r w:rsidRPr="00294F1D">
        <w:rPr>
          <w:rStyle w:val="StyleUnderline"/>
          <w:sz w:val="16"/>
          <w:u w:val="none"/>
        </w:rPr>
        <w:t xml:space="preserve"> (without promoting a new mercantilist agenda), </w:t>
      </w:r>
      <w:r w:rsidRPr="00294F1D">
        <w:rPr>
          <w:rStyle w:val="StyleUnderline"/>
        </w:rPr>
        <w:t>a combination of international trade and local supply is what works best</w:t>
      </w:r>
      <w:r w:rsidRPr="00294F1D">
        <w:rPr>
          <w:rStyle w:val="StyleUnderline"/>
          <w:sz w:val="16"/>
          <w:u w:val="none"/>
        </w:rPr>
        <w:t xml:space="preserve">. That is what Samsung found with its smart phones. And the process of deciding which sourcing strategies are the most adaptable should be driven by firms, since the answer will be different across sectors and even across companies. </w:t>
      </w:r>
      <w:r w:rsidRPr="00294F1D">
        <w:rPr>
          <w:rStyle w:val="StyleUnderline"/>
        </w:rPr>
        <w:t>Policies that introduce new barriers to trade and investment to push firms towards domestic production or re-shoring would raise costs and lead to sourcing patterns driven by policy risks and not by the optimal organisation of production required for addressing other risks.</w:t>
      </w:r>
    </w:p>
    <w:p w14:paraId="47882946" w14:textId="77777777" w:rsidR="00894BF7" w:rsidRPr="00294F1D" w:rsidRDefault="00894BF7" w:rsidP="00894BF7">
      <w:pPr>
        <w:rPr>
          <w:rStyle w:val="StyleUnderline"/>
        </w:rPr>
      </w:pPr>
      <w:r w:rsidRPr="00294F1D">
        <w:rPr>
          <w:rStyle w:val="StyleUnderline"/>
          <w:sz w:val="16"/>
          <w:u w:val="none"/>
        </w:rPr>
        <w:t xml:space="preserve">• The second mistake is to focus on the location of production; the overriding imperative during a crisis is to maintain and scale up production. Some governments have been frustrated by the fact that in the middle of the COVID-19 crisis, their countries’ factories were not producing masks or ventilators. </w:t>
      </w:r>
      <w:r w:rsidRPr="00294F1D">
        <w:rPr>
          <w:rStyle w:val="StyleUnderline"/>
        </w:rPr>
        <w:t>But countries with at least some production capacity were often faced with similar shortages in supply, and most of them ended up relying on trade rather than increasing their own production</w:t>
      </w:r>
    </w:p>
    <w:p w14:paraId="4DA43467" w14:textId="77777777" w:rsidR="00894BF7" w:rsidRDefault="00894BF7" w:rsidP="00894BF7">
      <w:pPr>
        <w:rPr>
          <w:rStyle w:val="StyleUnderline"/>
        </w:rPr>
      </w:pPr>
      <w:r w:rsidRPr="00294F1D">
        <w:rPr>
          <w:rStyle w:val="StyleUnderline"/>
          <w:sz w:val="16"/>
          <w:u w:val="none"/>
        </w:rPr>
        <w:t xml:space="preserve">When demand is suddenly multiplied by a factor of ten or more, governments and companies are compelled to switch to a different production model of production. In this light, it is unrealistic to think that a country can maintain and sustain an industry with the production capacity required at the time of the crisis. </w:t>
      </w:r>
      <w:r w:rsidRPr="00294F1D">
        <w:rPr>
          <w:rStyle w:val="StyleUnderline"/>
        </w:rPr>
        <w:t xml:space="preserve">Anticipation, preparation and international co-operation can achieve better results, when compared to isolated and silo-based strategies. … it is unrealistic to think that a country can maintain and sustain an industry with the production capacity required at the time of the crisis. </w:t>
      </w:r>
      <w:r w:rsidRPr="00294F1D">
        <w:rPr>
          <w:rStyle w:val="Emphasis"/>
        </w:rPr>
        <w:t xml:space="preserve">In the near future, the mass production of a COVID-19 vaccine will require formidable international effort and cooperation. </w:t>
      </w:r>
      <w:r w:rsidRPr="00294F1D">
        <w:rPr>
          <w:rStyle w:val="StyleUnderline"/>
        </w:rPr>
        <w:t>Scaling up production to allow a maximum of people to benefit from the vaccine in the shortest time possible can be achieved only through international production networks. Putting health considerations first requires having a fair assessment of what works and a solid reliance on production models that have delivered in the past. This is not the time for experimenting with untested new trade and industrial policies.</w:t>
      </w:r>
    </w:p>
    <w:p w14:paraId="2F7B2252" w14:textId="77777777" w:rsidR="00894BF7" w:rsidRDefault="00894BF7" w:rsidP="00894BF7">
      <w:pPr>
        <w:pStyle w:val="Heading4"/>
      </w:pPr>
      <w:r>
        <w:t>That robust global supply chain is key to combatting future black swan events</w:t>
      </w:r>
    </w:p>
    <w:p w14:paraId="21E06188" w14:textId="77777777" w:rsidR="00894BF7" w:rsidRPr="003028A9" w:rsidRDefault="00894BF7" w:rsidP="00894BF7">
      <w:pPr>
        <w:rPr>
          <w:b/>
          <w:bCs/>
          <w:sz w:val="26"/>
        </w:rPr>
      </w:pPr>
      <w:r>
        <w:rPr>
          <w:rStyle w:val="Style13ptBold"/>
        </w:rPr>
        <w:t>Gereffi 20—</w:t>
      </w:r>
      <w:r w:rsidRPr="00474290">
        <w:rPr>
          <w:sz w:val="14"/>
          <w:szCs w:val="14"/>
        </w:rPr>
        <w:t>Gereffi, G. Gary Gereffi is Emeritus Professor of Sociology and Director of the Global Value Chains Center at Duke University, What does the COVID-19 pandemic teach us about global value chains? The case of medical supplies. J Int Bus Policy (2020). https://doi.org/10.1057/s42214-020-00062-w</w:t>
      </w:r>
      <w:r>
        <w:rPr>
          <w:sz w:val="14"/>
          <w:szCs w:val="14"/>
        </w:rPr>
        <w:t>//Akrish</w:t>
      </w:r>
    </w:p>
    <w:p w14:paraId="380A6BA8" w14:textId="77777777" w:rsidR="00894BF7" w:rsidRPr="003F2B90" w:rsidRDefault="00894BF7" w:rsidP="00894BF7">
      <w:pPr>
        <w:rPr>
          <w:rStyle w:val="StyleUnderline"/>
          <w:sz w:val="16"/>
          <w:u w:val="none"/>
        </w:rPr>
      </w:pPr>
      <w:r w:rsidRPr="003F2B90">
        <w:rPr>
          <w:rStyle w:val="StyleUnderline"/>
          <w:sz w:val="16"/>
          <w:u w:val="none"/>
        </w:rPr>
        <w:t>Post-covid-19 Scenarios</w:t>
      </w:r>
    </w:p>
    <w:p w14:paraId="02D0F04A" w14:textId="77777777" w:rsidR="00894BF7" w:rsidRPr="003F2B90" w:rsidRDefault="00894BF7" w:rsidP="00894BF7">
      <w:pPr>
        <w:rPr>
          <w:rStyle w:val="StyleUnderline"/>
          <w:sz w:val="16"/>
          <w:u w:val="none"/>
        </w:rPr>
      </w:pPr>
      <w:r w:rsidRPr="003F2B90">
        <w:rPr>
          <w:rStyle w:val="StyleUnderline"/>
        </w:rPr>
        <w:t xml:space="preserve">Our analysis of the impact of COVID-19 on medical supplies GVCs reveals the need to view PPE and other medical products from an evolutionary and a strategic perspective. </w:t>
      </w:r>
      <w:r w:rsidRPr="003F2B90">
        <w:rPr>
          <w:rStyle w:val="StyleUnderline"/>
          <w:sz w:val="16"/>
          <w:u w:val="none"/>
        </w:rPr>
        <w:t xml:space="preserve">Supply chains not only became more global in recent decades but they also became increasingly dependent on key exporting economies like China, along with the JIT business model that was optimized to maintain low costs and reduced inventories. While lower inventories may be viewed as an efficient business practice when orders are steady, they make supply chains fragile and brittle in times of crisis. </w:t>
      </w:r>
      <w:r w:rsidRPr="003F2B90">
        <w:rPr>
          <w:rStyle w:val="StyleUnderline"/>
        </w:rPr>
        <w:t>To prevent modern supply chains from snapping, redundancy rather than reshoring is recommended to bolster the robustness and resiliency of supply chains</w:t>
      </w:r>
      <w:r w:rsidRPr="003F2B90">
        <w:rPr>
          <w:rStyle w:val="StyleUnderline"/>
          <w:sz w:val="16"/>
          <w:u w:val="none"/>
        </w:rPr>
        <w:t xml:space="preserve"> (O’Leary, 2020; O’Neil, 2020).</w:t>
      </w:r>
    </w:p>
    <w:p w14:paraId="249EFBB6" w14:textId="77777777" w:rsidR="00894BF7" w:rsidRPr="003F2B90" w:rsidRDefault="00894BF7" w:rsidP="00894BF7">
      <w:pPr>
        <w:rPr>
          <w:rStyle w:val="StyleUnderline"/>
          <w:sz w:val="16"/>
          <w:u w:val="none"/>
        </w:rPr>
      </w:pPr>
      <w:r w:rsidRPr="003F2B90">
        <w:rPr>
          <w:rStyle w:val="StyleUnderline"/>
          <w:sz w:val="16"/>
          <w:u w:val="none"/>
        </w:rPr>
        <w:t xml:space="preserve">In the context of the COVID-19 pandemic, what do resilient supply chains look like? </w:t>
      </w:r>
      <w:r w:rsidRPr="003F2B90">
        <w:rPr>
          <w:rStyle w:val="StyleUnderline"/>
        </w:rPr>
        <w:t>The search for resiliency encourages MNE lead firms to diversify their supply chains in multiple ways in order to retain scale economies, reasonable costs, and innovation opportunities</w:t>
      </w:r>
      <w:r w:rsidRPr="003F2B90">
        <w:rPr>
          <w:rStyle w:val="StyleUnderline"/>
          <w:sz w:val="16"/>
          <w:u w:val="none"/>
        </w:rPr>
        <w:t>. Strategic options could include the following measures: (1) bolster capacity in the home country to address security concerns for products deemed essential17; (2) expand the number of international production sites to avoid overreliance or dependence on one or two locations18; (3) seek large and growing end markets that can be served from an international production network19; and (4) nurture production, research and marketing partnerships with firms in related industries.20</w:t>
      </w:r>
    </w:p>
    <w:p w14:paraId="022B2AC6" w14:textId="77777777" w:rsidR="00894BF7" w:rsidRPr="003F2B90" w:rsidRDefault="00894BF7" w:rsidP="00894BF7">
      <w:pPr>
        <w:rPr>
          <w:rStyle w:val="StyleUnderline"/>
          <w:sz w:val="16"/>
          <w:u w:val="none"/>
        </w:rPr>
      </w:pPr>
      <w:r w:rsidRPr="003F2B90">
        <w:rPr>
          <w:rStyle w:val="StyleUnderline"/>
          <w:sz w:val="16"/>
          <w:u w:val="none"/>
        </w:rPr>
        <w:t>While policy interventions during a crisis seek short-run solutions, what is the enduring legacy of the COVID-19 crisis likely to be? Domestic production for many PPE products will surely increase, but it is not clear which PPE products or components will be prioritized. Nor do we know what proportion of total supply of PPE items will come from local production versus imports</w:t>
      </w:r>
      <w:r w:rsidRPr="003F2B90">
        <w:rPr>
          <w:rStyle w:val="StyleUnderline"/>
        </w:rPr>
        <w:t>. While offshore production will continue to be a significant feature for the PPE sector, regional supply chains (or near-sourcing), along with other preferred suppliers, will be an important mechanism for diversifying risk in the future.</w:t>
      </w:r>
    </w:p>
    <w:p w14:paraId="4D149425" w14:textId="77777777" w:rsidR="00894BF7" w:rsidRPr="003F2B90" w:rsidRDefault="00894BF7" w:rsidP="00894BF7">
      <w:pPr>
        <w:rPr>
          <w:rStyle w:val="StyleUnderline"/>
          <w:sz w:val="16"/>
          <w:u w:val="none"/>
        </w:rPr>
      </w:pPr>
      <w:r w:rsidRPr="003F2B90">
        <w:rPr>
          <w:rStyle w:val="StyleUnderline"/>
          <w:sz w:val="16"/>
          <w:u w:val="none"/>
        </w:rPr>
        <w:t>China in particular remains a critical strategic actor within the PPE supply chain, not merely as a source of relatively low-cost exports but even more importantly because China’s healthcare market is the second largest in the world, estimated at over $1 trillion in 2020 (Huang, 2019). U.S. medical products companies will view the China market as critical to their long-term international competitiveness.</w:t>
      </w:r>
    </w:p>
    <w:p w14:paraId="29841B59" w14:textId="77777777" w:rsidR="00894BF7" w:rsidRPr="003F2B90" w:rsidRDefault="00894BF7" w:rsidP="00894BF7">
      <w:pPr>
        <w:rPr>
          <w:rStyle w:val="StyleUnderline"/>
          <w:sz w:val="16"/>
          <w:u w:val="none"/>
        </w:rPr>
      </w:pPr>
      <w:r w:rsidRPr="003F2B90">
        <w:rPr>
          <w:rStyle w:val="StyleUnderline"/>
          <w:sz w:val="16"/>
          <w:u w:val="none"/>
        </w:rPr>
        <w:t>Two additional considerations are relevant in considering post-COVID-19 scenarios for medical supplies. First, regulatory policies are crucial for all healthcare supply chains, both in the home market (such as the legal liability concern over N95 masks) and also in the transparency of international supply chains, where informal subcontracting has often compromised quality and lowered confidence in these arrangements. However, GVC studies highlight that regulations for the same products can vary in their stringency or levels of enforcement in large developing economies such as China, which could promote or hinder upgrading among GVC suppliers (Kaplinsky, Terheggen &amp; Tijaja, 2010).</w:t>
      </w:r>
    </w:p>
    <w:p w14:paraId="4C19EFE3" w14:textId="77777777" w:rsidR="00894BF7" w:rsidRPr="003F2B90" w:rsidRDefault="00894BF7" w:rsidP="00894BF7">
      <w:pPr>
        <w:rPr>
          <w:rStyle w:val="StyleUnderline"/>
          <w:sz w:val="16"/>
          <w:u w:val="none"/>
        </w:rPr>
      </w:pPr>
      <w:r w:rsidRPr="003F2B90">
        <w:rPr>
          <w:rStyle w:val="StyleUnderline"/>
          <w:sz w:val="16"/>
          <w:u w:val="none"/>
        </w:rPr>
        <w:t xml:space="preserve">Second, </w:t>
      </w:r>
      <w:r w:rsidRPr="003F2B90">
        <w:rPr>
          <w:rStyle w:val="StyleUnderline"/>
        </w:rPr>
        <w:t>conting</w:t>
      </w:r>
      <w:r>
        <w:rPr>
          <w:rStyle w:val="StyleUnderline"/>
        </w:rPr>
        <w:t>i</w:t>
      </w:r>
      <w:r w:rsidRPr="003F2B90">
        <w:rPr>
          <w:rStyle w:val="StyleUnderline"/>
        </w:rPr>
        <w:t xml:space="preserve">ncy plans for future crises will be essential. “Black swan” events are increasingly likely, but their specific features remain unknown </w:t>
      </w:r>
      <w:r w:rsidRPr="003F2B90">
        <w:rPr>
          <w:rStyle w:val="StyleUnderline"/>
          <w:sz w:val="16"/>
          <w:u w:val="none"/>
        </w:rPr>
        <w:t xml:space="preserve">(Avishai, 2020). Thus, </w:t>
      </w:r>
      <w:r w:rsidRPr="003F2B90">
        <w:rPr>
          <w:rStyle w:val="StyleUnderline"/>
        </w:rPr>
        <w:t>we need to incorporate a broader systemic and strategic perspective based on the principles of robust and resilient supply chains that combine the virtues of global reach and local responsiveness.</w:t>
      </w:r>
      <w:r w:rsidRPr="003F2B90">
        <w:rPr>
          <w:rStyle w:val="StyleUnderline"/>
          <w:sz w:val="16"/>
          <w:u w:val="none"/>
        </w:rPr>
        <w:t xml:space="preserve"> For example, South Korea’s exemplary performance in limiting the spread of the novel coronavirus in 2020 relied on a network of public-private partnerships that had been set up following the country’s difficulties in dealing effectively with the MERS (Middle East Respiratory Syndrome) outbreak in 2015, the largest outside the Middle East, which involved 185 laboratory-confirmed cases and 38 deaths21 (see comment by U.S. CDC Director Robert R. Redfield, Frontline, 2020).</w:t>
      </w:r>
    </w:p>
    <w:p w14:paraId="1A14A70B" w14:textId="77777777" w:rsidR="00894BF7" w:rsidRPr="003028A9" w:rsidRDefault="00894BF7" w:rsidP="00894BF7">
      <w:pPr>
        <w:rPr>
          <w:rStyle w:val="StyleUnderline"/>
          <w:sz w:val="16"/>
          <w:u w:val="none"/>
        </w:rPr>
      </w:pPr>
      <w:r w:rsidRPr="003F2B90">
        <w:rPr>
          <w:rStyle w:val="StyleUnderline"/>
          <w:sz w:val="16"/>
          <w:u w:val="none"/>
        </w:rPr>
        <w:t xml:space="preserve">Overall, COVID-19 has revealed a great deal about the inadequacy of current policies and global supply chains to respond to the public health and economic crises unleashed by the pandemic. However, we need to distinguish between actions in the midst of the pandemic itself, and sustainable policies and practices in the post-crisis era. Globalization in its expansionary phase in the latter decades of the twentieth century and first decade of the current century has run its course. Recent disruptions including the global economic recession of 2008–2009, the digital revolution (UNCTAD, 2017), the waves of economic nationalism and populism since 2016, and the COVID-19 pandemic in 2020 all portend a more fragmented, multipolar, and regionally oriented international system. </w:t>
      </w:r>
      <w:r w:rsidRPr="003F2B90">
        <w:rPr>
          <w:rStyle w:val="StyleUnderline"/>
        </w:rPr>
        <w:t>While significant forms of reglobalization are likely to be the most constructive and sustainable responses in the post-crisis era, de-globalization is not a viable long-term vision for the future</w:t>
      </w:r>
      <w:r w:rsidRPr="003F2B90">
        <w:rPr>
          <w:rStyle w:val="StyleUnderline"/>
          <w:sz w:val="16"/>
          <w:u w:val="none"/>
        </w:rPr>
        <w:t>.</w:t>
      </w:r>
    </w:p>
    <w:p w14:paraId="255900BA" w14:textId="77777777" w:rsidR="00894BF7" w:rsidRDefault="00894BF7" w:rsidP="00894BF7">
      <w:pPr>
        <w:pStyle w:val="Heading4"/>
      </w:pPr>
      <w:r>
        <w:t>Future pandemics and black swan events compound into extinction without proper intervention</w:t>
      </w:r>
    </w:p>
    <w:p w14:paraId="627DAE18" w14:textId="77777777" w:rsidR="00894BF7" w:rsidRPr="00991E4B" w:rsidRDefault="00894BF7" w:rsidP="00894BF7">
      <w:pPr>
        <w:rPr>
          <w:rStyle w:val="Style13ptBold"/>
          <w:b w:val="0"/>
          <w:bCs w:val="0"/>
          <w:sz w:val="14"/>
          <w:szCs w:val="14"/>
        </w:rPr>
      </w:pPr>
      <w:r>
        <w:rPr>
          <w:rStyle w:val="Style13ptBold"/>
        </w:rPr>
        <w:t>Norman, Bar-Yam, and Taleb 20—</w:t>
      </w:r>
      <w:r w:rsidRPr="00632830">
        <w:t xml:space="preserve"> </w:t>
      </w:r>
      <w:r w:rsidRPr="00991E4B">
        <w:rPr>
          <w:rStyle w:val="Style13ptBold"/>
          <w:b w:val="0"/>
          <w:bCs w:val="0"/>
          <w:sz w:val="14"/>
          <w:szCs w:val="14"/>
        </w:rPr>
        <w:t>Joseph W Norman, Postdoc at the New England Complex Systems Institute</w:t>
      </w:r>
      <w:r w:rsidRPr="00991E4B">
        <w:rPr>
          <w:b/>
          <w:bCs/>
          <w:sz w:val="14"/>
          <w:szCs w:val="14"/>
        </w:rPr>
        <w:t xml:space="preserve"> </w:t>
      </w:r>
      <w:r w:rsidRPr="00991E4B">
        <w:rPr>
          <w:rStyle w:val="Style13ptBold"/>
          <w:b w:val="0"/>
          <w:bCs w:val="0"/>
          <w:sz w:val="14"/>
          <w:szCs w:val="14"/>
        </w:rPr>
        <w:t>researching collective behavior, systemic risk, rare events, state stability, and dynamic patterns in individual and population health</w:t>
      </w:r>
      <w:r>
        <w:rPr>
          <w:rStyle w:val="Style13ptBold"/>
          <w:b w:val="0"/>
          <w:bCs w:val="0"/>
          <w:sz w:val="14"/>
          <w:szCs w:val="14"/>
        </w:rPr>
        <w:t xml:space="preserve">, Yaneer Bar-Yan, Professor at NECSI, </w:t>
      </w:r>
      <w:r w:rsidRPr="00991E4B">
        <w:rPr>
          <w:rStyle w:val="Style13ptBold"/>
          <w:b w:val="0"/>
          <w:bCs w:val="0"/>
          <w:sz w:val="14"/>
          <w:szCs w:val="14"/>
        </w:rPr>
        <w:t>Since the late 1980s he has contributed to founding the field of complex systems science</w:t>
      </w:r>
      <w:r>
        <w:rPr>
          <w:rStyle w:val="Style13ptBold"/>
          <w:b w:val="0"/>
          <w:bCs w:val="0"/>
          <w:sz w:val="14"/>
          <w:szCs w:val="14"/>
        </w:rPr>
        <w:t xml:space="preserve">. </w:t>
      </w:r>
      <w:r w:rsidRPr="00991E4B">
        <w:rPr>
          <w:rStyle w:val="Style13ptBold"/>
          <w:b w:val="0"/>
          <w:bCs w:val="0"/>
          <w:sz w:val="14"/>
          <w:szCs w:val="14"/>
        </w:rPr>
        <w:t xml:space="preserve">He has advised the Pentagon, the National Security Council and the National Counter Terrorism Council on, the Chief of Naval Operations Strategic Studies Group, the Centers for Disease Control and Prevention, Chairman of the House Financial Services Committee, Congressman Barney Frank, and other government organizations, </w:t>
      </w:r>
      <w:r>
        <w:rPr>
          <w:rStyle w:val="Style13ptBold"/>
          <w:b w:val="0"/>
          <w:bCs w:val="0"/>
          <w:sz w:val="14"/>
          <w:szCs w:val="14"/>
        </w:rPr>
        <w:t xml:space="preserve">and </w:t>
      </w:r>
      <w:r w:rsidRPr="00991E4B">
        <w:rPr>
          <w:rStyle w:val="Style13ptBold"/>
          <w:b w:val="0"/>
          <w:bCs w:val="0"/>
          <w:sz w:val="14"/>
          <w:szCs w:val="14"/>
        </w:rPr>
        <w:t>NGOs</w:t>
      </w:r>
      <w:r>
        <w:rPr>
          <w:rStyle w:val="Style13ptBold"/>
          <w:b w:val="0"/>
          <w:bCs w:val="0"/>
          <w:sz w:val="14"/>
          <w:szCs w:val="14"/>
        </w:rPr>
        <w:t>.</w:t>
      </w:r>
      <w:r w:rsidRPr="00991E4B">
        <w:rPr>
          <w:rStyle w:val="Style13ptBold"/>
          <w:b w:val="0"/>
          <w:bCs w:val="0"/>
          <w:sz w:val="14"/>
          <w:szCs w:val="14"/>
        </w:rPr>
        <w:t xml:space="preserve"> He is the author of over 200 research papers in professional journals, including Science, Nature, PNAS, American Naturalist, and Physical Review Letters, has 3 patents, and has given 175 invited presentations. His</w:t>
      </w:r>
      <w:r>
        <w:rPr>
          <w:rStyle w:val="Style13ptBold"/>
          <w:b w:val="0"/>
          <w:bCs w:val="0"/>
          <w:sz w:val="14"/>
          <w:szCs w:val="14"/>
        </w:rPr>
        <w:t xml:space="preserve"> </w:t>
      </w:r>
      <w:r w:rsidRPr="00991E4B">
        <w:rPr>
          <w:rStyle w:val="Style13ptBold"/>
          <w:b w:val="0"/>
          <w:bCs w:val="0"/>
          <w:sz w:val="14"/>
          <w:szCs w:val="14"/>
        </w:rPr>
        <w:t>work on the causes of the global food crisis was cited among the top 10 scientific discoveries of 2011 by Wired magazine.</w:t>
      </w:r>
      <w:r w:rsidRPr="00991E4B">
        <w:t xml:space="preserve"> </w:t>
      </w:r>
      <w:r w:rsidRPr="00991E4B">
        <w:rPr>
          <w:rStyle w:val="Style13ptBold"/>
          <w:b w:val="0"/>
          <w:bCs w:val="0"/>
          <w:sz w:val="14"/>
          <w:szCs w:val="14"/>
        </w:rPr>
        <w:t>Nassim Nicholas Taleb</w:t>
      </w:r>
      <w:r>
        <w:rPr>
          <w:rStyle w:val="Style13ptBold"/>
          <w:b w:val="0"/>
          <w:bCs w:val="0"/>
          <w:sz w:val="14"/>
          <w:szCs w:val="14"/>
        </w:rPr>
        <w:t>,</w:t>
      </w:r>
      <w:r w:rsidRPr="00991E4B">
        <w:t xml:space="preserve"> </w:t>
      </w:r>
      <w:r w:rsidRPr="00991E4B">
        <w:rPr>
          <w:rStyle w:val="Style13ptBold"/>
          <w:b w:val="0"/>
          <w:bCs w:val="0"/>
          <w:sz w:val="14"/>
          <w:szCs w:val="14"/>
        </w:rPr>
        <w:t>Distinguished Professor of Risk Engineering</w:t>
      </w:r>
      <w:r>
        <w:rPr>
          <w:rStyle w:val="Style13ptBold"/>
          <w:b w:val="0"/>
          <w:bCs w:val="0"/>
          <w:sz w:val="14"/>
          <w:szCs w:val="14"/>
        </w:rPr>
        <w:t xml:space="preserve"> at NYU, spend 20 years as a senior derivates trader at </w:t>
      </w:r>
      <w:r w:rsidRPr="00991E4B">
        <w:rPr>
          <w:rStyle w:val="Style13ptBold"/>
          <w:b w:val="0"/>
          <w:bCs w:val="0"/>
          <w:sz w:val="14"/>
          <w:szCs w:val="14"/>
        </w:rPr>
        <w:t xml:space="preserve">Credit Suisse First Boston, UBS, BNP-Paribas, Calyon, </w:t>
      </w:r>
      <w:r>
        <w:rPr>
          <w:rStyle w:val="Style13ptBold"/>
          <w:b w:val="0"/>
          <w:bCs w:val="0"/>
          <w:sz w:val="14"/>
          <w:szCs w:val="14"/>
        </w:rPr>
        <w:t xml:space="preserve">and </w:t>
      </w:r>
      <w:r w:rsidRPr="00991E4B">
        <w:rPr>
          <w:rStyle w:val="Style13ptBold"/>
          <w:b w:val="0"/>
          <w:bCs w:val="0"/>
          <w:sz w:val="14"/>
          <w:szCs w:val="14"/>
        </w:rPr>
        <w:t>Deutsche Bank</w:t>
      </w:r>
      <w:r>
        <w:t xml:space="preserve">, </w:t>
      </w:r>
      <w:r w:rsidRPr="00991E4B">
        <w:rPr>
          <w:rStyle w:val="Style13ptBold"/>
          <w:b w:val="0"/>
          <w:bCs w:val="0"/>
          <w:sz w:val="14"/>
          <w:szCs w:val="14"/>
        </w:rPr>
        <w:t>Taleb's books have more than 120 translations in 35 languages. Since starting his academic career, he has written more than 65 scholarly papers across various aspects of risk and probability. In 2011, he was listed among the Bloomberg 50 most influential persons in the world (policy makers, bankers, corporate leaders) in Finance. He is one of the 25 most influential graduates of the Wharton School.</w:t>
      </w:r>
      <w:r>
        <w:rPr>
          <w:rStyle w:val="Style13ptBold"/>
          <w:b w:val="0"/>
          <w:bCs w:val="0"/>
          <w:sz w:val="14"/>
          <w:szCs w:val="14"/>
        </w:rPr>
        <w:t>//Akrish</w:t>
      </w:r>
    </w:p>
    <w:p w14:paraId="0A8CB659" w14:textId="77777777" w:rsidR="00894BF7" w:rsidRPr="00632830" w:rsidRDefault="00894BF7" w:rsidP="00894BF7">
      <w:pPr>
        <w:rPr>
          <w:rStyle w:val="StyleUnderline"/>
        </w:rPr>
      </w:pPr>
      <w:r w:rsidRPr="00FB06D2">
        <w:rPr>
          <w:sz w:val="14"/>
          <w:szCs w:val="14"/>
        </w:rPr>
        <w:t>THE NOVEL CORONAVIRUS emerging out of Wuhan, China has been identified as a deadly strain that is also highly contagious. The response by China to date has included travel restrictions on tens of millions across several major cities in an effort to slow its spread. Despite this, positively identified cases have already been detected in many countries spanning the globe and there are doubts such containment would be effective. This note outlines some principles to bear in relation to such a process. Clearly, we are dealing with an extreme fat-tailed process owing to an increased connectivity, which increases the spreading in a nonlinear way</w:t>
      </w:r>
      <w:r w:rsidRPr="00632830">
        <w:rPr>
          <w:sz w:val="16"/>
        </w:rPr>
        <w:t xml:space="preserve"> [1], [2]. </w:t>
      </w:r>
      <w:r w:rsidRPr="003028A9">
        <w:rPr>
          <w:rStyle w:val="StyleUnderline"/>
        </w:rPr>
        <w:t>Fat tailed processes have special attributes, making conventional risk-management approaches inadequate</w:t>
      </w:r>
      <w:r w:rsidRPr="00632830">
        <w:rPr>
          <w:sz w:val="16"/>
        </w:rPr>
        <w:t xml:space="preserve">. GENERAL PRECAUTIONARY PRINCIPLE </w:t>
      </w:r>
      <w:r w:rsidRPr="003028A9">
        <w:rPr>
          <w:rStyle w:val="StyleUnderline"/>
        </w:rPr>
        <w:t>The general (non-naive) precautionary principle [3] delineates conditions where actions must be taken to reduce risk of ruin, and traditional cost-benefit analyses must not be used. These are ruin problems where, over time, exposure to tail events leads to a certain eventual extinction.</w:t>
      </w:r>
      <w:r w:rsidRPr="00632830">
        <w:rPr>
          <w:sz w:val="16"/>
        </w:rPr>
        <w:t xml:space="preserve"> </w:t>
      </w:r>
      <w:r w:rsidRPr="003028A9">
        <w:rPr>
          <w:rStyle w:val="Emphasis"/>
        </w:rPr>
        <w:t>While there is a very high probability for humanity surviving a single such event, over time, there is eventually zero probability of surviving repeated exposures to such events.</w:t>
      </w:r>
      <w:r w:rsidRPr="00632830">
        <w:rPr>
          <w:sz w:val="16"/>
        </w:rPr>
        <w:t xml:space="preserve"> While repeated risks can be taken by individuals with a limited life expectancy, </w:t>
      </w:r>
      <w:r w:rsidRPr="003028A9">
        <w:rPr>
          <w:rStyle w:val="StyleUnderline"/>
        </w:rPr>
        <w:t>ruin exposures must never be taken at the systemic and collective level.</w:t>
      </w:r>
      <w:r w:rsidRPr="00632830">
        <w:rPr>
          <w:sz w:val="16"/>
        </w:rPr>
        <w:t xml:space="preserve"> In technical terms, the precautionary principle applies when traditional statistical averages are invalid because risks are not ergodic. NAIVE EMPIRICISM Next we address the problem of naive empiricism in discussions related to this problem. Spreading rate: Historically based estimates of</w:t>
      </w:r>
      <w:r w:rsidRPr="00632830">
        <w:rPr>
          <w:rStyle w:val="StyleUnderline"/>
        </w:rPr>
        <w:t xml:space="preserve"> spreading rates </w:t>
      </w:r>
      <w:r w:rsidRPr="00632830">
        <w:rPr>
          <w:sz w:val="16"/>
        </w:rPr>
        <w:t xml:space="preserve">for pandemics in general, and for the current one in particular, </w:t>
      </w:r>
      <w:r w:rsidRPr="00632830">
        <w:rPr>
          <w:rStyle w:val="StyleUnderline"/>
        </w:rPr>
        <w:t>underestimate the rate of spread because of the rapid increases in transportation connectivity over recent years. This means that expectations of the extent of harm are underestimates both because events are inherently fat tailed, and because the tail is becoming fatter as connectivity increases.</w:t>
      </w:r>
      <w:r w:rsidRPr="00632830">
        <w:rPr>
          <w:sz w:val="16"/>
        </w:rPr>
        <w:t xml:space="preserve"> Global connectivity is at an all-time high, with China one of the most globally connected societies. Fundamentally, viral contagion events depend on the interaction of agents in physical space, and </w:t>
      </w:r>
      <w:r w:rsidRPr="00632830">
        <w:rPr>
          <w:rStyle w:val="StyleUnderline"/>
        </w:rPr>
        <w:t>with the forward-looking uncertainty that novel outbreaks necessarily carry, reducing connectivity temporarily to slow flows of potentially contagious individuals is the only approach that is robust against misestimations in the properties of a virus or other pathogen.</w:t>
      </w:r>
      <w:r w:rsidRPr="00632830">
        <w:rPr>
          <w:sz w:val="16"/>
        </w:rPr>
        <w:t xml:space="preserve"> Jan 26, 2020. Reproductive ratio: Estimates of the virus’s reproductive ratio R0—the number of cases one case generates on average over the course of its infectious period in an otherwise uninfected population—are biased downwards. This property comes from fat-tailedness [4] due to individual ‘superspreader’ events. Simply, </w:t>
      </w:r>
      <w:r w:rsidRPr="00632830">
        <w:rPr>
          <w:rStyle w:val="StyleUnderline"/>
        </w:rPr>
        <w:t>R0 is estimated from an average which takes longer to converge as it is itself a fat-tailed variable</w:t>
      </w:r>
      <w:r w:rsidRPr="00632830">
        <w:rPr>
          <w:sz w:val="16"/>
        </w:rPr>
        <w:t xml:space="preserve">. Mortality rate: </w:t>
      </w:r>
      <w:r w:rsidRPr="00632830">
        <w:rPr>
          <w:rStyle w:val="StyleUnderline"/>
        </w:rPr>
        <w:t>Mortality and morbidity rates are also downward biased, due to the lag between identified cases, deaths and reporting of those deaths.</w:t>
      </w:r>
      <w:r w:rsidRPr="00632830">
        <w:rPr>
          <w:sz w:val="16"/>
        </w:rPr>
        <w:t xml:space="preserve"> Increasingly Fatal Rapidly Spreading Emergent Pathogens: </w:t>
      </w:r>
      <w:r w:rsidRPr="00632830">
        <w:rPr>
          <w:rStyle w:val="Emphasis"/>
        </w:rPr>
        <w:t>With increasing transportation we are close to a transition to conditions in which extinction becomes certain both because of rapid spread and because of the selective dominance of increasingly worse pathogens.</w:t>
      </w:r>
      <w:r w:rsidRPr="00632830">
        <w:rPr>
          <w:sz w:val="16"/>
        </w:rPr>
        <w:t xml:space="preserve"> [5] </w:t>
      </w:r>
      <w:r w:rsidRPr="00632830">
        <w:rPr>
          <w:rStyle w:val="StyleUnderline"/>
        </w:rPr>
        <w:t>Asymmetric Uncertainty: Properties of the virus that are uncertain will have substantial impact on whether policies implemented are effective</w:t>
      </w:r>
      <w:r w:rsidRPr="00632830">
        <w:rPr>
          <w:sz w:val="16"/>
        </w:rPr>
        <w:t xml:space="preserve">. For instance, whether contagious asymptomatic carriers exist. These uncertainties make it unclear whether measures such as temperature screening at major ports will have the desired impact. </w:t>
      </w:r>
      <w:r w:rsidRPr="00632830">
        <w:rPr>
          <w:rStyle w:val="StyleUnderline"/>
        </w:rPr>
        <w:t>Practically all the uncertainty tends to make the problem potentially worse, not better,</w:t>
      </w:r>
      <w:r w:rsidRPr="00632830">
        <w:rPr>
          <w:sz w:val="16"/>
        </w:rPr>
        <w:t xml:space="preserve"> as these processes are convex to uncertainty. Fatalism and inaction: Perhaps </w:t>
      </w:r>
      <w:r w:rsidRPr="00632830">
        <w:rPr>
          <w:rStyle w:val="StyleUnderline"/>
        </w:rPr>
        <w:t xml:space="preserve">due to these challenges, a common public health response is fatalistic, accepting what will happen because of a belief that nothing can be done. </w:t>
      </w:r>
      <w:r w:rsidRPr="00632830">
        <w:rPr>
          <w:sz w:val="16"/>
        </w:rPr>
        <w:t xml:space="preserve">This response is incorrect as the leverage of correctly selected extraordinary interventions can be very high. Conclusion: Standard individual-scale policy approaches such as isolation, contact tracing and monitoring are rapidly (computationally) overwhelmed in the face of mass infection, and thus also cannot be relied upon to stop a pandemic. </w:t>
      </w:r>
      <w:r w:rsidRPr="00632830">
        <w:rPr>
          <w:rStyle w:val="StyleUnderline"/>
        </w:rPr>
        <w:t>Multiscale population approaches including drastically pruning contact networks using collective boundaries and social behavior change, and community self-monitoring, are essential.</w:t>
      </w:r>
      <w:r w:rsidRPr="00632830">
        <w:rPr>
          <w:sz w:val="16"/>
        </w:rPr>
        <w:t xml:space="preserve"> Together, these observations lead to the necessity of a precautionary approach to current and potential pandemic outbreaks that must include constraining mobility patterns in the early stages of an outbreak, especially when little is known about the true parameters of the pathogen. It will cost something to reduce mobility in the short term, but to fail do so will eventually cost everything—if not from this event, then one in the future. </w:t>
      </w:r>
      <w:r w:rsidRPr="00632830">
        <w:rPr>
          <w:rStyle w:val="StyleUnderline"/>
        </w:rPr>
        <w:t>Outbreaks are inevitable</w:t>
      </w:r>
      <w:r w:rsidRPr="00632830">
        <w:rPr>
          <w:sz w:val="16"/>
        </w:rPr>
        <w:t xml:space="preserve">, but an appropriately precautionary response can mitigate systemic risk to the globe at large. </w:t>
      </w:r>
      <w:r w:rsidRPr="00632830">
        <w:rPr>
          <w:rStyle w:val="StyleUnderline"/>
        </w:rPr>
        <w:t xml:space="preserve">But policy- and decision-makers must act swiftly and avoid the fallacy that to have an appropriate respect for uncertainty in the face of possible irreversible catastrophe amounts to "paranoia," or the converse a belief that nothing can be done. </w:t>
      </w:r>
    </w:p>
    <w:p w14:paraId="533C2FD3" w14:textId="77777777" w:rsidR="00894BF7" w:rsidRDefault="00894BF7" w:rsidP="00894BF7">
      <w:pPr>
        <w:pStyle w:val="Heading3"/>
        <w:rPr>
          <w:rStyle w:val="StyleUnderline"/>
        </w:rPr>
      </w:pPr>
      <w:r>
        <w:rPr>
          <w:rStyle w:val="StyleUnderline"/>
        </w:rPr>
        <w:t>Misc</w:t>
      </w:r>
    </w:p>
    <w:p w14:paraId="47039408" w14:textId="77777777" w:rsidR="00894BF7" w:rsidRDefault="00894BF7" w:rsidP="00894BF7">
      <w:pPr>
        <w:pStyle w:val="Heading4"/>
      </w:pPr>
      <w:r>
        <w:t>That infringes on digital free speech</w:t>
      </w:r>
    </w:p>
    <w:p w14:paraId="6F52E3B3" w14:textId="77777777" w:rsidR="00894BF7" w:rsidRDefault="00894BF7" w:rsidP="00894BF7">
      <w:pPr>
        <w:rPr>
          <w:rStyle w:val="Style13ptBold"/>
          <w:b w:val="0"/>
          <w:bCs w:val="0"/>
          <w:sz w:val="16"/>
          <w:szCs w:val="16"/>
        </w:rPr>
      </w:pPr>
      <w:r>
        <w:rPr>
          <w:rStyle w:val="Style13ptBold"/>
        </w:rPr>
        <w:t>Chamberlain 19—</w:t>
      </w:r>
      <w:r w:rsidRPr="00A400CF">
        <w:rPr>
          <w:rStyle w:val="Style13ptBold"/>
          <w:b w:val="0"/>
          <w:bCs w:val="0"/>
          <w:sz w:val="16"/>
          <w:szCs w:val="16"/>
        </w:rPr>
        <w:t>Lura Chamberlain, J.D. Candidate, 2020, Fordham University School of Law</w:t>
      </w:r>
      <w:r>
        <w:rPr>
          <w:rStyle w:val="Style13ptBold"/>
          <w:b w:val="0"/>
          <w:bCs w:val="0"/>
          <w:sz w:val="16"/>
          <w:szCs w:val="16"/>
        </w:rPr>
        <w:t xml:space="preserve">, </w:t>
      </w:r>
      <w:r w:rsidRPr="00A400CF">
        <w:rPr>
          <w:rStyle w:val="Style13ptBold"/>
          <w:b w:val="0"/>
          <w:bCs w:val="0"/>
          <w:sz w:val="16"/>
          <w:szCs w:val="16"/>
        </w:rPr>
        <w:t xml:space="preserve">FOSTA: A Hostile Law with a Human Cost, 87 Fordham L. Rev. 2171 (2019).Available at: </w:t>
      </w:r>
      <w:hyperlink r:id="rId60" w:history="1">
        <w:r w:rsidRPr="008163BC">
          <w:rPr>
            <w:rStyle w:val="Hyperlink"/>
            <w:sz w:val="16"/>
            <w:szCs w:val="16"/>
          </w:rPr>
          <w:t>https://ir.lawnet.fordham.edu/flr/vol87/iss5/13//Akrish</w:t>
        </w:r>
      </w:hyperlink>
    </w:p>
    <w:p w14:paraId="59F64056" w14:textId="77777777" w:rsidR="00894BF7" w:rsidRPr="000D7ADE" w:rsidRDefault="00894BF7" w:rsidP="00894BF7">
      <w:pPr>
        <w:rPr>
          <w:sz w:val="16"/>
          <w:szCs w:val="16"/>
        </w:rPr>
      </w:pPr>
      <w:r>
        <w:rPr>
          <w:rStyle w:val="Style13ptBold"/>
          <w:b w:val="0"/>
          <w:bCs w:val="0"/>
          <w:sz w:val="16"/>
          <w:szCs w:val="16"/>
        </w:rPr>
        <w:t>- Version that is over-underlined, need to fix</w:t>
      </w:r>
    </w:p>
    <w:p w14:paraId="570F1C40" w14:textId="77777777" w:rsidR="00894BF7" w:rsidRDefault="00894BF7" w:rsidP="00894BF7">
      <w:pPr>
        <w:rPr>
          <w:rStyle w:val="Emphasis"/>
        </w:rPr>
      </w:pPr>
      <w:r w:rsidRPr="00526D73">
        <w:rPr>
          <w:sz w:val="16"/>
        </w:rPr>
        <w:t xml:space="preserve">B. FOSTA Violates the First Amendment Because Its Ban on UISP “Promotion and Facilitation of Prostitution” Reaches Protected Speech and Compels Overbroad Censorship FOSTA’s opponents in Woodhull and beyond argue that FOSTA’s purview is significantly broader than supporters would have the public believe.191 Contrary to the government’s claims that FOSTA is implicitly inapplicable to speech promoting sex workers’ health and safety, such speech has already been chilled.192 As a plainly content-based regulation of speech, FOSTA is subject to strict scrutiny, which means that it should be found unconstitutional unless the government can prove that it is narrowly tailored and is the least restrictive way to achieve a legitimate government interest.193 FOSTA’s opponents argue that the law fails this test. </w:t>
      </w:r>
      <w:r w:rsidRPr="00C36DE3">
        <w:rPr>
          <w:rStyle w:val="StyleUnderline"/>
        </w:rPr>
        <w:t>They assert that the law is “not narrowly tailored” because “[i]t prohibits . . . speech about sex work that does not involve sex trafficking” and argue that the “draconian” prison sentences FOSTA prescribes cannot possibly amount to a “least . . . restrictive alternative to restricting online speech.</w:t>
      </w:r>
      <w:r w:rsidRPr="00526D73">
        <w:rPr>
          <w:sz w:val="16"/>
        </w:rPr>
        <w:t xml:space="preserve">”194 Critics also point to FOSTA’s counterproductive effects to demonstrate that it does not further a “compelling government interest” as written.195 The </w:t>
      </w:r>
      <w:r w:rsidRPr="00526D73">
        <w:rPr>
          <w:rStyle w:val="StyleUnderline"/>
        </w:rPr>
        <w:t>simple meanings of the words “promote” and “facilitate” connote a broad scope of activities.196 Without statutory definitions limiting the interpretation of these words, it is difficult to argue, as the government does in its Woodhull filings, that FOSTA could not prosecute UISPs under the law’s broader reading.197 FOSTA could proscribe significant protected speech: “facilitation” of prostitution could encompass anything that makes it easier for a person to engage in sex work or exist as a sex worker, while “promotion” of prostitution could include any speech that supports or condones engaging in sex work.</w:t>
      </w:r>
      <w:r w:rsidRPr="00526D73">
        <w:rPr>
          <w:sz w:val="16"/>
        </w:rPr>
        <w:t xml:space="preserve">198 Speech of this latter category that is unlikely to incite immediate illegal activity would be constitutionally protected under Brandenburg v. Ohio.199 Interpretation of FOSTA’s scienter requirements is also not a settled issue. Woodhull plaintiff Jesse Maley runs a UISP called RateThatRescue.org, which functions as a review-based forum for sex workers to rate the treatment they receive from various organizations, both sex-related and otherwise, on account of their involvement with sex work.200 The purpose of this UISP is to help sex workers avoid impediments to safely conducting business.201 The court found that Maley lacked standing because she could not demonstrate that she planned to intentionally coordinate the prostitution of another person.202 However, per FOSTA’s plain meaning, Maley’s activity intentionally facilitates sex work.203 The government’s assurance that it does not plan to prosecute such activity does not amount to a legal preemption from doing so.204 Under a broad interpretation of the law, the constitutional challenge to FOSTA is distinguished from Backpage.com’s challenge to the SAVE Act and is arguably much more akin to the ACLU’s successful challenge against the original CDA. In the SAVE Act challenge, Backpage.com was unable to assert that it intended to engage in speech that was both constitutionally protected and potentially proscribed by the statute in question.205 This is not the case for Woodhull’s plaintiffs or other potentially concerned parties. </w:t>
      </w:r>
      <w:r w:rsidRPr="00526D73">
        <w:rPr>
          <w:rStyle w:val="StyleUnderline"/>
        </w:rPr>
        <w:t>For example, in Reno v. ACLU,206 the Supreme Court found that the original CDA’s undefined language created uncertainty about its scope and evidenced its drafters’ failure to appropriately tailor it to its goal.</w:t>
      </w:r>
      <w:r w:rsidRPr="00526D73">
        <w:rPr>
          <w:sz w:val="16"/>
        </w:rPr>
        <w:t xml:space="preserve">207 </w:t>
      </w:r>
      <w:r w:rsidRPr="00526D73">
        <w:rPr>
          <w:rStyle w:val="StyleUnderline"/>
        </w:rPr>
        <w:t>The original CDA criminalized the knowing transmission of indecent material to minors over the internet and extended liability to intermediaries that knowingly permitted or engaged in such activity.208 The Supreme Court found this prohibition unconstitutional, noting that the problem was not the CDA’s goal of protecting minors, which was a legitimate state interest,209 but the relative impossibility of enforcing the law as written without both circumscribing adults’ ability to post indecent material online for other adults to consume and drastically changing the way the internet functioned.210 In examining its overbreadth, the Court opined that although the original CDA was ostensibly meant to target pornographic material, “a speaker [could not] confidently assume that a serious discussion about birth control practices, homosexuality, . . . or the consequences of prison rape would not violate the</w:t>
      </w:r>
      <w:r w:rsidRPr="00526D73">
        <w:rPr>
          <w:sz w:val="16"/>
        </w:rPr>
        <w:t xml:space="preserve"> CDA.”211 FOSTA raises parallel concerns. </w:t>
      </w:r>
      <w:r w:rsidRPr="00526D73">
        <w:rPr>
          <w:rStyle w:val="StyleUnderline"/>
        </w:rPr>
        <w:t>Although the government contends that this preemptive chill amounts to private censorship rather than government suppression of speech, few practical alternative strategies exist to protect UISPs from liability under FOSTA.212 The combination of overbroad and undefined language, strict penalties, and the rescission of third-party immunity may force UISPs to overmoderate user speech and proscribe protected material out of fear that more selective UISP efforts will leave them vulnerable to prosecution.</w:t>
      </w:r>
      <w:r w:rsidRPr="00526D73">
        <w:rPr>
          <w:sz w:val="16"/>
        </w:rPr>
        <w:t xml:space="preserve">213 Further, </w:t>
      </w:r>
      <w:r w:rsidRPr="00526D73">
        <w:rPr>
          <w:rStyle w:val="StyleUnderline"/>
        </w:rPr>
        <w:t>FOSTA includes no safe harbor provision to allow UISPs to cure violations before liability sets in.</w:t>
      </w:r>
      <w:r w:rsidRPr="00526D73">
        <w:rPr>
          <w:sz w:val="16"/>
        </w:rPr>
        <w:t xml:space="preserve">214 </w:t>
      </w:r>
      <w:r w:rsidRPr="00526D73">
        <w:rPr>
          <w:rStyle w:val="StyleUnderline"/>
        </w:rPr>
        <w:t xml:space="preserve">UISPs, therefore, have three choices: (1) check each piece of user content with human eyes prior to posting, which requires significant resources; (2) enlist technological efforts to moderate content, like “machine-learning algorithms to filter and block anything that relates to sex, including activities that have nothing to do with sex trafficking”;215 or (3) steer clear of all such topics entirely. </w:t>
      </w:r>
      <w:r w:rsidRPr="00526D73">
        <w:rPr>
          <w:rStyle w:val="Emphasis"/>
        </w:rPr>
        <w:t>This final option is the least resource intensive and the most likely to effectively preclude liability.</w:t>
      </w:r>
      <w:r w:rsidRPr="00526D73">
        <w:rPr>
          <w:sz w:val="16"/>
        </w:rPr>
        <w:t xml:space="preserve">216 </w:t>
      </w:r>
      <w:r w:rsidRPr="00526D73">
        <w:rPr>
          <w:rStyle w:val="StyleUnderline"/>
        </w:rPr>
        <w:t xml:space="preserve">For UISPs like RateThatRescue.org, Craigslist, or any number of other websites that wish to intentionally host dialogue about sex work, this amounts to a categorical ban on such speech. </w:t>
      </w:r>
      <w:r w:rsidRPr="00526D73">
        <w:rPr>
          <w:rStyle w:val="Emphasis"/>
        </w:rPr>
        <w:t>This substantial proscription of protected speech is precisely the kind of chill the First Amendment precludes.</w:t>
      </w:r>
      <w:r w:rsidRPr="00526D73">
        <w:rPr>
          <w:sz w:val="16"/>
        </w:rPr>
        <w:t xml:space="preserve">217 Overmoderation in response to FOSTA has already occurred. </w:t>
      </w:r>
      <w:r w:rsidRPr="00526D73">
        <w:rPr>
          <w:rStyle w:val="StyleUnderline"/>
        </w:rPr>
        <w:t>Many UISPs or portions thereof, including Craigslist,218 Reddit,219 and TheEroticReview.com,220 have been shut down or have censored themselves out of fear that the user-generated content they host could be interpreted as promoting the sale of sexual services.221 Through this overcautious approach, FOSTA has already curtailed internet speech that does not advertise sex, including content posted for private consumption on document-hosting services.222</w:t>
      </w:r>
      <w:r w:rsidRPr="00526D73">
        <w:rPr>
          <w:sz w:val="16"/>
        </w:rPr>
        <w:t xml:space="preserve"> Woodhull plaintiff Koszyk has been censored as an explicit result of FOSTA.223 His advertisement for his massage services obviously falls outside of FOSTA’s intended scope, as acknowledged by the government and the court, and, indeed, no rational interpretation of his post could construe it as advertising illegal activity.224 Craigslist’s elimination of advertisements like Koszyk’s in the wake of FOSTA demonstrates that compliance with FOSTA demands moderation beyond what is strictly necessary. </w:t>
      </w:r>
      <w:r w:rsidRPr="00526D73">
        <w:rPr>
          <w:rStyle w:val="StyleUnderline"/>
        </w:rPr>
        <w:t>Even UISPs that prohibit only sex-related advertisements would be overbroad in their censorship: it is not a crime for consenting adults to arrange sexual interactions over the internet,225 and the undiscerning eradication of all sexually charged advertisements would unconstitutionally infringe on such consensual interactions.226 This sort of unilateral censorship is expected when any UISP can be prosecuted if a third party is eventually shown to have abused its platform.</w:t>
      </w:r>
      <w:r w:rsidRPr="00526D73">
        <w:rPr>
          <w:sz w:val="16"/>
        </w:rPr>
        <w:t xml:space="preserve">227 The Reno Court ultimately found that the CDA’s “content-based restriction of speech impose[d] an especially heavy burden on the Government to explain why a less restrictive provision would not be as effective as the CDA,” which it failed to meet.228 A similar burden should arguably be demanded of the government with regard to FOSTA. The government’s stated goal in implementing FOSTA is stopping online sex trafficking; </w:t>
      </w:r>
      <w:r w:rsidRPr="000D7ADE">
        <w:rPr>
          <w:rStyle w:val="StyleUnderline"/>
        </w:rPr>
        <w:t>FOSTA’s language suggests that it will impose liability on UISPs for much more activity than hosting sex-trafficking advertisements.229 The criminal penalties imposed under FOSTA, furthermore, are significant.</w:t>
      </w:r>
      <w:r w:rsidRPr="00526D73">
        <w:rPr>
          <w:rStyle w:val="Emphasis"/>
        </w:rPr>
        <w:t>230 Less restrictive means of achieving this goal arguably exist;231 as such, FOSTA is unconstitutional as written.232</w:t>
      </w:r>
    </w:p>
    <w:p w14:paraId="79BBAA7F" w14:textId="77777777" w:rsidR="00894BF7" w:rsidRDefault="00894BF7" w:rsidP="00894BF7">
      <w:pPr>
        <w:pStyle w:val="Heading4"/>
      </w:pPr>
      <w:r>
        <w:t>FOSTA-SESTA decks those protections that opens the door to increased litigation and has a chilling effect on the Internet</w:t>
      </w:r>
    </w:p>
    <w:p w14:paraId="2F88D5E1" w14:textId="77777777" w:rsidR="00894BF7" w:rsidRDefault="00894BF7" w:rsidP="00894BF7">
      <w:pPr>
        <w:rPr>
          <w:rStyle w:val="Style13ptBold"/>
        </w:rPr>
      </w:pPr>
      <w:r>
        <w:rPr>
          <w:rStyle w:val="Style13ptBold"/>
          <w:rFonts w:asciiTheme="minorHAnsi" w:hAnsiTheme="minorHAnsi" w:cstheme="minorHAnsi"/>
        </w:rPr>
        <w:t>Llansó 17—</w:t>
      </w:r>
      <w:r>
        <w:rPr>
          <w:rFonts w:asciiTheme="minorHAnsi" w:hAnsiTheme="minorHAnsi" w:cstheme="minorHAnsi"/>
        </w:rPr>
        <w:t xml:space="preserve"> </w:t>
      </w:r>
      <w:r w:rsidRPr="005777F7">
        <w:rPr>
          <w:rStyle w:val="Style13ptBold"/>
          <w:rFonts w:asciiTheme="minorHAnsi" w:hAnsiTheme="minorHAnsi" w:cstheme="minorHAnsi"/>
          <w:b w:val="0"/>
          <w:bCs w:val="0"/>
          <w:sz w:val="16"/>
          <w:szCs w:val="16"/>
        </w:rPr>
        <w:t>Emma Llansó, Director of the Center for Democracy and Technology’s Free expression project,</w:t>
      </w:r>
      <w:r w:rsidRPr="005777F7">
        <w:rPr>
          <w:rFonts w:asciiTheme="minorHAnsi" w:hAnsiTheme="minorHAnsi" w:cstheme="minorHAnsi"/>
          <w:b/>
          <w:bCs/>
        </w:rPr>
        <w:t xml:space="preserve"> </w:t>
      </w:r>
      <w:r w:rsidRPr="005777F7">
        <w:rPr>
          <w:rStyle w:val="Style13ptBold"/>
          <w:rFonts w:asciiTheme="minorHAnsi" w:hAnsiTheme="minorHAnsi" w:cstheme="minorHAnsi"/>
          <w:b w:val="0"/>
          <w:bCs w:val="0"/>
          <w:sz w:val="16"/>
          <w:szCs w:val="16"/>
        </w:rPr>
        <w:t>Emma serves on the Board of the Global Network Initiative, a multistakeholder organization that works to advance individuals’ privacy and free expression rights in the ICT sector around the world. She is also a member of the multistakeholder Freedom Online Coalition Advisory Network, which provides advice to FOC member governments aimed at advancing human rights online.</w:t>
      </w:r>
      <w:r w:rsidRPr="005777F7">
        <w:rPr>
          <w:rFonts w:asciiTheme="minorHAnsi" w:hAnsiTheme="minorHAnsi" w:cstheme="minorHAnsi"/>
          <w:b/>
          <w:bCs/>
        </w:rPr>
        <w:t xml:space="preserve"> “</w:t>
      </w:r>
      <w:r w:rsidRPr="005777F7">
        <w:rPr>
          <w:rStyle w:val="Style13ptBold"/>
          <w:rFonts w:asciiTheme="minorHAnsi" w:hAnsiTheme="minorHAnsi" w:cstheme="minorHAnsi"/>
          <w:b w:val="0"/>
          <w:bCs w:val="0"/>
          <w:sz w:val="16"/>
          <w:szCs w:val="16"/>
        </w:rPr>
        <w:t>SESTA Would Undermine Free Speech Online,”</w:t>
      </w:r>
      <w:r w:rsidRPr="005777F7">
        <w:rPr>
          <w:rFonts w:asciiTheme="minorHAnsi" w:hAnsiTheme="minorHAnsi" w:cstheme="minorHAnsi"/>
          <w:b/>
          <w:bCs/>
        </w:rPr>
        <w:t xml:space="preserve"> </w:t>
      </w:r>
      <w:r w:rsidRPr="005777F7">
        <w:rPr>
          <w:rStyle w:val="Style13ptBold"/>
          <w:rFonts w:asciiTheme="minorHAnsi" w:hAnsiTheme="minorHAnsi" w:cstheme="minorHAnsi"/>
          <w:b w:val="0"/>
          <w:bCs w:val="0"/>
          <w:sz w:val="16"/>
          <w:szCs w:val="16"/>
        </w:rPr>
        <w:t>August 1, 2017</w:t>
      </w:r>
    </w:p>
    <w:p w14:paraId="2F81E970" w14:textId="77777777" w:rsidR="00894BF7" w:rsidRDefault="00894BF7" w:rsidP="00894BF7">
      <w:pPr>
        <w:rPr>
          <w:sz w:val="14"/>
          <w:szCs w:val="14"/>
        </w:rPr>
      </w:pPr>
      <w:r>
        <w:rPr>
          <w:rFonts w:asciiTheme="minorHAnsi" w:hAnsiTheme="minorHAnsi" w:cstheme="minorHAnsi"/>
          <w:sz w:val="14"/>
          <w:szCs w:val="14"/>
        </w:rPr>
        <w:t>Liability Risks for Hosts of User-Generated Content</w:t>
      </w:r>
    </w:p>
    <w:p w14:paraId="25E53938" w14:textId="77777777" w:rsidR="00894BF7" w:rsidRPr="005777F7" w:rsidRDefault="00894BF7" w:rsidP="00894BF7">
      <w:pPr>
        <w:rPr>
          <w:rFonts w:asciiTheme="minorHAnsi" w:hAnsiTheme="minorHAnsi" w:cstheme="minorHAnsi"/>
          <w:sz w:val="16"/>
        </w:rPr>
      </w:pPr>
      <w:r w:rsidRPr="005777F7">
        <w:rPr>
          <w:sz w:val="14"/>
          <w:szCs w:val="14"/>
        </w:rPr>
        <w:t xml:space="preserve">SESTA would make several fundamental changes to the existing framework limiting liability for internet intermediaries. </w:t>
      </w:r>
      <w:r w:rsidRPr="005777F7">
        <w:rPr>
          <w:rFonts w:asciiTheme="minorHAnsi" w:hAnsiTheme="minorHAnsi" w:cstheme="minorHAnsi"/>
          <w:sz w:val="16"/>
        </w:rPr>
        <w:t>It replicates many of the approaches in Representative Wagner’s “</w:t>
      </w:r>
      <w:hyperlink r:id="rId61" w:history="1">
        <w:r w:rsidRPr="005777F7">
          <w:rPr>
            <w:rStyle w:val="Hyperlink"/>
            <w:rFonts w:asciiTheme="minorHAnsi" w:hAnsiTheme="minorHAnsi" w:cstheme="minorHAnsi"/>
            <w:color w:val="000000"/>
            <w:sz w:val="16"/>
            <w:u w:val="single"/>
          </w:rPr>
          <w:t>Allow States and Victims to Fight Online Sex Trafficking Act</w:t>
        </w:r>
      </w:hyperlink>
      <w:r w:rsidRPr="005777F7">
        <w:rPr>
          <w:rFonts w:asciiTheme="minorHAnsi" w:hAnsiTheme="minorHAnsi" w:cstheme="minorHAnsi"/>
          <w:sz w:val="16"/>
        </w:rPr>
        <w:t>” (HR 1865), introduced in April, and would create significant risk of federal and state criminal and civil liability for hosts of user-generated content.</w:t>
      </w:r>
    </w:p>
    <w:p w14:paraId="65D0D06A" w14:textId="77777777" w:rsidR="00894BF7" w:rsidRPr="005777F7" w:rsidRDefault="00894BF7" w:rsidP="00894BF7">
      <w:pPr>
        <w:rPr>
          <w:rStyle w:val="StyleUnderline"/>
        </w:rPr>
      </w:pPr>
      <w:r w:rsidRPr="005777F7">
        <w:rPr>
          <w:rFonts w:asciiTheme="minorHAnsi" w:hAnsiTheme="minorHAnsi" w:cstheme="minorHAnsi"/>
          <w:sz w:val="16"/>
        </w:rPr>
        <w:t xml:space="preserve">Currently, </w:t>
      </w:r>
      <w:r w:rsidRPr="005777F7">
        <w:rPr>
          <w:rStyle w:val="StyleUnderline"/>
          <w:rFonts w:asciiTheme="minorHAnsi" w:hAnsiTheme="minorHAnsi" w:cstheme="minorHAnsi"/>
        </w:rPr>
        <w:t>Section 230 preempts any inconsistent state law</w:t>
      </w:r>
      <w:r w:rsidRPr="005777F7">
        <w:rPr>
          <w:rFonts w:asciiTheme="minorHAnsi" w:hAnsiTheme="minorHAnsi" w:cstheme="minorHAnsi"/>
          <w:sz w:val="16"/>
        </w:rPr>
        <w:t xml:space="preserve"> – that is, any state law that would assign publisher liability to hosts of third-party speech. </w:t>
      </w:r>
      <w:r w:rsidRPr="005777F7">
        <w:rPr>
          <w:rStyle w:val="StyleUnderline"/>
          <w:rFonts w:asciiTheme="minorHAnsi" w:hAnsiTheme="minorHAnsi" w:cstheme="minorHAnsi"/>
        </w:rPr>
        <w:t>This preemption is crucial for ensuring a stable and consistent application of domestic law to internet intermediaries who necessarily operate on a national (indeed, international) basis.</w:t>
      </w:r>
    </w:p>
    <w:p w14:paraId="16D85FC2" w14:textId="77777777" w:rsidR="00894BF7" w:rsidRPr="005777F7" w:rsidRDefault="00894BF7" w:rsidP="00894BF7">
      <w:pPr>
        <w:rPr>
          <w:sz w:val="16"/>
        </w:rPr>
      </w:pPr>
      <w:r w:rsidRPr="005777F7">
        <w:rPr>
          <w:rStyle w:val="StyleUnderline"/>
          <w:rFonts w:asciiTheme="minorHAnsi" w:hAnsiTheme="minorHAnsi" w:cstheme="minorHAnsi"/>
        </w:rPr>
        <w:t>SESTA would shred this legal certainty by creating an exception to the state-law preemption in Section 230 for any state criminal prosecution or civil enforcement action targeting activity that violates federal trafficking law.</w:t>
      </w:r>
      <w:r w:rsidRPr="005777F7">
        <w:rPr>
          <w:rFonts w:asciiTheme="minorHAnsi" w:hAnsiTheme="minorHAnsi" w:cstheme="minorHAnsi"/>
          <w:sz w:val="16"/>
        </w:rPr>
        <w:t xml:space="preserve"> This would expose all website operators, social media networks, video-hosting platforms, blogging sites, and other hosts of third-party content to potential liability under a patchwork of state criminal and civil laws. </w:t>
      </w:r>
      <w:r w:rsidRPr="005777F7">
        <w:rPr>
          <w:rStyle w:val="StyleUnderline"/>
          <w:rFonts w:asciiTheme="minorHAnsi" w:hAnsiTheme="minorHAnsi" w:cstheme="minorHAnsi"/>
        </w:rPr>
        <w:t>If SESTA were enacted, some states would likely pass laws creating new state-level criminal and civil liabilities for intermediaries, creating further complexity in the regulatory environment for internet intermediaries operating nationwide</w:t>
      </w:r>
      <w:r w:rsidRPr="005777F7">
        <w:rPr>
          <w:rFonts w:asciiTheme="minorHAnsi" w:hAnsiTheme="minorHAnsi" w:cstheme="minorHAnsi"/>
          <w:sz w:val="16"/>
        </w:rPr>
        <w:t>.</w:t>
      </w:r>
    </w:p>
    <w:p w14:paraId="05DE4283" w14:textId="77777777" w:rsidR="00894BF7" w:rsidRPr="005777F7" w:rsidRDefault="00894BF7" w:rsidP="00894BF7">
      <w:pPr>
        <w:rPr>
          <w:rFonts w:asciiTheme="minorHAnsi" w:hAnsiTheme="minorHAnsi" w:cstheme="minorHAnsi"/>
          <w:sz w:val="14"/>
          <w:szCs w:val="14"/>
        </w:rPr>
      </w:pPr>
      <w:r w:rsidRPr="005777F7">
        <w:rPr>
          <w:rFonts w:asciiTheme="minorHAnsi" w:hAnsiTheme="minorHAnsi" w:cstheme="minorHAnsi"/>
          <w:sz w:val="14"/>
          <w:szCs w:val="14"/>
        </w:rPr>
        <w:t>We have already seen this dynamic play out, with several states enacting their own criminal trafficking laws targeting hosts of third-party content. However, each of these laws (in </w:t>
      </w:r>
      <w:hyperlink r:id="rId62" w:history="1">
        <w:r w:rsidRPr="005777F7">
          <w:rPr>
            <w:rStyle w:val="Hyperlink"/>
            <w:rFonts w:asciiTheme="minorHAnsi" w:hAnsiTheme="minorHAnsi" w:cstheme="minorHAnsi"/>
            <w:color w:val="000000"/>
            <w:sz w:val="14"/>
            <w:szCs w:val="14"/>
            <w:u w:val="single"/>
          </w:rPr>
          <w:t>Washington</w:t>
        </w:r>
      </w:hyperlink>
      <w:r w:rsidRPr="005777F7">
        <w:rPr>
          <w:rFonts w:asciiTheme="minorHAnsi" w:hAnsiTheme="minorHAnsi" w:cstheme="minorHAnsi"/>
          <w:sz w:val="14"/>
          <w:szCs w:val="14"/>
        </w:rPr>
        <w:t>, </w:t>
      </w:r>
      <w:hyperlink r:id="rId63" w:history="1">
        <w:r w:rsidRPr="005777F7">
          <w:rPr>
            <w:rStyle w:val="Hyperlink"/>
            <w:rFonts w:asciiTheme="minorHAnsi" w:hAnsiTheme="minorHAnsi" w:cstheme="minorHAnsi"/>
            <w:color w:val="000000"/>
            <w:sz w:val="14"/>
            <w:szCs w:val="14"/>
            <w:u w:val="single"/>
          </w:rPr>
          <w:t>Tennessee</w:t>
        </w:r>
      </w:hyperlink>
      <w:r w:rsidRPr="005777F7">
        <w:rPr>
          <w:rFonts w:asciiTheme="minorHAnsi" w:hAnsiTheme="minorHAnsi" w:cstheme="minorHAnsi"/>
          <w:sz w:val="14"/>
          <w:szCs w:val="14"/>
        </w:rPr>
        <w:t>, and </w:t>
      </w:r>
      <w:hyperlink r:id="rId64" w:history="1">
        <w:r w:rsidRPr="005777F7">
          <w:rPr>
            <w:rStyle w:val="Hyperlink"/>
            <w:rFonts w:asciiTheme="minorHAnsi" w:hAnsiTheme="minorHAnsi" w:cstheme="minorHAnsi"/>
            <w:color w:val="000000"/>
            <w:sz w:val="14"/>
            <w:szCs w:val="14"/>
            <w:u w:val="single"/>
          </w:rPr>
          <w:t>New Jersey</w:t>
        </w:r>
      </w:hyperlink>
      <w:r w:rsidRPr="005777F7">
        <w:rPr>
          <w:rFonts w:asciiTheme="minorHAnsi" w:hAnsiTheme="minorHAnsi" w:cstheme="minorHAnsi"/>
          <w:sz w:val="14"/>
          <w:szCs w:val="14"/>
        </w:rPr>
        <w:t>) were struck down by the courts not only for being inconsistent with Section 230, but also for violating the First Amendment. These state efforts to create criminal hosting liability were deemed overbroad, vague, and too burdensome on individuals’ ability to post and access First Amendment-protected speech. These constitutional standards are the same ones that SESTA and follow-on state bills will also have to face.</w:t>
      </w:r>
    </w:p>
    <w:p w14:paraId="3AAA556F" w14:textId="77777777" w:rsidR="00894BF7" w:rsidRPr="005777F7" w:rsidRDefault="00894BF7" w:rsidP="00894BF7">
      <w:pPr>
        <w:rPr>
          <w:rStyle w:val="StyleUnderline"/>
        </w:rPr>
      </w:pPr>
      <w:r w:rsidRPr="005777F7">
        <w:rPr>
          <w:rStyle w:val="StyleUnderline"/>
          <w:rFonts w:asciiTheme="minorHAnsi" w:hAnsiTheme="minorHAnsi" w:cstheme="minorHAnsi"/>
        </w:rPr>
        <w:t>SESTA would also create new liability risks under federal statutes, by creating a more expansive definition of “participating in a trafficking venture”</w:t>
      </w:r>
      <w:r w:rsidRPr="005777F7">
        <w:rPr>
          <w:rFonts w:asciiTheme="minorHAnsi" w:hAnsiTheme="minorHAnsi" w:cstheme="minorHAnsi"/>
          <w:sz w:val="16"/>
        </w:rPr>
        <w:t xml:space="preserve"> under 18 U.S.C. § 1591 </w:t>
      </w:r>
      <w:r w:rsidRPr="005777F7">
        <w:rPr>
          <w:rStyle w:val="StyleUnderline"/>
          <w:rFonts w:asciiTheme="minorHAnsi" w:hAnsiTheme="minorHAnsi" w:cstheme="minorHAnsi"/>
        </w:rPr>
        <w:t>and by enabling civil litigants to bring claims for damages related to trafficking against website operators. These provisions aim to expand the potential causes of action against website operators who host advertisements for commercial sex.</w:t>
      </w:r>
    </w:p>
    <w:p w14:paraId="339C65DB" w14:textId="77777777" w:rsidR="00894BF7" w:rsidRPr="005777F7" w:rsidRDefault="00894BF7" w:rsidP="00894BF7">
      <w:pPr>
        <w:rPr>
          <w:rStyle w:val="StyleUnderline"/>
          <w:rFonts w:asciiTheme="minorHAnsi" w:hAnsiTheme="minorHAnsi" w:cstheme="minorHAnsi"/>
        </w:rPr>
      </w:pPr>
      <w:r w:rsidRPr="005777F7">
        <w:rPr>
          <w:rFonts w:asciiTheme="minorHAnsi" w:hAnsiTheme="minorHAnsi" w:cstheme="minorHAnsi"/>
          <w:sz w:val="16"/>
        </w:rPr>
        <w:t xml:space="preserve">One of the key problems with this bill, however, is that </w:t>
      </w:r>
      <w:r w:rsidRPr="005777F7">
        <w:rPr>
          <w:rStyle w:val="StyleUnderline"/>
          <w:rFonts w:asciiTheme="minorHAnsi" w:hAnsiTheme="minorHAnsi" w:cstheme="minorHAnsi"/>
        </w:rPr>
        <w:t>it creates potential liability for a broad and dynamic range of intermediaries. Content that is an advertisement for commercial sex can appear on</w:t>
      </w:r>
      <w:r w:rsidRPr="005777F7">
        <w:rPr>
          <w:rFonts w:asciiTheme="minorHAnsi" w:hAnsiTheme="minorHAnsi" w:cstheme="minorHAnsi"/>
          <w:sz w:val="16"/>
        </w:rPr>
        <w:t xml:space="preserve"> any social media platform, dating site, forum, or blog, and any of these intermediaries who knowingly host third-party speech (i.e., </w:t>
      </w:r>
      <w:r w:rsidRPr="005777F7">
        <w:rPr>
          <w:rStyle w:val="StyleUnderline"/>
          <w:rFonts w:asciiTheme="minorHAnsi" w:hAnsiTheme="minorHAnsi" w:cstheme="minorHAnsi"/>
        </w:rPr>
        <w:t>all hosts of third-party content</w:t>
      </w:r>
      <w:r w:rsidRPr="005777F7">
        <w:rPr>
          <w:rFonts w:asciiTheme="minorHAnsi" w:hAnsiTheme="minorHAnsi" w:cstheme="minorHAnsi"/>
          <w:sz w:val="16"/>
        </w:rPr>
        <w:t xml:space="preserve">) </w:t>
      </w:r>
      <w:r w:rsidRPr="005777F7">
        <w:rPr>
          <w:rStyle w:val="StyleUnderline"/>
          <w:rFonts w:asciiTheme="minorHAnsi" w:hAnsiTheme="minorHAnsi" w:cstheme="minorHAnsi"/>
        </w:rPr>
        <w:t>might be liable for engaging in conduct “that assists, supports, or facilitates the violation of” federal anti-trafficking laws.</w:t>
      </w:r>
    </w:p>
    <w:p w14:paraId="11FC56EE" w14:textId="77777777" w:rsidR="00894BF7" w:rsidRPr="005777F7" w:rsidRDefault="00894BF7" w:rsidP="00894BF7">
      <w:pPr>
        <w:rPr>
          <w:rStyle w:val="StyleUnderline"/>
          <w:rFonts w:asciiTheme="minorHAnsi" w:hAnsiTheme="minorHAnsi" w:cstheme="minorHAnsi"/>
        </w:rPr>
      </w:pPr>
      <w:r w:rsidRPr="005777F7">
        <w:rPr>
          <w:rFonts w:asciiTheme="minorHAnsi" w:hAnsiTheme="minorHAnsi" w:cstheme="minorHAnsi"/>
          <w:sz w:val="16"/>
        </w:rPr>
        <w:t xml:space="preserve">Currently, Section 230 enables website operators to seek dismissal of civil suits at an early stage of litigation, reducing the threat of litigation and limiting their exposure to lengthy and costly legal battles. With these new sources of liability, </w:t>
      </w:r>
      <w:r w:rsidRPr="005777F7">
        <w:rPr>
          <w:rStyle w:val="StyleUnderline"/>
          <w:rFonts w:asciiTheme="minorHAnsi" w:hAnsiTheme="minorHAnsi" w:cstheme="minorHAnsi"/>
        </w:rPr>
        <w:t xml:space="preserve">SESTA’s passage would mean intermediaries would likely face many more lawsuits. </w:t>
      </w:r>
      <w:r w:rsidRPr="005777F7">
        <w:rPr>
          <w:rFonts w:asciiTheme="minorHAnsi" w:hAnsiTheme="minorHAnsi" w:cstheme="minorHAnsi"/>
          <w:sz w:val="14"/>
          <w:szCs w:val="14"/>
        </w:rPr>
        <w:t>And even if a website operator were successful in defending against a private individual’s claim for damages relating to trafficking</w:t>
      </w:r>
      <w:r w:rsidRPr="005777F7">
        <w:rPr>
          <w:rFonts w:asciiTheme="minorHAnsi" w:hAnsiTheme="minorHAnsi" w:cstheme="minorHAnsi"/>
        </w:rPr>
        <w:t>,</w:t>
      </w:r>
      <w:r w:rsidRPr="005777F7">
        <w:rPr>
          <w:rStyle w:val="StyleUnderline"/>
          <w:rFonts w:asciiTheme="minorHAnsi" w:hAnsiTheme="minorHAnsi" w:cstheme="minorHAnsi"/>
        </w:rPr>
        <w:t xml:space="preserve"> the expense of mounting such a defense could be enough to drive an operator out of business.</w:t>
      </w:r>
      <w:r w:rsidRPr="005777F7">
        <w:rPr>
          <w:rFonts w:asciiTheme="minorHAnsi" w:hAnsiTheme="minorHAnsi" w:cstheme="minorHAnsi"/>
          <w:sz w:val="16"/>
        </w:rPr>
        <w:t xml:space="preserve"> </w:t>
      </w:r>
      <w:r w:rsidRPr="005777F7">
        <w:rPr>
          <w:sz w:val="14"/>
          <w:szCs w:val="14"/>
        </w:rPr>
        <w:t xml:space="preserve">Due to the expense (in time, money, and reputation) of even successfully defending a lawsuit, </w:t>
      </w:r>
      <w:r w:rsidRPr="005777F7">
        <w:rPr>
          <w:rStyle w:val="StyleUnderline"/>
          <w:rFonts w:asciiTheme="minorHAnsi" w:hAnsiTheme="minorHAnsi" w:cstheme="minorHAnsi"/>
        </w:rPr>
        <w:t>many intermediaries would face the choice of risking potentially bankrupting lawsuits, or erring in favor of taking down challenged speech.</w:t>
      </w:r>
      <w:r w:rsidRPr="005777F7">
        <w:rPr>
          <w:rFonts w:asciiTheme="minorHAnsi" w:hAnsiTheme="minorHAnsi" w:cstheme="minorHAnsi"/>
          <w:sz w:val="16"/>
        </w:rPr>
        <w:t xml:space="preserve"> </w:t>
      </w:r>
      <w:r w:rsidRPr="005777F7">
        <w:rPr>
          <w:rStyle w:val="StyleUnderline"/>
          <w:rFonts w:asciiTheme="minorHAnsi" w:hAnsiTheme="minorHAnsi" w:cstheme="minorHAnsi"/>
        </w:rPr>
        <w:t>SESTA would create an environment for speech that is highly vulnerable to a heckler’s veto: anyone who disagrees with someone else’s post, especially if that post discusses sexual subject matter, could report it to the host as potentially related to sex trafficking.</w:t>
      </w:r>
    </w:p>
    <w:p w14:paraId="189FB02C" w14:textId="77777777" w:rsidR="00894BF7" w:rsidRDefault="00894BF7" w:rsidP="00894BF7">
      <w:pPr>
        <w:pStyle w:val="Heading4"/>
      </w:pPr>
      <w:r>
        <w:t>ICTs are vital to dealing with Covid-19</w:t>
      </w:r>
    </w:p>
    <w:p w14:paraId="413634F1" w14:textId="77777777" w:rsidR="00894BF7" w:rsidRPr="009271CE" w:rsidRDefault="00894BF7" w:rsidP="00894BF7">
      <w:pPr>
        <w:rPr>
          <w:rStyle w:val="Style13ptBold"/>
          <w:b w:val="0"/>
          <w:bCs w:val="0"/>
          <w:sz w:val="14"/>
          <w:szCs w:val="14"/>
        </w:rPr>
      </w:pPr>
      <w:r>
        <w:rPr>
          <w:rStyle w:val="Style13ptBold"/>
        </w:rPr>
        <w:t>Vaishya et al. 20—</w:t>
      </w:r>
      <w:r w:rsidRPr="009271CE">
        <w:rPr>
          <w:rStyle w:val="Style13ptBold"/>
          <w:b w:val="0"/>
          <w:bCs w:val="0"/>
          <w:sz w:val="14"/>
          <w:szCs w:val="14"/>
        </w:rPr>
        <w:t>Raju Vaishya Department of Orthopaedics, Indraprastha Apollo Hospital India Abid Haleem Department of Mechanical Engineering, Jamia Millia Islamia, New Delhi, India Abhishek Vaish Department of Orthopaedics, Indraprastha Apollo Hospital, SaritaVihar, Mathura Road, 110076, New Delhi, India Mohd Javaid Department of Mechanical Engineering, Jamia Millia Islamia, New Delhi, India</w:t>
      </w:r>
      <w:r>
        <w:rPr>
          <w:rStyle w:val="Style13ptBold"/>
          <w:b w:val="0"/>
          <w:bCs w:val="0"/>
          <w:sz w:val="14"/>
          <w:szCs w:val="14"/>
        </w:rPr>
        <w:t>, “</w:t>
      </w:r>
      <w:r w:rsidRPr="009271CE">
        <w:rPr>
          <w:rStyle w:val="Style13ptBold"/>
          <w:b w:val="0"/>
          <w:bCs w:val="0"/>
          <w:sz w:val="14"/>
          <w:szCs w:val="14"/>
        </w:rPr>
        <w:t>Emerging Technologies to Combat the COVID-19 Pandemic</w:t>
      </w:r>
      <w:r>
        <w:rPr>
          <w:rStyle w:val="Style13ptBold"/>
          <w:b w:val="0"/>
          <w:bCs w:val="0"/>
          <w:sz w:val="14"/>
          <w:szCs w:val="14"/>
        </w:rPr>
        <w:t>,”</w:t>
      </w:r>
      <w:r w:rsidRPr="009271CE">
        <w:t xml:space="preserve"> </w:t>
      </w:r>
      <w:r w:rsidRPr="009271CE">
        <w:rPr>
          <w:rStyle w:val="Style13ptBold"/>
          <w:b w:val="0"/>
          <w:bCs w:val="0"/>
          <w:sz w:val="14"/>
          <w:szCs w:val="14"/>
        </w:rPr>
        <w:t>J Clin Exp Hepatol. 2020 Jul-Aug; 10(4): 409–411.</w:t>
      </w:r>
      <w:r>
        <w:rPr>
          <w:rStyle w:val="Style13ptBold"/>
          <w:b w:val="0"/>
          <w:bCs w:val="0"/>
          <w:sz w:val="14"/>
          <w:szCs w:val="14"/>
        </w:rPr>
        <w:t xml:space="preserve"> </w:t>
      </w:r>
      <w:r w:rsidRPr="009271CE">
        <w:rPr>
          <w:rStyle w:val="Style13ptBold"/>
          <w:b w:val="0"/>
          <w:bCs w:val="0"/>
          <w:sz w:val="14"/>
          <w:szCs w:val="14"/>
        </w:rPr>
        <w:t>Published online 2020 May 5. doi: 10.1016/j.jceh.2020.04.019</w:t>
      </w:r>
    </w:p>
    <w:p w14:paraId="5799DACA" w14:textId="77777777" w:rsidR="00894BF7" w:rsidRDefault="00894BF7" w:rsidP="00894BF7">
      <w:pPr>
        <w:rPr>
          <w:rStyle w:val="StyleUnderline"/>
        </w:rPr>
      </w:pPr>
      <w:r w:rsidRPr="009271CE">
        <w:rPr>
          <w:rStyle w:val="StyleUnderline"/>
        </w:rPr>
        <w:t>SARS CoV-2 infection is spreading similar to wildfire across the globe.</w:t>
      </w:r>
      <w:r w:rsidRPr="009271CE">
        <w:rPr>
          <w:sz w:val="16"/>
        </w:rPr>
        <w:t xml:space="preserve"> There have been already more than 2.5 million documented infected cases, causing more than 177 thousand fatalities.1 The fact is that it took ninetythree days to the first million people, but for the second million, it took only thirteen days to happen.2 A large part of the globe is under lockdown with despair lingering, and this universe in disarray. </w:t>
      </w:r>
      <w:r w:rsidRPr="009271CE">
        <w:rPr>
          <w:rStyle w:val="StyleUnderline"/>
        </w:rPr>
        <w:t>We need to look for competent and advanced technological solutions to combat this pandemic (and similar epidemics and pandemics in the future); otherwise, we could be staring at an unmanageable crisis</w:t>
      </w:r>
      <w:r w:rsidRPr="009271CE">
        <w:rPr>
          <w:sz w:val="16"/>
        </w:rPr>
        <w:t xml:space="preserve">. Surge demands of critical care facilities have broken down the best health-care models in the world and facilities.3 The best industries have failed in providing even the simple protective suits to their governments. There is a need to rethink why the health-care sector has been so ineffective in treating such an infectious disease. </w:t>
      </w:r>
      <w:r w:rsidRPr="009271CE">
        <w:rPr>
          <w:rStyle w:val="StyleUnderline"/>
        </w:rPr>
        <w:t>We believe and recommend that the latest emerging technologies be urgently adopted at the global level, and the governments need to reinvest resources in making healthy nations, not powerful nations.</w:t>
      </w:r>
      <w:r w:rsidRPr="009271CE">
        <w:rPr>
          <w:sz w:val="16"/>
        </w:rPr>
        <w:t xml:space="preserve"> Significantly more investment in health care is the need of the day, especially in preventive medicine, community health, and disaster management. The most critical asset in fighting this disease is our frontline doctors and health-care workers. However, unfortunately, our system has failed in saving them from this infection also. South Korea, Japan, China, the USA, and many other developed countries are trying to use the latest technologies to minimize the effect of this pandemic and decrease the loss of life and loss to the economy. The COVID-19 pandemic has taken the world as a surprise, and the majority of governments has failed to judge the magnitude of the problem and could not prepare themselves, in time. Thus, they lost the opportunity to add more resources and deploy the latest technologies. </w:t>
      </w:r>
      <w:r w:rsidRPr="009271CE">
        <w:rPr>
          <w:rStyle w:val="StyleUnderline"/>
        </w:rPr>
        <w:t>This pandemic has triggered an unprecedented demand for critical resources, and they need to adopt all the emerging technologies to help to combat this pandemic by way of several applications</w:t>
      </w:r>
      <w:r w:rsidRPr="009271CE">
        <w:rPr>
          <w:sz w:val="16"/>
        </w:rPr>
        <w:t xml:space="preserve"> (Table 1), </w:t>
      </w:r>
      <w:r w:rsidRPr="009271CE">
        <w:rPr>
          <w:rStyle w:val="StyleUnderline"/>
        </w:rPr>
        <w:t>such as for population screening, infection tracking, vaccine development, effective quarantine, prioritizing the use and allocation of resources, and designing targeted responses</w:t>
      </w:r>
      <w:r w:rsidRPr="009271CE">
        <w:rPr>
          <w:sz w:val="16"/>
        </w:rPr>
        <w:t xml:space="preserve">. To avoid coming in contact with human beings and physical objects, which may be potentially infected, several innovative and emerging technologies are being considered by the health-care authorities to protect their workers and also to deliver the treatment and other facilities to the needy patients.4,5 The positioning technologies are playing a crucial role in disaster management. Agencies can quickly get precise positions of locations to undertake relief and rehabilitation efforts accordingly. Smartphone-based application software is developed and used to identify the movement Table 1 </w:t>
      </w:r>
      <w:r w:rsidRPr="009271CE">
        <w:rPr>
          <w:rStyle w:val="StyleUnderline"/>
        </w:rPr>
        <w:t>Applications of Emerging Technologies in the COVID-19 Pandemic.</w:t>
      </w:r>
      <w:r w:rsidRPr="009271CE">
        <w:rPr>
          <w:sz w:val="16"/>
        </w:rPr>
        <w:t xml:space="preserve"> S No Emerging technology Applications in the COVID-19 pandemic Artificial intelligence </w:t>
      </w:r>
      <w:r w:rsidRPr="009271CE">
        <w:rPr>
          <w:rStyle w:val="StyleUnderline"/>
        </w:rPr>
        <w:t>(AI</w:t>
      </w:r>
      <w:r w:rsidRPr="009271CE">
        <w:rPr>
          <w:sz w:val="16"/>
        </w:rPr>
        <w:t xml:space="preserve">)  </w:t>
      </w:r>
      <w:r w:rsidRPr="009271CE">
        <w:rPr>
          <w:rStyle w:val="StyleUnderline"/>
        </w:rPr>
        <w:t>Detecting virus, individuals with fever, and suspected symptoms of COVID-19 through the integration of thermal imaging</w:t>
      </w:r>
      <w:r w:rsidRPr="009271CE">
        <w:rPr>
          <w:sz w:val="16"/>
        </w:rPr>
        <w:t xml:space="preserve">, AI, computer vision, and cloud computing and accordingly advice for the treatment. Further, </w:t>
      </w:r>
      <w:r w:rsidRPr="009271CE">
        <w:rPr>
          <w:rStyle w:val="StyleUnderline"/>
        </w:rPr>
        <w:t>this has brought down the time of genetic detection to minutes.</w:t>
      </w:r>
      <w:r w:rsidRPr="009271CE">
        <w:rPr>
          <w:sz w:val="16"/>
        </w:rPr>
        <w:t xml:space="preserve"> </w:t>
      </w:r>
      <w:r w:rsidRPr="009271CE">
        <w:rPr>
          <w:rStyle w:val="StyleUnderline"/>
        </w:rPr>
        <w:t>2 Cloud computing</w:t>
      </w:r>
      <w:r w:rsidRPr="009271CE">
        <w:rPr>
          <w:sz w:val="16"/>
        </w:rPr>
        <w:t xml:space="preserve">  </w:t>
      </w:r>
      <w:r w:rsidRPr="009271CE">
        <w:rPr>
          <w:rStyle w:val="StyleUnderline"/>
        </w:rPr>
        <w:t>All necessary information is stored at a computing platform and made available to enable an enormous amount of computing power to the users with the help of the internet</w:t>
      </w:r>
      <w:r w:rsidRPr="009271CE">
        <w:rPr>
          <w:sz w:val="16"/>
        </w:rPr>
        <w:t xml:space="preserve"> and helps in making real-time decisions in disease modeling. </w:t>
      </w:r>
      <w:r w:rsidRPr="009271CE">
        <w:rPr>
          <w:rStyle w:val="StyleUnderline"/>
        </w:rPr>
        <w:t>Software can be used with blockchain</w:t>
      </w:r>
      <w:r w:rsidRPr="009271CE">
        <w:rPr>
          <w:sz w:val="16"/>
        </w:rPr>
        <w:t xml:space="preserve"> and other tools to model requirements of critical facilities at a different level, from the hospital to the nation. 3 </w:t>
      </w:r>
      <w:r w:rsidRPr="009271CE">
        <w:rPr>
          <w:rStyle w:val="StyleUnderline"/>
        </w:rPr>
        <w:t>Big data</w:t>
      </w:r>
      <w:r w:rsidRPr="009271CE">
        <w:rPr>
          <w:sz w:val="16"/>
        </w:rPr>
        <w:t xml:space="preserve">  </w:t>
      </w:r>
      <w:r w:rsidRPr="009271CE">
        <w:rPr>
          <w:rStyle w:val="StyleUnderline"/>
        </w:rPr>
        <w:t>Provide storage capacity for extensive data of the population in a format that can be used efficiently for analysis and necessary action</w:t>
      </w:r>
      <w:r w:rsidRPr="009271CE">
        <w:rPr>
          <w:sz w:val="16"/>
        </w:rPr>
        <w:t xml:space="preserve"> can be taken toward the prevention of disease transmission, movement, health monitoring, and prevention systemTable 1. (Continued) S No Emerging technology Applications in the COVID-19 pandemic 4 </w:t>
      </w:r>
      <w:r w:rsidRPr="009271CE">
        <w:rPr>
          <w:rStyle w:val="StyleUnderline"/>
        </w:rPr>
        <w:t>Telemedicine</w:t>
      </w:r>
      <w:r w:rsidRPr="009271CE">
        <w:rPr>
          <w:sz w:val="16"/>
        </w:rPr>
        <w:t xml:space="preserve">  A patient can have a consultation from well-trained professionals on their medical conditions through video calls, avoiding the need for a hospital visit and thus helping the social distancing and man-to-man contact and disease transmission. However, these remote consultations are now possible with using better telecom infrastructure with virtual reality and augmented reality 5 </w:t>
      </w:r>
      <w:r w:rsidRPr="009271CE">
        <w:rPr>
          <w:rStyle w:val="StyleUnderline"/>
        </w:rPr>
        <w:t>Blockchain</w:t>
      </w:r>
      <w:r w:rsidRPr="009271CE">
        <w:rPr>
          <w:sz w:val="16"/>
        </w:rPr>
        <w:t xml:space="preserve">  </w:t>
      </w:r>
      <w:r w:rsidRPr="009271CE">
        <w:rPr>
          <w:rStyle w:val="StyleUnderline"/>
        </w:rPr>
        <w:t>Algorithm help provides real-time information to all the strategic partners and traceability in the process of disease control and helps</w:t>
      </w:r>
      <w:r w:rsidRPr="009271CE">
        <w:rPr>
          <w:sz w:val="16"/>
        </w:rPr>
        <w:t xml:space="preserve"> toward effective </w:t>
      </w:r>
      <w:r w:rsidRPr="009271CE">
        <w:rPr>
          <w:rStyle w:val="StyleUnderline"/>
        </w:rPr>
        <w:t>management of the supply chain</w:t>
      </w:r>
      <w:r w:rsidRPr="009271CE">
        <w:rPr>
          <w:sz w:val="16"/>
        </w:rPr>
        <w:t xml:space="preserve"> 6 </w:t>
      </w:r>
      <w:r w:rsidRPr="009271CE">
        <w:rPr>
          <w:rStyle w:val="StyleUnderline"/>
        </w:rPr>
        <w:t>5G + smart applications</w:t>
      </w:r>
      <w:r w:rsidRPr="009271CE">
        <w:rPr>
          <w:sz w:val="16"/>
        </w:rPr>
        <w:t xml:space="preserve">  The high-speed network allows real-time data of video and audio quality for patient data analysis, telemedicine, medical, and surgical intervention 7 Internet of things </w:t>
      </w:r>
      <w:r w:rsidRPr="009271CE">
        <w:rPr>
          <w:rStyle w:val="StyleUnderline"/>
        </w:rPr>
        <w:t>(IoT</w:t>
      </w:r>
      <w:r w:rsidRPr="009271CE">
        <w:rPr>
          <w:sz w:val="16"/>
        </w:rPr>
        <w:t xml:space="preserve">)  All devices are connected to the internet in the hospital and strategic locations. Thus, these </w:t>
      </w:r>
      <w:r w:rsidRPr="009271CE">
        <w:rPr>
          <w:rStyle w:val="StyleUnderline"/>
        </w:rPr>
        <w:t>connected devices help to inform the medical staff of any errors and change of requirements during the treatment process</w:t>
      </w:r>
      <w:r w:rsidRPr="009271CE">
        <w:rPr>
          <w:sz w:val="16"/>
        </w:rPr>
        <w:t xml:space="preserve"> (similar to the factories of the future). 8 </w:t>
      </w:r>
      <w:r w:rsidRPr="009271CE">
        <w:rPr>
          <w:rStyle w:val="StyleUnderline"/>
        </w:rPr>
        <w:t>Drones</w:t>
      </w:r>
      <w:r w:rsidRPr="009271CE">
        <w:rPr>
          <w:sz w:val="16"/>
        </w:rPr>
        <w:t xml:space="preserve">  </w:t>
      </w:r>
      <w:r w:rsidRPr="009271CE">
        <w:rPr>
          <w:rStyle w:val="StyleUnderline"/>
        </w:rPr>
        <w:t>These unmanned vehicles controlled by remote location can undertake jobs of logistics providers and area surveillance and can also be used for disinfecting remote locations</w:t>
      </w:r>
      <w:r w:rsidRPr="009271CE">
        <w:rPr>
          <w:sz w:val="16"/>
        </w:rPr>
        <w:t xml:space="preserve"> 9 </w:t>
      </w:r>
      <w:r w:rsidRPr="009271CE">
        <w:rPr>
          <w:rStyle w:val="StyleUnderline"/>
        </w:rPr>
        <w:t xml:space="preserve">Robotics </w:t>
      </w:r>
      <w:r w:rsidRPr="009271CE">
        <w:rPr>
          <w:sz w:val="16"/>
        </w:rPr>
        <w:t xml:space="preserve"> Undertakes repetitive jobs with precision and reliability in the hazardous environment of infectious disease in and around the hospitals and can make an intelligent decision with inputs from the population data analyzed through AI 10 </w:t>
      </w:r>
      <w:r w:rsidRPr="009271CE">
        <w:rPr>
          <w:rStyle w:val="StyleUnderline"/>
        </w:rPr>
        <w:t>Modern enterprise video communications platform</w:t>
      </w:r>
      <w:r w:rsidRPr="009271CE">
        <w:rPr>
          <w:sz w:val="16"/>
        </w:rPr>
        <w:t xml:space="preserve">  Application of the software helps in holding video and audio communications, chats, and webinars easily and quickly through large numbers of communication devices. 11 </w:t>
      </w:r>
      <w:r w:rsidRPr="009271CE">
        <w:rPr>
          <w:rStyle w:val="StyleUnderline"/>
        </w:rPr>
        <w:t>Additive manufacturing</w:t>
      </w:r>
      <w:r w:rsidRPr="009271CE">
        <w:rPr>
          <w:sz w:val="16"/>
        </w:rPr>
        <w:t xml:space="preserve">  </w:t>
      </w:r>
      <w:r w:rsidRPr="009271CE">
        <w:rPr>
          <w:rStyle w:val="StyleUnderline"/>
        </w:rPr>
        <w:t>Undertakes manufacture of personalized devices for health-care workers and patients, using 3D printing technology for the COVID-19</w:t>
      </w:r>
      <w:r w:rsidRPr="009271CE">
        <w:rPr>
          <w:sz w:val="16"/>
        </w:rPr>
        <w:t>, whenever required. 12 Smartphone</w:t>
      </w:r>
      <w:r w:rsidRPr="009271CE">
        <w:rPr>
          <w:rStyle w:val="StyleUnderline"/>
        </w:rPr>
        <w:t xml:space="preserve"> apps</w:t>
      </w:r>
      <w:r w:rsidRPr="009271CE">
        <w:rPr>
          <w:sz w:val="16"/>
        </w:rPr>
        <w:t xml:space="preserve">  Uses high-speed network and help to track strategic locations, infected patients and registering the data and modeling of disease outcomes as per the application software and other technologies can also be integrated with the software. of people and resources and even to determine if they are in contact with an infected individual. The software is used to model and optimize the supply chain with the latest algorithms. However, this needs an upgraded telecommunication infrastructure to offer 5G functionality. </w:t>
      </w:r>
      <w:r w:rsidRPr="009271CE">
        <w:rPr>
          <w:rStyle w:val="StyleUnderline"/>
        </w:rPr>
        <w:t>Molecular technologies with supercomputing facilities are trying to deliver the vaccine as early as possible.</w:t>
      </w:r>
      <w:r w:rsidRPr="009271CE">
        <w:rPr>
          <w:sz w:val="16"/>
        </w:rPr>
        <w:t xml:space="preserve"> </w:t>
      </w:r>
      <w:r w:rsidRPr="009271CE">
        <w:rPr>
          <w:rStyle w:val="StyleUnderline"/>
        </w:rPr>
        <w:t xml:space="preserve">Several engineering-based innovative and modern technologies need to be used to fight back this pandemic effectively. </w:t>
      </w:r>
      <w:r w:rsidRPr="009271CE">
        <w:rPr>
          <w:sz w:val="16"/>
        </w:rPr>
        <w:t xml:space="preserve">Recent practices have proven that new-generation technologies have huge advantages, and they are the building blocks for Industry 4.0. Thus, </w:t>
      </w:r>
      <w:r w:rsidRPr="009271CE">
        <w:rPr>
          <w:rStyle w:val="StyleUnderline"/>
        </w:rPr>
        <w:t>we see an essential role of these technologies in responding to this global emergency of public health challenges.</w:t>
      </w:r>
      <w:r w:rsidRPr="009271CE">
        <w:rPr>
          <w:sz w:val="16"/>
        </w:rPr>
        <w:t xml:space="preserve">6–8 An optimal help of the digital technologies such as artificial intelligence, big data, molecular biology, Internet of things, cloud computing, blockchain, additive manufacturing, 5G, and many more of such </w:t>
      </w:r>
      <w:r w:rsidRPr="009271CE">
        <w:rPr>
          <w:rStyle w:val="StyleUnderline"/>
        </w:rPr>
        <w:t>technologies are urgently needed to effectively improve the efficiency of the global efforts</w:t>
      </w:r>
      <w:r w:rsidRPr="009271CE">
        <w:rPr>
          <w:sz w:val="16"/>
        </w:rPr>
        <w:t xml:space="preserve"> in epidemic monitoring, virus tracking, prevention, control, treatment, resource allocation, and vaccine development. The COVID-19 pandemic has to be fought on the war level, with the latest technological innovations. Industry 4.0 (also known as the 4th industrial revolution) has now started, and </w:t>
      </w:r>
      <w:r w:rsidRPr="009271CE">
        <w:rPr>
          <w:rStyle w:val="StyleUnderline"/>
        </w:rPr>
        <w:t>the medical world has to gear up to come forward to embrace these emerging and promising strategies and implementing Medicine 4.0</w:t>
      </w:r>
    </w:p>
    <w:p w14:paraId="446B5E09" w14:textId="77777777" w:rsidR="00894BF7" w:rsidRDefault="00894BF7" w:rsidP="00894BF7">
      <w:pPr>
        <w:rPr>
          <w:rStyle w:val="StyleUnderline"/>
        </w:rPr>
      </w:pPr>
    </w:p>
    <w:p w14:paraId="66035343" w14:textId="77777777" w:rsidR="00894BF7" w:rsidRDefault="00894BF7" w:rsidP="00894BF7">
      <w:pPr>
        <w:rPr>
          <w:rFonts w:asciiTheme="minorHAnsi" w:hAnsiTheme="minorHAnsi" w:cstheme="minorBidi"/>
        </w:rPr>
      </w:pPr>
    </w:p>
    <w:p w14:paraId="54DC7E67" w14:textId="3B889409" w:rsidR="00894BF7" w:rsidRDefault="00894BF7" w:rsidP="00894BF7">
      <w:pPr>
        <w:pStyle w:val="Heading2"/>
      </w:pPr>
      <w:r>
        <w:t>Court Clog</w:t>
      </w:r>
    </w:p>
    <w:p w14:paraId="6F72EEED" w14:textId="5DEF7E2C" w:rsidR="007D3664" w:rsidRDefault="007D3664" w:rsidP="007D3664">
      <w:pPr>
        <w:pStyle w:val="Heading3"/>
      </w:pPr>
      <w:r>
        <w:t>Section 230</w:t>
      </w:r>
    </w:p>
    <w:p w14:paraId="40C7C4E9" w14:textId="671A1A61" w:rsidR="00894BF7" w:rsidRDefault="00894BF7" w:rsidP="007D3664">
      <w:pPr>
        <w:pStyle w:val="Heading4"/>
      </w:pPr>
      <w:r>
        <w:t>Section 230 has never guaranteed immunity to online services having direct involvement in illegal user-generated content – the amendment is</w:t>
      </w:r>
      <w:r>
        <w:rPr>
          <w:rStyle w:val="Style13ptBold"/>
          <w:b/>
        </w:rPr>
        <w:t xml:space="preserve"> ineffective and vague.</w:t>
      </w:r>
    </w:p>
    <w:p w14:paraId="4ADA0110" w14:textId="77777777" w:rsidR="00894BF7" w:rsidRDefault="00894BF7" w:rsidP="00894BF7">
      <w:pPr>
        <w:spacing w:line="240" w:lineRule="auto"/>
        <w:rPr>
          <w:rFonts w:asciiTheme="minorHAnsi" w:hAnsiTheme="minorHAnsi" w:cstheme="minorHAnsi"/>
          <w:color w:val="000000" w:themeColor="text1"/>
          <w:sz w:val="18"/>
          <w:szCs w:val="18"/>
        </w:rPr>
      </w:pPr>
      <w:r>
        <w:rPr>
          <w:rStyle w:val="Style13ptBold"/>
        </w:rPr>
        <w:t>Cope</w:t>
      </w:r>
      <w:r>
        <w:t xml:space="preserve"> </w:t>
      </w:r>
      <w:r>
        <w:rPr>
          <w:rStyle w:val="Style13ptBold"/>
        </w:rPr>
        <w:t>17</w:t>
      </w:r>
      <w:r>
        <w:t xml:space="preserve">, </w:t>
      </w:r>
      <w:r>
        <w:rPr>
          <w:rFonts w:asciiTheme="minorHAnsi" w:hAnsiTheme="minorHAnsi" w:cstheme="minorHAnsi"/>
          <w:color w:val="000000" w:themeColor="text1"/>
          <w:sz w:val="18"/>
          <w:szCs w:val="18"/>
        </w:rPr>
        <w:t xml:space="preserve">Sophia Cope, 9-6-2017, (Sophia Cope is a Senior Staff Attorney on the Electronic Frontier Foundation's civil liberties team, working on a variety of free speech and privacy issues. She has been a civil liberties attorney for over 15 years and has experience in both litigation and policy advocacy. Her writing has appeared in the </w:t>
      </w:r>
      <w:hyperlink r:id="rId65" w:history="1">
        <w:r>
          <w:rPr>
            <w:rStyle w:val="Hyperlink"/>
            <w:rFonts w:asciiTheme="minorHAnsi" w:hAnsiTheme="minorHAnsi" w:cstheme="minorHAnsi"/>
            <w:color w:val="000000" w:themeColor="text1"/>
            <w:sz w:val="18"/>
            <w:szCs w:val="18"/>
            <w:u w:val="single" w:color="DCA10D"/>
          </w:rPr>
          <w:t>New York Times</w:t>
        </w:r>
      </w:hyperlink>
      <w:r>
        <w:rPr>
          <w:rFonts w:asciiTheme="minorHAnsi" w:hAnsiTheme="minorHAnsi" w:cstheme="minorHAnsi"/>
          <w:color w:val="000000" w:themeColor="text1"/>
          <w:sz w:val="18"/>
          <w:szCs w:val="18"/>
        </w:rPr>
        <w:t xml:space="preserve">, </w:t>
      </w:r>
      <w:hyperlink r:id="rId66" w:history="1">
        <w:r>
          <w:rPr>
            <w:rStyle w:val="Hyperlink"/>
            <w:rFonts w:asciiTheme="minorHAnsi" w:hAnsiTheme="minorHAnsi" w:cstheme="minorHAnsi"/>
            <w:color w:val="000000" w:themeColor="text1"/>
            <w:sz w:val="18"/>
            <w:szCs w:val="18"/>
            <w:u w:val="single" w:color="DCA10D"/>
          </w:rPr>
          <w:t>Guardian</w:t>
        </w:r>
      </w:hyperlink>
      <w:r>
        <w:rPr>
          <w:rFonts w:asciiTheme="minorHAnsi" w:hAnsiTheme="minorHAnsi" w:cstheme="minorHAnsi"/>
          <w:color w:val="000000" w:themeColor="text1"/>
          <w:sz w:val="18"/>
          <w:szCs w:val="18"/>
        </w:rPr>
        <w:t xml:space="preserve">, </w:t>
      </w:r>
      <w:hyperlink r:id="rId67" w:history="1">
        <w:r>
          <w:rPr>
            <w:rStyle w:val="Hyperlink"/>
            <w:rFonts w:asciiTheme="minorHAnsi" w:hAnsiTheme="minorHAnsi" w:cstheme="minorHAnsi"/>
            <w:color w:val="000000" w:themeColor="text1"/>
            <w:sz w:val="18"/>
            <w:szCs w:val="18"/>
            <w:u w:val="single" w:color="DCA10D"/>
          </w:rPr>
          <w:t>Slate</w:t>
        </w:r>
      </w:hyperlink>
      <w:r>
        <w:rPr>
          <w:rFonts w:asciiTheme="minorHAnsi" w:hAnsiTheme="minorHAnsi" w:cstheme="minorHAnsi"/>
          <w:color w:val="000000" w:themeColor="text1"/>
          <w:sz w:val="18"/>
          <w:szCs w:val="18"/>
        </w:rPr>
        <w:t xml:space="preserve">, and </w:t>
      </w:r>
      <w:hyperlink r:id="rId68" w:history="1">
        <w:r>
          <w:rPr>
            <w:rStyle w:val="Hyperlink"/>
            <w:rFonts w:asciiTheme="minorHAnsi" w:hAnsiTheme="minorHAnsi" w:cstheme="minorHAnsi"/>
            <w:color w:val="000000" w:themeColor="text1"/>
            <w:sz w:val="18"/>
            <w:szCs w:val="18"/>
            <w:u w:val="single" w:color="DCA10D"/>
          </w:rPr>
          <w:t>Huffington Post</w:t>
        </w:r>
      </w:hyperlink>
      <w:r>
        <w:rPr>
          <w:rFonts w:asciiTheme="minorHAnsi" w:hAnsiTheme="minorHAnsi" w:cstheme="minorHAnsi"/>
          <w:color w:val="000000" w:themeColor="text1"/>
          <w:sz w:val="18"/>
          <w:szCs w:val="18"/>
        </w:rPr>
        <w:t>. Prior to joining EFF, Sophia worked at the Newspaper Association of America on freedom of the press and digital media issues, with a focus on protecting journalists'</w:t>
      </w:r>
      <w:r>
        <w:rPr>
          <w:color w:val="000000" w:themeColor="text1"/>
          <w:sz w:val="18"/>
          <w:szCs w:val="18"/>
        </w:rPr>
        <w:t></w:t>
      </w:r>
      <w:r>
        <w:rPr>
          <w:rFonts w:asciiTheme="minorHAnsi" w:hAnsiTheme="minorHAnsi" w:cstheme="minorHAnsi"/>
          <w:color w:val="000000" w:themeColor="text1"/>
          <w:sz w:val="18"/>
          <w:szCs w:val="18"/>
        </w:rPr>
        <w:t xml:space="preserve"> confidential sources. She advocated for a </w:t>
      </w:r>
      <w:hyperlink r:id="rId69" w:history="1">
        <w:r>
          <w:rPr>
            <w:rStyle w:val="Hyperlink"/>
            <w:rFonts w:asciiTheme="minorHAnsi" w:hAnsiTheme="minorHAnsi" w:cstheme="minorHAnsi"/>
            <w:color w:val="000000" w:themeColor="text1"/>
            <w:sz w:val="18"/>
            <w:szCs w:val="18"/>
            <w:u w:val="single" w:color="DCA10D"/>
          </w:rPr>
          <w:t>federal shield law</w:t>
        </w:r>
      </w:hyperlink>
      <w:r>
        <w:rPr>
          <w:rFonts w:asciiTheme="minorHAnsi" w:hAnsiTheme="minorHAnsi" w:cstheme="minorHAnsi"/>
          <w:color w:val="000000" w:themeColor="text1"/>
          <w:sz w:val="18"/>
          <w:szCs w:val="18"/>
        </w:rPr>
        <w:t xml:space="preserve">, a warrant-for-content requirement under the Electronic Communications Privacy Act, and improvements to the Freedom of Information Act. Prior to NAA, Sophia worked at the Center for Democracy &amp; Technology on a variety of civil liberties and human rights issues related to the Internet and technology.) "Stop SESTA: Section 230 is Not Broken," Electronic Frontier Foundation, </w:t>
      </w:r>
      <w:hyperlink r:id="rId70" w:history="1">
        <w:r>
          <w:rPr>
            <w:rStyle w:val="Hyperlink"/>
            <w:rFonts w:asciiTheme="minorHAnsi" w:hAnsiTheme="minorHAnsi" w:cstheme="minorHAnsi"/>
            <w:color w:val="000000" w:themeColor="text1"/>
            <w:sz w:val="18"/>
            <w:szCs w:val="18"/>
            <w:u w:val="single"/>
          </w:rPr>
          <w:t>https://www.eff.org/deeplinks/2017/09/stop-sesta-section-230-not-broken</w:t>
        </w:r>
      </w:hyperlink>
      <w:r>
        <w:rPr>
          <w:rStyle w:val="Hyperlink"/>
          <w:rFonts w:asciiTheme="minorHAnsi" w:hAnsiTheme="minorHAnsi" w:cstheme="minorHAnsi"/>
          <w:color w:val="000000" w:themeColor="text1"/>
          <w:sz w:val="18"/>
          <w:szCs w:val="18"/>
        </w:rPr>
        <w:t xml:space="preserve">  // Lauren Hollis</w:t>
      </w:r>
    </w:p>
    <w:p w14:paraId="28679FE0" w14:textId="77777777" w:rsidR="00894BF7" w:rsidRDefault="00894BF7" w:rsidP="00894BF7">
      <w:pPr>
        <w:rPr>
          <w:sz w:val="12"/>
        </w:rPr>
      </w:pPr>
      <w:r>
        <w:rPr>
          <w:rStyle w:val="StyleUnderline"/>
        </w:rPr>
        <w:t xml:space="preserve">EFF opposes </w:t>
      </w:r>
      <w:r w:rsidRPr="002E54A5">
        <w:rPr>
          <w:rStyle w:val="StyleUnderline"/>
          <w:highlight w:val="green"/>
        </w:rPr>
        <w:t>the</w:t>
      </w:r>
      <w:r>
        <w:rPr>
          <w:rStyle w:val="StyleUnderline"/>
        </w:rPr>
        <w:t xml:space="preserve"> Senate’s Stop Enabling Sex Traffickers </w:t>
      </w:r>
      <w:r w:rsidRPr="002E54A5">
        <w:rPr>
          <w:rStyle w:val="StyleUnderline"/>
          <w:highlight w:val="green"/>
        </w:rPr>
        <w:t>Act</w:t>
      </w:r>
      <w:r>
        <w:rPr>
          <w:rStyle w:val="StyleUnderline"/>
        </w:rPr>
        <w:t xml:space="preserve"> (S. 1693) (“SESTA”), and its House counterpart the Allow States and Victims to Fight Online Sex Trafficking Act (H.R. 1865), because they </w:t>
      </w:r>
      <w:r w:rsidRPr="002E54A5">
        <w:rPr>
          <w:rStyle w:val="StyleUnderline"/>
          <w:highlight w:val="green"/>
        </w:rPr>
        <w:t>would open up liability for Internet intermediaries</w:t>
      </w:r>
      <w:r>
        <w:rPr>
          <w:rStyle w:val="StyleUnderline"/>
        </w:rPr>
        <w:t>—the ISPs, web hosting companies, websites, and social media platforms that enable users to share and access content online—</w:t>
      </w:r>
      <w:r w:rsidRPr="002E54A5">
        <w:rPr>
          <w:rStyle w:val="StyleUnderline"/>
          <w:highlight w:val="green"/>
        </w:rPr>
        <w:t>by amending Section 230’s immunity for user-generated content</w:t>
      </w:r>
      <w:r>
        <w:rPr>
          <w:rStyle w:val="StyleUnderline"/>
        </w:rPr>
        <w:t xml:space="preserve"> (47 U.S.C. § 230). While both bills have the laudable goal of curbing sex trafficking, including of minor children, they would </w:t>
      </w:r>
      <w:r w:rsidRPr="002E54A5">
        <w:rPr>
          <w:rStyle w:val="StyleUnderline"/>
          <w:highlight w:val="green"/>
        </w:rPr>
        <w:t>greatly weaken</w:t>
      </w:r>
      <w:r>
        <w:rPr>
          <w:rStyle w:val="StyleUnderline"/>
        </w:rPr>
        <w:t xml:space="preserve"> Section 230’s </w:t>
      </w:r>
      <w:r w:rsidRPr="002E54A5">
        <w:rPr>
          <w:rStyle w:val="StyleUnderline"/>
          <w:highlight w:val="green"/>
        </w:rPr>
        <w:t>protections for online free speech and innovation.</w:t>
      </w:r>
      <w:r>
        <w:rPr>
          <w:rStyle w:val="StyleUnderline"/>
        </w:rPr>
        <w:t xml:space="preserve"> Proponents of SESTA and its House counterpart view Section 230 as a broken law that prevents victims of sex trafficking from seeking justice. But </w:t>
      </w:r>
      <w:r w:rsidRPr="002E54A5">
        <w:rPr>
          <w:rStyle w:val="StyleUnderline"/>
          <w:highlight w:val="green"/>
        </w:rPr>
        <w:t>Section 230 is not broken</w:t>
      </w:r>
      <w:r>
        <w:rPr>
          <w:rStyle w:val="StyleUnderline"/>
        </w:rPr>
        <w:t xml:space="preserve">. First, </w:t>
      </w:r>
      <w:r w:rsidRPr="002E54A5">
        <w:rPr>
          <w:rStyle w:val="StyleUnderline"/>
          <w:highlight w:val="green"/>
        </w:rPr>
        <w:t xml:space="preserve">existing federal criminal law allows </w:t>
      </w:r>
      <w:r>
        <w:rPr>
          <w:rStyle w:val="StyleUnderline"/>
        </w:rPr>
        <w:t xml:space="preserve">federal </w:t>
      </w:r>
      <w:r w:rsidRPr="002E54A5">
        <w:rPr>
          <w:rStyle w:val="StyleUnderline"/>
          <w:highlight w:val="green"/>
        </w:rPr>
        <w:t>prosecutors to go after bad online platforms</w:t>
      </w:r>
      <w:r>
        <w:rPr>
          <w:rStyle w:val="StyleUnderline"/>
        </w:rPr>
        <w:t>, like Backpage.com, that knowingly play a role in sex trafficking</w:t>
      </w:r>
      <w:r w:rsidRPr="002E54A5">
        <w:rPr>
          <w:rStyle w:val="StyleUnderline"/>
          <w:highlight w:val="green"/>
        </w:rPr>
        <w:t>. Second, courts have allowed civil claims against online platforms</w:t>
      </w:r>
      <w:r>
        <w:rPr>
          <w:rStyle w:val="StyleUnderline"/>
        </w:rPr>
        <w:t>—despite Section 230’s immunity—</w:t>
      </w:r>
      <w:r w:rsidRPr="002E54A5">
        <w:rPr>
          <w:rStyle w:val="StyleUnderline"/>
          <w:highlight w:val="green"/>
        </w:rPr>
        <w:t>when a platform had a direct hand in creating the illegal user-generated content.</w:t>
      </w:r>
      <w:r>
        <w:rPr>
          <w:rStyle w:val="StyleUnderline"/>
        </w:rPr>
        <w:t xml:space="preserve"> Thus, before Congress fundamentally changes Section 230, lawmakers should ask whether these bills are necessary to begin with. Why Section 230 Matters Section 230 is the part of the Telecommunications Act of 1996 that provides broad immunity to Internet intermediaries from liability for the content that their users create or post (i.e., user-generated content or third-party content). Section 230 can be credited with creating today’s Internet—with its abundance of unique platforms and services that enable a vast array of user-generated content.</w:t>
      </w:r>
      <w:r>
        <w:rPr>
          <w:sz w:val="12"/>
        </w:rPr>
        <w:t xml:space="preserve"> Section 230 has provided the legal buffer online entrepreneurs need to experiment with news ways for users to connect online—and this is just as important for today’s popular platforms with billions of users as it is for startups. Congress’ rationale for crafting Section 230 is just as applicable today as when the law was passed in 1996: </w:t>
      </w:r>
      <w:r w:rsidRPr="002E54A5">
        <w:rPr>
          <w:rStyle w:val="StyleUnderline"/>
          <w:highlight w:val="green"/>
        </w:rPr>
        <w:t>if Internet intermediaries are not</w:t>
      </w:r>
      <w:r>
        <w:rPr>
          <w:rStyle w:val="StyleUnderline"/>
        </w:rPr>
        <w:t xml:space="preserve"> largely </w:t>
      </w:r>
      <w:r w:rsidRPr="002E54A5">
        <w:rPr>
          <w:rStyle w:val="StyleUnderline"/>
          <w:highlight w:val="green"/>
        </w:rPr>
        <w:t>shielded</w:t>
      </w:r>
      <w:r>
        <w:rPr>
          <w:rStyle w:val="StyleUnderline"/>
        </w:rPr>
        <w:t xml:space="preserve"> from liability for content their users create or post—particularly given their huge numbers of users—</w:t>
      </w:r>
      <w:r w:rsidRPr="002E54A5">
        <w:rPr>
          <w:rStyle w:val="StyleUnderline"/>
          <w:highlight w:val="green"/>
        </w:rPr>
        <w:t>existing companies risk being prosecuted or sued out of existence, and potential new companies may not even enter the marketplace for fear of being prosecuted</w:t>
      </w:r>
      <w:r>
        <w:rPr>
          <w:rStyle w:val="StyleUnderline"/>
        </w:rPr>
        <w:t xml:space="preserve"> or sued out of existence (or because venture capitalists fear this). This massive legal exposure would dramatically change the Internet as we know it: it would not only thwart innovation in online platforms and services, but free speech as well. As companies fall or fail to be launched in the first place, the ability of all Internet users to speak online would be disrupted. For those </w:t>
      </w:r>
      <w:r w:rsidRPr="002E54A5">
        <w:rPr>
          <w:rStyle w:val="StyleUnderline"/>
          <w:highlight w:val="green"/>
        </w:rPr>
        <w:t>companies that remain</w:t>
      </w:r>
      <w:r>
        <w:rPr>
          <w:rStyle w:val="StyleUnderline"/>
        </w:rPr>
        <w:t xml:space="preserve">, they may act in ways that undermine the open Internet. They </w:t>
      </w:r>
      <w:r w:rsidRPr="002E54A5">
        <w:rPr>
          <w:rStyle w:val="StyleUnderline"/>
          <w:highlight w:val="green"/>
        </w:rPr>
        <w:t xml:space="preserve">may act as gatekeepers by preventing whole accounts from being created in the first place and pre-screening content </w:t>
      </w:r>
      <w:r>
        <w:rPr>
          <w:rStyle w:val="StyleUnderline"/>
        </w:rPr>
        <w:t xml:space="preserve">before it is even posted. Or they may over-censor already posted content, pursuant to very strict terms of service in order to avoid the possibility of any user-generated content on their platforms and services that could get them into criminal or civil hot water. Again, this would be </w:t>
      </w:r>
      <w:r w:rsidRPr="002E54A5">
        <w:rPr>
          <w:rStyle w:val="StyleUnderline"/>
          <w:highlight w:val="green"/>
        </w:rPr>
        <w:t>a disaster for online free speech</w:t>
      </w:r>
      <w:r>
        <w:rPr>
          <w:rStyle w:val="StyleUnderline"/>
        </w:rPr>
        <w:t>.</w:t>
      </w:r>
      <w:r>
        <w:rPr>
          <w:sz w:val="12"/>
        </w:rPr>
        <w:t xml:space="preserve"> The current proposals to gut Section 230 raise the exact same problems that Congress dealt with in 1996. By guarding online platforms from being held legally responsible for what thousands or millions or even billions of users might say online, Section 230 has protected online free speech and innovation for more than 20 years. </w:t>
      </w:r>
      <w:r>
        <w:rPr>
          <w:rStyle w:val="StyleUnderline"/>
        </w:rPr>
        <w:t>But Congress did not create blanket immunity. Section 230 reflects a purposeful balance that permits Internet intermediaries to be on the hook for their users’ content in certain carefully considered circumstances, and the courts have expanded upon these rules. Section 230 Does Not Bar Federal Prosecutors From Targeting Criminal Online Platforms Section 230 has never provided immunity to Internet intermediaries for violations of federal criminal law—like the federal criminal sex trafficking statute (18 U.S.C. § 1591). In 2015, Congress passed the SAVE Act, which amended Section 1591 to expressly include “advertising” as a criminal action. Congress intended to go after websites that host ads knowing that such ads involve sex trafficking. If these companies violate federal criminal law, they can be criminally prosecuted in federal court alongside their users who are directly engaged in sex trafficking. In a parallel context, a federal judge in the Silk Road case correctly ruled that Section 230 did not provide immunity against federal prosecution to the operator of a website that hosted other people’s ads for illegal drugs. By contrast, Section 230 does provide immunity to Internet intermediaries from liability for user-generated content under state criminal law.</w:t>
      </w:r>
      <w:r>
        <w:rPr>
          <w:sz w:val="12"/>
        </w:rPr>
        <w:t xml:space="preserve"> Congress deliberately chose not to expose these companies to criminal prosecutions in 50 different states for content their users create or post. Congress fashioned this balance so that federal prosecutors could bring to justice culpable companies while still ensuring that free speech and innovation could thrive online. However, SESTA and its House counterpart would expose Internet intermediaries to liability under state criminal sex trafficking statutes. Although EFF understands the desire of state attorneys general to have more tools at their disposal to combat sex trafficking, such an amendment to Section 230 would upend the carefully crafted policy balance Congress embodied in Section 230. More fundamentally, it cannot be said that Section 230’s current approach to criminal law has failed. A Senate investigation earlier this year and a recent Washington Post article both uncovered information suggesting that Backpage.com not only knew that their users were posting sex trafficking ads to their website, but that the company also took affirmative steps to help those ads get posted. Additionally, it has been reported that a federal grand jury has been empaneled in Arizona to investigate Backpage.com. Congress should wait and see what comes of these developments before it exposes Internet intermediaries to additional criminal liability. Civil Litigants Are Not Always Without a Remedy Against Internet </w:t>
      </w:r>
      <w:r>
        <w:rPr>
          <w:rStyle w:val="StyleUnderline"/>
        </w:rPr>
        <w:t xml:space="preserve">Intermediaries Section 230 provides immunity to Internet intermediaries from liability for user-generated content under civil law—whether federal or state civil law. Again, Congress made this deliberate policy choice to protect online free speech and innovation. Congress recognized that exposing companies to civil liability would put the Internet at risk even more than criminal liability because: 1) the standard of proof in criminal cases is “beyond a reasonable doubt,” whereas in civil cases it is merely “preponderance of the evidence,” making the likelihood higher that a company will lose a civil case; and 2) criminal prosecutors as agents of the government tend to exercise more restraint in filing charges, whereas civil litigants often exercise less restraint in suing other private parties, making the likelihood higher that a company will be sued in the first place for third-party content. However, Section 230’s immunity against civil claims is not absolute. The courts have interpreted this civil immunity as creating a presumption of civil immunity that </w:t>
      </w:r>
      <w:r w:rsidRPr="002E54A5">
        <w:rPr>
          <w:rStyle w:val="StyleUnderline"/>
          <w:highlight w:val="green"/>
        </w:rPr>
        <w:t>plaintiffs can rebut if they have evidence that an Internet intermediary</w:t>
      </w:r>
      <w:r>
        <w:rPr>
          <w:rStyle w:val="StyleUnderline"/>
        </w:rPr>
        <w:t xml:space="preserve"> did not simply host illegal user-generated content, but also </w:t>
      </w:r>
      <w:r w:rsidRPr="002E54A5">
        <w:rPr>
          <w:rStyle w:val="StyleUnderline"/>
          <w:highlight w:val="green"/>
        </w:rPr>
        <w:t>had a direct hand in creating the illegal content.</w:t>
      </w:r>
      <w:r>
        <w:rPr>
          <w:rStyle w:val="StyleUnderline"/>
        </w:rPr>
        <w:t xml:space="preserve"> In a seminal 2008 decision, the U.S. Court of Appeals for the Ninth Circuit in Fair Housing Council v. Roommates.com held that a website that helped people find roommates violated fair housing laws by “inducing third parties to express illegal preferences.” The website had required users to answer profile questions related to personal characteristics that may not be used to discriminate in housing (e.g., gender, sexual orientation, and the presence of children in the home). Thus, the court held that the website lost Section 230 civil immunity because it was “directly involved with developing and enforcing a system that subjects subscribers to allegedly discriminatory housing practices.” Although EFF is concerned with some of the implications of the Roommates.com decision and its potential to chill online free speech and innovation, it is the law. Thus, even without new legislation, </w:t>
      </w:r>
      <w:r w:rsidRPr="002E54A5">
        <w:rPr>
          <w:rStyle w:val="StyleUnderline"/>
          <w:highlight w:val="green"/>
        </w:rPr>
        <w:t>victims of sex trafficking may bring civil cases against websites or other Internet intermediaries under the federal civil cause of action</w:t>
      </w:r>
      <w:r>
        <w:rPr>
          <w:rStyle w:val="StyleUnderline"/>
        </w:rPr>
        <w:t xml:space="preserve"> (18 U.S.C. § 1595), </w:t>
      </w:r>
      <w:r w:rsidRPr="002E54A5">
        <w:rPr>
          <w:rStyle w:val="StyleUnderline"/>
          <w:highlight w:val="green"/>
        </w:rPr>
        <w:t>and</w:t>
      </w:r>
      <w:r>
        <w:rPr>
          <w:rStyle w:val="StyleUnderline"/>
        </w:rPr>
        <w:t xml:space="preserve"> overcome Section 230 civil immunity if they can show that the websites had a direct hand in creating ads for illegal sex. As mentioned above, a Senate investigation and a Washington Post article both strongly indicate that Backpage.com would not enjoy Section 230 civil immunity today. SESTA and its House counterpart would expose Internet intermediaries to liability under federal and state civil sex trafficking laws. Removing Section 230’s rebuttable presumption of civil immunity would, as with the criminal amendments, disrupt the carefully crafted policy balance found in Section 230. Moreover, victims of sex trafficking can already </w:t>
      </w:r>
      <w:r w:rsidRPr="002E54A5">
        <w:rPr>
          <w:rStyle w:val="StyleUnderline"/>
          <w:highlight w:val="green"/>
        </w:rPr>
        <w:t>bring civil suits against the pimps and “johns”</w:t>
      </w:r>
      <w:r>
        <w:rPr>
          <w:rStyle w:val="StyleUnderline"/>
        </w:rPr>
        <w:t xml:space="preserve"> who harmed them, as these cases against the direct perpetrators do not implicate Section 230. Therefore, the bills’ </w:t>
      </w:r>
      <w:r w:rsidRPr="002E54A5">
        <w:rPr>
          <w:rStyle w:val="StyleUnderline"/>
          <w:highlight w:val="green"/>
        </w:rPr>
        <w:t>amendments to Section 230 are not necessary</w:t>
      </w:r>
      <w:r>
        <w:rPr>
          <w:rStyle w:val="StyleUnderline"/>
        </w:rPr>
        <w:t>—because Section 230 is not broken. Rather, Section 230 reflects a delicate policy balance that allows the most egregious online platforms to bear responsibility along with their users for illegal content, while generally preserving immunity so that free speech and innovation can thrive online. By dramatically increasing the legal exposure of Internet intermediaries for user-generated content, the risk that these bills pose to the Internet as we know it is real.</w:t>
      </w:r>
      <w:r>
        <w:rPr>
          <w:sz w:val="12"/>
        </w:rPr>
        <w:t xml:space="preserve"> Visit our STOP SESTA campaign page and tell Congress to reject S. 1693 and H.R. 1865!</w:t>
      </w:r>
    </w:p>
    <w:p w14:paraId="2A6D1EC8" w14:textId="77777777" w:rsidR="00894BF7" w:rsidRDefault="00894BF7" w:rsidP="00894BF7">
      <w:pPr>
        <w:pStyle w:val="Heading4"/>
      </w:pPr>
      <w:r>
        <w:rPr>
          <w:b w:val="0"/>
        </w:rPr>
        <w:t>Those restrictive provisions kill internet entrepreneurship</w:t>
      </w:r>
    </w:p>
    <w:p w14:paraId="3742A04B" w14:textId="77777777" w:rsidR="00894BF7" w:rsidRDefault="00894BF7" w:rsidP="00894BF7">
      <w:r>
        <w:rPr>
          <w:rStyle w:val="Style13ptBold"/>
        </w:rPr>
        <w:t>Romano</w:t>
      </w:r>
      <w:r>
        <w:t xml:space="preserve"> </w:t>
      </w:r>
      <w:r>
        <w:rPr>
          <w:rStyle w:val="Style13ptBold"/>
        </w:rPr>
        <w:t>18</w:t>
      </w:r>
      <w:r>
        <w:t xml:space="preserve">, Aja Romano, "A new law intended to curb sex trafficking threatens the future of the internet as we know it,"4-13-2018, Vox, </w:t>
      </w:r>
      <w:hyperlink r:id="rId71" w:history="1">
        <w:r>
          <w:rPr>
            <w:rStyle w:val="Hyperlink"/>
            <w:color w:val="000000"/>
            <w:u w:val="single"/>
          </w:rPr>
          <w:t>https://www.vox.com/culture/2018/4/13/17172762/fosta-sesta-backpage-230-internet-freedom//yashas</w:t>
        </w:r>
      </w:hyperlink>
    </w:p>
    <w:p w14:paraId="120C3B95" w14:textId="77777777" w:rsidR="00894BF7" w:rsidRDefault="00894BF7" w:rsidP="00894BF7">
      <w:pPr>
        <w:rPr>
          <w:sz w:val="16"/>
        </w:rPr>
      </w:pPr>
      <w:r>
        <w:rPr>
          <w:rStyle w:val="StyleUnderline"/>
        </w:rPr>
        <w:t>“</w:t>
      </w:r>
      <w:r w:rsidRPr="002E54A5">
        <w:rPr>
          <w:rStyle w:val="StyleUnderline"/>
          <w:highlight w:val="green"/>
        </w:rPr>
        <w:t xml:space="preserve">The bill would expose </w:t>
      </w:r>
      <w:r>
        <w:rPr>
          <w:rStyle w:val="StyleUnderline"/>
        </w:rPr>
        <w:t xml:space="preserve">Internet </w:t>
      </w:r>
      <w:r w:rsidRPr="002E54A5">
        <w:rPr>
          <w:rStyle w:val="StyleUnderline"/>
          <w:highlight w:val="green"/>
        </w:rPr>
        <w:t xml:space="preserve">entrepreneurs to </w:t>
      </w:r>
      <w:r>
        <w:rPr>
          <w:rStyle w:val="StyleUnderline"/>
        </w:rPr>
        <w:t xml:space="preserve">additional </w:t>
      </w:r>
      <w:r w:rsidRPr="002E54A5">
        <w:rPr>
          <w:rStyle w:val="StyleUnderline"/>
          <w:highlight w:val="green"/>
        </w:rPr>
        <w:t>unclear criminal risk</w:t>
      </w:r>
      <w:r>
        <w:rPr>
          <w:rStyle w:val="StyleUnderline"/>
        </w:rPr>
        <w:t xml:space="preserve">, </w:t>
      </w:r>
      <w:r>
        <w:rPr>
          <w:sz w:val="16"/>
        </w:rPr>
        <w:t xml:space="preserve">and that would chill socially beneficial entrepreneurship well outside the bill’s target zone.” He also pointed out that </w:t>
      </w:r>
      <w:r w:rsidRPr="002E54A5">
        <w:rPr>
          <w:rStyle w:val="StyleUnderline"/>
          <w:highlight w:val="green"/>
        </w:rPr>
        <w:t>existing criminal laws already do</w:t>
      </w:r>
      <w:r>
        <w:rPr>
          <w:rStyle w:val="StyleUnderline"/>
        </w:rPr>
        <w:t xml:space="preserve"> most of </w:t>
      </w:r>
      <w:r w:rsidRPr="002E54A5">
        <w:rPr>
          <w:rStyle w:val="StyleUnderline"/>
          <w:highlight w:val="green"/>
        </w:rPr>
        <w:t>what FOSTA-SESTA is designed</w:t>
      </w:r>
      <w:r>
        <w:rPr>
          <w:rStyle w:val="StyleUnderline"/>
        </w:rPr>
        <w:t xml:space="preserve"> to do</w:t>
      </w:r>
      <w:r>
        <w:rPr>
          <w:sz w:val="16"/>
        </w:rPr>
        <w:t xml:space="preserve"> — an argument bolstered by the fact that as recently as this month, Backpage was still facing legal troubles </w:t>
      </w:r>
      <w:hyperlink r:id="rId72" w:history="1">
        <w:r>
          <w:rPr>
            <w:rStyle w:val="Hyperlink"/>
            <w:color w:val="000000"/>
            <w:sz w:val="16"/>
            <w:u w:val="single"/>
          </w:rPr>
          <w:t>under existing laws</w:t>
        </w:r>
      </w:hyperlink>
      <w:r>
        <w:rPr>
          <w:sz w:val="16"/>
        </w:rPr>
        <w:t xml:space="preserve"> that exempt it from 230 protection. What FOSTA-SESTA probably won’t do: make sex workers safer.</w:t>
      </w:r>
      <w:r>
        <w:rPr>
          <w:rStyle w:val="StyleUnderline"/>
        </w:rPr>
        <w:t xml:space="preserve"> This </w:t>
      </w:r>
      <w:r w:rsidRPr="002E54A5">
        <w:rPr>
          <w:rStyle w:val="StyleUnderline"/>
          <w:highlight w:val="green"/>
        </w:rPr>
        <w:t xml:space="preserve">bill jeopardizes </w:t>
      </w:r>
      <w:r>
        <w:rPr>
          <w:rStyle w:val="StyleUnderline"/>
        </w:rPr>
        <w:t>not only</w:t>
      </w:r>
      <w:r w:rsidRPr="002E54A5">
        <w:rPr>
          <w:rStyle w:val="StyleUnderline"/>
          <w:highlight w:val="green"/>
        </w:rPr>
        <w:t xml:space="preserve"> classified ads sites but also</w:t>
      </w:r>
      <w:r>
        <w:rPr>
          <w:rStyle w:val="StyleUnderline"/>
        </w:rPr>
        <w:t xml:space="preserve"> dating apps, discussion forums, social media sites, and </w:t>
      </w:r>
      <w:r w:rsidRPr="002E54A5">
        <w:rPr>
          <w:rStyle w:val="StyleUnderline"/>
          <w:highlight w:val="green"/>
        </w:rPr>
        <w:t xml:space="preserve">any </w:t>
      </w:r>
      <w:r>
        <w:rPr>
          <w:rStyle w:val="StyleUnderline"/>
        </w:rPr>
        <w:t xml:space="preserve">other </w:t>
      </w:r>
      <w:r w:rsidRPr="002E54A5">
        <w:rPr>
          <w:rStyle w:val="StyleUnderline"/>
          <w:highlight w:val="green"/>
        </w:rPr>
        <w:t>service that hosts user-generated</w:t>
      </w:r>
      <w:r>
        <w:rPr>
          <w:rStyle w:val="StyleUnderline"/>
        </w:rPr>
        <w:t xml:space="preserve"> </w:t>
      </w:r>
      <w:r w:rsidRPr="002E54A5">
        <w:rPr>
          <w:rStyle w:val="StyleUnderline"/>
          <w:highlight w:val="green"/>
        </w:rPr>
        <w:t>content</w:t>
      </w:r>
      <w:r>
        <w:rPr>
          <w:rStyle w:val="StyleUnderline"/>
        </w:rPr>
        <w:t>,</w:t>
      </w:r>
      <w:r>
        <w:rPr>
          <w:sz w:val="16"/>
        </w:rPr>
        <w:t xml:space="preserve">” </w:t>
      </w:r>
      <w:hyperlink r:id="rId73" w:history="1">
        <w:r>
          <w:rPr>
            <w:rStyle w:val="Hyperlink"/>
            <w:color w:val="000000"/>
            <w:sz w:val="16"/>
            <w:u w:val="single"/>
          </w:rPr>
          <w:t>said</w:t>
        </w:r>
      </w:hyperlink>
      <w:r>
        <w:rPr>
          <w:sz w:val="16"/>
        </w:rPr>
        <w:t xml:space="preserve"> Emma Llansó of the Center for Democracy &amp; Technology in a public statement opposing the bill. “Smaller platforms will also face the real risk that a single lawsuit could put them out of business.” There’s ample historical precedent for this argument because it’s why Section 230 was established to begin with. In </w:t>
      </w:r>
      <w:hyperlink r:id="rId74" w:history="1">
        <w:r>
          <w:rPr>
            <w:rStyle w:val="Hyperlink"/>
            <w:color w:val="000000"/>
            <w:sz w:val="16"/>
            <w:u w:val="single"/>
          </w:rPr>
          <w:t>Zeran v. America Online Inc.</w:t>
        </w:r>
      </w:hyperlink>
      <w:r>
        <w:rPr>
          <w:sz w:val="16"/>
        </w:rPr>
        <w:t xml:space="preserve">, the first major federal court case to discuss Section 230, the court’s decision made it clear that there was a dire need to protect websites from the “impossible burden” of endless legal threats: Whenever one was displeased with the speech of another party conducted over an interactive computer service, the offended party could simply “notify” the relevant service provider, claiming the information to be legally defamatory. In light of the vast amount of speech communicated through interactive computer services, these notices could produce an impossible burden for service providers, who would be faced with ceaseless choices of suppressing controversial speech or sustaining prohibitive liability. This is why many activists and internet freedom advocates have charged FOSTA-SETA with </w:t>
      </w:r>
      <w:hyperlink r:id="rId75" w:history="1">
        <w:r>
          <w:rPr>
            <w:rStyle w:val="Hyperlink"/>
            <w:color w:val="000000"/>
            <w:sz w:val="16"/>
            <w:u w:val="single"/>
          </w:rPr>
          <w:t>threatening free speech</w:t>
        </w:r>
      </w:hyperlink>
      <w:r>
        <w:rPr>
          <w:sz w:val="16"/>
        </w:rPr>
        <w:t xml:space="preserve">. As for Section 230, making it susceptible to more exemptions would render the whole clause useless as a governing tool. </w:t>
      </w:r>
      <w:r>
        <w:rPr>
          <w:rStyle w:val="StyleUnderline"/>
        </w:rPr>
        <w:t xml:space="preserve">Whom </w:t>
      </w:r>
      <w:r w:rsidRPr="002E54A5">
        <w:rPr>
          <w:rStyle w:val="StyleUnderline"/>
          <w:highlight w:val="green"/>
        </w:rPr>
        <w:t xml:space="preserve">FOSTA-SESTA </w:t>
      </w:r>
      <w:r>
        <w:rPr>
          <w:rStyle w:val="StyleUnderline"/>
        </w:rPr>
        <w:t xml:space="preserve">might </w:t>
      </w:r>
      <w:r w:rsidRPr="002E54A5">
        <w:rPr>
          <w:rStyle w:val="StyleUnderline"/>
          <w:highlight w:val="green"/>
        </w:rPr>
        <w:t>actually help</w:t>
      </w:r>
      <w:r>
        <w:rPr>
          <w:rStyle w:val="StyleUnderline"/>
        </w:rPr>
        <w:t xml:space="preserve">: </w:t>
      </w:r>
      <w:r w:rsidRPr="002E54A5">
        <w:rPr>
          <w:rStyle w:val="StyleUnderline"/>
          <w:highlight w:val="green"/>
        </w:rPr>
        <w:t xml:space="preserve">corporate </w:t>
      </w:r>
      <w:r>
        <w:rPr>
          <w:rStyle w:val="StyleUnderline"/>
        </w:rPr>
        <w:t>giants that want more control over the internet’s untamed spaces There is one group that does stand to gain a significant amount from this bill package</w:t>
      </w:r>
      <w:r>
        <w:rPr>
          <w:sz w:val="16"/>
        </w:rPr>
        <w:t xml:space="preserve">: a network of corporate giants ranging from Hollywood studios to Silicon Valley behemoths. Prior to SESTA’s passage in the Senate, a parade of celebrities including Amy Schumer and Seth Meyers </w:t>
      </w:r>
      <w:hyperlink r:id="rId76" w:history="1">
        <w:r>
          <w:rPr>
            <w:rStyle w:val="Hyperlink"/>
            <w:color w:val="000000"/>
            <w:sz w:val="16"/>
            <w:u w:val="single"/>
          </w:rPr>
          <w:t>filmed a PSA</w:t>
        </w:r>
      </w:hyperlink>
      <w:r>
        <w:rPr>
          <w:sz w:val="16"/>
        </w:rPr>
        <w:t xml:space="preserve"> to promote it as a tool to fight sex trafficking. </w:t>
      </w:r>
      <w:r w:rsidRPr="002E54A5">
        <w:rPr>
          <w:rStyle w:val="StyleUnderline"/>
          <w:highlight w:val="green"/>
        </w:rPr>
        <w:t>Disney threw its weight behind SESTA</w:t>
      </w:r>
      <w:r>
        <w:rPr>
          <w:rStyle w:val="StyleUnderline"/>
        </w:rPr>
        <w:t xml:space="preserve"> in </w:t>
      </w:r>
      <w:hyperlink r:id="rId77" w:history="1">
        <w:r>
          <w:rPr>
            <w:rStyle w:val="StyleUnderline"/>
            <w:color w:val="000000"/>
          </w:rPr>
          <w:t>a letter</w:t>
        </w:r>
      </w:hyperlink>
      <w:r>
        <w:rPr>
          <w:rStyle w:val="StyleUnderline"/>
        </w:rPr>
        <w:t xml:space="preserve"> to lawmakers supporting the bill, and 20th Century Fox </w:t>
      </w:r>
      <w:hyperlink r:id="rId78" w:history="1">
        <w:r>
          <w:rPr>
            <w:rStyle w:val="StyleUnderline"/>
            <w:color w:val="000000"/>
          </w:rPr>
          <w:t>followed suit</w:t>
        </w:r>
      </w:hyperlink>
      <w:r>
        <w:rPr>
          <w:rStyle w:val="StyleUnderline"/>
        </w:rPr>
        <w:t xml:space="preserve">. But while plenty of well-meaning </w:t>
      </w:r>
      <w:r w:rsidRPr="002E54A5">
        <w:rPr>
          <w:rStyle w:val="StyleUnderline"/>
          <w:highlight w:val="green"/>
        </w:rPr>
        <w:t>individuals might have sincerely wanted to “stop” sex trafficking</w:t>
      </w:r>
      <w:r>
        <w:rPr>
          <w:rStyle w:val="StyleUnderline"/>
        </w:rPr>
        <w:t>,</w:t>
      </w:r>
      <w:r>
        <w:rPr>
          <w:sz w:val="16"/>
        </w:rPr>
        <w:t xml:space="preserve"> as </w:t>
      </w:r>
      <w:r w:rsidRPr="002E54A5">
        <w:rPr>
          <w:rStyle w:val="StyleUnderline"/>
          <w:highlight w:val="green"/>
        </w:rPr>
        <w:t>the name of the bill</w:t>
      </w:r>
      <w:r>
        <w:rPr>
          <w:rStyle w:val="StyleUnderline"/>
        </w:rPr>
        <w:t xml:space="preserve"> </w:t>
      </w:r>
      <w:r w:rsidRPr="002E54A5">
        <w:rPr>
          <w:rStyle w:val="StyleUnderline"/>
          <w:highlight w:val="green"/>
        </w:rPr>
        <w:t xml:space="preserve">suggests, the motivations for </w:t>
      </w:r>
      <w:r w:rsidRPr="002E54A5">
        <w:rPr>
          <w:rStyle w:val="Emphasis"/>
          <w:highlight w:val="green"/>
        </w:rPr>
        <w:t>the corporate entities that chose to back the bills</w:t>
      </w:r>
      <w:r>
        <w:rPr>
          <w:rStyle w:val="StyleUnderline"/>
        </w:rPr>
        <w:t xml:space="preserve"> </w:t>
      </w:r>
      <w:r w:rsidRPr="002E54A5">
        <w:rPr>
          <w:rStyle w:val="StyleUnderline"/>
          <w:highlight w:val="green"/>
        </w:rPr>
        <w:t>are</w:t>
      </w:r>
      <w:r>
        <w:rPr>
          <w:rStyle w:val="StyleUnderline"/>
        </w:rPr>
        <w:t xml:space="preserve"> more </w:t>
      </w:r>
      <w:r w:rsidRPr="002E54A5">
        <w:rPr>
          <w:rStyle w:val="StyleUnderline"/>
          <w:highlight w:val="green"/>
        </w:rPr>
        <w:t>suspect</w:t>
      </w:r>
      <w:r>
        <w:rPr>
          <w:sz w:val="16"/>
        </w:rPr>
        <w:t xml:space="preserve">. A PSA calling on Congress to amend CDA 230 featuring Amy Schumer, Seth Meyers, Josh Charles, Tony Shalhoub, and others. The EFF </w:t>
      </w:r>
      <w:hyperlink r:id="rId79" w:history="1">
        <w:r>
          <w:rPr>
            <w:rStyle w:val="Hyperlink"/>
            <w:color w:val="000000"/>
            <w:sz w:val="16"/>
            <w:u w:val="single"/>
          </w:rPr>
          <w:t>argues</w:t>
        </w:r>
      </w:hyperlink>
      <w:r>
        <w:rPr>
          <w:sz w:val="16"/>
        </w:rPr>
        <w:t xml:space="preserve"> that the reason for Hollywood studio interest in FOSTA-SESTA is that it lays the groundwork for the industry to institute automatic censorship and filtering against user speech. The purpose of this would be to simultaneously crack down on any potential copyright threats, namely with the use of </w:t>
      </w:r>
      <w:hyperlink r:id="rId80" w:history="1">
        <w:r>
          <w:rPr>
            <w:rStyle w:val="Hyperlink"/>
            <w:color w:val="000000"/>
            <w:sz w:val="16"/>
            <w:u w:val="single"/>
          </w:rPr>
          <w:t>automated copyright bots</w:t>
        </w:r>
      </w:hyperlink>
      <w:r>
        <w:rPr>
          <w:sz w:val="16"/>
        </w:rPr>
        <w:t xml:space="preserve">, while corralling user innovation and creativity through channels that are controlled and monitored by preexisting companies. In other words, the long-term goal would be to cordon off the Wild West of the internet by dividing former free speech zones into spaces controlled by monetized, corporatized entities — a system that would also </w:t>
      </w:r>
      <w:hyperlink r:id="rId81" w:history="1">
        <w:r>
          <w:rPr>
            <w:rStyle w:val="Hyperlink"/>
            <w:color w:val="000000"/>
            <w:sz w:val="16"/>
            <w:u w:val="single"/>
          </w:rPr>
          <w:t>favor monopolization and unfair competition</w:t>
        </w:r>
      </w:hyperlink>
      <w:r>
        <w:rPr>
          <w:sz w:val="16"/>
        </w:rPr>
        <w:t xml:space="preserve"> by industry giants over small internet startups. The tech giant Oracle lent its support to SESTA in </w:t>
      </w:r>
      <w:hyperlink r:id="rId82" w:history="1">
        <w:r>
          <w:rPr>
            <w:rStyle w:val="Hyperlink"/>
            <w:color w:val="000000"/>
            <w:sz w:val="16"/>
            <w:u w:val="single"/>
          </w:rPr>
          <w:t xml:space="preserve">a letter opining </w:t>
        </w:r>
      </w:hyperlink>
      <w:r>
        <w:rPr>
          <w:sz w:val="16"/>
        </w:rPr>
        <w:t xml:space="preserve">that any new startup could access “virtually unlimited” technology, and further argued that good technology companies were all about data monetization and user base targeting — not “blindly run[ning] platforms with no control of the content.” </w:t>
      </w:r>
      <w:r>
        <w:rPr>
          <w:rStyle w:val="StyleUnderline"/>
        </w:rPr>
        <w:t xml:space="preserve">It’s important to note that at one point, tech giants like Facebook and Amazon were lobbying against FOSTA-SESTA through the interest group the Internet Association. But in the final months before the bills went to a vote, they </w:t>
      </w:r>
      <w:hyperlink r:id="rId83" w:history="1">
        <w:r>
          <w:rPr>
            <w:rStyle w:val="StyleUnderline"/>
            <w:color w:val="000000"/>
          </w:rPr>
          <w:t>backed off</w:t>
        </w:r>
      </w:hyperlink>
      <w:r>
        <w:rPr>
          <w:rStyle w:val="StyleUnderline"/>
        </w:rPr>
        <w:t xml:space="preserve">, switching from opposition </w:t>
      </w:r>
      <w:hyperlink r:id="rId84" w:history="1">
        <w:r>
          <w:rPr>
            <w:rStyle w:val="StyleUnderline"/>
            <w:color w:val="000000"/>
          </w:rPr>
          <w:t>to support</w:t>
        </w:r>
      </w:hyperlink>
      <w:r>
        <w:rPr>
          <w:rStyle w:val="StyleUnderline"/>
        </w:rPr>
        <w:t xml:space="preserve"> after SESTA was changed to focus on platforms that provide “knowing assistance” to trafficking ventures</w:t>
      </w:r>
      <w:r>
        <w:rPr>
          <w:sz w:val="16"/>
        </w:rPr>
        <w:t xml:space="preserve">. Similar to their </w:t>
      </w:r>
      <w:hyperlink r:id="rId85" w:history="1">
        <w:r>
          <w:rPr>
            <w:rStyle w:val="Hyperlink"/>
            <w:color w:val="000000"/>
            <w:sz w:val="16"/>
            <w:u w:val="single"/>
          </w:rPr>
          <w:t>strange, glaring silence</w:t>
        </w:r>
      </w:hyperlink>
      <w:r>
        <w:rPr>
          <w:sz w:val="16"/>
        </w:rPr>
        <w:t xml:space="preserve"> in the face of renewed attacks on net neutrality, many tech industry leaders seem willing to compromise on issues that will ultimately debilitate their much smaller cohorts on the internet. Small dating sites, Craiglist, Reddit, and the user-driven nonprofit Wikipedia (which has </w:t>
      </w:r>
      <w:hyperlink r:id="rId86" w:history="1">
        <w:r>
          <w:rPr>
            <w:rStyle w:val="Hyperlink"/>
            <w:color w:val="000000"/>
            <w:sz w:val="16"/>
            <w:u w:val="single"/>
          </w:rPr>
          <w:t>stridently opposed</w:t>
        </w:r>
      </w:hyperlink>
      <w:r>
        <w:rPr>
          <w:sz w:val="16"/>
        </w:rPr>
        <w:t xml:space="preserve"> the bill package) have made it clear they can’t afford to suffer the long-term effects of FOSTA-SESTA — at least not without drastically overhauling their sites and everything about the way those sites operate. It’s possible that the courts could play a role in overturning all or part of FOSTA-SESTA. The EFF is currently </w:t>
      </w:r>
      <w:hyperlink r:id="rId87" w:history="1">
        <w:r>
          <w:rPr>
            <w:rStyle w:val="Hyperlink"/>
            <w:color w:val="000000"/>
            <w:sz w:val="16"/>
            <w:u w:val="single"/>
          </w:rPr>
          <w:t>challenging the bill’s legality in court</w:t>
        </w:r>
      </w:hyperlink>
      <w:r>
        <w:rPr>
          <w:sz w:val="16"/>
        </w:rPr>
        <w:t xml:space="preserve"> on behalf of </w:t>
      </w:r>
      <w:hyperlink r:id="rId88" w:history="1">
        <w:r>
          <w:rPr>
            <w:rStyle w:val="Hyperlink"/>
            <w:color w:val="000000"/>
            <w:sz w:val="16"/>
            <w:u w:val="single"/>
          </w:rPr>
          <w:t>three different plaintiffs</w:t>
        </w:r>
      </w:hyperlink>
      <w:r>
        <w:rPr>
          <w:sz w:val="16"/>
        </w:rPr>
        <w:t xml:space="preserve"> — one is a digital library, one a masseuse, and one an activist— whose various livelihoods are all jeopardized by the bill. But unless FOSTA-SESTA is overturned, either by court rulings or by new legislature from Congress that doesn’t seem to be forthcoming, those smaller sites might not have a choice. Whether or not Section 230 is ultimately weakened overall because of FOSTA-SESTA, it seems clear that we’re in a moment when many of the freedoms and protections we’ve previously assumed were </w:t>
      </w:r>
      <w:r>
        <w:rPr>
          <w:rStyle w:val="StyleUnderline"/>
        </w:rPr>
        <w:t>woven into the fabric of the web are being systematically unraveled, challenged, and overridden by powerful special interest groups. If this keeps happening without abatement or countering, we will inevitably be faced with a drastically different, far less democratic version of the internet</w:t>
      </w:r>
      <w:r>
        <w:rPr>
          <w:sz w:val="16"/>
        </w:rPr>
        <w:t xml:space="preserve">. And as the immediate changes to the infrastructure of the web in the wake of FOSTA-SESTA indicate, </w:t>
      </w:r>
      <w:r>
        <w:rPr>
          <w:rStyle w:val="StyleUnderline"/>
        </w:rPr>
        <w:t>it all might happen more swiftly than we think</w:t>
      </w:r>
      <w:r>
        <w:rPr>
          <w:sz w:val="16"/>
        </w:rPr>
        <w:t xml:space="preserve">. Listen to a discussion of the impact of FOSTA-SESTA on Vox’s podcast, Today, Explained. </w:t>
      </w:r>
      <w:r w:rsidRPr="002E54A5">
        <w:rPr>
          <w:rStyle w:val="StyleUnderline"/>
          <w:highlight w:val="green"/>
        </w:rPr>
        <w:t>Without</w:t>
      </w:r>
      <w:r>
        <w:rPr>
          <w:rStyle w:val="StyleUnderline"/>
        </w:rPr>
        <w:t xml:space="preserve"> this </w:t>
      </w:r>
      <w:r w:rsidRPr="002E54A5">
        <w:rPr>
          <w:rStyle w:val="StyleUnderline"/>
          <w:highlight w:val="green"/>
        </w:rPr>
        <w:t>clause</w:t>
      </w:r>
      <w:r>
        <w:rPr>
          <w:rStyle w:val="StyleUnderline"/>
        </w:rPr>
        <w:t xml:space="preserve"> </w:t>
      </w:r>
      <w:r w:rsidRPr="002E54A5">
        <w:rPr>
          <w:rStyle w:val="StyleUnderline"/>
          <w:highlight w:val="green"/>
        </w:rPr>
        <w:t>exempting websites from liability</w:t>
      </w:r>
      <w:r>
        <w:rPr>
          <w:rStyle w:val="StyleUnderline"/>
        </w:rPr>
        <w:t xml:space="preserve"> for the actions of their users, most </w:t>
      </w:r>
      <w:r w:rsidRPr="002E54A5">
        <w:rPr>
          <w:rStyle w:val="StyleUnderline"/>
          <w:highlight w:val="green"/>
        </w:rPr>
        <w:t>websites simply couldn’t afford to exist</w:t>
      </w:r>
      <w:r>
        <w:rPr>
          <w:rStyle w:val="StyleUnderline"/>
        </w:rPr>
        <w:t>.</w:t>
      </w:r>
      <w:r>
        <w:rPr>
          <w:sz w:val="16"/>
        </w:rPr>
        <w:t xml:space="preserve"> </w:t>
      </w:r>
      <w:r>
        <w:rPr>
          <w:rStyle w:val="StyleUnderline"/>
        </w:rPr>
        <w:t>They would have to perpetually ward off potential legal action based on the unpredictable behavior of their users</w:t>
      </w:r>
      <w:r>
        <w:rPr>
          <w:sz w:val="16"/>
        </w:rPr>
        <w:t xml:space="preserve">, by devoting endless resources to moderating everything their users did, by simply banning user activities altogether, or by throwing millions of dollars at litigation costs. The vast majority of the internet as we know it — </w:t>
      </w:r>
      <w:r w:rsidRPr="002E54A5">
        <w:rPr>
          <w:rStyle w:val="StyleUnderline"/>
          <w:highlight w:val="green"/>
        </w:rPr>
        <w:t>all but a handful of websites run by tech companies with massive resources</w:t>
      </w:r>
      <w:r>
        <w:rPr>
          <w:rStyle w:val="StyleUnderline"/>
        </w:rPr>
        <w:t xml:space="preserve">, which arguably couldn’t have reached that status without Section 230’s protections — would be unable to function under this kind of pressure. </w:t>
      </w:r>
      <w:r>
        <w:rPr>
          <w:sz w:val="16"/>
        </w:rPr>
        <w:t xml:space="preserve">Enter FOSTA-SESTA, which create enforceable loopholes in websites if they appear to be allowing prostitution advertisements. That sounds specific, but it’s not. FOSTA, a bill originally </w:t>
      </w:r>
      <w:hyperlink r:id="rId89" w:history="1">
        <w:r>
          <w:rPr>
            <w:rStyle w:val="Hyperlink"/>
            <w:color w:val="000000"/>
            <w:sz w:val="16"/>
            <w:u w:val="single"/>
          </w:rPr>
          <w:t>passed in February</w:t>
        </w:r>
      </w:hyperlink>
      <w:r>
        <w:rPr>
          <w:sz w:val="16"/>
        </w:rPr>
        <w:t xml:space="preserve"> by the House, was </w:t>
      </w:r>
      <w:hyperlink r:id="rId90" w:history="1">
        <w:r>
          <w:rPr>
            <w:rStyle w:val="Hyperlink"/>
            <w:color w:val="000000"/>
            <w:sz w:val="16"/>
            <w:u w:val="single"/>
          </w:rPr>
          <w:t>initially set up</w:t>
        </w:r>
      </w:hyperlink>
      <w:r>
        <w:rPr>
          <w:sz w:val="16"/>
        </w:rPr>
        <w:t xml:space="preserve"> to focus solely on sites like Backpage — that is, sites that seemed designed just to give a space to sex workers. But by the time it had made it to the House floor, the bill had gained broader, sterner provisions borrowed from the Senate version of the bill, SESTA — provisions that included all websites. This then ballooned into the bill combo that wound up headed to President Trump’s desk for signing. The EFF has </w:t>
      </w:r>
      <w:hyperlink r:id="rId91" w:history="1">
        <w:r>
          <w:rPr>
            <w:rStyle w:val="Hyperlink"/>
            <w:color w:val="000000"/>
            <w:sz w:val="16"/>
            <w:u w:val="single"/>
          </w:rPr>
          <w:t>called it</w:t>
        </w:r>
      </w:hyperlink>
      <w:r>
        <w:rPr>
          <w:sz w:val="16"/>
        </w:rPr>
        <w:t xml:space="preserve"> “a bad bill that turned into a worse bill and then was rushed through votes in both houses of Congress.” Instead of directly targeting websites known to facilitate sex trafficking, the FOSTA-SESTA hybrid essentially sets up a template for “</w:t>
      </w:r>
      <w:hyperlink r:id="rId92" w:history="1">
        <w:r>
          <w:rPr>
            <w:rStyle w:val="Hyperlink"/>
            <w:color w:val="000000"/>
            <w:sz w:val="16"/>
            <w:u w:val="single"/>
          </w:rPr>
          <w:t>broad-based censorship</w:t>
        </w:r>
      </w:hyperlink>
      <w:r>
        <w:rPr>
          <w:sz w:val="16"/>
        </w:rPr>
        <w:t xml:space="preserve">” across the web. This means websites will have to decide whether to overpolice their platforms for potential prostitution advertisements or to underpolice them so they can maintain a know-nothing stance, which would likely be a very tricky claim to prove in court. The </w:t>
      </w:r>
      <w:hyperlink r:id="rId93" w:history="1">
        <w:r>
          <w:rPr>
            <w:rStyle w:val="Hyperlink"/>
            <w:color w:val="000000"/>
            <w:sz w:val="16"/>
            <w:u w:val="single"/>
          </w:rPr>
          <w:t>bill’s language</w:t>
        </w:r>
      </w:hyperlink>
      <w:r>
        <w:rPr>
          <w:sz w:val="16"/>
        </w:rPr>
        <w:t xml:space="preserve"> penalizes any websites that “promote or facilitate prostitution,” and allows authorities to pursue websites for “knowingly assisting, facilitating, or supporting sex trafficking,” which is vague enough to threaten everything from </w:t>
      </w:r>
      <w:hyperlink r:id="rId94" w:history="1">
        <w:r>
          <w:rPr>
            <w:rStyle w:val="Hyperlink"/>
            <w:color w:val="000000"/>
            <w:sz w:val="16"/>
            <w:u w:val="single"/>
          </w:rPr>
          <w:t>certain cryptocurrencies</w:t>
        </w:r>
      </w:hyperlink>
      <w:r>
        <w:rPr>
          <w:sz w:val="16"/>
        </w:rPr>
        <w:t xml:space="preserve"> to porn videos to sites for perfectly legal escort services. (In fact, one of the bill’s </w:t>
      </w:r>
      <w:hyperlink r:id="rId95" w:history="1">
        <w:r>
          <w:rPr>
            <w:rStyle w:val="Hyperlink"/>
            <w:color w:val="000000"/>
            <w:sz w:val="16"/>
            <w:u w:val="single"/>
          </w:rPr>
          <w:t>main supporters</w:t>
        </w:r>
      </w:hyperlink>
      <w:r>
        <w:rPr>
          <w:sz w:val="16"/>
        </w:rPr>
        <w:t xml:space="preserve">, the National Center on Sexual Exploitation, is arguably using the bill as a path to attack consensual adult pornography, which it </w:t>
      </w:r>
      <w:hyperlink r:id="rId96" w:history="1">
        <w:r>
          <w:rPr>
            <w:rStyle w:val="Hyperlink"/>
            <w:color w:val="000000"/>
            <w:sz w:val="16"/>
            <w:u w:val="single"/>
          </w:rPr>
          <w:t>has characterized</w:t>
        </w:r>
      </w:hyperlink>
      <w:r>
        <w:rPr>
          <w:sz w:val="16"/>
        </w:rPr>
        <w:t xml:space="preserve"> as “violent,“ “degrading,” and “a public health crisis.”) A screenshot of Backpage.com. </w:t>
      </w:r>
      <w:hyperlink r:id="rId97" w:history="1">
        <w:r>
          <w:rPr>
            <w:rStyle w:val="Hyperlink"/>
            <w:color w:val="000000"/>
            <w:sz w:val="16"/>
            <w:u w:val="single"/>
          </w:rPr>
          <w:t>Backpage.com</w:t>
        </w:r>
      </w:hyperlink>
      <w:r>
        <w:rPr>
          <w:sz w:val="16"/>
        </w:rPr>
        <w:t xml:space="preserve"> </w:t>
      </w:r>
      <w:r w:rsidRPr="002E54A5">
        <w:rPr>
          <w:rStyle w:val="StyleUnderline"/>
          <w:highlight w:val="green"/>
        </w:rPr>
        <w:t xml:space="preserve">None </w:t>
      </w:r>
      <w:r>
        <w:rPr>
          <w:rStyle w:val="StyleUnderline"/>
        </w:rPr>
        <w:t xml:space="preserve">of this </w:t>
      </w:r>
      <w:r w:rsidRPr="002E54A5">
        <w:rPr>
          <w:rStyle w:val="StyleUnderline"/>
          <w:highlight w:val="green"/>
        </w:rPr>
        <w:t xml:space="preserve">actually prevents sex work advertising </w:t>
      </w:r>
      <w:r>
        <w:rPr>
          <w:rStyle w:val="StyleUnderline"/>
        </w:rPr>
        <w:t xml:space="preserve">from being created or posted; </w:t>
      </w:r>
      <w:r w:rsidRPr="002E54A5">
        <w:rPr>
          <w:rStyle w:val="StyleUnderline"/>
          <w:highlight w:val="green"/>
        </w:rPr>
        <w:t xml:space="preserve">it </w:t>
      </w:r>
      <w:r>
        <w:rPr>
          <w:rStyle w:val="StyleUnderline"/>
        </w:rPr>
        <w:t xml:space="preserve">just </w:t>
      </w:r>
      <w:r w:rsidRPr="002E54A5">
        <w:rPr>
          <w:rStyle w:val="StyleUnderline"/>
          <w:highlight w:val="green"/>
        </w:rPr>
        <w:t>puts the onus on website owners to self-police</w:t>
      </w:r>
      <w:r>
        <w:rPr>
          <w:sz w:val="16"/>
        </w:rPr>
        <w:t xml:space="preserve">. </w:t>
      </w:r>
      <w:hyperlink r:id="rId98" w:history="1">
        <w:r>
          <w:rPr>
            <w:rStyle w:val="Hyperlink"/>
            <w:color w:val="000000"/>
            <w:sz w:val="16"/>
            <w:u w:val="single"/>
          </w:rPr>
          <w:t>SESTA’s provisions</w:t>
        </w:r>
      </w:hyperlink>
      <w:r>
        <w:rPr>
          <w:sz w:val="16"/>
        </w:rPr>
        <w:t xml:space="preserve"> allow for legal action against any website found to be “knowingly assisting, supporting, or facilitating” advertisements for sex work. </w:t>
      </w:r>
      <w:r>
        <w:rPr>
          <w:rStyle w:val="StyleUnderline"/>
        </w:rPr>
        <w:t xml:space="preserve">That means everyone and anyone, from Twitter to eBay to your uncle’s motorcycle-trading forum. Predictably, </w:t>
      </w:r>
      <w:r w:rsidRPr="002E54A5">
        <w:rPr>
          <w:rStyle w:val="StyleUnderline"/>
          <w:highlight w:val="green"/>
        </w:rPr>
        <w:t>the bill’s passage left many websites scrambling</w:t>
      </w:r>
      <w:r>
        <w:rPr>
          <w:rStyle w:val="StyleUnderline"/>
        </w:rPr>
        <w:t xml:space="preserve"> to figure out how to adjust</w:t>
      </w:r>
      <w:r>
        <w:rPr>
          <w:sz w:val="16"/>
        </w:rPr>
        <w:t xml:space="preserve">. FOSTA-SESTA side effects: websites are pressured into deleting content, whether or not it has anything to do with sex work Two days after SESTA’s passage by the Senate, Craigslist removed its entire personals section from its platform, </w:t>
      </w:r>
      <w:hyperlink r:id="rId99" w:history="1">
        <w:r>
          <w:rPr>
            <w:rStyle w:val="Hyperlink"/>
            <w:color w:val="000000"/>
            <w:sz w:val="16"/>
            <w:u w:val="single"/>
          </w:rPr>
          <w:t>citing the difficulty</w:t>
        </w:r>
      </w:hyperlink>
      <w:r>
        <w:rPr>
          <w:sz w:val="16"/>
        </w:rPr>
        <w:t xml:space="preserve"> of adhering to the new changes to the law if it continued to allow open posting on its dating section. The move left Craigslist users </w:t>
      </w:r>
      <w:hyperlink r:id="rId100" w:history="1">
        <w:r>
          <w:rPr>
            <w:rStyle w:val="Hyperlink"/>
            <w:color w:val="000000"/>
            <w:sz w:val="16"/>
            <w:u w:val="single"/>
          </w:rPr>
          <w:t>quizzing</w:t>
        </w:r>
      </w:hyperlink>
      <w:r>
        <w:rPr>
          <w:sz w:val="16"/>
        </w:rPr>
        <w:t xml:space="preserve"> </w:t>
      </w:r>
      <w:hyperlink r:id="rId101" w:history="1">
        <w:r>
          <w:rPr>
            <w:rStyle w:val="Hyperlink"/>
            <w:color w:val="000000"/>
            <w:sz w:val="16"/>
            <w:u w:val="single"/>
          </w:rPr>
          <w:t>one another</w:t>
        </w:r>
      </w:hyperlink>
      <w:r>
        <w:rPr>
          <w:sz w:val="16"/>
        </w:rPr>
        <w:t xml:space="preserve"> for alternative personals sites, and sent some </w:t>
      </w:r>
      <w:hyperlink r:id="rId102" w:history="1">
        <w:r>
          <w:rPr>
            <w:rStyle w:val="Hyperlink"/>
            <w:color w:val="000000"/>
            <w:sz w:val="16"/>
            <w:u w:val="single"/>
          </w:rPr>
          <w:t>into the “activity” category</w:t>
        </w:r>
      </w:hyperlink>
      <w:r>
        <w:rPr>
          <w:sz w:val="16"/>
        </w:rPr>
        <w:t xml:space="preserve"> with wink-wink requests for “activity partners.” Another longstanding escort service, </w:t>
      </w:r>
      <w:r w:rsidRPr="002E54A5">
        <w:rPr>
          <w:rStyle w:val="StyleUnderline"/>
          <w:highlight w:val="green"/>
        </w:rPr>
        <w:t xml:space="preserve">Cityvibe — which </w:t>
      </w:r>
      <w:hyperlink r:id="rId103" w:history="1">
        <w:r w:rsidRPr="002E54A5">
          <w:rPr>
            <w:rStyle w:val="StyleUnderline"/>
            <w:color w:val="000000"/>
            <w:highlight w:val="green"/>
          </w:rPr>
          <w:t>tacitly hosted</w:t>
        </w:r>
      </w:hyperlink>
      <w:r w:rsidRPr="002E54A5">
        <w:rPr>
          <w:rStyle w:val="StyleUnderline"/>
          <w:highlight w:val="green"/>
        </w:rPr>
        <w:t xml:space="preserve"> sex workers advertising under the guise of legal services</w:t>
      </w:r>
      <w:r>
        <w:rPr>
          <w:rStyle w:val="StyleUnderline"/>
        </w:rPr>
        <w:t xml:space="preserve"> like escorting and massages — </w:t>
      </w:r>
      <w:hyperlink r:id="rId104" w:history="1">
        <w:r w:rsidRPr="002E54A5">
          <w:rPr>
            <w:rStyle w:val="StyleUnderline"/>
            <w:color w:val="000000"/>
            <w:highlight w:val="green"/>
          </w:rPr>
          <w:t>shut down altogether</w:t>
        </w:r>
      </w:hyperlink>
      <w:r w:rsidRPr="002E54A5">
        <w:rPr>
          <w:rStyle w:val="StyleUnderline"/>
          <w:highlight w:val="green"/>
        </w:rPr>
        <w:t xml:space="preserve">, </w:t>
      </w:r>
      <w:r>
        <w:rPr>
          <w:rStyle w:val="StyleUnderline"/>
        </w:rPr>
        <w:t xml:space="preserve">reportedly </w:t>
      </w:r>
      <w:r w:rsidRPr="002E54A5">
        <w:rPr>
          <w:rStyle w:val="StyleUnderline"/>
          <w:highlight w:val="green"/>
        </w:rPr>
        <w:t>without refunding money to sex workers</w:t>
      </w:r>
      <w:r>
        <w:rPr>
          <w:rStyle w:val="StyleUnderline"/>
        </w:rPr>
        <w:t xml:space="preserve"> who had been posting ads there</w:t>
      </w:r>
      <w:r>
        <w:rPr>
          <w:sz w:val="16"/>
        </w:rPr>
        <w:t xml:space="preserve">. The furry-centric </w:t>
      </w:r>
      <w:r>
        <w:rPr>
          <w:rStyle w:val="StyleUnderline"/>
        </w:rPr>
        <w:t>dating website Pounced.org was another casualty of the bill combo.</w:t>
      </w:r>
      <w:r>
        <w:rPr>
          <w:sz w:val="16"/>
        </w:rPr>
        <w:t xml:space="preserve"> When it </w:t>
      </w:r>
      <w:hyperlink r:id="rId105" w:history="1">
        <w:r>
          <w:rPr>
            <w:rStyle w:val="Hyperlink"/>
            <w:color w:val="000000"/>
            <w:sz w:val="16"/>
            <w:u w:val="single"/>
          </w:rPr>
          <w:t>shut down overnight</w:t>
        </w:r>
      </w:hyperlink>
      <w:r>
        <w:rPr>
          <w:sz w:val="16"/>
        </w:rPr>
        <w:t xml:space="preserve"> a week after SESTA passed, the website left a lengthy note explaining that specific language in FOSTA undermined Section 230 in a way that made “sites operated by small organizations like pounced.org much riskier to operate.” A screenshot of </w:t>
      </w:r>
      <w:hyperlink r:id="rId106" w:history="1">
        <w:r>
          <w:rPr>
            <w:rStyle w:val="Hyperlink"/>
            <w:color w:val="000000"/>
            <w:sz w:val="16"/>
            <w:u w:val="single"/>
          </w:rPr>
          <w:t>Pounced.org</w:t>
        </w:r>
      </w:hyperlink>
      <w:r>
        <w:rPr>
          <w:sz w:val="16"/>
        </w:rPr>
        <w:t xml:space="preserve">. Pounced.org “We don’t promote prostitution or sex trafficking,” the site’s moderators wrote. “We’re a personals site for the furry community. ... </w:t>
      </w:r>
      <w:r w:rsidRPr="002E54A5">
        <w:rPr>
          <w:rStyle w:val="StyleUnderline"/>
          <w:highlight w:val="green"/>
        </w:rPr>
        <w:t>The problem is, with limited resources and a small volunteer staff</w:t>
      </w:r>
      <w:r>
        <w:rPr>
          <w:rStyle w:val="StyleUnderline"/>
        </w:rPr>
        <w:t xml:space="preserve">, our </w:t>
      </w:r>
      <w:r w:rsidRPr="002E54A5">
        <w:rPr>
          <w:rStyle w:val="StyleUnderline"/>
          <w:highlight w:val="green"/>
        </w:rPr>
        <w:t>risk for operating the site has</w:t>
      </w:r>
      <w:r>
        <w:rPr>
          <w:rStyle w:val="StyleUnderline"/>
        </w:rPr>
        <w:t xml:space="preserve"> now </w:t>
      </w:r>
      <w:r w:rsidRPr="002E54A5">
        <w:rPr>
          <w:rStyle w:val="StyleUnderline"/>
          <w:highlight w:val="green"/>
        </w:rPr>
        <w:t>significantly increased.</w:t>
      </w:r>
      <w:r>
        <w:rPr>
          <w:rStyle w:val="StyleUnderline"/>
        </w:rPr>
        <w:t xml:space="preserve">” In addition, </w:t>
      </w:r>
      <w:r w:rsidRPr="002E54A5">
        <w:rPr>
          <w:rStyle w:val="StyleUnderline"/>
          <w:highlight w:val="green"/>
        </w:rPr>
        <w:t>Reddit banned multiple subreddits</w:t>
      </w:r>
      <w:r>
        <w:rPr>
          <w:rStyle w:val="StyleUnderline"/>
        </w:rPr>
        <w:t xml:space="preserve"> in response, including r/escorts, r/maleescorts, r/hookers and r/SugarDaddy.</w:t>
      </w:r>
      <w:r>
        <w:rPr>
          <w:sz w:val="16"/>
        </w:rPr>
        <w:t xml:space="preserve"> </w:t>
      </w:r>
      <w:r>
        <w:rPr>
          <w:rStyle w:val="StyleUnderline"/>
        </w:rPr>
        <w:t>Redditors at other forums</w:t>
      </w:r>
      <w:r>
        <w:rPr>
          <w:sz w:val="16"/>
        </w:rPr>
        <w:t xml:space="preserve">, like </w:t>
      </w:r>
      <w:hyperlink r:id="rId107" w:history="1">
        <w:r>
          <w:rPr>
            <w:rStyle w:val="Hyperlink"/>
            <w:color w:val="000000"/>
            <w:sz w:val="16"/>
            <w:u w:val="single"/>
          </w:rPr>
          <w:t>r/SexWorkers</w:t>
        </w:r>
      </w:hyperlink>
      <w:r>
        <w:rPr>
          <w:sz w:val="16"/>
        </w:rPr>
        <w:t xml:space="preserve">, </w:t>
      </w:r>
      <w:r>
        <w:rPr>
          <w:rStyle w:val="StyleUnderline"/>
        </w:rPr>
        <w:t>rapidly began redefining and re-articulating their rules in order to keep their own communities safe from the crackdown.</w:t>
      </w:r>
      <w:r>
        <w:rPr>
          <w:sz w:val="16"/>
        </w:rPr>
        <w:t xml:space="preserve"> Meanwhile, sex workers who had been relying on jobs coming from various websites were left grappling with </w:t>
      </w:r>
      <w:hyperlink r:id="rId108" w:history="1">
        <w:r>
          <w:rPr>
            <w:rStyle w:val="Hyperlink"/>
            <w:color w:val="000000"/>
            <w:sz w:val="16"/>
            <w:u w:val="single"/>
          </w:rPr>
          <w:t>a complicated litany</w:t>
        </w:r>
      </w:hyperlink>
      <w:r>
        <w:rPr>
          <w:sz w:val="16"/>
        </w:rPr>
        <w:t xml:space="preserve"> of </w:t>
      </w:r>
      <w:hyperlink r:id="rId109" w:history="1">
        <w:r>
          <w:rPr>
            <w:rStyle w:val="Hyperlink"/>
            <w:color w:val="000000"/>
            <w:sz w:val="16"/>
            <w:u w:val="single"/>
          </w:rPr>
          <w:t>precautions to take</w:t>
        </w:r>
      </w:hyperlink>
      <w:r>
        <w:rPr>
          <w:sz w:val="16"/>
        </w:rPr>
        <w:t xml:space="preserve"> in order to continue trying to conduct their business safely in the shadow of the new law. Motherboard also reported that in the wake of SESTA’s passage</w:t>
      </w:r>
      <w:r>
        <w:rPr>
          <w:rStyle w:val="StyleUnderline"/>
        </w:rPr>
        <w:t xml:space="preserve">, </w:t>
      </w:r>
      <w:r w:rsidRPr="002E54A5">
        <w:rPr>
          <w:rStyle w:val="StyleUnderline"/>
          <w:highlight w:val="green"/>
        </w:rPr>
        <w:t xml:space="preserve">Google </w:t>
      </w:r>
      <w:hyperlink r:id="rId110" w:history="1">
        <w:r w:rsidRPr="002E54A5">
          <w:rPr>
            <w:rStyle w:val="StyleUnderline"/>
            <w:color w:val="000000"/>
            <w:highlight w:val="green"/>
          </w:rPr>
          <w:t>began reviewing and deleting content</w:t>
        </w:r>
      </w:hyperlink>
      <w:r w:rsidRPr="002E54A5">
        <w:rPr>
          <w:rStyle w:val="StyleUnderline"/>
          <w:highlight w:val="green"/>
        </w:rPr>
        <w:t xml:space="preserve"> directly off the Drive accounts </w:t>
      </w:r>
      <w:r>
        <w:rPr>
          <w:rStyle w:val="StyleUnderline"/>
        </w:rPr>
        <w:t xml:space="preserve">of several of its users. </w:t>
      </w:r>
      <w:r>
        <w:rPr>
          <w:sz w:val="16"/>
        </w:rPr>
        <w:t xml:space="preserve">Though the tech giant has a longstanding policy against stashing sexually explicit images and videos on its popular cloud storage system, it appears to have begun a proactive sweep of its user accounts in response to the bill. Similarly, in late March, Microsoft abruptly announced </w:t>
      </w:r>
      <w:hyperlink r:id="rId111" w:history="1">
        <w:r>
          <w:rPr>
            <w:rStyle w:val="Hyperlink"/>
            <w:color w:val="000000"/>
            <w:sz w:val="16"/>
            <w:u w:val="single"/>
          </w:rPr>
          <w:t>a drastic change</w:t>
        </w:r>
      </w:hyperlink>
      <w:r>
        <w:rPr>
          <w:sz w:val="16"/>
        </w:rPr>
        <w:t xml:space="preserve"> to its policies and enforcement of those policies that effectively scoured its many services, including Skype and its cloud storage products, of any adult content. This drew </w:t>
      </w:r>
      <w:hyperlink r:id="rId112" w:history="1">
        <w:r>
          <w:rPr>
            <w:rStyle w:val="Hyperlink"/>
            <w:color w:val="000000"/>
            <w:sz w:val="16"/>
            <w:u w:val="single"/>
          </w:rPr>
          <w:t>complaints</w:t>
        </w:r>
      </w:hyperlink>
      <w:r>
        <w:rPr>
          <w:sz w:val="16"/>
        </w:rPr>
        <w:t xml:space="preserve"> from Skype users, who feared that </w:t>
      </w:r>
      <w:r w:rsidRPr="002E54A5">
        <w:rPr>
          <w:rStyle w:val="StyleUnderline"/>
          <w:highlight w:val="green"/>
        </w:rPr>
        <w:t>Microsoft’s auto-detection filters would ban any Skype user who happened to be involved in consensual sexual activity</w:t>
      </w:r>
      <w:r>
        <w:rPr>
          <w:rStyle w:val="StyleUnderline"/>
        </w:rPr>
        <w:t xml:space="preserve"> using the platform. It should go without saying that it’s possible to possess pornographic material without being connected to a prostitution ring</w:t>
      </w:r>
      <w:r>
        <w:rPr>
          <w:sz w:val="16"/>
        </w:rPr>
        <w:t>. But again, the vague terms of the bill mean that the only choice for most websites in terms of how they approach policing user content lies between strategic inaction or preemptive overreaction</w:t>
      </w:r>
      <w:r>
        <w:rPr>
          <w:rStyle w:val="StyleUnderline"/>
        </w:rPr>
        <w:t xml:space="preserve">. In cases like Google and Craigslist, </w:t>
      </w:r>
      <w:r w:rsidRPr="002E54A5">
        <w:rPr>
          <w:rStyle w:val="StyleUnderline"/>
          <w:highlight w:val="green"/>
        </w:rPr>
        <w:t>preemptive overreaction seems to be the preferred model</w:t>
      </w:r>
      <w:r>
        <w:rPr>
          <w:rStyle w:val="StyleUnderline"/>
        </w:rPr>
        <w:t>.</w:t>
      </w:r>
      <w:r>
        <w:rPr>
          <w:sz w:val="16"/>
        </w:rPr>
        <w:t xml:space="preserve"> While neither Google nor Microsoft explicitly tied its sudden censorship and policy enforcement to the passage of the bills, the timing was hard to ignore. </w:t>
      </w:r>
      <w:r>
        <w:rPr>
          <w:rStyle w:val="StyleUnderline"/>
        </w:rPr>
        <w:t xml:space="preserve">What </w:t>
      </w:r>
      <w:r w:rsidRPr="002E54A5">
        <w:rPr>
          <w:rStyle w:val="StyleUnderline"/>
          <w:highlight w:val="green"/>
        </w:rPr>
        <w:t xml:space="preserve">FOSTA-SESTA </w:t>
      </w:r>
      <w:r w:rsidRPr="002E54A5">
        <w:rPr>
          <w:rStyle w:val="Emphasis"/>
          <w:highlight w:val="green"/>
        </w:rPr>
        <w:t>could lead to: the further eroding of internet safe</w:t>
      </w:r>
      <w:r w:rsidRPr="002E54A5">
        <w:rPr>
          <w:rStyle w:val="StyleUnderline"/>
          <w:highlight w:val="green"/>
        </w:rPr>
        <w:t xml:space="preserve"> harbor protectio</w:t>
      </w:r>
      <w:r>
        <w:rPr>
          <w:rStyle w:val="StyleUnderline"/>
        </w:rPr>
        <w:t xml:space="preserve">n </w:t>
      </w:r>
      <w:hyperlink r:id="rId113" w:history="1">
        <w:r>
          <w:rPr>
            <w:rStyle w:val="StyleUnderline"/>
            <w:color w:val="000000"/>
          </w:rPr>
          <w:t>Internet</w:t>
        </w:r>
      </w:hyperlink>
      <w:r>
        <w:rPr>
          <w:rStyle w:val="StyleUnderline"/>
        </w:rPr>
        <w:t xml:space="preserve"> </w:t>
      </w:r>
      <w:hyperlink r:id="rId114" w:history="1">
        <w:r>
          <w:rPr>
            <w:rStyle w:val="StyleUnderline"/>
            <w:color w:val="000000"/>
          </w:rPr>
          <w:t>freedom</w:t>
        </w:r>
      </w:hyperlink>
      <w:r>
        <w:rPr>
          <w:rStyle w:val="StyleUnderline"/>
        </w:rPr>
        <w:t xml:space="preserve"> </w:t>
      </w:r>
      <w:hyperlink r:id="rId115" w:history="1">
        <w:r>
          <w:rPr>
            <w:rStyle w:val="StyleUnderline"/>
            <w:color w:val="000000"/>
          </w:rPr>
          <w:t>advocates</w:t>
        </w:r>
      </w:hyperlink>
      <w:r>
        <w:rPr>
          <w:rStyle w:val="StyleUnderline"/>
        </w:rPr>
        <w:t xml:space="preserve"> </w:t>
      </w:r>
      <w:hyperlink r:id="rId116" w:history="1">
        <w:r>
          <w:rPr>
            <w:rStyle w:val="StyleUnderline"/>
            <w:color w:val="000000"/>
          </w:rPr>
          <w:t>have</w:t>
        </w:r>
      </w:hyperlink>
      <w:r>
        <w:rPr>
          <w:rStyle w:val="StyleUnderline"/>
        </w:rPr>
        <w:t xml:space="preserve"> </w:t>
      </w:r>
      <w:hyperlink r:id="rId117" w:history="1">
        <w:r>
          <w:rPr>
            <w:rStyle w:val="StyleUnderline"/>
            <w:color w:val="000000"/>
          </w:rPr>
          <w:t>argued</w:t>
        </w:r>
      </w:hyperlink>
      <w:r>
        <w:rPr>
          <w:rStyle w:val="StyleUnderline"/>
        </w:rPr>
        <w:t xml:space="preserve"> strenuously against FOSTA-SESTA.</w:t>
      </w:r>
      <w:r>
        <w:rPr>
          <w:sz w:val="16"/>
        </w:rPr>
        <w:t xml:space="preserve"> One of the </w:t>
      </w:r>
      <w:hyperlink r:id="rId118" w:history="1">
        <w:r>
          <w:rPr>
            <w:rStyle w:val="Hyperlink"/>
            <w:color w:val="000000"/>
            <w:sz w:val="16"/>
            <w:u w:val="single"/>
          </w:rPr>
          <w:t>biggest</w:t>
        </w:r>
      </w:hyperlink>
      <w:r>
        <w:rPr>
          <w:sz w:val="16"/>
        </w:rPr>
        <w:t xml:space="preserve"> </w:t>
      </w:r>
      <w:hyperlink r:id="rId119" w:history="1">
        <w:r>
          <w:rPr>
            <w:rStyle w:val="Hyperlink"/>
            <w:color w:val="000000"/>
            <w:sz w:val="16"/>
            <w:u w:val="single"/>
          </w:rPr>
          <w:t>fears</w:t>
        </w:r>
      </w:hyperlink>
      <w:r>
        <w:rPr>
          <w:sz w:val="16"/>
        </w:rPr>
        <w:t xml:space="preserve"> surrounding the bill combo is that it could </w:t>
      </w:r>
      <w:hyperlink r:id="rId120" w:history="1">
        <w:r>
          <w:rPr>
            <w:rStyle w:val="Hyperlink"/>
            <w:color w:val="000000"/>
            <w:sz w:val="16"/>
            <w:u w:val="single"/>
          </w:rPr>
          <w:t>create room for more bills</w:t>
        </w:r>
      </w:hyperlink>
      <w:r>
        <w:rPr>
          <w:sz w:val="16"/>
        </w:rPr>
        <w:t xml:space="preserve"> that attempt to create even more exemptions in Section 230. This isn’t an alarmist cry; in recent years, prosecutors and litigants have been gunning hard for Section 230, and courts have responded with </w:t>
      </w:r>
      <w:hyperlink r:id="rId121" w:history="1">
        <w:r>
          <w:rPr>
            <w:rStyle w:val="Hyperlink"/>
            <w:color w:val="000000"/>
            <w:sz w:val="16"/>
            <w:u w:val="single"/>
          </w:rPr>
          <w:t>a strikingly high number of rulings</w:t>
        </w:r>
      </w:hyperlink>
      <w:r>
        <w:rPr>
          <w:sz w:val="16"/>
        </w:rPr>
        <w:t xml:space="preserve"> in which they found that safe harbor protections did not apply in specific cases. This trend has given rise to fears that the primary law protecting the internet as we know it is </w:t>
      </w:r>
      <w:hyperlink r:id="rId122" w:history="1">
        <w:r>
          <w:rPr>
            <w:rStyle w:val="Hyperlink"/>
            <w:color w:val="000000"/>
            <w:sz w:val="16"/>
            <w:u w:val="single"/>
          </w:rPr>
          <w:t>under attack</w:t>
        </w:r>
      </w:hyperlink>
      <w:r>
        <w:rPr>
          <w:sz w:val="16"/>
        </w:rPr>
        <w:t xml:space="preserve">. Legal experts and internet advocates have </w:t>
      </w:r>
      <w:hyperlink r:id="rId123" w:history="1">
        <w:r>
          <w:rPr>
            <w:rStyle w:val="Hyperlink"/>
            <w:color w:val="000000"/>
            <w:sz w:val="16"/>
            <w:u w:val="single"/>
          </w:rPr>
          <w:t>strongly opposed</w:t>
        </w:r>
      </w:hyperlink>
      <w:r>
        <w:rPr>
          <w:sz w:val="16"/>
        </w:rPr>
        <w:t xml:space="preserve"> “any law that alters the framework set up by Section 230.” We’ve already seen that weakening any part of it yields immediate self-censorship and preemptive deletion on the part of several websites — and this is before lawsuits have even entered the picture. Without Section 230 protections, websites would essentially be forced to hedge resources against unforeseen lawsuits based on unpredictable activity on the part of their users. The vast majority of the internet’s infrastructure comprises websites and platforms that lack the resources to handle this measure of liability. Those websites, or parts of them, would simply be shuttered overnight, as we’ve seen with Craigslist’s personals sections, or would presumably do away with many spaces where their users can interact and have a voice. “</w:t>
      </w:r>
    </w:p>
    <w:p w14:paraId="7A5690E7" w14:textId="77777777" w:rsidR="00894BF7" w:rsidRDefault="00894BF7" w:rsidP="00894BF7">
      <w:pPr>
        <w:pStyle w:val="Heading4"/>
        <w:rPr>
          <w:rStyle w:val="Style13ptBold"/>
          <w:rFonts w:asciiTheme="minorHAnsi" w:hAnsiTheme="minorHAnsi" w:cstheme="minorHAnsi"/>
        </w:rPr>
      </w:pPr>
      <w:r>
        <w:rPr>
          <w:rStyle w:val="Style13ptBold"/>
          <w:rFonts w:asciiTheme="minorHAnsi" w:hAnsiTheme="minorHAnsi" w:cstheme="minorHAnsi"/>
          <w:b/>
        </w:rPr>
        <w:t>Section 230 allows for early dismissal that enhances the Internet and frees court dockets</w:t>
      </w:r>
    </w:p>
    <w:p w14:paraId="6601DC96" w14:textId="77777777" w:rsidR="00894BF7" w:rsidRDefault="00894BF7" w:rsidP="00894BF7">
      <w:pPr>
        <w:rPr>
          <w:rStyle w:val="Style13ptBold"/>
          <w:rFonts w:asciiTheme="minorHAnsi" w:hAnsiTheme="minorHAnsi" w:cstheme="minorHAnsi"/>
          <w:b w:val="0"/>
          <w:bCs w:val="0"/>
          <w:sz w:val="14"/>
          <w:szCs w:val="14"/>
        </w:rPr>
      </w:pPr>
      <w:r>
        <w:rPr>
          <w:rStyle w:val="Style13ptBold"/>
          <w:rFonts w:asciiTheme="minorHAnsi" w:hAnsiTheme="minorHAnsi" w:cstheme="minorHAnsi"/>
        </w:rPr>
        <w:t>Goldman 19—</w:t>
      </w:r>
      <w:r>
        <w:rPr>
          <w:rStyle w:val="Style13ptBold"/>
          <w:rFonts w:asciiTheme="minorHAnsi" w:hAnsiTheme="minorHAnsi" w:cstheme="minorHAnsi"/>
          <w:sz w:val="14"/>
          <w:szCs w:val="14"/>
        </w:rPr>
        <w:t>Eric Goldman,</w:t>
      </w:r>
      <w:r>
        <w:rPr>
          <w:rFonts w:asciiTheme="minorHAnsi" w:hAnsiTheme="minorHAnsi" w:cstheme="minorHAnsi"/>
        </w:rPr>
        <w:t xml:space="preserve"> </w:t>
      </w:r>
      <w:r>
        <w:rPr>
          <w:rStyle w:val="Style13ptBold"/>
          <w:rFonts w:asciiTheme="minorHAnsi" w:hAnsiTheme="minorHAnsi" w:cstheme="minorHAnsi"/>
          <w:sz w:val="14"/>
          <w:szCs w:val="14"/>
        </w:rPr>
        <w:t>Professor of Law and Co-Director of the High Tech Law Institute, Santa Clara University School of Law,”WHY SECTION 230 IS BETTER THAN THE FIRST AMENDMENT,”</w:t>
      </w:r>
      <w:r>
        <w:rPr>
          <w:rFonts w:asciiTheme="minorHAnsi" w:hAnsiTheme="minorHAnsi" w:cstheme="minorHAnsi"/>
        </w:rPr>
        <w:t xml:space="preserve"> </w:t>
      </w:r>
      <w:r>
        <w:rPr>
          <w:rStyle w:val="Style13ptBold"/>
          <w:rFonts w:asciiTheme="minorHAnsi" w:hAnsiTheme="minorHAnsi" w:cstheme="minorHAnsi"/>
          <w:sz w:val="14"/>
          <w:szCs w:val="14"/>
        </w:rPr>
        <w:t>The Oxford Handbook of Online Intermediary Liability (Giancarlo Frosio, ed.) (Forthcoming) Santa Clara Univ. Legal Studies Research Paper</w:t>
      </w:r>
    </w:p>
    <w:p w14:paraId="70784B45" w14:textId="77777777" w:rsidR="00894BF7" w:rsidRDefault="00894BF7" w:rsidP="00894BF7">
      <w:pPr>
        <w:rPr>
          <w:rStyle w:val="StyleUnderline"/>
        </w:rPr>
      </w:pPr>
      <w:r>
        <w:rPr>
          <w:rFonts w:asciiTheme="minorHAnsi" w:hAnsiTheme="minorHAnsi" w:cstheme="minorHAnsi"/>
          <w:sz w:val="14"/>
          <w:szCs w:val="14"/>
        </w:rPr>
        <w:t>A. Section 230 Covers Defamation and Much More Defamation is Section 230’s paradigmatic application. Section 230 directly responded to two early online defamation cases, Cubby, Inc. v. CompuServe Inc.19 and Stratton Oakmont, Inc. v. Prodigy Service Co. 20 The Fourth Circuit’s Zeran v. AOL ruling,21 the seminal case that read Section 230 broadly,22 was essentially a defamation case. We can only speculate if the First Amendment and Section 230 produce the same substantive outcomes for online defamation law.23 Section 230 overlaid UGC defamation cases from the Internet’s earliest commercial days. This prevented the development of a jurisprudence applying the First Amendment defense to defamation claims for UGC. Thus, we never got enough data points to confidently predict if Section 230 and the First Amendment would treat UGC defamation cases the same.24 Despite defamation’s centrality to Section 230’s creation,</w:t>
      </w:r>
      <w:r>
        <w:rPr>
          <w:rFonts w:asciiTheme="minorHAnsi" w:hAnsiTheme="minorHAnsi" w:cstheme="minorHAnsi"/>
          <w:sz w:val="12"/>
        </w:rPr>
        <w:t xml:space="preserve"> </w:t>
      </w:r>
      <w:r>
        <w:rPr>
          <w:rStyle w:val="StyleUnderline"/>
          <w:rFonts w:asciiTheme="minorHAnsi" w:hAnsiTheme="minorHAnsi" w:cstheme="minorHAnsi"/>
        </w:rPr>
        <w:t>defamation is only a small piece of Section 230’s scope.</w:t>
      </w:r>
      <w:r>
        <w:rPr>
          <w:rFonts w:asciiTheme="minorHAnsi" w:hAnsiTheme="minorHAnsi" w:cstheme="minorHAnsi"/>
          <w:sz w:val="12"/>
        </w:rPr>
        <w:t xml:space="preserve">25 </w:t>
      </w:r>
      <w:r>
        <w:rPr>
          <w:rFonts w:asciiTheme="minorHAnsi" w:hAnsiTheme="minorHAnsi" w:cstheme="minorHAnsi"/>
          <w:sz w:val="14"/>
          <w:szCs w:val="14"/>
        </w:rPr>
        <w:t>Section 230 covers many doctrines beyond defamation. Indeed,</w:t>
      </w:r>
      <w:r>
        <w:rPr>
          <w:rFonts w:asciiTheme="minorHAnsi" w:hAnsiTheme="minorHAnsi" w:cstheme="minorHAnsi"/>
          <w:sz w:val="12"/>
        </w:rPr>
        <w:t xml:space="preserve"> </w:t>
      </w:r>
      <w:r w:rsidRPr="002E54A5">
        <w:rPr>
          <w:rStyle w:val="StyleUnderline"/>
          <w:rFonts w:asciiTheme="minorHAnsi" w:hAnsiTheme="minorHAnsi" w:cstheme="minorHAnsi"/>
          <w:highlight w:val="green"/>
        </w:rPr>
        <w:t>courts routinely interpret Section 230 to immunize all claims based on third-party content (other than those referenced in Section 230’s statutory exclusions</w:t>
      </w:r>
      <w:r>
        <w:rPr>
          <w:rStyle w:val="StyleUnderline"/>
          <w:rFonts w:asciiTheme="minorHAnsi" w:hAnsiTheme="minorHAnsi" w:cstheme="minorHAnsi"/>
        </w:rPr>
        <w:t xml:space="preserve">), </w:t>
      </w:r>
      <w:r>
        <w:rPr>
          <w:rFonts w:asciiTheme="minorHAnsi" w:hAnsiTheme="minorHAnsi" w:cstheme="minorHAnsi"/>
          <w:sz w:val="12"/>
        </w:rPr>
        <w:t xml:space="preserve">regardless of what causes of action the plaintiff actually alleges.26 As </w:t>
      </w:r>
      <w:r>
        <w:rPr>
          <w:rFonts w:asciiTheme="minorHAnsi" w:hAnsiTheme="minorHAnsi" w:cstheme="minorHAnsi"/>
          <w:sz w:val="14"/>
          <w:szCs w:val="14"/>
        </w:rPr>
        <w:t>a result, Section 230 has been invoked in cases involving negligence; deceptive trade practices, unfair competition, and false advertising; the common-law privacy torts; tortious interference with contract or business relations; intentional infliction of emotional distress; and dozens of other legal doctrines.27 Some of these claims have strong First Amendment defenses, analogous to the defamation jurisprudence</w:t>
      </w:r>
      <w:r>
        <w:rPr>
          <w:rFonts w:asciiTheme="minorHAnsi" w:hAnsiTheme="minorHAnsi" w:cstheme="minorHAnsi"/>
          <w:sz w:val="12"/>
        </w:rPr>
        <w:t xml:space="preserve">.28 </w:t>
      </w:r>
      <w:r>
        <w:rPr>
          <w:rStyle w:val="StyleUnderline"/>
          <w:rFonts w:asciiTheme="minorHAnsi" w:hAnsiTheme="minorHAnsi" w:cstheme="minorHAnsi"/>
        </w:rPr>
        <w:t>However, for other claims, First Amendment defenses have little or no effect.</w:t>
      </w:r>
      <w:r>
        <w:rPr>
          <w:rFonts w:asciiTheme="minorHAnsi" w:hAnsiTheme="minorHAnsi" w:cstheme="minorHAnsi"/>
          <w:sz w:val="12"/>
        </w:rPr>
        <w:t xml:space="preserve"> </w:t>
      </w:r>
      <w:r>
        <w:rPr>
          <w:rStyle w:val="StyleUnderline"/>
          <w:rFonts w:asciiTheme="minorHAnsi" w:hAnsiTheme="minorHAnsi" w:cstheme="minorHAnsi"/>
        </w:rPr>
        <w:t>Section 230 equally immunizes all of these claims</w:t>
      </w:r>
      <w:r>
        <w:rPr>
          <w:rFonts w:asciiTheme="minorHAnsi" w:hAnsiTheme="minorHAnsi" w:cstheme="minorHAnsi"/>
          <w:sz w:val="12"/>
        </w:rPr>
        <w:t xml:space="preserve">, </w:t>
      </w:r>
      <w:r>
        <w:rPr>
          <w:rFonts w:asciiTheme="minorHAnsi" w:hAnsiTheme="minorHAnsi" w:cstheme="minorHAnsi"/>
          <w:sz w:val="14"/>
          <w:szCs w:val="14"/>
        </w:rPr>
        <w:t>so it clearly provides more protection for those claims with limited or weak First Amendment defense.29 B. Section 230 Fully Protects Commercial Speech Section 230 and the First Amendment handle commercial speech differently. The First Amendment only requires a reduced level of scrutiny for commercial speech, usually intermediate scrutiny (instead of strict scrutiny) for truthful commercial speech 30 and minimal or no First Amendment protection for false commercial speech.31 In contrast, Section 230 does not distinguish between commercial speech and other types of speech, treating both types of speech equally.32 For example,</w:t>
      </w:r>
      <w:r>
        <w:rPr>
          <w:rFonts w:asciiTheme="minorHAnsi" w:hAnsiTheme="minorHAnsi" w:cstheme="minorHAnsi"/>
          <w:sz w:val="12"/>
        </w:rPr>
        <w:t xml:space="preserve"> </w:t>
      </w:r>
      <w:r>
        <w:rPr>
          <w:rStyle w:val="StyleUnderline"/>
          <w:rFonts w:asciiTheme="minorHAnsi" w:hAnsiTheme="minorHAnsi" w:cstheme="minorHAnsi"/>
        </w:rPr>
        <w:t>Section 230 has protected Internet services from liability for publishing third-party online advertisements</w:t>
      </w:r>
      <w:r>
        <w:rPr>
          <w:rFonts w:asciiTheme="minorHAnsi" w:hAnsiTheme="minorHAnsi" w:cstheme="minorHAnsi"/>
          <w:sz w:val="12"/>
        </w:rPr>
        <w:t xml:space="preserve">,33 </w:t>
      </w:r>
      <w:r>
        <w:rPr>
          <w:rStyle w:val="StyleUnderline"/>
          <w:rFonts w:asciiTheme="minorHAnsi" w:hAnsiTheme="minorHAnsi" w:cstheme="minorHAnsi"/>
        </w:rPr>
        <w:t>and Section 230 has long protected online marketplace operators from liability for third-party listings of goods and services.</w:t>
      </w:r>
      <w:r>
        <w:rPr>
          <w:rFonts w:asciiTheme="minorHAnsi" w:hAnsiTheme="minorHAnsi" w:cstheme="minorHAnsi"/>
          <w:sz w:val="12"/>
        </w:rPr>
        <w:t>34 By treating commercial and noncommercial speech equally</w:t>
      </w:r>
      <w:r>
        <w:rPr>
          <w:rStyle w:val="StyleUnderline"/>
          <w:rFonts w:asciiTheme="minorHAnsi" w:hAnsiTheme="minorHAnsi" w:cstheme="minorHAnsi"/>
        </w:rPr>
        <w:t>, Section 230 avoids the commercial speech doctrine’s incoherency.</w:t>
      </w:r>
      <w:r>
        <w:rPr>
          <w:rFonts w:asciiTheme="minorHAnsi" w:hAnsiTheme="minorHAnsi" w:cstheme="minorHAnsi"/>
          <w:sz w:val="12"/>
        </w:rPr>
        <w:t xml:space="preserve"> </w:t>
      </w:r>
      <w:r>
        <w:rPr>
          <w:rFonts w:asciiTheme="minorHAnsi" w:hAnsiTheme="minorHAnsi" w:cstheme="minorHAnsi"/>
          <w:sz w:val="14"/>
          <w:szCs w:val="14"/>
        </w:rPr>
        <w:t>35 It also means that commercial speech gets more protection under Section 230 than it would under the First Amendment. C. Scienter Is Irrelevant to Section 230 Section 230(c)(1)’s immunity does not vary with the Internet service’s scienter.36 If a plaintiff alleges that the defendant “knew” about tortious or criminal content, the defendant can still qualify for Section 230’s immunity.37 The First Amendment does not require this result.38 For example, in Smith v. California, 39 the Supreme Court held that the First Amendment prohibited a retail bookseller from being strictly liable for criminal obscenity.40 However, any scienter about obscenity could have exposed the bookseller to liability. Similarly, the First Amendment sometimes prevents strict liability for defamation,41 but sufficient scienter can override any First Amendment protection.42 For example, a plaintiff can win a defamation case involving matters of public concern and public figures—the defamation claims most strongly protected by the First Amendment—if it proves the defendant’s “actual malice.” 43 In contrast, Section 230’s immunity applies to actual malice allegations.44 The First Amendment also permits distributors of defamatory content to face liability when they have the requisite scienter—that is, they knew or should have known of the defamation.45 Indeed, the two pre-Section 230 online distributor defamation cases (Cubby and Stratton Oakmont) applied that reasoning. In practice, this legal standard would turn defamation into a notice-and-takedown regime. In contrast, Section 230 categorically rejects notice-and-takedown, as Zeran expressly indicated</w:t>
      </w:r>
      <w:r>
        <w:rPr>
          <w:rFonts w:asciiTheme="minorHAnsi" w:hAnsiTheme="minorHAnsi" w:cstheme="minorHAnsi"/>
          <w:sz w:val="12"/>
        </w:rPr>
        <w:t xml:space="preserve">.46 </w:t>
      </w:r>
      <w:r>
        <w:rPr>
          <w:rStyle w:val="StyleUnderline"/>
          <w:rFonts w:asciiTheme="minorHAnsi" w:hAnsiTheme="minorHAnsi" w:cstheme="minorHAnsi"/>
        </w:rPr>
        <w:t xml:space="preserve">By mooting inquiries into defendants’ scienter, Section </w:t>
      </w:r>
      <w:r w:rsidRPr="002E54A5">
        <w:rPr>
          <w:rStyle w:val="StyleUnderline"/>
          <w:rFonts w:asciiTheme="minorHAnsi" w:hAnsiTheme="minorHAnsi" w:cstheme="minorHAnsi"/>
          <w:highlight w:val="green"/>
        </w:rPr>
        <w:t>230 provides greater substantive protection for defendants in both defamation and nondefamation cases</w:t>
      </w:r>
      <w:r>
        <w:rPr>
          <w:rStyle w:val="StyleUnderline"/>
          <w:rFonts w:asciiTheme="minorHAnsi" w:hAnsiTheme="minorHAnsi" w:cstheme="minorHAnsi"/>
        </w:rPr>
        <w:t>.</w:t>
      </w:r>
      <w:r>
        <w:rPr>
          <w:rFonts w:asciiTheme="minorHAnsi" w:hAnsiTheme="minorHAnsi" w:cstheme="minorHAnsi"/>
          <w:sz w:val="12"/>
        </w:rPr>
        <w:t xml:space="preserve"> III. </w:t>
      </w:r>
      <w:r>
        <w:rPr>
          <w:rFonts w:asciiTheme="minorHAnsi" w:hAnsiTheme="minorHAnsi" w:cstheme="minorHAnsi"/>
          <w:sz w:val="14"/>
          <w:szCs w:val="14"/>
        </w:rPr>
        <w:t xml:space="preserve">SECTION 230’S PROCEDURAL BENEFITS The prior Part explained how Section 230 expands the First Amendment’s substantive scope. This Part explores how Section 230 provides extra procedural benefits to defendants. While the First Amendment sometimes mandates procedural as well as substantive rules,47 Section 230 offers more procedural protections, and greater legal certainty, for defendants. These procedural benefits help even in situations where the substantive scope of Section 230 and the First Amendment are identical. A. Section 230 Enables Early Dismissals A prima facie Section 230(c)(1) defense typically has three elements: (1) the defendant is a provider or user of an interactive computer service, (2) the claim relates to information provided by another information content provider, and (3) the claim treats the defendant as the publisher or speaker of the information.48 Often, </w:t>
      </w:r>
      <w:r w:rsidRPr="002E54A5">
        <w:rPr>
          <w:rStyle w:val="StyleUnderline"/>
          <w:rFonts w:asciiTheme="minorHAnsi" w:hAnsiTheme="minorHAnsi" w:cstheme="minorHAnsi"/>
          <w:highlight w:val="green"/>
        </w:rPr>
        <w:t>judges can resolve all three elements based solely on the allegations in the plaintiff’s complaint. Thus, courts can, and frequently do, grant motions to dismiss</w:t>
      </w:r>
      <w:r>
        <w:rPr>
          <w:rStyle w:val="StyleUnderline"/>
          <w:rFonts w:asciiTheme="minorHAnsi" w:hAnsiTheme="minorHAnsi" w:cstheme="minorHAnsi"/>
        </w:rPr>
        <w:t xml:space="preserve"> based on a Section 230(c)(1) defense.</w:t>
      </w:r>
      <w:r>
        <w:rPr>
          <w:rFonts w:asciiTheme="minorHAnsi" w:hAnsiTheme="minorHAnsi" w:cstheme="minorHAnsi"/>
          <w:sz w:val="14"/>
          <w:szCs w:val="14"/>
        </w:rPr>
        <w:t>49 In jurisdictions with anti-SLAPP50 laws, courts can grant anti-SLAPP motions to strike based on Section 230 without allowing discovery in the case.51 For cases that reach discovery, Section 230 may materially narrow the disputed facts and scope of discovery It matters a lot that Section 230(c)(1)’s prima facie elements do not reference defendant scienter. Otherwise, plaintiffs could allege that scienter—with minimal or no factual support—and often survive a motion to dismiss, get into discovery, and delay resolution of the case to summary judgment or later. This dynamic occurs in Section 230(c)(1)’s sibling, Section 230(c)(2), which provides a safe harbor for a service’s content-removal and content-filtering decisions. Unlike Section 230(c)(1), the Section 230(c)(2) safe harbor requires defendant good faith. 52 Plaintiffs can allege the defendant’s bad faith in their complaints, which makes courts reluctant to grant Section 230(c)(2) motions to dismiss.53 Not surprisingly</w:t>
      </w:r>
      <w:r>
        <w:rPr>
          <w:rStyle w:val="StyleUnderline"/>
          <w:rFonts w:asciiTheme="minorHAnsi" w:hAnsiTheme="minorHAnsi" w:cstheme="minorHAnsi"/>
        </w:rPr>
        <w:t xml:space="preserve">, </w:t>
      </w:r>
      <w:r>
        <w:rPr>
          <w:rFonts w:asciiTheme="minorHAnsi" w:hAnsiTheme="minorHAnsi" w:cstheme="minorHAnsi"/>
          <w:sz w:val="14"/>
          <w:szCs w:val="14"/>
        </w:rPr>
        <w:t>Section 230(c)(2)’s higher litigation burdens discourage defendants from relying upon it.</w:t>
      </w:r>
      <w:r>
        <w:rPr>
          <w:rStyle w:val="StyleUnderline"/>
          <w:rFonts w:asciiTheme="minorHAnsi" w:hAnsiTheme="minorHAnsi" w:cstheme="minorHAnsi"/>
        </w:rPr>
        <w:t xml:space="preserve"> Section 230(c)(1)’s early dismissals are valuable to defendants.</w:t>
      </w:r>
      <w:r>
        <w:rPr>
          <w:rFonts w:asciiTheme="minorHAnsi" w:hAnsiTheme="minorHAnsi" w:cstheme="minorHAnsi"/>
          <w:sz w:val="12"/>
        </w:rPr>
        <w:t xml:space="preserve">54 </w:t>
      </w:r>
      <w:r>
        <w:rPr>
          <w:rFonts w:asciiTheme="minorHAnsi" w:hAnsiTheme="minorHAnsi" w:cstheme="minorHAnsi"/>
          <w:sz w:val="14"/>
          <w:szCs w:val="14"/>
        </w:rPr>
        <w:t>They reduce the defendant’s out-of-pocket costs to defeat an unmeritorious claim</w:t>
      </w:r>
      <w:r>
        <w:rPr>
          <w:rFonts w:asciiTheme="minorHAnsi" w:hAnsiTheme="minorHAnsi" w:cstheme="minorHAnsi"/>
          <w:sz w:val="12"/>
        </w:rPr>
        <w:t xml:space="preserve">.55 </w:t>
      </w:r>
      <w:r>
        <w:rPr>
          <w:rStyle w:val="StyleUnderline"/>
          <w:rFonts w:asciiTheme="minorHAnsi" w:hAnsiTheme="minorHAnsi" w:cstheme="minorHAnsi"/>
        </w:rPr>
        <w:t xml:space="preserve">For smaller Internet services, defending a single protracted lawsuit may be financially ruinous.56 Also, complex litigation can divert substantial managerial and organizational attention and mindshare from maintaining or enhancing the service. Thus, </w:t>
      </w:r>
      <w:r w:rsidRPr="002E54A5">
        <w:rPr>
          <w:rStyle w:val="Emphasis"/>
          <w:rFonts w:asciiTheme="minorHAnsi" w:hAnsiTheme="minorHAnsi" w:cstheme="minorHAnsi"/>
          <w:highlight w:val="green"/>
        </w:rPr>
        <w:t xml:space="preserve">the ability of a defendant to resolve a case on a motion to dismiss (and avoiding expensive discovery) protects small and low-revenue Internet services, which in turn enhances the richness and diversity of the Internet </w:t>
      </w:r>
      <w:r>
        <w:rPr>
          <w:rStyle w:val="StyleUnderline"/>
        </w:rPr>
        <w:t xml:space="preserve">ecosystem.57 </w:t>
      </w:r>
      <w:r w:rsidRPr="002E54A5">
        <w:rPr>
          <w:rStyle w:val="StyleUnderline"/>
          <w:highlight w:val="green"/>
        </w:rPr>
        <w:t>Section 230</w:t>
      </w:r>
      <w:r>
        <w:rPr>
          <w:rStyle w:val="StyleUnderline"/>
        </w:rPr>
        <w:t xml:space="preserve">(c)(1)’s </w:t>
      </w:r>
      <w:r w:rsidRPr="002E54A5">
        <w:rPr>
          <w:rStyle w:val="StyleUnderline"/>
          <w:highlight w:val="green"/>
        </w:rPr>
        <w:t>early dismissals</w:t>
      </w:r>
      <w:r>
        <w:rPr>
          <w:rStyle w:val="StyleUnderline"/>
        </w:rPr>
        <w:t xml:space="preserve"> also benefit society in several ways. First, from a judicial economy standpoint, they save both parties from wasting valuable resources on doomed litigation. They also </w:t>
      </w:r>
      <w:r w:rsidRPr="002E54A5">
        <w:rPr>
          <w:rStyle w:val="StyleUnderline"/>
          <w:highlight w:val="green"/>
        </w:rPr>
        <w:t>take meritless litigation off court dockets, freeing up the courts to handle other cases more carefully</w:t>
      </w:r>
      <w:r w:rsidRPr="002E54A5">
        <w:rPr>
          <w:rStyle w:val="StyleUnderline"/>
          <w:rFonts w:asciiTheme="minorHAnsi" w:hAnsiTheme="minorHAnsi" w:cstheme="minorHAnsi"/>
          <w:highlight w:val="green"/>
        </w:rPr>
        <w:t xml:space="preserve"> or quickly</w:t>
      </w:r>
      <w:r>
        <w:rPr>
          <w:rStyle w:val="StyleUnderline"/>
          <w:rFonts w:asciiTheme="minorHAnsi" w:hAnsiTheme="minorHAnsi" w:cstheme="minorHAnsi"/>
        </w:rPr>
        <w:t>.</w:t>
      </w:r>
      <w:r>
        <w:rPr>
          <w:rFonts w:asciiTheme="minorHAnsi" w:hAnsiTheme="minorHAnsi" w:cstheme="minorHAnsi"/>
          <w:sz w:val="12"/>
        </w:rPr>
        <w:t xml:space="preserve"> </w:t>
      </w:r>
      <w:r>
        <w:rPr>
          <w:rFonts w:asciiTheme="minorHAnsi" w:hAnsiTheme="minorHAnsi" w:cstheme="minorHAnsi"/>
          <w:sz w:val="14"/>
          <w:szCs w:val="14"/>
        </w:rPr>
        <w:t xml:space="preserve">Second, Internet services rarely make a lot of money from any single item of third-party content, so they lack financial incentives to stand behind individual items. Also, the services often lack the contextual information necessary to properly defend third-party content in court.58 Accordingly, </w:t>
      </w:r>
      <w:r>
        <w:rPr>
          <w:rStyle w:val="StyleUnderline"/>
          <w:rFonts w:asciiTheme="minorHAnsi" w:hAnsiTheme="minorHAnsi" w:cstheme="minorHAnsi"/>
        </w:rPr>
        <w:t>the most economically rational decision for most Internet services is to capitulate to any lawsuit over UGC—or avoid the lawsuit altogether by quickly removing third-party content in response to prelitigation demands, without any investigation or pushback. This causes “collateral censorship”: the proactive removal of legitimate content as a prophylactic way of reducing potential legal risk and the associated potential defense costs</w:t>
      </w:r>
      <w:r>
        <w:rPr>
          <w:rFonts w:asciiTheme="minorHAnsi" w:hAnsiTheme="minorHAnsi" w:cstheme="minorHAnsi"/>
          <w:sz w:val="12"/>
        </w:rPr>
        <w:t xml:space="preserve">.59 </w:t>
      </w:r>
      <w:r>
        <w:rPr>
          <w:rStyle w:val="StyleUnderline"/>
          <w:rFonts w:asciiTheme="minorHAnsi" w:hAnsiTheme="minorHAnsi" w:cstheme="minorHAnsi"/>
          <w:sz w:val="14"/>
          <w:szCs w:val="14"/>
        </w:rPr>
        <w:t>Unmeritorious quick removals are common in online copyright law,60 because the UGC copyright safe harbor61 is less favorable to defendants than Section 230 is.</w:t>
      </w:r>
      <w:r>
        <w:rPr>
          <w:rFonts w:asciiTheme="minorHAnsi" w:hAnsiTheme="minorHAnsi" w:cstheme="minorHAnsi"/>
          <w:sz w:val="14"/>
          <w:szCs w:val="14"/>
        </w:rPr>
        <w:t xml:space="preserve"> 62 In contrast, Internet services routinely stand up to noncopyright legal threats, legal demands, and cease-and-desist letters targeting UGC—because Section 230 provides them legal certainty at a relatively low cost.63 Unlike Section 230, constitutional litigation is rarely quick or cheap. In particular, courts are reluctant to resolve constitutional arguments on motions to dismiss. Further, constitutional doctrines often raise sufficient factual questions that courts wait until summary judgment (or later) before disposing of an unmeritorious case. Thus,</w:t>
      </w:r>
      <w:r>
        <w:rPr>
          <w:rFonts w:asciiTheme="minorHAnsi" w:hAnsiTheme="minorHAnsi" w:cstheme="minorHAnsi"/>
          <w:sz w:val="12"/>
        </w:rPr>
        <w:t xml:space="preserve"> </w:t>
      </w:r>
      <w:r>
        <w:rPr>
          <w:rStyle w:val="StyleUnderline"/>
          <w:rFonts w:asciiTheme="minorHAnsi" w:hAnsiTheme="minorHAnsi" w:cstheme="minorHAnsi"/>
        </w:rPr>
        <w:t>Internet services will expect it to cost less to defend UGC via Section 230 than the First Amendment, which makes the services more willing to stand up for their users.</w:t>
      </w:r>
      <w:r>
        <w:rPr>
          <w:rFonts w:asciiTheme="minorHAnsi" w:hAnsiTheme="minorHAnsi" w:cstheme="minorHAnsi"/>
          <w:sz w:val="12"/>
        </w:rPr>
        <w:t xml:space="preserve"> </w:t>
      </w:r>
      <w:r>
        <w:rPr>
          <w:rFonts w:asciiTheme="minorHAnsi" w:hAnsiTheme="minorHAnsi" w:cstheme="minorHAnsi"/>
          <w:sz w:val="14"/>
          <w:szCs w:val="14"/>
        </w:rPr>
        <w:t>And if Section 230 and the First Amendment both equally dictate the defense wins, society as a whole benefits from reaching that result as quickly and cheaply as possible</w:t>
      </w:r>
      <w:r>
        <w:rPr>
          <w:rStyle w:val="StyleUnderline"/>
          <w:rFonts w:asciiTheme="minorHAnsi" w:hAnsiTheme="minorHAnsi" w:cstheme="minorHAnsi"/>
        </w:rPr>
        <w:t>.</w:t>
      </w:r>
      <w:r>
        <w:rPr>
          <w:rFonts w:asciiTheme="minorHAnsi" w:hAnsiTheme="minorHAnsi" w:cstheme="minorHAnsi"/>
          <w:sz w:val="12"/>
        </w:rPr>
        <w:t xml:space="preserve"> </w:t>
      </w:r>
      <w:r>
        <w:rPr>
          <w:rStyle w:val="StyleUnderline"/>
          <w:rFonts w:asciiTheme="minorHAnsi" w:hAnsiTheme="minorHAnsi" w:cstheme="minorHAnsi"/>
        </w:rPr>
        <w:t>The services’ Section 230–aided commitment to their UGC especially benefits content from marginalized communities. 64 Not only are marginalized voices more likely to be targeted by people in positions of power, but Internet services are less likely to worry about marketplace or reputational consequences of removing content from marginalized communities.</w:t>
      </w:r>
      <w:r>
        <w:rPr>
          <w:rFonts w:asciiTheme="minorHAnsi" w:hAnsiTheme="minorHAnsi" w:cstheme="minorHAnsi"/>
          <w:sz w:val="12"/>
        </w:rPr>
        <w:t xml:space="preserve"> </w:t>
      </w:r>
      <w:r>
        <w:rPr>
          <w:rStyle w:val="StyleUnderline"/>
          <w:rFonts w:asciiTheme="minorHAnsi" w:hAnsiTheme="minorHAnsi" w:cstheme="minorHAnsi"/>
        </w:rPr>
        <w:t>Compared to the First Amendment, Section 230 helps keep more “at risk” legitimate content online.</w:t>
      </w:r>
      <w:r>
        <w:rPr>
          <w:rFonts w:asciiTheme="minorHAnsi" w:hAnsiTheme="minorHAnsi" w:cstheme="minorHAnsi"/>
          <w:sz w:val="12"/>
        </w:rPr>
        <w:t xml:space="preserve"> </w:t>
      </w:r>
      <w:r>
        <w:rPr>
          <w:rFonts w:asciiTheme="minorHAnsi" w:hAnsiTheme="minorHAnsi" w:cstheme="minorHAnsi"/>
          <w:sz w:val="14"/>
          <w:szCs w:val="14"/>
        </w:rPr>
        <w:t>B. Section 230 Is More Predictable for Litigants than the First Amendment For defendants, there is a disproportionately large difference between one hundred percent confidence of victory and ninety-five percent confidence of victory. Ninety-five percent confidence means the defendant must calculate the potential economic risk (five percent chance of loss multiplied by a range of expected damages) and the expected defense costs through numerous litigation stages. If the five percent chance involves a potential total exposure of one hundred million dollars, the case has five-million-dollar expected value. When they face unlikely but massive financial exposure, many rational defendants will settle to ensure the business’ survival, rather than “risk it all.” Meanwhile, it can be economically rational for plaintiffs’ lawyers to bring cases with only a five percent chance of success. If the lawyer brings twenty of those cases, expecting to win one, the winnings from the single successful case could cover the costs of the nineteen failed cases. But plaintiffs’ lawyers usually steer clear of a case that has a one hundred percent chance of failure. First Amendment defenses may be ninety-five percent certain, but they are rarely one hundred percent certain. That minor difference will induce defendants to settle cases that are almost certainly unmeritorious. In contrast</w:t>
      </w:r>
      <w:r>
        <w:rPr>
          <w:rStyle w:val="StyleUnderline"/>
          <w:rFonts w:asciiTheme="minorHAnsi" w:hAnsiTheme="minorHAnsi" w:cstheme="minorHAnsi"/>
        </w:rPr>
        <w:t xml:space="preserve">, a Section 230 defense sometimes is so obvious, backed by decades of precedential defense wins, that defendants will treat victory as one hundred percent assured. </w:t>
      </w:r>
      <w:r>
        <w:rPr>
          <w:rFonts w:asciiTheme="minorHAnsi" w:hAnsiTheme="minorHAnsi" w:cstheme="minorHAnsi"/>
          <w:sz w:val="14"/>
          <w:szCs w:val="14"/>
        </w:rPr>
        <w:t>They are less likely to settle those cases, even for a fraction of defense costs C. Section 230 Inhibits Plaintiff Plead-Arounds Usually, Section 230 immunizes all claims applicable to a set of facts, irrespective of the precise claims asserted by plaintiffs. Whether the plaintiff pleads defamation, negligence, tortious interference, unfair competition, or infliction of emotional distress, the defendant wins if the lawsuit is based on third-party content and Section 230’s statutory exceptions do not apply.65 The few common-law claims that Section 230 does not cover, such as promissory estoppel66 or failure to warn,67 typically fail on their prima facie elements.68 In theory, the First Amendment works the same way. If a lawsuit targets the defendant’s speech, the First Amendment should apply regardless of the plaintiff’s claims. That’s not what happens in practice.</w:t>
      </w:r>
      <w:r>
        <w:rPr>
          <w:rStyle w:val="StyleUnderline"/>
          <w:rFonts w:asciiTheme="minorHAnsi" w:hAnsiTheme="minorHAnsi" w:cstheme="minorHAnsi"/>
        </w:rPr>
        <w:t xml:space="preserve"> Each legal doctrine has its own First Amendment defense elements, and the defendant must navigate all of these requirements to successfully defeat the lawsuit.69 This increases defense costs and reduces certainty of the outcome.</w:t>
      </w:r>
      <w:r>
        <w:rPr>
          <w:rFonts w:asciiTheme="minorHAnsi" w:hAnsiTheme="minorHAnsi" w:cstheme="minorHAnsi"/>
          <w:sz w:val="12"/>
        </w:rPr>
        <w:t xml:space="preserve"> D. Section 230 Moots State-Level Conflicts of Laws Many laws, such as defamation, privacy invasions, and unfair competition, have significant state-by-state differences</w:t>
      </w:r>
      <w:r>
        <w:rPr>
          <w:rStyle w:val="StyleUnderline"/>
          <w:rFonts w:asciiTheme="minorHAnsi" w:hAnsiTheme="minorHAnsi" w:cstheme="minorHAnsi"/>
        </w:rPr>
        <w:t xml:space="preserve">. Ordinarily, Internet services would incur substantial costs to identify these variations and then deploy state-by-state versions of their services, so they may rationally choose to comply with the lowest common denominator. Section 230 preempts conflicting state law 70 and moots these differences. 71 Internet services can comply with a single national standard, 72 increasing their legal certainty and </w:t>
      </w:r>
      <w:r w:rsidRPr="002E54A5">
        <w:rPr>
          <w:rStyle w:val="StyleUnderline"/>
          <w:rFonts w:asciiTheme="minorHAnsi" w:hAnsiTheme="minorHAnsi" w:cstheme="minorHAnsi"/>
          <w:highlight w:val="green"/>
        </w:rPr>
        <w:t>reducing their legal compliance costs</w:t>
      </w:r>
      <w:r>
        <w:rPr>
          <w:rFonts w:asciiTheme="minorHAnsi" w:hAnsiTheme="minorHAnsi" w:cstheme="minorHAnsi"/>
          <w:sz w:val="12"/>
        </w:rPr>
        <w:t xml:space="preserve">.73 E. </w:t>
      </w:r>
      <w:r>
        <w:rPr>
          <w:rFonts w:asciiTheme="minorHAnsi" w:hAnsiTheme="minorHAnsi" w:cstheme="minorHAnsi"/>
          <w:sz w:val="14"/>
          <w:szCs w:val="14"/>
        </w:rPr>
        <w:t>Section 230 Facilitates Constitutional Avoidance Courts try to avoid ruling on constitutional grounds and instead prefer to decide cases on any other ground if possible, a doctrine called “constitutional avoidance.”74 Among other reasons, constitutional interpretations can have unexpected consequences, and elected legislators are in a better position to anticipate and balance those considerations than unelected judges deciding a single case at bar. Furthermore, constitutional interpretations reduce legislators’ future scope of actions, so constitutional avoidance preserves the legislature’s power to superintend the law as society evolves.</w:t>
      </w:r>
      <w:r>
        <w:rPr>
          <w:rFonts w:asciiTheme="minorHAnsi" w:hAnsiTheme="minorHAnsi" w:cstheme="minorHAnsi"/>
          <w:sz w:val="12"/>
        </w:rPr>
        <w:t xml:space="preserve"> </w:t>
      </w:r>
      <w:r>
        <w:rPr>
          <w:rStyle w:val="StyleUnderline"/>
          <w:rFonts w:asciiTheme="minorHAnsi" w:hAnsiTheme="minorHAnsi" w:cstheme="minorHAnsi"/>
        </w:rPr>
        <w:t xml:space="preserve">This means that courts much prefer to rely on statutory grounds like Section 230 instead of interpreting the First Amendment, even if the substantive results would be the same. To the extent </w:t>
      </w:r>
      <w:r w:rsidRPr="002E54A5">
        <w:rPr>
          <w:rStyle w:val="StyleUnderline"/>
          <w:rFonts w:asciiTheme="minorHAnsi" w:hAnsiTheme="minorHAnsi" w:cstheme="minorHAnsi"/>
          <w:highlight w:val="green"/>
        </w:rPr>
        <w:t>Section 230</w:t>
      </w:r>
      <w:r>
        <w:rPr>
          <w:rStyle w:val="StyleUnderline"/>
          <w:rFonts w:asciiTheme="minorHAnsi" w:hAnsiTheme="minorHAnsi" w:cstheme="minorHAnsi"/>
        </w:rPr>
        <w:t xml:space="preserve"> statutorily “codifies” constitutional principles, it </w:t>
      </w:r>
      <w:r w:rsidRPr="002E54A5">
        <w:rPr>
          <w:rStyle w:val="StyleUnderline"/>
          <w:rFonts w:asciiTheme="minorHAnsi" w:hAnsiTheme="minorHAnsi" w:cstheme="minorHAnsi"/>
          <w:highlight w:val="green"/>
        </w:rPr>
        <w:t>enables courts to advance constitutional free speech interests while respecting constitutional avoidance</w:t>
      </w:r>
    </w:p>
    <w:p w14:paraId="51EC7BAB" w14:textId="77777777" w:rsidR="00894BF7" w:rsidRDefault="00894BF7" w:rsidP="00894BF7">
      <w:pPr>
        <w:pStyle w:val="Heading4"/>
      </w:pPr>
      <w:r>
        <w:rPr>
          <w:rFonts w:asciiTheme="minorHAnsi" w:hAnsiTheme="minorHAnsi" w:cstheme="minorHAnsi"/>
          <w:b w:val="0"/>
        </w:rPr>
        <w:t>FOSTA-SESTA decks those protections that opens the door to increased litigation and has a chilling effect on the Internet</w:t>
      </w:r>
    </w:p>
    <w:p w14:paraId="785134A5" w14:textId="77777777" w:rsidR="00894BF7" w:rsidRDefault="00894BF7" w:rsidP="00894BF7">
      <w:pPr>
        <w:rPr>
          <w:rStyle w:val="Style13ptBold"/>
        </w:rPr>
      </w:pPr>
      <w:r>
        <w:rPr>
          <w:rStyle w:val="Style13ptBold"/>
          <w:rFonts w:asciiTheme="minorHAnsi" w:hAnsiTheme="minorHAnsi" w:cstheme="minorHAnsi"/>
        </w:rPr>
        <w:t>Llansó 17—</w:t>
      </w:r>
      <w:r>
        <w:rPr>
          <w:rFonts w:asciiTheme="minorHAnsi" w:hAnsiTheme="minorHAnsi" w:cstheme="minorHAnsi"/>
        </w:rPr>
        <w:t xml:space="preserve"> </w:t>
      </w:r>
      <w:r>
        <w:rPr>
          <w:rStyle w:val="Style13ptBold"/>
          <w:rFonts w:asciiTheme="minorHAnsi" w:hAnsiTheme="minorHAnsi" w:cstheme="minorHAnsi"/>
          <w:sz w:val="16"/>
          <w:szCs w:val="16"/>
        </w:rPr>
        <w:t>Emma Llansó, Director of the Center for Democracy and Technology’s Free expression project,</w:t>
      </w:r>
      <w:r>
        <w:rPr>
          <w:rFonts w:asciiTheme="minorHAnsi" w:hAnsiTheme="minorHAnsi" w:cstheme="minorHAnsi"/>
        </w:rPr>
        <w:t xml:space="preserve"> </w:t>
      </w:r>
      <w:r>
        <w:rPr>
          <w:rStyle w:val="Style13ptBold"/>
          <w:rFonts w:asciiTheme="minorHAnsi" w:hAnsiTheme="minorHAnsi" w:cstheme="minorHAnsi"/>
          <w:sz w:val="16"/>
          <w:szCs w:val="16"/>
        </w:rPr>
        <w:t>Emma serves on the Board of the Global Network Initiative, a multistakeholder organization that works to advance individuals’ privacy and free expression rights in the ICT sector around the world. She is also a member of the multistakeholder Freedom Online Coalition Advisory Network, which provides advice to FOC member governments aimed at advancing human rights online.</w:t>
      </w:r>
      <w:r>
        <w:rPr>
          <w:rFonts w:asciiTheme="minorHAnsi" w:hAnsiTheme="minorHAnsi" w:cstheme="minorHAnsi"/>
        </w:rPr>
        <w:t xml:space="preserve"> “</w:t>
      </w:r>
      <w:r>
        <w:rPr>
          <w:rStyle w:val="Style13ptBold"/>
          <w:rFonts w:asciiTheme="minorHAnsi" w:hAnsiTheme="minorHAnsi" w:cstheme="minorHAnsi"/>
          <w:sz w:val="16"/>
          <w:szCs w:val="16"/>
        </w:rPr>
        <w:t>SESTA Would Undermine Free Speech Online,”</w:t>
      </w:r>
      <w:r>
        <w:rPr>
          <w:rFonts w:asciiTheme="minorHAnsi" w:hAnsiTheme="minorHAnsi" w:cstheme="minorHAnsi"/>
        </w:rPr>
        <w:t xml:space="preserve"> </w:t>
      </w:r>
      <w:r>
        <w:rPr>
          <w:rStyle w:val="Style13ptBold"/>
          <w:rFonts w:asciiTheme="minorHAnsi" w:hAnsiTheme="minorHAnsi" w:cstheme="minorHAnsi"/>
          <w:sz w:val="16"/>
          <w:szCs w:val="16"/>
        </w:rPr>
        <w:t>August 1, 2017</w:t>
      </w:r>
    </w:p>
    <w:p w14:paraId="5E5DA2DD" w14:textId="77777777" w:rsidR="00894BF7" w:rsidRDefault="00894BF7" w:rsidP="00894BF7">
      <w:pPr>
        <w:rPr>
          <w:sz w:val="14"/>
          <w:szCs w:val="14"/>
        </w:rPr>
      </w:pPr>
      <w:r>
        <w:rPr>
          <w:rFonts w:asciiTheme="minorHAnsi" w:hAnsiTheme="minorHAnsi" w:cstheme="minorHAnsi"/>
          <w:sz w:val="14"/>
          <w:szCs w:val="14"/>
        </w:rPr>
        <w:t>Liability Risks for Hosts of User-Generated Content</w:t>
      </w:r>
    </w:p>
    <w:p w14:paraId="493DDB1E" w14:textId="77777777" w:rsidR="00894BF7" w:rsidRDefault="00894BF7" w:rsidP="00894BF7">
      <w:pPr>
        <w:rPr>
          <w:rFonts w:asciiTheme="minorHAnsi" w:hAnsiTheme="minorHAnsi" w:cstheme="minorHAnsi"/>
          <w:sz w:val="16"/>
        </w:rPr>
      </w:pPr>
      <w:r>
        <w:rPr>
          <w:rStyle w:val="StyleUnderline"/>
          <w:rFonts w:asciiTheme="minorHAnsi" w:hAnsiTheme="minorHAnsi" w:cstheme="minorHAnsi"/>
        </w:rPr>
        <w:t>SESTA would make several fundamental changes to the existing framework limiting liability for internet intermediaries.</w:t>
      </w:r>
      <w:r>
        <w:rPr>
          <w:rFonts w:asciiTheme="minorHAnsi" w:hAnsiTheme="minorHAnsi" w:cstheme="minorHAnsi"/>
          <w:sz w:val="16"/>
        </w:rPr>
        <w:t xml:space="preserve"> It replicates many of the approaches in Representative Wagner’s “</w:t>
      </w:r>
      <w:hyperlink r:id="rId124" w:history="1">
        <w:r>
          <w:rPr>
            <w:rStyle w:val="Hyperlink"/>
            <w:rFonts w:asciiTheme="minorHAnsi" w:hAnsiTheme="minorHAnsi" w:cstheme="minorHAnsi"/>
            <w:color w:val="000000"/>
            <w:sz w:val="16"/>
            <w:u w:val="single"/>
          </w:rPr>
          <w:t>Allow States and Victims to Fight Online Sex Trafficking Act</w:t>
        </w:r>
      </w:hyperlink>
      <w:r>
        <w:rPr>
          <w:rFonts w:asciiTheme="minorHAnsi" w:hAnsiTheme="minorHAnsi" w:cstheme="minorHAnsi"/>
          <w:sz w:val="16"/>
        </w:rPr>
        <w:t>” (HR 1865), introduced in April, and would create significant risk of federal and state criminal and civil liability for hosts of user-generated content.</w:t>
      </w:r>
    </w:p>
    <w:p w14:paraId="650BD7C7" w14:textId="77777777" w:rsidR="00894BF7" w:rsidRDefault="00894BF7" w:rsidP="00894BF7">
      <w:pPr>
        <w:rPr>
          <w:rStyle w:val="StyleUnderline"/>
        </w:rPr>
      </w:pPr>
      <w:r>
        <w:rPr>
          <w:rFonts w:asciiTheme="minorHAnsi" w:hAnsiTheme="minorHAnsi" w:cstheme="minorHAnsi"/>
          <w:sz w:val="16"/>
        </w:rPr>
        <w:t xml:space="preserve">Currently, </w:t>
      </w:r>
      <w:r>
        <w:rPr>
          <w:rStyle w:val="StyleUnderline"/>
          <w:rFonts w:asciiTheme="minorHAnsi" w:hAnsiTheme="minorHAnsi" w:cstheme="minorHAnsi"/>
        </w:rPr>
        <w:t>Section 230 preempts any inconsistent state law</w:t>
      </w:r>
      <w:r>
        <w:rPr>
          <w:rFonts w:asciiTheme="minorHAnsi" w:hAnsiTheme="minorHAnsi" w:cstheme="minorHAnsi"/>
          <w:sz w:val="16"/>
        </w:rPr>
        <w:t xml:space="preserve"> – that is, any state law that would assign publisher liability to hosts of third-party speech. </w:t>
      </w:r>
      <w:r>
        <w:rPr>
          <w:rStyle w:val="StyleUnderline"/>
          <w:rFonts w:asciiTheme="minorHAnsi" w:hAnsiTheme="minorHAnsi" w:cstheme="minorHAnsi"/>
        </w:rPr>
        <w:t>This preemption is crucial for ensuring a stable and consistent application of domestic law to internet intermediaries who necessarily operate on a national (indeed, international) basis.</w:t>
      </w:r>
    </w:p>
    <w:p w14:paraId="1261CAE2" w14:textId="77777777" w:rsidR="00894BF7" w:rsidRDefault="00894BF7" w:rsidP="00894BF7">
      <w:pPr>
        <w:rPr>
          <w:sz w:val="16"/>
        </w:rPr>
      </w:pPr>
      <w:r w:rsidRPr="002E54A5">
        <w:rPr>
          <w:rStyle w:val="StyleUnderline"/>
          <w:rFonts w:asciiTheme="minorHAnsi" w:hAnsiTheme="minorHAnsi" w:cstheme="minorHAnsi"/>
          <w:highlight w:val="green"/>
        </w:rPr>
        <w:t>SESTA would shred this legal certainty by creating an exception to the state-law preemption in Section 230 for any state criminal prosecution or civil enforcement action targeting activity that violates federal trafficking law</w:t>
      </w:r>
      <w:r>
        <w:rPr>
          <w:rStyle w:val="StyleUnderline"/>
          <w:rFonts w:asciiTheme="minorHAnsi" w:hAnsiTheme="minorHAnsi" w:cstheme="minorHAnsi"/>
        </w:rPr>
        <w:t>.</w:t>
      </w:r>
      <w:r>
        <w:rPr>
          <w:rFonts w:asciiTheme="minorHAnsi" w:hAnsiTheme="minorHAnsi" w:cstheme="minorHAnsi"/>
          <w:sz w:val="16"/>
        </w:rPr>
        <w:t xml:space="preserve"> This would expose all website operators, social media networks, video-hosting platforms, blogging sites, and other hosts of third-party content to potential liability under a patchwork of state criminal and civil laws. </w:t>
      </w:r>
      <w:r>
        <w:rPr>
          <w:rStyle w:val="StyleUnderline"/>
          <w:rFonts w:asciiTheme="minorHAnsi" w:hAnsiTheme="minorHAnsi" w:cstheme="minorHAnsi"/>
        </w:rPr>
        <w:t xml:space="preserve">If SESTA were enacted, some states would likely pass laws creating new state-level criminal and civil liabilities for intermediaries, </w:t>
      </w:r>
      <w:r w:rsidRPr="002E54A5">
        <w:rPr>
          <w:rStyle w:val="StyleUnderline"/>
          <w:rFonts w:asciiTheme="minorHAnsi" w:hAnsiTheme="minorHAnsi" w:cstheme="minorHAnsi"/>
          <w:highlight w:val="green"/>
        </w:rPr>
        <w:t>creating further complexity</w:t>
      </w:r>
      <w:r>
        <w:rPr>
          <w:rStyle w:val="StyleUnderline"/>
          <w:rFonts w:asciiTheme="minorHAnsi" w:hAnsiTheme="minorHAnsi" w:cstheme="minorHAnsi"/>
        </w:rPr>
        <w:t xml:space="preserve"> in the regulatory environment for internet intermediaries operating nationwide</w:t>
      </w:r>
      <w:r>
        <w:rPr>
          <w:rFonts w:asciiTheme="minorHAnsi" w:hAnsiTheme="minorHAnsi" w:cstheme="minorHAnsi"/>
          <w:sz w:val="16"/>
        </w:rPr>
        <w:t>.</w:t>
      </w:r>
    </w:p>
    <w:p w14:paraId="4CB0EE8F" w14:textId="77777777" w:rsidR="00894BF7" w:rsidRDefault="00894BF7" w:rsidP="00894BF7">
      <w:pPr>
        <w:rPr>
          <w:rFonts w:asciiTheme="minorHAnsi" w:hAnsiTheme="minorHAnsi" w:cstheme="minorHAnsi"/>
          <w:sz w:val="14"/>
          <w:szCs w:val="14"/>
        </w:rPr>
      </w:pPr>
      <w:r>
        <w:rPr>
          <w:rFonts w:asciiTheme="minorHAnsi" w:hAnsiTheme="minorHAnsi" w:cstheme="minorHAnsi"/>
          <w:sz w:val="14"/>
          <w:szCs w:val="14"/>
        </w:rPr>
        <w:t>We have already seen this dynamic play out, with several states enacting their own criminal trafficking laws targeting hosts of third-party content. However, each of these laws (in </w:t>
      </w:r>
      <w:hyperlink r:id="rId125" w:history="1">
        <w:r>
          <w:rPr>
            <w:rStyle w:val="Hyperlink"/>
            <w:rFonts w:asciiTheme="minorHAnsi" w:hAnsiTheme="minorHAnsi" w:cstheme="minorHAnsi"/>
            <w:color w:val="000000"/>
            <w:sz w:val="14"/>
            <w:szCs w:val="14"/>
            <w:u w:val="single"/>
          </w:rPr>
          <w:t>Washington</w:t>
        </w:r>
      </w:hyperlink>
      <w:r>
        <w:rPr>
          <w:rFonts w:asciiTheme="minorHAnsi" w:hAnsiTheme="minorHAnsi" w:cstheme="minorHAnsi"/>
          <w:sz w:val="14"/>
          <w:szCs w:val="14"/>
        </w:rPr>
        <w:t>, </w:t>
      </w:r>
      <w:hyperlink r:id="rId126" w:history="1">
        <w:r>
          <w:rPr>
            <w:rStyle w:val="Hyperlink"/>
            <w:rFonts w:asciiTheme="minorHAnsi" w:hAnsiTheme="minorHAnsi" w:cstheme="minorHAnsi"/>
            <w:color w:val="000000"/>
            <w:sz w:val="14"/>
            <w:szCs w:val="14"/>
            <w:u w:val="single"/>
          </w:rPr>
          <w:t>Tennessee</w:t>
        </w:r>
      </w:hyperlink>
      <w:r>
        <w:rPr>
          <w:rFonts w:asciiTheme="minorHAnsi" w:hAnsiTheme="minorHAnsi" w:cstheme="minorHAnsi"/>
          <w:sz w:val="14"/>
          <w:szCs w:val="14"/>
        </w:rPr>
        <w:t>, and </w:t>
      </w:r>
      <w:hyperlink r:id="rId127" w:history="1">
        <w:r>
          <w:rPr>
            <w:rStyle w:val="Hyperlink"/>
            <w:rFonts w:asciiTheme="minorHAnsi" w:hAnsiTheme="minorHAnsi" w:cstheme="minorHAnsi"/>
            <w:color w:val="000000"/>
            <w:sz w:val="14"/>
            <w:szCs w:val="14"/>
            <w:u w:val="single"/>
          </w:rPr>
          <w:t>New Jersey</w:t>
        </w:r>
      </w:hyperlink>
      <w:r>
        <w:rPr>
          <w:rFonts w:asciiTheme="minorHAnsi" w:hAnsiTheme="minorHAnsi" w:cstheme="minorHAnsi"/>
          <w:sz w:val="14"/>
          <w:szCs w:val="14"/>
        </w:rPr>
        <w:t>) were struck down by the courts not only for being inconsistent with Section 230, but also for violating the First Amendment. These state efforts to create criminal hosting liability were deemed overbroad, vague, and too burdensome on individuals’ ability to post and access First Amendment-protected speech. These constitutional standards are the same ones that SESTA and follow-on state bills will also have to face.</w:t>
      </w:r>
    </w:p>
    <w:p w14:paraId="3ABCAF1A" w14:textId="77777777" w:rsidR="00894BF7" w:rsidRDefault="00894BF7" w:rsidP="00894BF7">
      <w:pPr>
        <w:rPr>
          <w:rStyle w:val="StyleUnderline"/>
        </w:rPr>
      </w:pPr>
      <w:r>
        <w:rPr>
          <w:rStyle w:val="StyleUnderline"/>
          <w:rFonts w:asciiTheme="minorHAnsi" w:hAnsiTheme="minorHAnsi" w:cstheme="minorHAnsi"/>
        </w:rPr>
        <w:t>SESTA would also create new liability risks under federal statutes, by creating a more expansive definition of “participating in a trafficking venture”</w:t>
      </w:r>
      <w:r>
        <w:rPr>
          <w:rFonts w:asciiTheme="minorHAnsi" w:hAnsiTheme="minorHAnsi" w:cstheme="minorHAnsi"/>
          <w:sz w:val="16"/>
        </w:rPr>
        <w:t xml:space="preserve"> under 18 U.S.C. § 1591 </w:t>
      </w:r>
      <w:r>
        <w:rPr>
          <w:rStyle w:val="StyleUnderline"/>
          <w:rFonts w:asciiTheme="minorHAnsi" w:hAnsiTheme="minorHAnsi" w:cstheme="minorHAnsi"/>
        </w:rPr>
        <w:t xml:space="preserve">and by </w:t>
      </w:r>
      <w:r w:rsidRPr="002E54A5">
        <w:rPr>
          <w:rStyle w:val="StyleUnderline"/>
          <w:rFonts w:asciiTheme="minorHAnsi" w:hAnsiTheme="minorHAnsi" w:cstheme="minorHAnsi"/>
          <w:highlight w:val="green"/>
        </w:rPr>
        <w:t>enabling civil litigants to bring claims for damages related</w:t>
      </w:r>
      <w:r>
        <w:rPr>
          <w:rStyle w:val="StyleUnderline"/>
          <w:rFonts w:asciiTheme="minorHAnsi" w:hAnsiTheme="minorHAnsi" w:cstheme="minorHAnsi"/>
        </w:rPr>
        <w:t xml:space="preserve"> to trafficking against website operators. These provisions aim to </w:t>
      </w:r>
      <w:r w:rsidRPr="002E54A5">
        <w:rPr>
          <w:rStyle w:val="StyleUnderline"/>
          <w:rFonts w:asciiTheme="minorHAnsi" w:hAnsiTheme="minorHAnsi" w:cstheme="minorHAnsi"/>
          <w:highlight w:val="green"/>
        </w:rPr>
        <w:t>expand the potential causes of action</w:t>
      </w:r>
      <w:r>
        <w:rPr>
          <w:rStyle w:val="StyleUnderline"/>
          <w:rFonts w:asciiTheme="minorHAnsi" w:hAnsiTheme="minorHAnsi" w:cstheme="minorHAnsi"/>
        </w:rPr>
        <w:t xml:space="preserve"> against website operators who host advertisements for commercial sex.</w:t>
      </w:r>
    </w:p>
    <w:p w14:paraId="73965966" w14:textId="77777777" w:rsidR="00894BF7" w:rsidRDefault="00894BF7" w:rsidP="00894BF7">
      <w:pPr>
        <w:rPr>
          <w:rStyle w:val="StyleUnderline"/>
          <w:rFonts w:asciiTheme="minorHAnsi" w:hAnsiTheme="minorHAnsi" w:cstheme="minorHAnsi"/>
        </w:rPr>
      </w:pPr>
      <w:r>
        <w:rPr>
          <w:rFonts w:asciiTheme="minorHAnsi" w:hAnsiTheme="minorHAnsi" w:cstheme="minorHAnsi"/>
          <w:sz w:val="16"/>
        </w:rPr>
        <w:t xml:space="preserve">One of the key problems with this bill, however, is that </w:t>
      </w:r>
      <w:r>
        <w:rPr>
          <w:rStyle w:val="StyleUnderline"/>
          <w:rFonts w:asciiTheme="minorHAnsi" w:hAnsiTheme="minorHAnsi" w:cstheme="minorHAnsi"/>
        </w:rPr>
        <w:t>it creates potential liability for a broad and dynamic range of intermediaries. Content that is an advertisement for commercial sex can appear on</w:t>
      </w:r>
      <w:r>
        <w:rPr>
          <w:rFonts w:asciiTheme="minorHAnsi" w:hAnsiTheme="minorHAnsi" w:cstheme="minorHAnsi"/>
          <w:sz w:val="16"/>
        </w:rPr>
        <w:t xml:space="preserve"> any social media platform, dating site, forum, or blog, and any of these intermediaries who knowingly host third-party speech (i.e., </w:t>
      </w:r>
      <w:r>
        <w:rPr>
          <w:rStyle w:val="StyleUnderline"/>
          <w:rFonts w:asciiTheme="minorHAnsi" w:hAnsiTheme="minorHAnsi" w:cstheme="minorHAnsi"/>
        </w:rPr>
        <w:t>all hosts of third-party content</w:t>
      </w:r>
      <w:r>
        <w:rPr>
          <w:rFonts w:asciiTheme="minorHAnsi" w:hAnsiTheme="minorHAnsi" w:cstheme="minorHAnsi"/>
          <w:sz w:val="16"/>
        </w:rPr>
        <w:t xml:space="preserve">) </w:t>
      </w:r>
      <w:r>
        <w:rPr>
          <w:rStyle w:val="StyleUnderline"/>
          <w:rFonts w:asciiTheme="minorHAnsi" w:hAnsiTheme="minorHAnsi" w:cstheme="minorHAnsi"/>
        </w:rPr>
        <w:t>might be liable for engaging in conduct “that assists, supports, or facilitates the violation of” federal anti-trafficking laws.</w:t>
      </w:r>
    </w:p>
    <w:p w14:paraId="69F09FE7" w14:textId="77777777" w:rsidR="00894BF7" w:rsidRDefault="00894BF7" w:rsidP="00894BF7">
      <w:pPr>
        <w:rPr>
          <w:rStyle w:val="StyleUnderline"/>
          <w:rFonts w:asciiTheme="minorHAnsi" w:hAnsiTheme="minorHAnsi" w:cstheme="minorHAnsi"/>
        </w:rPr>
      </w:pPr>
      <w:r>
        <w:rPr>
          <w:rFonts w:asciiTheme="minorHAnsi" w:hAnsiTheme="minorHAnsi" w:cstheme="minorHAnsi"/>
          <w:sz w:val="16"/>
        </w:rPr>
        <w:t xml:space="preserve">Currently, Section 230 enables website operators to seek dismissal of civil suits at an early stage of litigation, reducing the threat of litigation and limiting their exposure to lengthy and costly legal battles. With these new sources of liability, </w:t>
      </w:r>
      <w:r>
        <w:rPr>
          <w:rStyle w:val="StyleUnderline"/>
          <w:rFonts w:asciiTheme="minorHAnsi" w:hAnsiTheme="minorHAnsi" w:cstheme="minorHAnsi"/>
        </w:rPr>
        <w:t xml:space="preserve">SESTA’s passage would mean </w:t>
      </w:r>
      <w:r w:rsidRPr="002E54A5">
        <w:rPr>
          <w:rStyle w:val="StyleUnderline"/>
          <w:rFonts w:asciiTheme="minorHAnsi" w:hAnsiTheme="minorHAnsi" w:cstheme="minorHAnsi"/>
          <w:highlight w:val="green"/>
        </w:rPr>
        <w:t>intermediaries would likely face many more lawsuits</w:t>
      </w:r>
      <w:r>
        <w:rPr>
          <w:rStyle w:val="StyleUnderline"/>
          <w:rFonts w:asciiTheme="minorHAnsi" w:hAnsiTheme="minorHAnsi" w:cstheme="minorHAnsi"/>
        </w:rPr>
        <w:t xml:space="preserve">. </w:t>
      </w:r>
      <w:r>
        <w:rPr>
          <w:rFonts w:asciiTheme="minorHAnsi" w:hAnsiTheme="minorHAnsi" w:cstheme="minorHAnsi"/>
          <w:sz w:val="14"/>
          <w:szCs w:val="14"/>
        </w:rPr>
        <w:t>And even if a website operator were successful in defending against a private individual’s claim for damages relating to trafficking</w:t>
      </w:r>
      <w:r>
        <w:rPr>
          <w:rFonts w:asciiTheme="minorHAnsi" w:hAnsiTheme="minorHAnsi" w:cstheme="minorHAnsi"/>
        </w:rPr>
        <w:t>,</w:t>
      </w:r>
      <w:r>
        <w:rPr>
          <w:rStyle w:val="StyleUnderline"/>
          <w:rFonts w:asciiTheme="minorHAnsi" w:hAnsiTheme="minorHAnsi" w:cstheme="minorHAnsi"/>
        </w:rPr>
        <w:t xml:space="preserve"> the expense of mounting such a defense could be enough to drive an operator out of business.</w:t>
      </w:r>
      <w:r>
        <w:rPr>
          <w:rFonts w:asciiTheme="minorHAnsi" w:hAnsiTheme="minorHAnsi" w:cstheme="minorHAnsi"/>
          <w:sz w:val="16"/>
        </w:rPr>
        <w:t xml:space="preserve"> </w:t>
      </w:r>
      <w:r>
        <w:rPr>
          <w:rStyle w:val="StyleUnderline"/>
          <w:rFonts w:asciiTheme="minorHAnsi" w:hAnsiTheme="minorHAnsi" w:cstheme="minorHAnsi"/>
        </w:rPr>
        <w:t>Due to the expense (in time, money, and reputation) of even successfully defending a lawsuit, many intermediaries would face the choice of risking potentially bankrupting lawsuits, or erring in favor of taking down challenged speech.</w:t>
      </w:r>
      <w:r>
        <w:rPr>
          <w:rFonts w:asciiTheme="minorHAnsi" w:hAnsiTheme="minorHAnsi" w:cstheme="minorHAnsi"/>
          <w:sz w:val="16"/>
        </w:rPr>
        <w:t xml:space="preserve"> </w:t>
      </w:r>
      <w:r w:rsidRPr="002E54A5">
        <w:rPr>
          <w:rStyle w:val="StyleUnderline"/>
          <w:rFonts w:asciiTheme="minorHAnsi" w:hAnsiTheme="minorHAnsi" w:cstheme="minorHAnsi"/>
          <w:highlight w:val="green"/>
        </w:rPr>
        <w:t>SESTA would create an environment</w:t>
      </w:r>
      <w:r>
        <w:rPr>
          <w:rStyle w:val="StyleUnderline"/>
          <w:rFonts w:asciiTheme="minorHAnsi" w:hAnsiTheme="minorHAnsi" w:cstheme="minorHAnsi"/>
        </w:rPr>
        <w:t xml:space="preserve"> for speech that is highly vulnerable to a heckler’s veto: </w:t>
      </w:r>
      <w:r w:rsidRPr="002E54A5">
        <w:rPr>
          <w:rStyle w:val="StyleUnderline"/>
          <w:rFonts w:asciiTheme="minorHAnsi" w:hAnsiTheme="minorHAnsi" w:cstheme="minorHAnsi"/>
          <w:highlight w:val="green"/>
        </w:rPr>
        <w:t xml:space="preserve">anyone who disagrees with someone else’s post, </w:t>
      </w:r>
      <w:r>
        <w:rPr>
          <w:rStyle w:val="StyleUnderline"/>
          <w:rFonts w:asciiTheme="minorHAnsi" w:hAnsiTheme="minorHAnsi" w:cstheme="minorHAnsi"/>
        </w:rPr>
        <w:t xml:space="preserve">especially if that post discusses sexual subject matter, could </w:t>
      </w:r>
      <w:r w:rsidRPr="002E54A5">
        <w:rPr>
          <w:rStyle w:val="StyleUnderline"/>
          <w:rFonts w:asciiTheme="minorHAnsi" w:hAnsiTheme="minorHAnsi" w:cstheme="minorHAnsi"/>
          <w:highlight w:val="green"/>
        </w:rPr>
        <w:t>report it to the host as potentially related to sex trafficking.</w:t>
      </w:r>
    </w:p>
    <w:p w14:paraId="4F3358E1" w14:textId="77777777" w:rsidR="00894BF7" w:rsidRDefault="00894BF7" w:rsidP="00894BF7"/>
    <w:p w14:paraId="7FE58228" w14:textId="77777777" w:rsidR="00894BF7" w:rsidRDefault="00894BF7" w:rsidP="00894BF7">
      <w:pPr>
        <w:pStyle w:val="Heading4"/>
        <w:rPr>
          <w:rFonts w:asciiTheme="minorHAnsi" w:hAnsiTheme="minorHAnsi" w:cstheme="minorHAnsi"/>
        </w:rPr>
      </w:pPr>
      <w:r>
        <w:rPr>
          <w:rFonts w:asciiTheme="minorHAnsi" w:hAnsiTheme="minorHAnsi" w:cstheme="minorHAnsi"/>
          <w:b w:val="0"/>
        </w:rPr>
        <w:t>FOSTA-SESTA clogs courts- increases civil suits, kills intellectual property rights litigation</w:t>
      </w:r>
    </w:p>
    <w:p w14:paraId="22BF313E" w14:textId="77777777" w:rsidR="00894BF7" w:rsidRDefault="00894BF7" w:rsidP="00894BF7">
      <w:pPr>
        <w:rPr>
          <w:rFonts w:asciiTheme="minorHAnsi" w:hAnsiTheme="minorHAnsi" w:cstheme="minorHAnsi"/>
        </w:rPr>
      </w:pPr>
      <w:r>
        <w:rPr>
          <w:rFonts w:asciiTheme="minorHAnsi" w:hAnsiTheme="minorHAnsi" w:cstheme="minorHAnsi"/>
          <w:b/>
          <w:bCs/>
          <w:sz w:val="26"/>
          <w:szCs w:val="26"/>
        </w:rPr>
        <w:t xml:space="preserve">Life Preservers Project 18 </w:t>
      </w:r>
      <w:r>
        <w:rPr>
          <w:rFonts w:asciiTheme="minorHAnsi" w:hAnsiTheme="minorHAnsi" w:cstheme="minorHAnsi"/>
        </w:rPr>
        <w:t>(Life Preservers Project, “FOSTA-SESTA Threatens Internet Freedom”, Life Preservers Project, May 1</w:t>
      </w:r>
      <w:r>
        <w:rPr>
          <w:rFonts w:asciiTheme="minorHAnsi" w:hAnsiTheme="minorHAnsi" w:cstheme="minorHAnsi"/>
          <w:vertAlign w:val="superscript"/>
        </w:rPr>
        <w:t>st</w:t>
      </w:r>
      <w:r>
        <w:rPr>
          <w:rFonts w:asciiTheme="minorHAnsi" w:hAnsiTheme="minorHAnsi" w:cstheme="minorHAnsi"/>
        </w:rPr>
        <w:t xml:space="preserve"> 2018, </w:t>
      </w:r>
      <w:hyperlink r:id="rId128" w:history="1">
        <w:r>
          <w:rPr>
            <w:rStyle w:val="Hyperlink"/>
            <w:rFonts w:asciiTheme="minorHAnsi" w:hAnsiTheme="minorHAnsi" w:cstheme="minorHAnsi"/>
            <w:color w:val="000000"/>
            <w:u w:val="single"/>
          </w:rPr>
          <w:t>http://www.lifepreserversproject.org/2018/05/01/fosta-sesta-threatens-internet-freedom/</w:t>
        </w:r>
      </w:hyperlink>
      <w:r>
        <w:rPr>
          <w:rFonts w:asciiTheme="minorHAnsi" w:hAnsiTheme="minorHAnsi" w:cstheme="minorHAnsi"/>
        </w:rPr>
        <w:t>, natalie stone)</w:t>
      </w:r>
    </w:p>
    <w:p w14:paraId="1BD0E2FB" w14:textId="77777777" w:rsidR="00894BF7" w:rsidRDefault="00894BF7" w:rsidP="00894BF7">
      <w:pPr>
        <w:rPr>
          <w:rFonts w:asciiTheme="minorHAnsi" w:hAnsiTheme="minorHAnsi" w:cstheme="minorHAnsi"/>
          <w:color w:val="000000" w:themeColor="text1"/>
          <w:u w:val="single"/>
        </w:rPr>
      </w:pPr>
      <w:r>
        <w:rPr>
          <w:rFonts w:asciiTheme="minorHAnsi" w:hAnsiTheme="minorHAnsi" w:cstheme="minorHAnsi"/>
          <w:color w:val="000000" w:themeColor="text1"/>
        </w:rPr>
        <w:t xml:space="preserve">Federal and local law enforcement officials who hunt human traffickers testified before congress saying that </w:t>
      </w:r>
      <w:r w:rsidRPr="002E54A5">
        <w:rPr>
          <w:rFonts w:asciiTheme="minorHAnsi" w:hAnsiTheme="minorHAnsi" w:cstheme="minorHAnsi"/>
          <w:color w:val="000000" w:themeColor="text1"/>
          <w:highlight w:val="green"/>
        </w:rPr>
        <w:t>this law</w:t>
      </w:r>
      <w:r>
        <w:rPr>
          <w:rFonts w:asciiTheme="minorHAnsi" w:hAnsiTheme="minorHAnsi" w:cstheme="minorHAnsi"/>
          <w:color w:val="000000" w:themeColor="text1"/>
        </w:rPr>
        <w:t xml:space="preserve"> may in fact make it harder for them to locate traffickers and thus rescue victims. </w:t>
      </w:r>
      <w:r>
        <w:rPr>
          <w:rFonts w:asciiTheme="minorHAnsi" w:hAnsiTheme="minorHAnsi" w:cstheme="minorHAnsi"/>
          <w:color w:val="000000" w:themeColor="text1"/>
          <w:u w:val="single"/>
        </w:rPr>
        <w:t>At the same time</w:t>
      </w:r>
      <w:r w:rsidRPr="002E54A5">
        <w:rPr>
          <w:rFonts w:asciiTheme="minorHAnsi" w:hAnsiTheme="minorHAnsi" w:cstheme="minorHAnsi"/>
          <w:color w:val="000000" w:themeColor="text1"/>
          <w:highlight w:val="green"/>
          <w:u w:val="single"/>
        </w:rPr>
        <w:t>,</w:t>
      </w:r>
      <w:r w:rsidRPr="002E54A5">
        <w:rPr>
          <w:rStyle w:val="apple-converted-space"/>
          <w:rFonts w:asciiTheme="minorHAnsi" w:hAnsiTheme="minorHAnsi" w:cstheme="minorHAnsi"/>
          <w:color w:val="000000" w:themeColor="text1"/>
          <w:sz w:val="21"/>
          <w:szCs w:val="21"/>
          <w:highlight w:val="green"/>
          <w:u w:val="single"/>
        </w:rPr>
        <w:t> </w:t>
      </w:r>
      <w:r w:rsidRPr="002E54A5">
        <w:rPr>
          <w:rStyle w:val="Strong"/>
          <w:rFonts w:asciiTheme="minorHAnsi" w:hAnsiTheme="minorHAnsi" w:cstheme="minorHAnsi"/>
          <w:color w:val="000000" w:themeColor="text1"/>
          <w:sz w:val="21"/>
          <w:szCs w:val="21"/>
          <w:highlight w:val="green"/>
          <w:u w:val="single"/>
        </w:rPr>
        <w:t>creating a civil suit nightmare for the web providers does not stop traffickers</w:t>
      </w:r>
      <w:r w:rsidRPr="002E54A5">
        <w:rPr>
          <w:rFonts w:asciiTheme="minorHAnsi" w:hAnsiTheme="minorHAnsi" w:cstheme="minorHAnsi"/>
          <w:color w:val="000000" w:themeColor="text1"/>
          <w:highlight w:val="green"/>
          <w:u w:val="single"/>
        </w:rPr>
        <w:t>. Internet</w:t>
      </w:r>
      <w:r>
        <w:rPr>
          <w:rFonts w:asciiTheme="minorHAnsi" w:hAnsiTheme="minorHAnsi" w:cstheme="minorHAnsi"/>
          <w:color w:val="000000" w:themeColor="text1"/>
          <w:u w:val="single"/>
        </w:rPr>
        <w:t xml:space="preserve"> providers, the ACLU and others are concerned the language is so vague it could be used in the future to shut down other types of free speech and cause further erosion of the original intent of Section 230, which incidentally does have a carve out for criminal activity.</w:t>
      </w:r>
    </w:p>
    <w:p w14:paraId="37A0674A" w14:textId="77777777" w:rsidR="00894BF7" w:rsidRDefault="00894BF7" w:rsidP="00894BF7">
      <w:pPr>
        <w:rPr>
          <w:rFonts w:asciiTheme="minorHAnsi" w:hAnsiTheme="minorHAnsi" w:cstheme="minorHAnsi"/>
          <w:color w:val="000000" w:themeColor="text1"/>
          <w:u w:val="single"/>
        </w:rPr>
      </w:pPr>
      <w:r>
        <w:rPr>
          <w:rFonts w:asciiTheme="minorHAnsi" w:hAnsiTheme="minorHAnsi" w:cstheme="minorHAnsi"/>
          <w:color w:val="000000" w:themeColor="text1"/>
          <w:u w:val="single"/>
        </w:rPr>
        <w:t xml:space="preserve">There will likely be </w:t>
      </w:r>
      <w:r w:rsidRPr="002E54A5">
        <w:rPr>
          <w:rFonts w:asciiTheme="minorHAnsi" w:hAnsiTheme="minorHAnsi" w:cstheme="minorHAnsi"/>
          <w:color w:val="000000" w:themeColor="text1"/>
          <w:highlight w:val="green"/>
          <w:u w:val="single"/>
        </w:rPr>
        <w:t>an increase in torts cases surrounding Section 230 and thus clog an already overloaded court system.</w:t>
      </w:r>
      <w:r>
        <w:rPr>
          <w:rFonts w:asciiTheme="minorHAnsi" w:hAnsiTheme="minorHAnsi" w:cstheme="minorHAnsi"/>
          <w:color w:val="000000" w:themeColor="text1"/>
          <w:u w:val="single"/>
        </w:rPr>
        <w:t xml:space="preserve"> Good for those of us in legal, not so much for internet freedoms.</w:t>
      </w:r>
    </w:p>
    <w:p w14:paraId="1FA74CE3" w14:textId="77777777" w:rsidR="00894BF7" w:rsidRDefault="00894BF7" w:rsidP="00894BF7">
      <w:pPr>
        <w:rPr>
          <w:rFonts w:asciiTheme="minorHAnsi" w:hAnsiTheme="minorHAnsi" w:cstheme="minorHAnsi"/>
          <w:color w:val="000000" w:themeColor="text1"/>
          <w:u w:val="single"/>
        </w:rPr>
      </w:pPr>
      <w:r>
        <w:rPr>
          <w:rStyle w:val="Strong"/>
          <w:rFonts w:asciiTheme="minorHAnsi" w:hAnsiTheme="minorHAnsi" w:cstheme="minorHAnsi"/>
          <w:color w:val="000000" w:themeColor="text1"/>
          <w:sz w:val="21"/>
          <w:szCs w:val="21"/>
        </w:rPr>
        <w:t>FOSTA/SESTA seem like a big splashy win for all of us fighting trafficking, but it still does not address the reality that trafficking of humans for sex and labor will happen regardless of this law</w:t>
      </w:r>
      <w:r>
        <w:rPr>
          <w:rFonts w:asciiTheme="minorHAnsi" w:hAnsiTheme="minorHAnsi" w:cstheme="minorHAnsi"/>
          <w:b/>
          <w:bCs/>
          <w:color w:val="000000" w:themeColor="text1"/>
        </w:rPr>
        <w:t>.</w:t>
      </w:r>
      <w:r>
        <w:rPr>
          <w:rFonts w:asciiTheme="minorHAnsi" w:hAnsiTheme="minorHAnsi" w:cstheme="minorHAnsi"/>
          <w:color w:val="000000" w:themeColor="text1"/>
        </w:rPr>
        <w:t xml:space="preserve"> </w:t>
      </w:r>
      <w:r>
        <w:rPr>
          <w:rFonts w:asciiTheme="minorHAnsi" w:hAnsiTheme="minorHAnsi" w:cstheme="minorHAnsi"/>
          <w:color w:val="000000" w:themeColor="text1"/>
          <w:u w:val="single"/>
        </w:rPr>
        <w:t xml:space="preserve">This law does nothing to address victim’s rights or needs outside of allowing victims the right to sue web providers. </w:t>
      </w:r>
      <w:r w:rsidRPr="002E54A5">
        <w:rPr>
          <w:rFonts w:asciiTheme="minorHAnsi" w:hAnsiTheme="minorHAnsi" w:cstheme="minorHAnsi"/>
          <w:color w:val="000000" w:themeColor="text1"/>
          <w:highlight w:val="green"/>
          <w:u w:val="single"/>
        </w:rPr>
        <w:t>This is nothing more than a tool for increased civil suits.</w:t>
      </w:r>
    </w:p>
    <w:p w14:paraId="703D737C" w14:textId="77777777" w:rsidR="00894BF7" w:rsidRDefault="00894BF7" w:rsidP="00894BF7">
      <w:pPr>
        <w:pStyle w:val="Heading4"/>
      </w:pPr>
      <w:r>
        <w:t xml:space="preserve">Saving Intellectual property rights are key to bio-pharmaceutical research </w:t>
      </w:r>
    </w:p>
    <w:p w14:paraId="00843FC8" w14:textId="77777777" w:rsidR="00894BF7" w:rsidRDefault="00894BF7" w:rsidP="00894BF7">
      <w:r w:rsidRPr="0042739F">
        <w:rPr>
          <w:rStyle w:val="Heading4Char"/>
        </w:rPr>
        <w:t>Schoen 13</w:t>
      </w:r>
      <w:r>
        <w:t xml:space="preserve">, Doug Schoen, political strategist, pollster, author, and commentator, 9/24/13, Forbes, “Intellectual Property Rights Matter,” </w:t>
      </w:r>
      <w:hyperlink r:id="rId129" w:anchor="13c1fd5c1a5d//paris" w:history="1">
        <w:r w:rsidRPr="008F34AB">
          <w:rPr>
            <w:rStyle w:val="Hyperlink"/>
          </w:rPr>
          <w:t>https://www.forbes.com/sites/dougschoen/2013/09/24/intellectual-property-rights/#13c1fd5c1a5d//paris</w:t>
        </w:r>
      </w:hyperlink>
      <w:r>
        <w:t xml:space="preserve"> song//yashas</w:t>
      </w:r>
    </w:p>
    <w:p w14:paraId="6C8F8623" w14:textId="77777777" w:rsidR="00894BF7" w:rsidRPr="006B7070" w:rsidRDefault="00894BF7" w:rsidP="00894BF7">
      <w:pPr>
        <w:rPr>
          <w:u w:val="single"/>
        </w:rPr>
      </w:pPr>
      <w:r w:rsidRPr="00A47189">
        <w:rPr>
          <w:sz w:val="16"/>
        </w:rPr>
        <w:t>While the American public's and the media's attention has been focused on the seemingly endless cycle of political dramas that unfold every day--the impending fight over the debt ceiling, the potential government shutdown, the debate over the budget deficit and our long-term fiscal problems, an international crisis in Syria that was ineptly handled by American leadership--the US has quietly been involved in critical trade negotiations that, when codified, may fundamentally alter how we do business with certain parts of the world. Negotiations over the Trans-Pacific Partnership Agreement (TPP), a free trade agreement currently being negotiated between the United States and 11 other countries located along both the Eastern and Western sides of the Pacific, have been ongoing since 2008, but talks have recently entered their 19th round. As the U.S. participates in these international trade agreement negotiations, it is of crucial importance that we remember that</w:t>
      </w:r>
      <w:r w:rsidRPr="006B7070">
        <w:rPr>
          <w:u w:val="single"/>
        </w:rPr>
        <w:t xml:space="preserve"> patent </w:t>
      </w:r>
      <w:r w:rsidRPr="002E54A5">
        <w:rPr>
          <w:highlight w:val="green"/>
          <w:u w:val="single"/>
        </w:rPr>
        <w:t>protection</w:t>
      </w:r>
      <w:r w:rsidRPr="006B7070">
        <w:rPr>
          <w:u w:val="single"/>
        </w:rPr>
        <w:t>--both domestic and international--</w:t>
      </w:r>
      <w:r w:rsidRPr="002E54A5">
        <w:rPr>
          <w:highlight w:val="green"/>
          <w:u w:val="single"/>
        </w:rPr>
        <w:t>is vitally</w:t>
      </w:r>
      <w:r w:rsidRPr="006B7070">
        <w:rPr>
          <w:u w:val="single"/>
        </w:rPr>
        <w:t xml:space="preserve"> </w:t>
      </w:r>
      <w:r w:rsidRPr="002E54A5">
        <w:rPr>
          <w:highlight w:val="green"/>
          <w:u w:val="single"/>
        </w:rPr>
        <w:t>important to</w:t>
      </w:r>
      <w:r w:rsidRPr="006B7070">
        <w:rPr>
          <w:u w:val="single"/>
        </w:rPr>
        <w:t xml:space="preserve"> encouraging </w:t>
      </w:r>
      <w:r w:rsidRPr="002E54A5">
        <w:rPr>
          <w:highlight w:val="green"/>
          <w:u w:val="single"/>
        </w:rPr>
        <w:t>medical innovation</w:t>
      </w:r>
      <w:r w:rsidRPr="006B7070">
        <w:rPr>
          <w:u w:val="single"/>
        </w:rPr>
        <w:t xml:space="preserve"> both at home and abroad, </w:t>
      </w:r>
      <w:r w:rsidRPr="002E54A5">
        <w:rPr>
          <w:highlight w:val="green"/>
          <w:u w:val="single"/>
        </w:rPr>
        <w:t>and</w:t>
      </w:r>
      <w:r w:rsidRPr="006B7070">
        <w:rPr>
          <w:u w:val="single"/>
        </w:rPr>
        <w:t xml:space="preserve"> further, </w:t>
      </w:r>
      <w:r w:rsidRPr="002E54A5">
        <w:rPr>
          <w:highlight w:val="green"/>
          <w:u w:val="single"/>
        </w:rPr>
        <w:t>to patients hoping for treatments</w:t>
      </w:r>
      <w:r w:rsidRPr="006B7070">
        <w:rPr>
          <w:u w:val="single"/>
        </w:rPr>
        <w:t>.</w:t>
      </w:r>
      <w:r w:rsidRPr="00A47189">
        <w:rPr>
          <w:sz w:val="16"/>
        </w:rPr>
        <w:t xml:space="preserve"> In many countries, laws protecting intellectual property rights have been essentially ignored: for instance, in 2012 alone, 9 US patent-protected products had their patent rights either denied or revoked in India. Indeed, India and a number of other developing countries have repeated flouted international agreements concerning patent protection and intellectual property rights in order to keep their domestic pharmaceutical industries going and growing, at the expense of the innovative companies and individuals that have spent years and billions of dollars developing new medicines. Although India is not a participant in the TPP negotiations, we would do well to make effective patent protections a key part of the agreement's agenda, in order to drive home the point that bypassing international laws--and effectively stealing work worth billions of dollars--is not an acceptable way to operate in an international system. </w:t>
      </w:r>
      <w:r w:rsidRPr="002E54A5">
        <w:rPr>
          <w:highlight w:val="green"/>
          <w:u w:val="single"/>
        </w:rPr>
        <w:t>Strong protection of intellectual propert</w:t>
      </w:r>
      <w:r w:rsidRPr="006B7070">
        <w:rPr>
          <w:u w:val="single"/>
        </w:rPr>
        <w:t xml:space="preserve">y rights, and patents, specifically, </w:t>
      </w:r>
      <w:r w:rsidRPr="002E54A5">
        <w:rPr>
          <w:highlight w:val="green"/>
          <w:u w:val="single"/>
        </w:rPr>
        <w:t>encourage investments i</w:t>
      </w:r>
      <w:r w:rsidRPr="006B7070">
        <w:rPr>
          <w:u w:val="single"/>
        </w:rPr>
        <w:t xml:space="preserve">n life-changing and </w:t>
      </w:r>
      <w:r w:rsidRPr="002E54A5">
        <w:rPr>
          <w:highlight w:val="green"/>
          <w:u w:val="single"/>
        </w:rPr>
        <w:t>life-saving</w:t>
      </w:r>
      <w:r w:rsidRPr="006B7070">
        <w:rPr>
          <w:u w:val="single"/>
        </w:rPr>
        <w:t xml:space="preserve"> new </w:t>
      </w:r>
      <w:r w:rsidRPr="002E54A5">
        <w:rPr>
          <w:highlight w:val="green"/>
          <w:u w:val="single"/>
        </w:rPr>
        <w:t>treatments</w:t>
      </w:r>
      <w:r w:rsidRPr="006B7070">
        <w:rPr>
          <w:u w:val="single"/>
        </w:rPr>
        <w:t xml:space="preserve"> </w:t>
      </w:r>
      <w:r w:rsidRPr="002E54A5">
        <w:rPr>
          <w:highlight w:val="green"/>
          <w:u w:val="single"/>
        </w:rPr>
        <w:t>that bring</w:t>
      </w:r>
      <w:r w:rsidRPr="006B7070">
        <w:rPr>
          <w:u w:val="single"/>
        </w:rPr>
        <w:t xml:space="preserve"> </w:t>
      </w:r>
      <w:r w:rsidRPr="002E54A5">
        <w:rPr>
          <w:highlight w:val="green"/>
          <w:u w:val="single"/>
        </w:rPr>
        <w:t>hope</w:t>
      </w:r>
      <w:r w:rsidRPr="006B7070">
        <w:rPr>
          <w:u w:val="single"/>
        </w:rPr>
        <w:t xml:space="preserve"> to doctors, patients, and patients' families worldwide. </w:t>
      </w:r>
      <w:r w:rsidRPr="00A47189">
        <w:rPr>
          <w:sz w:val="16"/>
        </w:rPr>
        <w:t xml:space="preserve">Many companies have been pursuing cures for diseased such as Alzheimer's, Parkinson's and cancer for decades--which means that they've invested billions of dollars into research, development, and testing, with no return. Despite this, they will continue working in the hopes that someday soon a cure will be found for the some of the most serious diseases human kind has encountered, and is fighting every day. However, when that day comes and a breakthrough is finally made, it is only fair that we make sure that these companies and doctors get a return that will get them out of the multi-billion dollar financial holes they dig themselves into during the years they dedicate to finding these cures. Indeed, companies that research and produce new medicines operate under an overwhelmingly tough business model: </w:t>
      </w:r>
      <w:r w:rsidRPr="006B7070">
        <w:rPr>
          <w:u w:val="single"/>
        </w:rPr>
        <w:t xml:space="preserve">studies have found that for </w:t>
      </w:r>
      <w:r w:rsidRPr="002E54A5">
        <w:rPr>
          <w:highlight w:val="green"/>
          <w:u w:val="single"/>
        </w:rPr>
        <w:t>every 5,000 to 10,000 experimental medicines considered</w:t>
      </w:r>
      <w:r w:rsidRPr="006B7070">
        <w:rPr>
          <w:u w:val="single"/>
        </w:rPr>
        <w:t xml:space="preserve">, typically only </w:t>
      </w:r>
      <w:r w:rsidRPr="002E54A5">
        <w:rPr>
          <w:highlight w:val="green"/>
          <w:u w:val="single"/>
        </w:rPr>
        <w:t>one will gain FDA approval</w:t>
      </w:r>
      <w:r w:rsidRPr="006B7070">
        <w:rPr>
          <w:u w:val="single"/>
        </w:rPr>
        <w:t xml:space="preserve">--and this is </w:t>
      </w:r>
      <w:r w:rsidRPr="002E54A5">
        <w:rPr>
          <w:highlight w:val="green"/>
          <w:u w:val="single"/>
        </w:rPr>
        <w:t>after 10 to 15 years of research</w:t>
      </w:r>
      <w:r w:rsidRPr="006B7070">
        <w:rPr>
          <w:u w:val="single"/>
        </w:rPr>
        <w:t xml:space="preserve"> and development costing an average of $1.2 billion. </w:t>
      </w:r>
      <w:r w:rsidRPr="00A47189">
        <w:rPr>
          <w:sz w:val="16"/>
        </w:rPr>
        <w:t>Thus, a few successes must make up for thousands of failure</w:t>
      </w:r>
      <w:r w:rsidRPr="006B7070">
        <w:rPr>
          <w:u w:val="single"/>
        </w:rPr>
        <w:t>s.</w:t>
      </w:r>
      <w:r w:rsidRPr="00A47189">
        <w:rPr>
          <w:sz w:val="16"/>
        </w:rPr>
        <w:t xml:space="preserve"> As the end of the day, </w:t>
      </w:r>
      <w:r w:rsidRPr="002E54A5">
        <w:rPr>
          <w:highlight w:val="green"/>
          <w:u w:val="single"/>
        </w:rPr>
        <w:t>only two out of every 10 medicines will completely regain the money spent</w:t>
      </w:r>
      <w:r w:rsidRPr="006B7070">
        <w:rPr>
          <w:u w:val="single"/>
        </w:rPr>
        <w:t xml:space="preserve"> on their development. </w:t>
      </w:r>
      <w:r w:rsidRPr="002E54A5">
        <w:rPr>
          <w:highlight w:val="green"/>
          <w:u w:val="single"/>
        </w:rPr>
        <w:t>Without patent protection</w:t>
      </w:r>
      <w:r w:rsidRPr="006B7070">
        <w:rPr>
          <w:u w:val="single"/>
        </w:rPr>
        <w:t xml:space="preserve">, investing in the discovery of </w:t>
      </w:r>
      <w:r w:rsidRPr="002E54A5">
        <w:rPr>
          <w:highlight w:val="green"/>
          <w:u w:val="single"/>
        </w:rPr>
        <w:t>new medicines is all risk</w:t>
      </w:r>
      <w:r w:rsidRPr="006B7070">
        <w:rPr>
          <w:u w:val="single"/>
        </w:rPr>
        <w:t xml:space="preserve"> and no potential payoff. A billion dollar investment with no hope of return is a risk that we cannot expect even the most altruistic to make. We have to provide some incentives to keep innovation moving at the pace it currently is. Finally, </w:t>
      </w:r>
      <w:r w:rsidRPr="002E54A5">
        <w:rPr>
          <w:highlight w:val="green"/>
          <w:u w:val="single"/>
        </w:rPr>
        <w:t>the pharmaceutical industry employs</w:t>
      </w:r>
      <w:r w:rsidRPr="006B7070">
        <w:rPr>
          <w:u w:val="single"/>
        </w:rPr>
        <w:t xml:space="preserve">, either directly or indirectly, </w:t>
      </w:r>
      <w:r w:rsidRPr="002E54A5">
        <w:rPr>
          <w:highlight w:val="green"/>
          <w:u w:val="single"/>
        </w:rPr>
        <w:t>a full 30% of the US workforce</w:t>
      </w:r>
      <w:r w:rsidRPr="006B7070">
        <w:rPr>
          <w:u w:val="single"/>
        </w:rPr>
        <w:t>. Protecting intellectual property is good for those who hope for real innovation in health care, and furthermore</w:t>
      </w:r>
      <w:r w:rsidRPr="00A47189">
        <w:rPr>
          <w:sz w:val="16"/>
        </w:rPr>
        <w:t>, it keeps hard working Americans employed and is good for the American economy</w:t>
      </w:r>
      <w:r w:rsidRPr="006B7070">
        <w:rPr>
          <w:u w:val="single"/>
        </w:rPr>
        <w:t xml:space="preserve">. </w:t>
      </w:r>
      <w:r w:rsidRPr="00A47189">
        <w:rPr>
          <w:sz w:val="16"/>
        </w:rPr>
        <w:t>Indeed, maintaining the policies that enforce intellectual property rights is one of the few issues today that we can say truly has bipartisan support--politicians, legislators and pundits on both sides of the political aisle recognize that in order to keep our industries competitive, encourage innovation and make potentially life-saving advancements in the field of health care, we must protect the incentives that drive researchers--and the companies and capital that back them--to continue to reinvest in the pursuit of new medicines and new solutions.</w:t>
      </w:r>
      <w:r w:rsidRPr="006B7070">
        <w:rPr>
          <w:u w:val="single"/>
        </w:rPr>
        <w:t xml:space="preserve"> Thus, even while we are in the throes of the Congressional gridlock and political brinksmanship that regularly capture headlines, we must remember to advocate for policies that are, </w:t>
      </w:r>
      <w:r w:rsidRPr="002E54A5">
        <w:rPr>
          <w:highlight w:val="green"/>
          <w:u w:val="single"/>
        </w:rPr>
        <w:t>in the long-term, no less important than</w:t>
      </w:r>
      <w:r w:rsidRPr="006B7070">
        <w:rPr>
          <w:u w:val="single"/>
        </w:rPr>
        <w:t xml:space="preserve"> those affecting our </w:t>
      </w:r>
      <w:r w:rsidRPr="002E54A5">
        <w:rPr>
          <w:highlight w:val="green"/>
          <w:u w:val="single"/>
        </w:rPr>
        <w:t>budget</w:t>
      </w:r>
      <w:r w:rsidRPr="006B7070">
        <w:rPr>
          <w:u w:val="single"/>
        </w:rPr>
        <w:t>--</w:t>
      </w:r>
      <w:r w:rsidRPr="002E54A5">
        <w:rPr>
          <w:highlight w:val="green"/>
          <w:u w:val="single"/>
        </w:rPr>
        <w:t>policies</w:t>
      </w:r>
      <w:r w:rsidRPr="006B7070">
        <w:rPr>
          <w:u w:val="single"/>
        </w:rPr>
        <w:t xml:space="preserve"> </w:t>
      </w:r>
      <w:r w:rsidRPr="002E54A5">
        <w:rPr>
          <w:highlight w:val="green"/>
          <w:u w:val="single"/>
        </w:rPr>
        <w:t>that</w:t>
      </w:r>
      <w:r w:rsidRPr="006B7070">
        <w:rPr>
          <w:u w:val="single"/>
        </w:rPr>
        <w:t xml:space="preserve"> </w:t>
      </w:r>
      <w:r w:rsidRPr="002E54A5">
        <w:rPr>
          <w:highlight w:val="green"/>
          <w:u w:val="single"/>
        </w:rPr>
        <w:t>generate</w:t>
      </w:r>
      <w:r w:rsidRPr="006B7070">
        <w:rPr>
          <w:u w:val="single"/>
        </w:rPr>
        <w:t xml:space="preserve"> strong </w:t>
      </w:r>
      <w:r w:rsidRPr="002E54A5">
        <w:rPr>
          <w:highlight w:val="green"/>
          <w:u w:val="single"/>
        </w:rPr>
        <w:t>intellectual property incentives</w:t>
      </w:r>
      <w:r w:rsidRPr="006B7070">
        <w:rPr>
          <w:u w:val="single"/>
        </w:rPr>
        <w:t>, encourage the discovery of important new medicines for patients, and give doctors the chance to continue to improve the quality of life for people living world-wide.</w:t>
      </w:r>
    </w:p>
    <w:p w14:paraId="5919EC8B" w14:textId="77777777" w:rsidR="00894BF7" w:rsidRPr="00A47189" w:rsidRDefault="00894BF7" w:rsidP="00894BF7">
      <w:pPr>
        <w:pStyle w:val="Heading4"/>
      </w:pPr>
      <w:r w:rsidRPr="00A47189">
        <w:t>Only new medical innovation prevents new flu outbreaks---otherwise, extinction.</w:t>
      </w:r>
    </w:p>
    <w:p w14:paraId="5294713A" w14:textId="77777777" w:rsidR="00894BF7" w:rsidRPr="00A47189" w:rsidRDefault="00894BF7" w:rsidP="00894BF7">
      <w:r w:rsidRPr="00A47189">
        <w:t>Michael T. </w:t>
      </w:r>
      <w:r w:rsidRPr="00A47189">
        <w:rPr>
          <w:rStyle w:val="Style13ptBold"/>
        </w:rPr>
        <w:t>Osterholm</w:t>
      </w:r>
      <w:r w:rsidRPr="00A47189">
        <w:t xml:space="preserve"> &amp; Mark </w:t>
      </w:r>
      <w:r w:rsidRPr="00A47189">
        <w:rPr>
          <w:rStyle w:val="Style13ptBold"/>
        </w:rPr>
        <w:t>Olshaker 18</w:t>
      </w:r>
      <w:r w:rsidRPr="00A47189">
        <w:t>. Professor and director of the Center for Infectious Disease Research and Policy, University of Minnesota; Writer and documentary filmmaker. “We’re Not Ready for a Flu Pandemic.” The New York Times. 2018. </w:t>
      </w:r>
      <w:hyperlink r:id="rId130" w:history="1">
        <w:r w:rsidRPr="00A47189">
          <w:rPr>
            <w:rStyle w:val="Hyperlink"/>
          </w:rPr>
          <w:t>https://www.nytimes.com/2018/01/08/opinion/flu-pandemic-universal-vaccine.html</w:t>
        </w:r>
      </w:hyperlink>
      <w:r w:rsidRPr="00A47189">
        <w:t>.</w:t>
      </w:r>
    </w:p>
    <w:p w14:paraId="23C8AB05" w14:textId="77777777" w:rsidR="00894BF7" w:rsidRPr="00FB49FC" w:rsidRDefault="00894BF7" w:rsidP="00894BF7">
      <w:pPr>
        <w:pStyle w:val="NormalWeb"/>
        <w:shd w:val="clear" w:color="auto" w:fill="FFFFFF"/>
        <w:spacing w:before="0" w:beforeAutospacing="0" w:after="0" w:afterAutospacing="0" w:line="343" w:lineRule="atLeast"/>
        <w:rPr>
          <w:rFonts w:asciiTheme="minorHAnsi" w:hAnsiTheme="minorHAnsi" w:cstheme="minorHAnsi"/>
          <w:sz w:val="16"/>
        </w:rPr>
      </w:pPr>
      <w:r w:rsidRPr="00FB49FC">
        <w:rPr>
          <w:rStyle w:val="underline"/>
          <w:rFonts w:asciiTheme="minorHAnsi" w:hAnsiTheme="minorHAnsi" w:cstheme="minorHAnsi"/>
          <w:sz w:val="16"/>
        </w:rPr>
        <w:t>The</w:t>
      </w:r>
      <w:r w:rsidRPr="00FB49FC">
        <w:rPr>
          <w:rFonts w:asciiTheme="minorHAnsi" w:hAnsiTheme="minorHAnsi" w:cstheme="minorHAnsi"/>
          <w:sz w:val="16"/>
        </w:rPr>
        <w:t xml:space="preserve"> in</w:t>
      </w:r>
      <w:r w:rsidRPr="00FB49FC">
        <w:rPr>
          <w:rStyle w:val="underline"/>
          <w:rFonts w:asciiTheme="minorHAnsi" w:hAnsiTheme="minorHAnsi" w:cstheme="minorHAnsi"/>
          <w:sz w:val="16"/>
        </w:rPr>
        <w:t>flu</w:t>
      </w:r>
      <w:r w:rsidRPr="00FB49FC">
        <w:rPr>
          <w:rFonts w:asciiTheme="minorHAnsi" w:hAnsiTheme="minorHAnsi" w:cstheme="minorHAnsi"/>
          <w:sz w:val="16"/>
        </w:rPr>
        <w:t xml:space="preserve">enza </w:t>
      </w:r>
      <w:r w:rsidRPr="00FB49FC">
        <w:rPr>
          <w:rStyle w:val="underline"/>
          <w:rFonts w:asciiTheme="minorHAnsi" w:hAnsiTheme="minorHAnsi" w:cstheme="minorHAnsi"/>
          <w:sz w:val="16"/>
        </w:rPr>
        <w:t>season is just getting started in the</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U</w:t>
      </w:r>
      <w:r w:rsidRPr="00FB49FC">
        <w:rPr>
          <w:rFonts w:asciiTheme="minorHAnsi" w:hAnsiTheme="minorHAnsi" w:cstheme="minorHAnsi"/>
          <w:sz w:val="16"/>
        </w:rPr>
        <w:t xml:space="preserve">nited </w:t>
      </w:r>
      <w:r w:rsidRPr="00FB49FC">
        <w:rPr>
          <w:rStyle w:val="underline"/>
          <w:rFonts w:asciiTheme="minorHAnsi" w:hAnsiTheme="minorHAnsi" w:cstheme="minorHAnsi"/>
          <w:sz w:val="16"/>
        </w:rPr>
        <w:t>S</w:t>
      </w:r>
      <w:r w:rsidRPr="00FB49FC">
        <w:rPr>
          <w:rFonts w:asciiTheme="minorHAnsi" w:hAnsiTheme="minorHAnsi" w:cstheme="minorHAnsi"/>
          <w:sz w:val="16"/>
        </w:rPr>
        <w:t xml:space="preserve">tates, </w:t>
      </w:r>
      <w:r w:rsidRPr="00FB49FC">
        <w:rPr>
          <w:rStyle w:val="underline"/>
          <w:rFonts w:asciiTheme="minorHAnsi" w:hAnsiTheme="minorHAnsi" w:cstheme="minorHAnsi"/>
          <w:sz w:val="16"/>
        </w:rPr>
        <w:t>and it already promises to be more severe than usual</w:t>
      </w:r>
      <w:r w:rsidRPr="00FB49FC">
        <w:rPr>
          <w:rFonts w:asciiTheme="minorHAnsi" w:hAnsiTheme="minorHAnsi" w:cstheme="minorHAnsi"/>
          <w:sz w:val="16"/>
        </w:rPr>
        <w:t xml:space="preserve">. Hospital </w:t>
      </w:r>
      <w:r w:rsidRPr="00FB49FC">
        <w:rPr>
          <w:rStyle w:val="underline"/>
          <w:rFonts w:asciiTheme="minorHAnsi" w:hAnsiTheme="minorHAnsi" w:cstheme="minorHAnsi"/>
          <w:sz w:val="16"/>
        </w:rPr>
        <w:t>emergency rooms are filling up with flu sufferers, and pharmacies have reported medicine shortages</w:t>
      </w:r>
      <w:r w:rsidRPr="00FB49FC">
        <w:rPr>
          <w:rFonts w:asciiTheme="minorHAnsi" w:hAnsiTheme="minorHAnsi" w:cstheme="minorHAnsi"/>
          <w:sz w:val="16"/>
        </w:rPr>
        <w:t xml:space="preserve">. Twelve children had died as of last month. To make matters worse, in Australia, which experienced its flu season four to six months ago, </w:t>
      </w:r>
      <w:r w:rsidRPr="00FB49FC">
        <w:rPr>
          <w:rStyle w:val="underline"/>
          <w:rFonts w:asciiTheme="minorHAnsi" w:hAnsiTheme="minorHAnsi" w:cstheme="minorHAnsi"/>
          <w:sz w:val="16"/>
        </w:rPr>
        <w:t>the current vaccine appeared to be only about 10 percent effective</w:t>
      </w:r>
      <w:r w:rsidRPr="00FB49FC">
        <w:rPr>
          <w:rFonts w:asciiTheme="minorHAnsi" w:hAnsiTheme="minorHAnsi" w:cstheme="minorHAnsi"/>
          <w:sz w:val="16"/>
        </w:rPr>
        <w:t xml:space="preserve"> against this year’s dominant strain. </w:t>
      </w:r>
      <w:r w:rsidRPr="00FB49FC">
        <w:rPr>
          <w:rStyle w:val="StyleUnderline"/>
          <w:rFonts w:asciiTheme="minorHAnsi" w:hAnsiTheme="minorHAnsi" w:cstheme="minorHAnsi"/>
        </w:rPr>
        <w:t xml:space="preserve">Yet as bad as this winter’s epidemic is, </w:t>
      </w:r>
      <w:r w:rsidRPr="002E54A5">
        <w:rPr>
          <w:rStyle w:val="StyleUnderline"/>
          <w:rFonts w:asciiTheme="minorHAnsi" w:hAnsiTheme="minorHAnsi" w:cstheme="minorHAnsi"/>
          <w:highlight w:val="green"/>
        </w:rPr>
        <w:t>it won’t compare with</w:t>
      </w:r>
      <w:r w:rsidRPr="00FB49FC">
        <w:rPr>
          <w:rStyle w:val="StyleUnderline"/>
          <w:rFonts w:asciiTheme="minorHAnsi" w:hAnsiTheme="minorHAnsi" w:cstheme="minorHAnsi"/>
        </w:rPr>
        <w:t xml:space="preserve"> the flu </w:t>
      </w:r>
      <w:r w:rsidRPr="002E54A5">
        <w:rPr>
          <w:rStyle w:val="StyleUnderline"/>
          <w:rFonts w:asciiTheme="minorHAnsi" w:hAnsiTheme="minorHAnsi" w:cstheme="minorHAnsi"/>
          <w:highlight w:val="green"/>
        </w:rPr>
        <w:t>pandemic that is</w:t>
      </w:r>
      <w:r w:rsidRPr="00FB49FC">
        <w:rPr>
          <w:rStyle w:val="StyleUnderline"/>
          <w:rFonts w:asciiTheme="minorHAnsi" w:hAnsiTheme="minorHAnsi" w:cstheme="minorHAnsi"/>
        </w:rPr>
        <w:t xml:space="preserve"> almost </w:t>
      </w:r>
      <w:r w:rsidRPr="00FB49FC">
        <w:rPr>
          <w:rStyle w:val="StyleUnderline"/>
          <w:rFonts w:asciiTheme="minorHAnsi" w:eastAsiaTheme="majorEastAsia" w:hAnsiTheme="minorHAnsi" w:cstheme="minorHAnsi"/>
        </w:rPr>
        <w:t xml:space="preserve">certainly </w:t>
      </w:r>
      <w:r w:rsidRPr="002E54A5">
        <w:rPr>
          <w:rStyle w:val="StyleUnderline"/>
          <w:rFonts w:asciiTheme="minorHAnsi" w:eastAsiaTheme="majorEastAsia" w:hAnsiTheme="minorHAnsi" w:cstheme="minorHAnsi"/>
          <w:highlight w:val="green"/>
        </w:rPr>
        <w:t>on the horizon</w:t>
      </w:r>
      <w:r w:rsidRPr="00FB49FC">
        <w:rPr>
          <w:rStyle w:val="StyleUnderline"/>
          <w:rFonts w:asciiTheme="minorHAnsi" w:hAnsiTheme="minorHAnsi" w:cstheme="minorHAnsi"/>
        </w:rPr>
        <w:t xml:space="preserve"> </w:t>
      </w:r>
      <w:r w:rsidRPr="002E54A5">
        <w:rPr>
          <w:rStyle w:val="StyleUnderline"/>
          <w:rFonts w:asciiTheme="minorHAnsi" w:hAnsiTheme="minorHAnsi" w:cstheme="minorHAnsi"/>
          <w:highlight w:val="green"/>
        </w:rPr>
        <w:t>if we</w:t>
      </w:r>
      <w:r w:rsidRPr="00FB49FC">
        <w:rPr>
          <w:rStyle w:val="StyleUnderline"/>
          <w:rFonts w:asciiTheme="minorHAnsi" w:hAnsiTheme="minorHAnsi" w:cstheme="minorHAnsi"/>
        </w:rPr>
        <w:t xml:space="preserve"> </w:t>
      </w:r>
      <w:r w:rsidRPr="002E54A5">
        <w:rPr>
          <w:rStyle w:val="StyleUnderline"/>
          <w:rFonts w:asciiTheme="minorHAnsi" w:hAnsiTheme="minorHAnsi" w:cstheme="minorHAnsi"/>
          <w:highlight w:val="green"/>
        </w:rPr>
        <w:t xml:space="preserve">don’t </w:t>
      </w:r>
      <w:r w:rsidRPr="002E54A5">
        <w:rPr>
          <w:rStyle w:val="Emphasis"/>
          <w:rFonts w:asciiTheme="minorHAnsi" w:hAnsiTheme="minorHAnsi" w:cstheme="minorHAnsi"/>
          <w:highlight w:val="green"/>
        </w:rPr>
        <w:t>dedicate energy and resources</w:t>
      </w:r>
      <w:r w:rsidRPr="00FB49FC">
        <w:rPr>
          <w:rStyle w:val="StyleUnderline"/>
          <w:rFonts w:asciiTheme="minorHAnsi" w:hAnsiTheme="minorHAnsi" w:cstheme="minorHAnsi"/>
        </w:rPr>
        <w:t xml:space="preserve"> to a universal vaccine</w:t>
      </w:r>
      <w:r w:rsidRPr="00FB49FC">
        <w:rPr>
          <w:rFonts w:asciiTheme="minorHAnsi" w:hAnsiTheme="minorHAnsi" w:cstheme="minorHAnsi"/>
          <w:sz w:val="16"/>
        </w:rPr>
        <w:t>. In</w:t>
      </w:r>
      <w:r w:rsidRPr="00FB49FC">
        <w:rPr>
          <w:rStyle w:val="underline"/>
          <w:rFonts w:asciiTheme="minorHAnsi" w:hAnsiTheme="minorHAnsi" w:cstheme="minorHAnsi"/>
          <w:sz w:val="16"/>
        </w:rPr>
        <w:t>flu</w:t>
      </w:r>
      <w:r w:rsidRPr="00FB49FC">
        <w:rPr>
          <w:rFonts w:asciiTheme="minorHAnsi" w:hAnsiTheme="minorHAnsi" w:cstheme="minorHAnsi"/>
          <w:sz w:val="16"/>
        </w:rPr>
        <w:t xml:space="preserve">enza </w:t>
      </w:r>
      <w:r w:rsidRPr="00FB49FC">
        <w:rPr>
          <w:rStyle w:val="underline"/>
          <w:rFonts w:asciiTheme="minorHAnsi" w:hAnsiTheme="minorHAnsi" w:cstheme="minorHAnsi"/>
          <w:sz w:val="16"/>
        </w:rPr>
        <w:t>pandemics occur when a novel animal flu virus acquires the ability to infect humans and they, in turn, transmit it to other humans</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The 1918</w:t>
      </w:r>
      <w:r w:rsidRPr="00FB49FC">
        <w:rPr>
          <w:rFonts w:asciiTheme="minorHAnsi" w:hAnsiTheme="minorHAnsi" w:cstheme="minorHAnsi"/>
          <w:sz w:val="16"/>
        </w:rPr>
        <w:t xml:space="preserve">-19 </w:t>
      </w:r>
      <w:r w:rsidRPr="00FB49FC">
        <w:rPr>
          <w:rStyle w:val="underline"/>
          <w:rFonts w:asciiTheme="minorHAnsi" w:hAnsiTheme="minorHAnsi" w:cstheme="minorHAnsi"/>
          <w:sz w:val="16"/>
        </w:rPr>
        <w:t>Spanish flu epidemic</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which</w:t>
      </w:r>
      <w:r w:rsidRPr="00FB49FC">
        <w:rPr>
          <w:rFonts w:asciiTheme="minorHAnsi" w:hAnsiTheme="minorHAnsi" w:cstheme="minorHAnsi"/>
          <w:sz w:val="16"/>
        </w:rPr>
        <w:t xml:space="preserve"> despite the name may have </w:t>
      </w:r>
      <w:r w:rsidRPr="00FB49FC">
        <w:rPr>
          <w:rStyle w:val="underline"/>
          <w:rFonts w:asciiTheme="minorHAnsi" w:hAnsiTheme="minorHAnsi" w:cstheme="minorHAnsi"/>
          <w:sz w:val="16"/>
        </w:rPr>
        <w:t>originated in the American Midwest</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killed</w:t>
      </w:r>
      <w:r w:rsidRPr="00FB49FC">
        <w:rPr>
          <w:rFonts w:asciiTheme="minorHAnsi" w:hAnsiTheme="minorHAnsi" w:cstheme="minorHAnsi"/>
          <w:sz w:val="16"/>
        </w:rPr>
        <w:t xml:space="preserve"> 50 million to </w:t>
      </w:r>
      <w:r w:rsidRPr="00FB49FC">
        <w:rPr>
          <w:rStyle w:val="underline"/>
          <w:rFonts w:asciiTheme="minorHAnsi" w:hAnsiTheme="minorHAnsi" w:cstheme="minorHAnsi"/>
          <w:sz w:val="16"/>
        </w:rPr>
        <w:t>100 million around the globe</w:t>
      </w:r>
      <w:r w:rsidRPr="00FB49FC">
        <w:rPr>
          <w:rFonts w:asciiTheme="minorHAnsi" w:hAnsiTheme="minorHAnsi" w:cstheme="minorHAnsi"/>
          <w:sz w:val="16"/>
        </w:rPr>
        <w:t xml:space="preserve">. Accounts at the time described people falling ill in the morning and dying that night. </w:t>
      </w:r>
      <w:r w:rsidRPr="00FB49FC">
        <w:rPr>
          <w:rStyle w:val="StyleUnderline"/>
          <w:rFonts w:asciiTheme="minorHAnsi" w:hAnsiTheme="minorHAnsi" w:cstheme="minorHAnsi"/>
        </w:rPr>
        <w:t xml:space="preserve">Given the century of medical progress since then, one might conclude that we are far better prepared today to deal with such a worldwide catastrophe. Unfortunately, </w:t>
      </w:r>
      <w:r w:rsidRPr="00FB49FC">
        <w:rPr>
          <w:rStyle w:val="StyleUnderline"/>
          <w:rFonts w:asciiTheme="minorHAnsi" w:eastAsiaTheme="majorEastAsia" w:hAnsiTheme="minorHAnsi" w:cstheme="minorHAnsi"/>
        </w:rPr>
        <w:t>the opposite is true</w:t>
      </w:r>
      <w:r w:rsidRPr="00FB49FC">
        <w:rPr>
          <w:rStyle w:val="StyleUnderline"/>
          <w:rFonts w:asciiTheme="minorHAnsi" w:hAnsiTheme="minorHAnsi" w:cstheme="minorHAnsi"/>
        </w:rPr>
        <w:t xml:space="preserve">. </w:t>
      </w:r>
      <w:r w:rsidRPr="00FB49FC">
        <w:rPr>
          <w:rStyle w:val="underline"/>
          <w:rFonts w:asciiTheme="minorHAnsi" w:hAnsiTheme="minorHAnsi" w:cstheme="minorHAnsi"/>
          <w:sz w:val="16"/>
        </w:rPr>
        <w:t>The world has</w:t>
      </w:r>
      <w:r w:rsidRPr="00FB49FC">
        <w:rPr>
          <w:rFonts w:asciiTheme="minorHAnsi" w:hAnsiTheme="minorHAnsi" w:cstheme="minorHAnsi"/>
          <w:sz w:val="16"/>
        </w:rPr>
        <w:t xml:space="preserve"> about </w:t>
      </w:r>
      <w:r w:rsidRPr="00FB49FC">
        <w:rPr>
          <w:rStyle w:val="underline"/>
          <w:rFonts w:asciiTheme="minorHAnsi" w:hAnsiTheme="minorHAnsi" w:cstheme="minorHAnsi"/>
          <w:sz w:val="16"/>
        </w:rPr>
        <w:t xml:space="preserve">four times the number of inhabitants it did in 1918, </w:t>
      </w:r>
      <w:r w:rsidRPr="002E54A5">
        <w:rPr>
          <w:rStyle w:val="underline"/>
          <w:rFonts w:asciiTheme="minorHAnsi" w:hAnsiTheme="minorHAnsi" w:cstheme="minorHAnsi"/>
          <w:sz w:val="16"/>
          <w:highlight w:val="green"/>
        </w:rPr>
        <w:t xml:space="preserve">including </w:t>
      </w:r>
      <w:r w:rsidRPr="002E54A5">
        <w:rPr>
          <w:rStyle w:val="StyleUnderline"/>
          <w:rFonts w:asciiTheme="minorHAnsi" w:hAnsiTheme="minorHAnsi" w:cstheme="minorHAnsi"/>
          <w:highlight w:val="green"/>
        </w:rPr>
        <w:t>hundreds of millions of people</w:t>
      </w:r>
      <w:r w:rsidRPr="00FB49FC">
        <w:rPr>
          <w:rStyle w:val="StyleUnderline"/>
          <w:rFonts w:asciiTheme="minorHAnsi" w:hAnsiTheme="minorHAnsi" w:cstheme="minorHAnsi"/>
        </w:rPr>
        <w:t xml:space="preserve">, poultry and pigs living close together. This </w:t>
      </w:r>
      <w:r w:rsidRPr="002E54A5">
        <w:rPr>
          <w:rStyle w:val="StyleUnderline"/>
          <w:rFonts w:asciiTheme="minorHAnsi" w:hAnsiTheme="minorHAnsi" w:cstheme="minorHAnsi"/>
          <w:highlight w:val="green"/>
        </w:rPr>
        <w:t>provides</w:t>
      </w:r>
      <w:r w:rsidRPr="00FB49FC">
        <w:rPr>
          <w:rStyle w:val="StyleUnderline"/>
          <w:rFonts w:asciiTheme="minorHAnsi" w:hAnsiTheme="minorHAnsi" w:cstheme="minorHAnsi"/>
        </w:rPr>
        <w:t xml:space="preserve"> a </w:t>
      </w:r>
      <w:r w:rsidRPr="00FB49FC">
        <w:rPr>
          <w:rStyle w:val="StyleUnderline"/>
          <w:rFonts w:asciiTheme="minorHAnsi" w:eastAsiaTheme="majorEastAsia" w:hAnsiTheme="minorHAnsi" w:cstheme="minorHAnsi"/>
        </w:rPr>
        <w:t>potent biologic mixing bowl</w:t>
      </w:r>
      <w:r w:rsidRPr="00FB49FC">
        <w:rPr>
          <w:rStyle w:val="StyleUnderline"/>
          <w:rFonts w:asciiTheme="minorHAnsi" w:hAnsiTheme="minorHAnsi" w:cstheme="minorHAnsi"/>
        </w:rPr>
        <w:t xml:space="preserve"> and </w:t>
      </w:r>
      <w:r w:rsidRPr="00FB49FC">
        <w:rPr>
          <w:rStyle w:val="StyleUnderline"/>
          <w:rFonts w:asciiTheme="minorHAnsi" w:eastAsiaTheme="majorEastAsia" w:hAnsiTheme="minorHAnsi" w:cstheme="minorHAnsi"/>
        </w:rPr>
        <w:t>natural influenza virus mutation factory</w:t>
      </w:r>
      <w:r w:rsidRPr="00FB49FC">
        <w:rPr>
          <w:rFonts w:asciiTheme="minorHAnsi" w:hAnsiTheme="minorHAnsi" w:cstheme="minorHAnsi"/>
          <w:sz w:val="16"/>
        </w:rPr>
        <w:t xml:space="preserve">. What’s more, </w:t>
      </w:r>
      <w:r w:rsidRPr="00FB49FC">
        <w:rPr>
          <w:rStyle w:val="underline"/>
          <w:rFonts w:asciiTheme="minorHAnsi" w:hAnsiTheme="minorHAnsi" w:cstheme="minorHAnsi"/>
          <w:sz w:val="16"/>
        </w:rPr>
        <w:t>nearly any point on the planet is accessible to any other point within hours</w:t>
      </w:r>
      <w:r w:rsidRPr="00FB49FC">
        <w:rPr>
          <w:rFonts w:asciiTheme="minorHAnsi" w:hAnsiTheme="minorHAnsi" w:cstheme="minorHAnsi"/>
          <w:sz w:val="16"/>
        </w:rPr>
        <w:t xml:space="preserve">, and </w:t>
      </w:r>
      <w:r w:rsidRPr="00FB49FC">
        <w:rPr>
          <w:rStyle w:val="underline"/>
          <w:rFonts w:asciiTheme="minorHAnsi" w:hAnsiTheme="minorHAnsi" w:cstheme="minorHAnsi"/>
          <w:sz w:val="16"/>
        </w:rPr>
        <w:t>there are more than a billion international border crossings each year</w:t>
      </w:r>
      <w:r w:rsidRPr="00FB49FC">
        <w:rPr>
          <w:rFonts w:asciiTheme="minorHAnsi" w:hAnsiTheme="minorHAnsi" w:cstheme="minorHAnsi"/>
          <w:sz w:val="16"/>
        </w:rPr>
        <w:t xml:space="preserve">. </w:t>
      </w:r>
      <w:r w:rsidRPr="00FB49FC">
        <w:rPr>
          <w:rStyle w:val="StyleUnderline"/>
          <w:rFonts w:asciiTheme="minorHAnsi" w:hAnsiTheme="minorHAnsi" w:cstheme="minorHAnsi"/>
        </w:rPr>
        <w:t xml:space="preserve">The </w:t>
      </w:r>
      <w:r w:rsidRPr="002E54A5">
        <w:rPr>
          <w:rStyle w:val="StyleUnderline"/>
          <w:rFonts w:asciiTheme="minorHAnsi" w:hAnsiTheme="minorHAnsi" w:cstheme="minorHAnsi"/>
          <w:highlight w:val="green"/>
        </w:rPr>
        <w:t xml:space="preserve">virus will </w:t>
      </w:r>
      <w:r w:rsidRPr="002E54A5">
        <w:rPr>
          <w:rStyle w:val="StyleUnderline"/>
          <w:rFonts w:asciiTheme="minorHAnsi" w:eastAsiaTheme="majorEastAsia" w:hAnsiTheme="minorHAnsi" w:cstheme="minorHAnsi"/>
          <w:highlight w:val="green"/>
        </w:rPr>
        <w:t>spread</w:t>
      </w:r>
      <w:r w:rsidRPr="00FB49FC">
        <w:rPr>
          <w:rStyle w:val="StyleUnderline"/>
          <w:rFonts w:asciiTheme="minorHAnsi" w:eastAsiaTheme="majorEastAsia" w:hAnsiTheme="minorHAnsi" w:cstheme="minorHAnsi"/>
        </w:rPr>
        <w:t xml:space="preserve"> rapidly</w:t>
      </w:r>
      <w:r w:rsidRPr="00FB49FC">
        <w:rPr>
          <w:rStyle w:val="StyleUnderline"/>
          <w:rFonts w:asciiTheme="minorHAnsi" w:hAnsiTheme="minorHAnsi" w:cstheme="minorHAnsi"/>
        </w:rPr>
        <w:t xml:space="preserve">. When a pandemic does strike, </w:t>
      </w:r>
      <w:r w:rsidRPr="002E54A5">
        <w:rPr>
          <w:rStyle w:val="StyleUnderline"/>
          <w:rFonts w:asciiTheme="minorHAnsi" w:hAnsiTheme="minorHAnsi" w:cstheme="minorHAnsi"/>
          <w:highlight w:val="green"/>
        </w:rPr>
        <w:t>we’ll be in trouble</w:t>
      </w:r>
      <w:r w:rsidRPr="00FB49FC">
        <w:rPr>
          <w:rStyle w:val="StyleUnderline"/>
          <w:rFonts w:asciiTheme="minorHAnsi" w:hAnsiTheme="minorHAnsi" w:cstheme="minorHAnsi"/>
        </w:rPr>
        <w:t xml:space="preserve"> in part because American hospitals and pharmacies keep in stock no more than a few day’s supply of most lifesaving drugs</w:t>
      </w:r>
      <w:r w:rsidRPr="00FB49FC">
        <w:rPr>
          <w:rFonts w:asciiTheme="minorHAnsi" w:hAnsiTheme="minorHAnsi" w:cstheme="minorHAnsi"/>
          <w:sz w:val="16"/>
        </w:rPr>
        <w:t xml:space="preserve">, almost all of which are made in Asia. </w:t>
      </w:r>
      <w:r w:rsidRPr="002E54A5">
        <w:rPr>
          <w:rStyle w:val="StyleUnderline"/>
          <w:rFonts w:asciiTheme="minorHAnsi" w:hAnsiTheme="minorHAnsi" w:cstheme="minorHAnsi"/>
          <w:highlight w:val="green"/>
        </w:rPr>
        <w:t xml:space="preserve">Worldwide manufacturing and shipping are </w:t>
      </w:r>
      <w:r w:rsidRPr="002E54A5">
        <w:rPr>
          <w:rStyle w:val="StyleUnderline"/>
          <w:rFonts w:asciiTheme="minorHAnsi" w:eastAsiaTheme="majorEastAsia" w:hAnsiTheme="minorHAnsi" w:cstheme="minorHAnsi"/>
          <w:highlight w:val="green"/>
        </w:rPr>
        <w:t>highly susceptible</w:t>
      </w:r>
      <w:r w:rsidRPr="00FB49FC">
        <w:rPr>
          <w:rStyle w:val="StyleUnderline"/>
          <w:rFonts w:asciiTheme="minorHAnsi" w:eastAsiaTheme="majorEastAsia" w:hAnsiTheme="minorHAnsi" w:cstheme="minorHAnsi"/>
        </w:rPr>
        <w:t xml:space="preserve"> to disruption</w:t>
      </w:r>
      <w:r w:rsidRPr="00FB49FC">
        <w:rPr>
          <w:rStyle w:val="StyleUnderline"/>
          <w:rFonts w:asciiTheme="minorHAnsi" w:hAnsiTheme="minorHAnsi" w:cstheme="minorHAnsi"/>
        </w:rPr>
        <w:t xml:space="preserve">, which could mean </w:t>
      </w:r>
      <w:r w:rsidRPr="00FB49FC">
        <w:rPr>
          <w:rStyle w:val="StyleUnderline"/>
          <w:rFonts w:asciiTheme="minorHAnsi" w:eastAsiaTheme="majorEastAsia" w:hAnsiTheme="minorHAnsi" w:cstheme="minorHAnsi"/>
        </w:rPr>
        <w:t>shortages</w:t>
      </w:r>
      <w:r w:rsidRPr="00FB49FC">
        <w:rPr>
          <w:rStyle w:val="StyleUnderline"/>
          <w:rFonts w:asciiTheme="minorHAnsi" w:hAnsiTheme="minorHAnsi" w:cstheme="minorHAnsi"/>
        </w:rPr>
        <w:t xml:space="preserve"> in many areas</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A 1918-type influenza pandemic could cause ruin on</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 xml:space="preserve">the order of what the </w:t>
      </w:r>
      <w:r w:rsidRPr="00FB49FC">
        <w:rPr>
          <w:rFonts w:asciiTheme="minorHAnsi" w:eastAsiaTheme="majorEastAsia" w:hAnsiTheme="minorHAnsi" w:cstheme="minorHAnsi"/>
          <w:sz w:val="16"/>
        </w:rPr>
        <w:t>Black Death did to 14th-century Europe, but on a global scale</w:t>
      </w:r>
      <w:r w:rsidRPr="00FB49FC">
        <w:rPr>
          <w:rFonts w:asciiTheme="minorHAnsi" w:hAnsiTheme="minorHAnsi" w:cstheme="minorHAnsi"/>
          <w:sz w:val="16"/>
        </w:rPr>
        <w:t xml:space="preserve">. Like the Black Death, </w:t>
      </w:r>
      <w:r w:rsidRPr="00FB49FC">
        <w:rPr>
          <w:rStyle w:val="underline"/>
          <w:rFonts w:asciiTheme="minorHAnsi" w:hAnsiTheme="minorHAnsi" w:cstheme="minorHAnsi"/>
          <w:sz w:val="16"/>
        </w:rPr>
        <w:t xml:space="preserve">such a pandemic </w:t>
      </w:r>
      <w:r w:rsidRPr="002E54A5">
        <w:rPr>
          <w:rStyle w:val="StyleUnderline"/>
          <w:rFonts w:asciiTheme="minorHAnsi" w:hAnsiTheme="minorHAnsi" w:cstheme="minorHAnsi"/>
          <w:highlight w:val="green"/>
        </w:rPr>
        <w:t xml:space="preserve">would </w:t>
      </w:r>
      <w:r w:rsidRPr="002E54A5">
        <w:rPr>
          <w:rStyle w:val="StyleUnderline"/>
          <w:rFonts w:asciiTheme="minorHAnsi" w:eastAsiaTheme="majorEastAsia" w:hAnsiTheme="minorHAnsi" w:cstheme="minorHAnsi"/>
          <w:highlight w:val="green"/>
        </w:rPr>
        <w:t>alter the course of history</w:t>
      </w:r>
      <w:r w:rsidRPr="00FB49FC">
        <w:rPr>
          <w:rFonts w:asciiTheme="minorHAnsi" w:hAnsiTheme="minorHAnsi" w:cstheme="minorHAnsi"/>
          <w:sz w:val="16"/>
        </w:rPr>
        <w:t xml:space="preserve">. One avian influenza strain, H7N9, is causing widespread infection in Chinese poultry and occasionally infecting humans. During the 2016-17 flu season, 759 Chinese who had been in contact with infected poultry were stricken; 281 of them died. </w:t>
      </w:r>
      <w:r w:rsidRPr="00FB49FC">
        <w:rPr>
          <w:rStyle w:val="StyleUnderline"/>
          <w:rFonts w:asciiTheme="minorHAnsi" w:hAnsiTheme="minorHAnsi" w:cstheme="minorHAnsi"/>
        </w:rPr>
        <w:t xml:space="preserve">While H7N9 still is rarely transmitted human to human, it may be just </w:t>
      </w:r>
      <w:r w:rsidRPr="00FB49FC">
        <w:rPr>
          <w:rStyle w:val="StyleUnderline"/>
          <w:rFonts w:asciiTheme="minorHAnsi" w:eastAsiaTheme="majorEastAsia" w:hAnsiTheme="minorHAnsi" w:cstheme="minorHAnsi"/>
        </w:rPr>
        <w:t>one spin of the genetic roulette wheel</w:t>
      </w:r>
      <w:r w:rsidRPr="00FB49FC">
        <w:rPr>
          <w:rStyle w:val="underline"/>
          <w:rFonts w:asciiTheme="minorHAnsi" w:hAnsiTheme="minorHAnsi" w:cstheme="minorHAnsi"/>
          <w:sz w:val="16"/>
        </w:rPr>
        <w:t xml:space="preserve"> away from mutations that could make it the next human pandemic strain</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We are not prepared</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 xml:space="preserve">Our </w:t>
      </w:r>
      <w:r w:rsidRPr="002E54A5">
        <w:rPr>
          <w:rStyle w:val="Emphasis"/>
          <w:rFonts w:asciiTheme="minorHAnsi" w:eastAsiaTheme="majorEastAsia" w:hAnsiTheme="minorHAnsi" w:cstheme="minorHAnsi"/>
          <w:highlight w:val="green"/>
        </w:rPr>
        <w:t>current vaccines</w:t>
      </w:r>
      <w:r w:rsidRPr="00FB49FC">
        <w:rPr>
          <w:rStyle w:val="StyleUnderline"/>
          <w:rFonts w:asciiTheme="minorHAnsi" w:hAnsiTheme="minorHAnsi" w:cstheme="minorHAnsi"/>
        </w:rPr>
        <w:t xml:space="preserve"> are based on 1940s research. </w:t>
      </w:r>
      <w:r w:rsidRPr="002E54A5">
        <w:rPr>
          <w:rStyle w:val="StyleUnderline"/>
          <w:rFonts w:asciiTheme="minorHAnsi" w:hAnsiTheme="minorHAnsi" w:cstheme="minorHAnsi"/>
          <w:highlight w:val="green"/>
        </w:rPr>
        <w:t>Deploying them</w:t>
      </w:r>
      <w:r w:rsidRPr="00FB49FC">
        <w:rPr>
          <w:rStyle w:val="StyleUnderline"/>
          <w:rFonts w:asciiTheme="minorHAnsi" w:hAnsiTheme="minorHAnsi" w:cstheme="minorHAnsi"/>
        </w:rPr>
        <w:t xml:space="preserve"> against a severe global pandemic </w:t>
      </w:r>
      <w:r w:rsidRPr="002E54A5">
        <w:rPr>
          <w:rStyle w:val="StyleUnderline"/>
          <w:rFonts w:asciiTheme="minorHAnsi" w:hAnsiTheme="minorHAnsi" w:cstheme="minorHAnsi"/>
          <w:highlight w:val="green"/>
        </w:rPr>
        <w:t xml:space="preserve">would be </w:t>
      </w:r>
      <w:r w:rsidRPr="002E54A5">
        <w:rPr>
          <w:rStyle w:val="StyleUnderline"/>
          <w:rFonts w:asciiTheme="minorHAnsi" w:eastAsiaTheme="majorEastAsia" w:hAnsiTheme="minorHAnsi" w:cstheme="minorHAnsi"/>
          <w:highlight w:val="green"/>
        </w:rPr>
        <w:t>equivalent</w:t>
      </w:r>
      <w:r w:rsidRPr="00FB49FC">
        <w:rPr>
          <w:rStyle w:val="StyleUnderline"/>
          <w:rFonts w:asciiTheme="minorHAnsi" w:eastAsiaTheme="majorEastAsia" w:hAnsiTheme="minorHAnsi" w:cstheme="minorHAnsi"/>
        </w:rPr>
        <w:t xml:space="preserve"> </w:t>
      </w:r>
      <w:r w:rsidRPr="002E54A5">
        <w:rPr>
          <w:rStyle w:val="StyleUnderline"/>
          <w:rFonts w:asciiTheme="minorHAnsi" w:eastAsiaTheme="majorEastAsia" w:hAnsiTheme="minorHAnsi" w:cstheme="minorHAnsi"/>
          <w:highlight w:val="green"/>
        </w:rPr>
        <w:t>to</w:t>
      </w:r>
      <w:r w:rsidRPr="00FB49FC">
        <w:rPr>
          <w:rStyle w:val="StyleUnderline"/>
          <w:rFonts w:asciiTheme="minorHAnsi" w:eastAsiaTheme="majorEastAsia" w:hAnsiTheme="minorHAnsi" w:cstheme="minorHAnsi"/>
        </w:rPr>
        <w:t xml:space="preserve"> trying </w:t>
      </w:r>
      <w:r w:rsidRPr="002E54A5">
        <w:rPr>
          <w:rStyle w:val="StyleUnderline"/>
          <w:rFonts w:asciiTheme="minorHAnsi" w:eastAsiaTheme="majorEastAsia" w:hAnsiTheme="minorHAnsi" w:cstheme="minorHAnsi"/>
          <w:highlight w:val="green"/>
        </w:rPr>
        <w:t>to stop an advancing battle tank with a</w:t>
      </w:r>
      <w:r w:rsidRPr="00FB49FC">
        <w:rPr>
          <w:rStyle w:val="StyleUnderline"/>
          <w:rFonts w:asciiTheme="minorHAnsi" w:eastAsiaTheme="majorEastAsia" w:hAnsiTheme="minorHAnsi" w:cstheme="minorHAnsi"/>
        </w:rPr>
        <w:t xml:space="preserve"> single </w:t>
      </w:r>
      <w:r w:rsidRPr="002E54A5">
        <w:rPr>
          <w:rStyle w:val="StyleUnderline"/>
          <w:rFonts w:asciiTheme="minorHAnsi" w:eastAsiaTheme="majorEastAsia" w:hAnsiTheme="minorHAnsi" w:cstheme="minorHAnsi"/>
          <w:highlight w:val="green"/>
        </w:rPr>
        <w:t>rifle</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Limited global manufacturing capacity combined with the five to six months it takes to make these vaccines mean many people would never even have a chance to be vaccinated</w:t>
      </w:r>
      <w:r w:rsidRPr="00FB49FC">
        <w:rPr>
          <w:rFonts w:asciiTheme="minorHAnsi" w:hAnsiTheme="minorHAnsi" w:cstheme="minorHAnsi"/>
          <w:sz w:val="16"/>
        </w:rPr>
        <w:t xml:space="preserve">. Little is being done to aggressively change this unacceptable situation. </w:t>
      </w:r>
      <w:r w:rsidRPr="00FB49FC">
        <w:rPr>
          <w:rStyle w:val="underline"/>
          <w:rFonts w:asciiTheme="minorHAnsi" w:hAnsiTheme="minorHAnsi" w:cstheme="minorHAnsi"/>
          <w:sz w:val="16"/>
        </w:rPr>
        <w:t>We will have worldwide flu pandemics</w:t>
      </w:r>
      <w:r w:rsidRPr="00FB49FC">
        <w:rPr>
          <w:rFonts w:asciiTheme="minorHAnsi" w:hAnsiTheme="minorHAnsi" w:cstheme="minorHAnsi"/>
          <w:sz w:val="16"/>
        </w:rPr>
        <w:t xml:space="preserve">. </w:t>
      </w:r>
      <w:r w:rsidRPr="00FB49FC">
        <w:rPr>
          <w:rStyle w:val="underline"/>
          <w:rFonts w:asciiTheme="minorHAnsi" w:hAnsiTheme="minorHAnsi" w:cstheme="minorHAnsi"/>
          <w:sz w:val="16"/>
        </w:rPr>
        <w:t>Only their severity is unknown</w:t>
      </w:r>
      <w:r w:rsidRPr="00FB49FC">
        <w:rPr>
          <w:rFonts w:asciiTheme="minorHAnsi" w:hAnsiTheme="minorHAnsi" w:cstheme="minorHAnsi"/>
          <w:sz w:val="16"/>
        </w:rPr>
        <w:t>.</w:t>
      </w:r>
    </w:p>
    <w:p w14:paraId="64559656" w14:textId="77777777" w:rsidR="00894BF7" w:rsidRPr="00725C2A" w:rsidRDefault="00894BF7" w:rsidP="00894BF7"/>
    <w:p w14:paraId="427551EF" w14:textId="77777777" w:rsidR="00894BF7" w:rsidRDefault="00894BF7" w:rsidP="00894BF7"/>
    <w:p w14:paraId="6071F097" w14:textId="6DB327F7" w:rsidR="00894BF7" w:rsidRPr="006C4A49" w:rsidRDefault="007D3664" w:rsidP="007D3664">
      <w:pPr>
        <w:pStyle w:val="Heading3"/>
      </w:pPr>
      <w:r>
        <w:t>IPR</w:t>
      </w:r>
    </w:p>
    <w:p w14:paraId="0E27CA2B" w14:textId="77777777" w:rsidR="00894BF7" w:rsidRPr="006979F6" w:rsidRDefault="00894BF7" w:rsidP="00894BF7">
      <w:pPr>
        <w:pStyle w:val="Heading4"/>
        <w:rPr>
          <w:sz w:val="30"/>
          <w:szCs w:val="30"/>
        </w:rPr>
      </w:pPr>
      <w:r w:rsidRPr="006979F6">
        <w:rPr>
          <w:sz w:val="30"/>
          <w:szCs w:val="30"/>
        </w:rPr>
        <w:t>Intellectual property encompasses a bevy of grants, including patents, which provide regulatory institutions to solve inefficient outcomes related to knowledge based innovation.  </w:t>
      </w:r>
    </w:p>
    <w:p w14:paraId="27838A05" w14:textId="77777777" w:rsidR="00894BF7" w:rsidRPr="006979F6" w:rsidRDefault="00894BF7" w:rsidP="00894BF7">
      <w:pPr>
        <w:pStyle w:val="NormalWeb"/>
        <w:shd w:val="clear" w:color="auto" w:fill="FFFFFF"/>
        <w:spacing w:before="0" w:beforeAutospacing="0" w:after="150" w:afterAutospacing="0"/>
        <w:rPr>
          <w:rFonts w:asciiTheme="majorHAnsi" w:hAnsiTheme="majorHAnsi" w:cstheme="majorHAnsi"/>
          <w:color w:val="000000" w:themeColor="text1"/>
        </w:rPr>
      </w:pPr>
      <w:r w:rsidRPr="006979F6">
        <w:rPr>
          <w:rFonts w:asciiTheme="majorHAnsi" w:hAnsiTheme="majorHAnsi" w:cstheme="majorHAnsi"/>
          <w:b/>
          <w:color w:val="000000" w:themeColor="text1"/>
        </w:rPr>
        <w:t>Rinehart 14</w:t>
      </w:r>
      <w:r w:rsidRPr="006979F6">
        <w:rPr>
          <w:rFonts w:asciiTheme="majorHAnsi" w:hAnsiTheme="majorHAnsi" w:cstheme="majorHAnsi"/>
          <w:color w:val="000000" w:themeColor="text1"/>
          <w:sz w:val="21"/>
          <w:szCs w:val="21"/>
        </w:rPr>
        <w:t xml:space="preserve"> (Will Rinehart; July 29</w:t>
      </w:r>
      <w:r w:rsidRPr="006979F6">
        <w:rPr>
          <w:rFonts w:asciiTheme="majorHAnsi" w:hAnsiTheme="majorHAnsi" w:cstheme="majorHAnsi"/>
          <w:color w:val="000000" w:themeColor="text1"/>
          <w:sz w:val="21"/>
          <w:szCs w:val="21"/>
          <w:vertAlign w:val="superscript"/>
        </w:rPr>
        <w:t>th</w:t>
      </w:r>
      <w:r w:rsidRPr="006979F6">
        <w:rPr>
          <w:rFonts w:asciiTheme="majorHAnsi" w:hAnsiTheme="majorHAnsi" w:cstheme="majorHAnsi"/>
          <w:color w:val="000000" w:themeColor="text1"/>
          <w:sz w:val="21"/>
          <w:szCs w:val="21"/>
        </w:rPr>
        <w:t xml:space="preserve">, 2014; Will Rinehart is Former Director of Technology and Innovation Policy at the American Action Forum. He speaks regularly on topics related to tech policy and has been cited in regulatory orders from the Federal Communications Commission as well as Supreme Court petitions.; </w:t>
      </w:r>
      <w:hyperlink r:id="rId131" w:history="1">
        <w:r w:rsidRPr="006979F6">
          <w:rPr>
            <w:rStyle w:val="Hyperlink"/>
            <w:rFonts w:asciiTheme="majorHAnsi" w:eastAsiaTheme="majorEastAsia" w:hAnsiTheme="majorHAnsi" w:cstheme="majorHAnsi"/>
            <w:color w:val="000000" w:themeColor="text1"/>
            <w:sz w:val="21"/>
            <w:szCs w:val="21"/>
          </w:rPr>
          <w:t>https://www.americanactionforum.org/research/intellectual-property-underpinnings-of-pharmaceutical-innovation-a-primer/</w:t>
        </w:r>
      </w:hyperlink>
      <w:r w:rsidRPr="006979F6">
        <w:rPr>
          <w:rFonts w:asciiTheme="majorHAnsi" w:hAnsiTheme="majorHAnsi" w:cstheme="majorHAnsi"/>
          <w:color w:val="000000" w:themeColor="text1"/>
          <w:sz w:val="21"/>
          <w:szCs w:val="21"/>
        </w:rPr>
        <w:t>) // sonia rao</w:t>
      </w:r>
    </w:p>
    <w:p w14:paraId="7C52B6B5" w14:textId="77777777" w:rsidR="00894BF7" w:rsidRPr="006979F6" w:rsidRDefault="00894BF7" w:rsidP="00894BF7">
      <w:pPr>
        <w:pStyle w:val="NormalWeb"/>
        <w:shd w:val="clear" w:color="auto" w:fill="FFFFFF"/>
        <w:spacing w:before="0" w:beforeAutospacing="0" w:after="150" w:afterAutospacing="0"/>
        <w:rPr>
          <w:rFonts w:asciiTheme="majorHAnsi" w:hAnsiTheme="majorHAnsi" w:cstheme="majorHAnsi"/>
          <w:color w:val="000000"/>
          <w:sz w:val="26"/>
          <w:szCs w:val="26"/>
        </w:rPr>
      </w:pPr>
      <w:r w:rsidRPr="006979F6">
        <w:rPr>
          <w:rFonts w:asciiTheme="majorHAnsi" w:hAnsiTheme="majorHAnsi" w:cstheme="majorHAnsi"/>
          <w:color w:val="000000"/>
          <w:sz w:val="26"/>
          <w:szCs w:val="26"/>
          <w:highlight w:val="green"/>
          <w:u w:val="single"/>
        </w:rPr>
        <w:t>Companies</w:t>
      </w:r>
      <w:r w:rsidRPr="006979F6">
        <w:rPr>
          <w:rFonts w:asciiTheme="majorHAnsi" w:hAnsiTheme="majorHAnsi" w:cstheme="majorHAnsi"/>
          <w:color w:val="000000"/>
          <w:sz w:val="26"/>
          <w:szCs w:val="26"/>
          <w:u w:val="single"/>
        </w:rPr>
        <w:t xml:space="preserve"> across the U.S. </w:t>
      </w:r>
      <w:r w:rsidRPr="006979F6">
        <w:rPr>
          <w:rFonts w:asciiTheme="majorHAnsi" w:hAnsiTheme="majorHAnsi" w:cstheme="majorHAnsi"/>
          <w:color w:val="000000"/>
          <w:sz w:val="26"/>
          <w:szCs w:val="26"/>
          <w:highlight w:val="green"/>
          <w:u w:val="single"/>
        </w:rPr>
        <w:t>are meeting health challenges</w:t>
      </w:r>
      <w:r w:rsidRPr="006979F6">
        <w:rPr>
          <w:rFonts w:asciiTheme="majorHAnsi" w:hAnsiTheme="majorHAnsi" w:cstheme="majorHAnsi"/>
          <w:color w:val="000000"/>
          <w:sz w:val="26"/>
          <w:szCs w:val="26"/>
          <w:u w:val="single"/>
        </w:rPr>
        <w:t xml:space="preserve"> head on </w:t>
      </w:r>
      <w:r w:rsidRPr="006979F6">
        <w:rPr>
          <w:rFonts w:asciiTheme="majorHAnsi" w:hAnsiTheme="majorHAnsi" w:cstheme="majorHAnsi"/>
          <w:color w:val="000000"/>
          <w:sz w:val="26"/>
          <w:szCs w:val="26"/>
          <w:highlight w:val="green"/>
          <w:u w:val="single"/>
        </w:rPr>
        <w:t>by</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investing</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in</w:t>
      </w:r>
      <w:r w:rsidRPr="006979F6">
        <w:rPr>
          <w:rFonts w:asciiTheme="majorHAnsi" w:hAnsiTheme="majorHAnsi" w:cstheme="majorHAnsi"/>
          <w:color w:val="000000"/>
          <w:sz w:val="26"/>
          <w:szCs w:val="26"/>
          <w:u w:val="single"/>
        </w:rPr>
        <w:t xml:space="preserve"> time, talent, and materials. U.S. federal law has long protected these endeavors through the </w:t>
      </w:r>
      <w:r w:rsidRPr="006979F6">
        <w:rPr>
          <w:rFonts w:asciiTheme="majorHAnsi" w:hAnsiTheme="majorHAnsi" w:cstheme="majorHAnsi"/>
          <w:color w:val="000000"/>
          <w:sz w:val="26"/>
          <w:szCs w:val="26"/>
          <w:highlight w:val="green"/>
          <w:u w:val="single"/>
        </w:rPr>
        <w:t>intellectual property (IP) regime.</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Understanding the process of innovation</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in</w:t>
      </w:r>
      <w:r w:rsidRPr="006979F6">
        <w:rPr>
          <w:rFonts w:asciiTheme="majorHAnsi" w:hAnsiTheme="majorHAnsi" w:cstheme="majorHAnsi"/>
          <w:color w:val="000000"/>
          <w:sz w:val="26"/>
          <w:szCs w:val="26"/>
          <w:u w:val="single"/>
        </w:rPr>
        <w:t xml:space="preserve"> both health and </w:t>
      </w:r>
      <w:r w:rsidRPr="006979F6">
        <w:rPr>
          <w:rFonts w:asciiTheme="majorHAnsi" w:hAnsiTheme="majorHAnsi" w:cstheme="majorHAnsi"/>
          <w:color w:val="000000"/>
          <w:sz w:val="26"/>
          <w:szCs w:val="26"/>
          <w:highlight w:val="green"/>
          <w:u w:val="single"/>
        </w:rPr>
        <w:t>medicine</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requires</w:t>
      </w:r>
      <w:r w:rsidRPr="006979F6">
        <w:rPr>
          <w:rFonts w:asciiTheme="majorHAnsi" w:hAnsiTheme="majorHAnsi" w:cstheme="majorHAnsi"/>
          <w:color w:val="000000"/>
          <w:sz w:val="26"/>
          <w:szCs w:val="26"/>
          <w:u w:val="single"/>
        </w:rPr>
        <w:t xml:space="preserve"> a basic </w:t>
      </w:r>
      <w:r w:rsidRPr="006979F6">
        <w:rPr>
          <w:rFonts w:asciiTheme="majorHAnsi" w:hAnsiTheme="majorHAnsi" w:cstheme="majorHAnsi"/>
          <w:color w:val="000000"/>
          <w:sz w:val="26"/>
          <w:szCs w:val="26"/>
          <w:highlight w:val="green"/>
          <w:u w:val="single"/>
        </w:rPr>
        <w:t>knowledge</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of</w:t>
      </w:r>
      <w:r w:rsidRPr="006979F6">
        <w:rPr>
          <w:rFonts w:asciiTheme="majorHAnsi" w:hAnsiTheme="majorHAnsi" w:cstheme="majorHAnsi"/>
          <w:color w:val="000000"/>
          <w:sz w:val="26"/>
          <w:szCs w:val="26"/>
          <w:u w:val="single"/>
        </w:rPr>
        <w:t xml:space="preserve"> three areas: </w:t>
      </w:r>
      <w:r w:rsidRPr="006979F6">
        <w:rPr>
          <w:rFonts w:asciiTheme="majorHAnsi" w:hAnsiTheme="majorHAnsi" w:cstheme="majorHAnsi"/>
          <w:color w:val="000000"/>
          <w:sz w:val="26"/>
          <w:szCs w:val="26"/>
          <w:highlight w:val="green"/>
          <w:u w:val="single"/>
        </w:rPr>
        <w:t xml:space="preserve">the legal underpinnings of patent law, </w:t>
      </w:r>
      <w:r w:rsidRPr="006979F6">
        <w:rPr>
          <w:rFonts w:asciiTheme="majorHAnsi" w:hAnsiTheme="majorHAnsi" w:cstheme="majorHAnsi"/>
          <w:color w:val="000000"/>
          <w:sz w:val="18"/>
          <w:szCs w:val="18"/>
          <w:u w:val="single"/>
        </w:rPr>
        <w:t>t</w:t>
      </w:r>
      <w:r w:rsidRPr="006979F6">
        <w:rPr>
          <w:rFonts w:asciiTheme="majorHAnsi" w:hAnsiTheme="majorHAnsi" w:cstheme="majorHAnsi"/>
          <w:color w:val="000000"/>
          <w:sz w:val="18"/>
          <w:szCs w:val="18"/>
        </w:rPr>
        <w:t>he economics of patents, and how the two interact within a company. Today, we cannot forget just how important these laws have been in creating and sustaining the technological sectors, especially those where innovation is especially costly. A basic overview of</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26"/>
          <w:szCs w:val="26"/>
          <w:highlight w:val="green"/>
        </w:rPr>
        <w:t xml:space="preserve">intellectual property rights (IPR) in </w:t>
      </w:r>
      <w:r w:rsidRPr="006979F6">
        <w:rPr>
          <w:rFonts w:asciiTheme="majorHAnsi" w:hAnsiTheme="majorHAnsi" w:cstheme="majorHAnsi"/>
          <w:color w:val="000000"/>
          <w:sz w:val="26"/>
          <w:szCs w:val="26"/>
        </w:rPr>
        <w:t xml:space="preserve">innovative industries, particularly in </w:t>
      </w:r>
      <w:r w:rsidRPr="006979F6">
        <w:rPr>
          <w:rFonts w:asciiTheme="majorHAnsi" w:hAnsiTheme="majorHAnsi" w:cstheme="majorHAnsi"/>
          <w:color w:val="000000"/>
          <w:sz w:val="26"/>
          <w:szCs w:val="26"/>
          <w:highlight w:val="green"/>
        </w:rPr>
        <w:t>medical</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26"/>
          <w:szCs w:val="26"/>
          <w:highlight w:val="green"/>
        </w:rPr>
        <w:t>treatments</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26"/>
          <w:szCs w:val="26"/>
          <w:highlight w:val="green"/>
        </w:rPr>
        <w:t>is</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26"/>
          <w:szCs w:val="26"/>
          <w:highlight w:val="green"/>
        </w:rPr>
        <w:t>a beginning point to explore where the regime has gotten things right</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26"/>
          <w:szCs w:val="26"/>
          <w:u w:val="single"/>
        </w:rPr>
        <w:t xml:space="preserve">Through the grant of a property right in knowledge, </w:t>
      </w:r>
      <w:r w:rsidRPr="006979F6">
        <w:rPr>
          <w:rFonts w:asciiTheme="majorHAnsi" w:hAnsiTheme="majorHAnsi" w:cstheme="majorHAnsi"/>
          <w:color w:val="000000"/>
          <w:sz w:val="26"/>
          <w:szCs w:val="26"/>
          <w:highlight w:val="green"/>
          <w:u w:val="single"/>
        </w:rPr>
        <w:t>patents are</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one</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means</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 xml:space="preserve">to solve </w:t>
      </w:r>
      <w:r w:rsidRPr="006979F6">
        <w:rPr>
          <w:rFonts w:asciiTheme="majorHAnsi" w:hAnsiTheme="majorHAnsi" w:cstheme="majorHAnsi"/>
          <w:color w:val="000000"/>
          <w:sz w:val="26"/>
          <w:szCs w:val="26"/>
          <w:u w:val="single"/>
        </w:rPr>
        <w:t xml:space="preserve">the </w:t>
      </w:r>
      <w:r w:rsidRPr="006979F6">
        <w:rPr>
          <w:rFonts w:asciiTheme="majorHAnsi" w:hAnsiTheme="majorHAnsi" w:cstheme="majorHAnsi"/>
          <w:color w:val="000000"/>
          <w:sz w:val="26"/>
          <w:szCs w:val="26"/>
          <w:highlight w:val="green"/>
          <w:u w:val="single"/>
        </w:rPr>
        <w:t>basic appropriability</w:t>
      </w:r>
      <w:r w:rsidRPr="006979F6">
        <w:rPr>
          <w:rFonts w:asciiTheme="majorHAnsi" w:hAnsiTheme="majorHAnsi" w:cstheme="majorHAnsi"/>
          <w:color w:val="000000"/>
          <w:sz w:val="26"/>
          <w:szCs w:val="26"/>
          <w:u w:val="single"/>
        </w:rPr>
        <w:t xml:space="preserve"> problem, </w:t>
      </w:r>
      <w:r w:rsidRPr="006979F6">
        <w:rPr>
          <w:rFonts w:asciiTheme="majorHAnsi" w:hAnsiTheme="majorHAnsi" w:cstheme="majorHAnsi"/>
          <w:color w:val="000000"/>
          <w:sz w:val="26"/>
          <w:szCs w:val="26"/>
          <w:highlight w:val="green"/>
          <w:u w:val="single"/>
        </w:rPr>
        <w:t>a key tension in information economics</w:t>
      </w:r>
      <w:r w:rsidRPr="006979F6">
        <w:rPr>
          <w:rFonts w:asciiTheme="majorHAnsi" w:hAnsiTheme="majorHAnsi" w:cstheme="majorHAnsi"/>
          <w:color w:val="000000"/>
          <w:sz w:val="26"/>
          <w:szCs w:val="26"/>
          <w:u w:val="single"/>
        </w:rPr>
        <w:t xml:space="preserve">. Since novel information can be easily reproduced, but once it is created, it is difficult to prevent someone who has not paid for it from having access, </w:t>
      </w:r>
      <w:r w:rsidRPr="006979F6">
        <w:rPr>
          <w:rFonts w:asciiTheme="majorHAnsi" w:hAnsiTheme="majorHAnsi" w:cstheme="majorHAnsi"/>
          <w:color w:val="000000"/>
          <w:sz w:val="26"/>
          <w:szCs w:val="26"/>
          <w:highlight w:val="green"/>
          <w:u w:val="single"/>
        </w:rPr>
        <w:t>creators find it challenging to reap benefits from their intellectual advancements</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18"/>
          <w:szCs w:val="18"/>
        </w:rPr>
        <w:t>Knowing that the benefits will be relatively minimal, inventors are less likely to pursue research, thereby reducing innovation and undersupplying various creative works. For a set time, the innovator gets specific rights that make the innovation an excludable good. After this time passes, the knowledge becomes part of the intellectual ether to be built upon by others. There are a number of clear advantages to this system.</w:t>
      </w:r>
      <w:r w:rsidRPr="006979F6">
        <w:rPr>
          <w:rFonts w:asciiTheme="majorHAnsi" w:hAnsiTheme="majorHAnsi" w:cstheme="majorHAnsi"/>
          <w:color w:val="000000"/>
          <w:sz w:val="26"/>
          <w:szCs w:val="26"/>
        </w:rPr>
        <w:t xml:space="preserve"> </w:t>
      </w:r>
      <w:r w:rsidRPr="006979F6">
        <w:rPr>
          <w:rFonts w:asciiTheme="majorHAnsi" w:hAnsiTheme="majorHAnsi" w:cstheme="majorHAnsi"/>
          <w:b/>
          <w:color w:val="000000"/>
          <w:sz w:val="26"/>
          <w:szCs w:val="26"/>
          <w:highlight w:val="green"/>
          <w:u w:val="single"/>
        </w:rPr>
        <w:t>Patent law incentivizes the creation of new innovations because the creator knows they will receive the benefit of their labor afterwards</w:t>
      </w:r>
      <w:r w:rsidRPr="006979F6">
        <w:rPr>
          <w:rFonts w:asciiTheme="majorHAnsi" w:hAnsiTheme="majorHAnsi" w:cstheme="majorHAnsi"/>
          <w:color w:val="000000"/>
          <w:sz w:val="26"/>
          <w:szCs w:val="26"/>
          <w:highlight w:val="green"/>
          <w:u w:val="single"/>
        </w:rPr>
        <w:t>.</w:t>
      </w:r>
      <w:r w:rsidRPr="006979F6">
        <w:rPr>
          <w:rFonts w:asciiTheme="majorHAnsi" w:hAnsiTheme="majorHAnsi" w:cstheme="majorHAnsi"/>
          <w:color w:val="000000"/>
          <w:sz w:val="26"/>
          <w:szCs w:val="26"/>
          <w:u w:val="single"/>
        </w:rPr>
        <w:t xml:space="preserve"> The Supreme Court</w:t>
      </w:r>
      <w:r w:rsidRPr="006979F6">
        <w:rPr>
          <w:rStyle w:val="apple-converted-space"/>
          <w:rFonts w:asciiTheme="majorHAnsi" w:hAnsiTheme="majorHAnsi" w:cstheme="majorHAnsi"/>
          <w:color w:val="000000"/>
          <w:sz w:val="26"/>
          <w:szCs w:val="26"/>
        </w:rPr>
        <w:t> </w:t>
      </w:r>
      <w:r w:rsidRPr="006979F6">
        <w:rPr>
          <w:rFonts w:asciiTheme="majorHAnsi" w:hAnsiTheme="majorHAnsi" w:cstheme="majorHAnsi"/>
          <w:color w:val="000000"/>
          <w:sz w:val="26"/>
          <w:szCs w:val="26"/>
          <w:u w:val="single"/>
        </w:rPr>
        <w:t>summed up</w:t>
      </w:r>
      <w:r w:rsidRPr="006979F6">
        <w:rPr>
          <w:rStyle w:val="apple-converted-space"/>
          <w:rFonts w:asciiTheme="majorHAnsi" w:hAnsiTheme="majorHAnsi" w:cstheme="majorHAnsi"/>
          <w:color w:val="000000"/>
          <w:sz w:val="26"/>
          <w:szCs w:val="26"/>
        </w:rPr>
        <w:t> </w:t>
      </w:r>
      <w:r w:rsidRPr="006979F6">
        <w:rPr>
          <w:rFonts w:asciiTheme="majorHAnsi" w:hAnsiTheme="majorHAnsi" w:cstheme="majorHAnsi"/>
          <w:color w:val="000000"/>
          <w:sz w:val="26"/>
          <w:szCs w:val="26"/>
          <w:u w:val="single"/>
        </w:rPr>
        <w:t>the sentiment in</w:t>
      </w:r>
      <w:r w:rsidRPr="006979F6">
        <w:rPr>
          <w:rStyle w:val="apple-converted-space"/>
          <w:rFonts w:asciiTheme="majorHAnsi" w:hAnsiTheme="majorHAnsi" w:cstheme="majorHAnsi"/>
          <w:color w:val="000000"/>
          <w:sz w:val="26"/>
          <w:szCs w:val="26"/>
        </w:rPr>
        <w:t> </w:t>
      </w:r>
      <w:r w:rsidRPr="006979F6">
        <w:rPr>
          <w:rStyle w:val="Emphasis"/>
          <w:rFonts w:asciiTheme="majorHAnsi" w:eastAsiaTheme="majorEastAsia" w:hAnsiTheme="majorHAnsi" w:cstheme="majorHAnsi"/>
          <w:color w:val="000000"/>
          <w:sz w:val="26"/>
          <w:szCs w:val="26"/>
        </w:rPr>
        <w:t>Mazer v Stein</w:t>
      </w:r>
      <w:r w:rsidRPr="006979F6">
        <w:rPr>
          <w:rFonts w:asciiTheme="majorHAnsi" w:hAnsiTheme="majorHAnsi" w:cstheme="majorHAnsi"/>
          <w:color w:val="000000"/>
          <w:sz w:val="26"/>
          <w:szCs w:val="26"/>
          <w:u w:val="single"/>
        </w:rPr>
        <w:t>: “The economic philosophy behind the clause empowering Congress to grant patents and copyrights is the conviction that encouragement of individual effort by personal gain is the best way to advance public welfare through the talents of authors and inventors in ‘Science and useful Arts.’ Sacrificial days devoted to such creative activities deserve rewards commensurate with the services rendered.”</w:t>
      </w:r>
      <w:r w:rsidRPr="006979F6">
        <w:rPr>
          <w:rFonts w:asciiTheme="majorHAnsi" w:hAnsiTheme="majorHAnsi" w:cstheme="majorHAnsi"/>
          <w:color w:val="000000"/>
          <w:sz w:val="26"/>
          <w:szCs w:val="26"/>
        </w:rPr>
        <w:t xml:space="preserve"> </w:t>
      </w:r>
      <w:r w:rsidRPr="006979F6">
        <w:rPr>
          <w:rFonts w:asciiTheme="majorHAnsi" w:hAnsiTheme="majorHAnsi" w:cstheme="majorHAnsi"/>
          <w:b/>
          <w:color w:val="000000"/>
          <w:sz w:val="26"/>
          <w:szCs w:val="26"/>
        </w:rPr>
        <w:t xml:space="preserve">The inducement for commercialization also is useful in </w:t>
      </w:r>
      <w:r w:rsidRPr="006979F6">
        <w:rPr>
          <w:rFonts w:asciiTheme="majorHAnsi" w:hAnsiTheme="majorHAnsi" w:cstheme="majorHAnsi"/>
          <w:b/>
          <w:color w:val="000000"/>
          <w:sz w:val="26"/>
          <w:szCs w:val="26"/>
          <w:highlight w:val="green"/>
        </w:rPr>
        <w:t xml:space="preserve">that patents help to disclose information that might have otherwise been kept secret. Absent </w:t>
      </w:r>
      <w:r w:rsidRPr="006979F6">
        <w:rPr>
          <w:rFonts w:asciiTheme="majorHAnsi" w:hAnsiTheme="majorHAnsi" w:cstheme="majorHAnsi"/>
          <w:b/>
          <w:color w:val="000000"/>
          <w:sz w:val="26"/>
          <w:szCs w:val="26"/>
        </w:rPr>
        <w:t>patents</w:t>
      </w:r>
      <w:r w:rsidRPr="006979F6">
        <w:rPr>
          <w:rFonts w:asciiTheme="majorHAnsi" w:hAnsiTheme="majorHAnsi" w:cstheme="majorHAnsi"/>
          <w:b/>
          <w:color w:val="000000"/>
          <w:sz w:val="26"/>
          <w:szCs w:val="26"/>
          <w:highlight w:val="green"/>
        </w:rPr>
        <w:t>, inventors would rely on trade secrets to protect their discoveries.</w:t>
      </w:r>
      <w:r w:rsidRPr="006979F6">
        <w:rPr>
          <w:rFonts w:asciiTheme="majorHAnsi" w:hAnsiTheme="majorHAnsi" w:cstheme="majorHAnsi"/>
          <w:color w:val="000000"/>
          <w:sz w:val="26"/>
          <w:szCs w:val="26"/>
        </w:rPr>
        <w:t xml:space="preserve"> Being that it is an exclusive right to a piece of knowledge, patents are often considered to be a kind of monopoly. Criticism has been heaped upon patents in exactly the way one would expect given this definition. </w:t>
      </w:r>
      <w:r w:rsidRPr="006979F6">
        <w:rPr>
          <w:rFonts w:asciiTheme="majorHAnsi" w:hAnsiTheme="majorHAnsi" w:cstheme="majorHAnsi"/>
          <w:color w:val="000000"/>
          <w:sz w:val="26"/>
          <w:szCs w:val="26"/>
          <w:highlight w:val="green"/>
          <w:u w:val="single"/>
        </w:rPr>
        <w:t>The creation of intellectual property rights creates an allowable exclusivity</w:t>
      </w:r>
      <w:r w:rsidRPr="006979F6">
        <w:rPr>
          <w:rFonts w:asciiTheme="majorHAnsi" w:hAnsiTheme="majorHAnsi" w:cstheme="majorHAnsi"/>
          <w:color w:val="000000"/>
          <w:sz w:val="26"/>
          <w:szCs w:val="26"/>
          <w:u w:val="single"/>
        </w:rPr>
        <w:t xml:space="preserve">. Yet, </w:t>
      </w:r>
      <w:r w:rsidRPr="006979F6">
        <w:rPr>
          <w:rFonts w:asciiTheme="majorHAnsi" w:hAnsiTheme="majorHAnsi" w:cstheme="majorHAnsi"/>
          <w:color w:val="000000"/>
          <w:sz w:val="26"/>
          <w:szCs w:val="26"/>
          <w:highlight w:val="green"/>
          <w:u w:val="single"/>
        </w:rPr>
        <w:t>it should be</w:t>
      </w:r>
      <w:r w:rsidRPr="006979F6">
        <w:rPr>
          <w:rFonts w:asciiTheme="majorHAnsi" w:hAnsiTheme="majorHAnsi" w:cstheme="majorHAnsi"/>
          <w:color w:val="000000"/>
          <w:sz w:val="26"/>
          <w:szCs w:val="26"/>
          <w:u w:val="single"/>
        </w:rPr>
        <w:t xml:space="preserve"> immediately </w:t>
      </w:r>
      <w:r w:rsidRPr="006979F6">
        <w:rPr>
          <w:rFonts w:asciiTheme="majorHAnsi" w:hAnsiTheme="majorHAnsi" w:cstheme="majorHAnsi"/>
          <w:color w:val="000000"/>
          <w:sz w:val="26"/>
          <w:szCs w:val="26"/>
          <w:highlight w:val="green"/>
          <w:u w:val="single"/>
        </w:rPr>
        <w:t>apparent</w:t>
      </w:r>
      <w:r w:rsidRPr="006979F6">
        <w:rPr>
          <w:rFonts w:asciiTheme="majorHAnsi" w:hAnsiTheme="majorHAnsi" w:cstheme="majorHAnsi"/>
          <w:color w:val="000000"/>
          <w:sz w:val="26"/>
          <w:szCs w:val="26"/>
          <w:u w:val="single"/>
        </w:rPr>
        <w:t xml:space="preserve"> </w:t>
      </w:r>
      <w:r w:rsidRPr="006979F6">
        <w:rPr>
          <w:rFonts w:asciiTheme="majorHAnsi" w:hAnsiTheme="majorHAnsi" w:cstheme="majorHAnsi"/>
          <w:color w:val="000000"/>
          <w:sz w:val="26"/>
          <w:szCs w:val="26"/>
          <w:highlight w:val="green"/>
          <w:u w:val="single"/>
        </w:rPr>
        <w:t>that patents do not automatically confer a monopoly over an industry</w:t>
      </w:r>
      <w:r w:rsidRPr="006979F6">
        <w:rPr>
          <w:rFonts w:asciiTheme="majorHAnsi" w:hAnsiTheme="majorHAnsi" w:cstheme="majorHAnsi"/>
          <w:color w:val="000000"/>
          <w:sz w:val="26"/>
          <w:szCs w:val="26"/>
          <w:u w:val="single"/>
        </w:rPr>
        <w:t>. For example, a pharmaceutical company that invents a new and improved cancer medicine is still in competition with alternatives from other companies, which ultimately acts as a constraint on their ability to charge prices above a competitive level.</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18"/>
          <w:szCs w:val="18"/>
        </w:rPr>
        <w:t>Commercial success is tied to more than just an innovative idea; superior marketing, management, positioning, and other factors are likely to be more important than the patent itself. Moreover, individuals and companies will seek multiple solutions to the same problem, whether that might be in new commercial arrangements or products</w:t>
      </w:r>
      <w:r w:rsidRPr="006979F6">
        <w:rPr>
          <w:rFonts w:asciiTheme="majorHAnsi" w:hAnsiTheme="majorHAnsi" w:cstheme="majorHAnsi"/>
          <w:color w:val="000000"/>
          <w:sz w:val="26"/>
          <w:szCs w:val="26"/>
        </w:rPr>
        <w:t xml:space="preserve">. </w:t>
      </w:r>
      <w:r w:rsidRPr="006979F6">
        <w:rPr>
          <w:rFonts w:asciiTheme="majorHAnsi" w:hAnsiTheme="majorHAnsi" w:cstheme="majorHAnsi"/>
          <w:color w:val="000000"/>
          <w:sz w:val="26"/>
          <w:szCs w:val="26"/>
          <w:highlight w:val="green"/>
          <w:u w:val="single"/>
        </w:rPr>
        <w:t xml:space="preserve">By limiting a </w:t>
      </w:r>
      <w:r w:rsidRPr="006979F6">
        <w:rPr>
          <w:rFonts w:asciiTheme="majorHAnsi" w:hAnsiTheme="majorHAnsi" w:cstheme="majorHAnsi"/>
          <w:color w:val="000000"/>
          <w:sz w:val="26"/>
          <w:szCs w:val="26"/>
          <w:u w:val="single"/>
        </w:rPr>
        <w:t xml:space="preserve">particular </w:t>
      </w:r>
      <w:r w:rsidRPr="006979F6">
        <w:rPr>
          <w:rFonts w:asciiTheme="majorHAnsi" w:hAnsiTheme="majorHAnsi" w:cstheme="majorHAnsi"/>
          <w:color w:val="000000"/>
          <w:sz w:val="26"/>
          <w:szCs w:val="26"/>
          <w:highlight w:val="green"/>
          <w:u w:val="single"/>
        </w:rPr>
        <w:t xml:space="preserve">avenue for competitors, patents have the </w:t>
      </w:r>
      <w:r w:rsidRPr="006979F6">
        <w:rPr>
          <w:rFonts w:asciiTheme="majorHAnsi" w:hAnsiTheme="majorHAnsi" w:cstheme="majorHAnsi"/>
          <w:color w:val="000000"/>
          <w:sz w:val="26"/>
          <w:szCs w:val="26"/>
          <w:u w:val="single"/>
        </w:rPr>
        <w:t xml:space="preserve">potential </w:t>
      </w:r>
      <w:r w:rsidRPr="006979F6">
        <w:rPr>
          <w:rFonts w:asciiTheme="majorHAnsi" w:hAnsiTheme="majorHAnsi" w:cstheme="majorHAnsi"/>
          <w:color w:val="000000"/>
          <w:sz w:val="26"/>
          <w:szCs w:val="26"/>
          <w:highlight w:val="green"/>
          <w:u w:val="single"/>
        </w:rPr>
        <w:t xml:space="preserve">effect of promoting </w:t>
      </w:r>
      <w:r w:rsidRPr="006979F6">
        <w:rPr>
          <w:rFonts w:asciiTheme="majorHAnsi" w:hAnsiTheme="majorHAnsi" w:cstheme="majorHAnsi"/>
          <w:color w:val="000000"/>
          <w:sz w:val="26"/>
          <w:szCs w:val="26"/>
          <w:u w:val="single"/>
        </w:rPr>
        <w:t xml:space="preserve">further </w:t>
      </w:r>
      <w:r w:rsidRPr="006979F6">
        <w:rPr>
          <w:rFonts w:asciiTheme="majorHAnsi" w:hAnsiTheme="majorHAnsi" w:cstheme="majorHAnsi"/>
          <w:color w:val="000000"/>
          <w:sz w:val="26"/>
          <w:szCs w:val="26"/>
          <w:highlight w:val="green"/>
          <w:u w:val="single"/>
        </w:rPr>
        <w:t>innovation by encouraging others to develop new products.</w:t>
      </w:r>
    </w:p>
    <w:p w14:paraId="0C38363E" w14:textId="77777777" w:rsidR="00894BF7" w:rsidRPr="006979F6" w:rsidRDefault="00894BF7" w:rsidP="00894BF7">
      <w:pPr>
        <w:pStyle w:val="NormalWeb"/>
        <w:shd w:val="clear" w:color="auto" w:fill="FFFFFF"/>
        <w:spacing w:before="0" w:beforeAutospacing="0" w:after="150" w:afterAutospacing="0"/>
        <w:rPr>
          <w:rFonts w:asciiTheme="majorHAnsi" w:hAnsiTheme="majorHAnsi" w:cstheme="majorHAnsi"/>
          <w:color w:val="000000"/>
          <w:sz w:val="26"/>
          <w:szCs w:val="26"/>
        </w:rPr>
      </w:pPr>
    </w:p>
    <w:p w14:paraId="63859EFF" w14:textId="77777777" w:rsidR="00894BF7" w:rsidRPr="00673FBD" w:rsidRDefault="00894BF7" w:rsidP="00894BF7">
      <w:pPr>
        <w:pStyle w:val="Heading4"/>
        <w:rPr>
          <w:sz w:val="30"/>
          <w:szCs w:val="30"/>
        </w:rPr>
      </w:pPr>
      <w:r w:rsidRPr="00673FBD">
        <w:rPr>
          <w:sz w:val="30"/>
          <w:szCs w:val="30"/>
        </w:rPr>
        <w:t>Patents are a key way in which the benefits of biopharmaceutical research can be accessed.</w:t>
      </w:r>
    </w:p>
    <w:p w14:paraId="18317880" w14:textId="77777777" w:rsidR="00894BF7" w:rsidRPr="006979F6" w:rsidRDefault="00894BF7" w:rsidP="00894BF7">
      <w:pPr>
        <w:pStyle w:val="NormalWeb"/>
        <w:shd w:val="clear" w:color="auto" w:fill="FFFFFF"/>
        <w:spacing w:before="0" w:beforeAutospacing="0" w:after="150" w:afterAutospacing="0"/>
        <w:rPr>
          <w:rFonts w:asciiTheme="majorHAnsi" w:hAnsiTheme="majorHAnsi" w:cstheme="majorHAnsi"/>
          <w:color w:val="000000" w:themeColor="text1"/>
        </w:rPr>
      </w:pPr>
      <w:r w:rsidRPr="006979F6">
        <w:rPr>
          <w:rFonts w:asciiTheme="majorHAnsi" w:hAnsiTheme="majorHAnsi" w:cstheme="majorHAnsi"/>
          <w:b/>
          <w:color w:val="000000" w:themeColor="text1"/>
        </w:rPr>
        <w:t>Rinehart 14</w:t>
      </w:r>
      <w:r w:rsidRPr="006979F6">
        <w:rPr>
          <w:rFonts w:asciiTheme="majorHAnsi" w:hAnsiTheme="majorHAnsi" w:cstheme="majorHAnsi"/>
          <w:color w:val="000000" w:themeColor="text1"/>
          <w:sz w:val="21"/>
          <w:szCs w:val="21"/>
        </w:rPr>
        <w:t xml:space="preserve"> (Will Rinehart; July 29</w:t>
      </w:r>
      <w:r w:rsidRPr="006979F6">
        <w:rPr>
          <w:rFonts w:asciiTheme="majorHAnsi" w:hAnsiTheme="majorHAnsi" w:cstheme="majorHAnsi"/>
          <w:color w:val="000000" w:themeColor="text1"/>
          <w:sz w:val="21"/>
          <w:szCs w:val="21"/>
          <w:vertAlign w:val="superscript"/>
        </w:rPr>
        <w:t>th</w:t>
      </w:r>
      <w:r w:rsidRPr="006979F6">
        <w:rPr>
          <w:rFonts w:asciiTheme="majorHAnsi" w:hAnsiTheme="majorHAnsi" w:cstheme="majorHAnsi"/>
          <w:color w:val="000000" w:themeColor="text1"/>
          <w:sz w:val="21"/>
          <w:szCs w:val="21"/>
        </w:rPr>
        <w:t xml:space="preserve">, 2014; Will Rinehart is Former Director of Technology and Innovation Policy at the American Action Forum. He speaks regularly on topics related to tech policy and has been cited in regulatory orders from the Federal Communications Commission as well as Supreme Court petitions.; </w:t>
      </w:r>
      <w:hyperlink r:id="rId132" w:history="1">
        <w:r w:rsidRPr="006979F6">
          <w:rPr>
            <w:rStyle w:val="Hyperlink"/>
            <w:rFonts w:asciiTheme="majorHAnsi" w:eastAsiaTheme="majorEastAsia" w:hAnsiTheme="majorHAnsi" w:cstheme="majorHAnsi"/>
            <w:color w:val="000000" w:themeColor="text1"/>
            <w:sz w:val="21"/>
            <w:szCs w:val="21"/>
          </w:rPr>
          <w:t>https://www.americanactionforum.org/research/intellectual-property-underpinnings-of-pharmaceutical-innovation-a-primer/</w:t>
        </w:r>
      </w:hyperlink>
      <w:r w:rsidRPr="006979F6">
        <w:rPr>
          <w:rFonts w:asciiTheme="majorHAnsi" w:hAnsiTheme="majorHAnsi" w:cstheme="majorHAnsi"/>
          <w:color w:val="000000" w:themeColor="text1"/>
          <w:sz w:val="21"/>
          <w:szCs w:val="21"/>
        </w:rPr>
        <w:t>) // sonia rao</w:t>
      </w:r>
    </w:p>
    <w:p w14:paraId="3CE89480" w14:textId="77777777" w:rsidR="00894BF7" w:rsidRPr="00673FBD" w:rsidRDefault="00894BF7" w:rsidP="00894BF7">
      <w:pPr>
        <w:rPr>
          <w:rFonts w:asciiTheme="majorHAnsi" w:hAnsiTheme="majorHAnsi" w:cstheme="majorHAnsi"/>
          <w:sz w:val="26"/>
          <w:szCs w:val="26"/>
          <w:u w:val="single"/>
        </w:rPr>
      </w:pPr>
      <w:r w:rsidRPr="00673FBD">
        <w:rPr>
          <w:rFonts w:asciiTheme="majorHAnsi" w:hAnsiTheme="majorHAnsi" w:cstheme="majorHAnsi"/>
          <w:b/>
          <w:sz w:val="26"/>
          <w:szCs w:val="26"/>
          <w:highlight w:val="green"/>
          <w:u w:val="single"/>
        </w:rPr>
        <w:t>The medical field presents a strong case for patents, and because of its unique features, allows for a better understanding of the current tensions in other areas of patent policy.</w:t>
      </w:r>
      <w:r w:rsidRPr="00673FBD">
        <w:rPr>
          <w:rFonts w:asciiTheme="majorHAnsi" w:hAnsiTheme="majorHAnsi" w:cstheme="majorHAnsi"/>
          <w:sz w:val="26"/>
          <w:szCs w:val="26"/>
          <w:highlight w:val="green"/>
          <w:u w:val="single"/>
        </w:rPr>
        <w:t xml:space="preserve"> </w:t>
      </w:r>
      <w:r w:rsidRPr="00673FBD">
        <w:rPr>
          <w:rFonts w:asciiTheme="majorHAnsi" w:hAnsiTheme="majorHAnsi" w:cstheme="majorHAnsi"/>
          <w:color w:val="000000"/>
          <w:sz w:val="26"/>
          <w:szCs w:val="26"/>
          <w:u w:val="single"/>
        </w:rPr>
        <w:t>The medical field has a lone inventor myth, which is exemplified in the belief of</w:t>
      </w:r>
      <w:r w:rsidRPr="00673FBD">
        <w:rPr>
          <w:rStyle w:val="apple-converted-space"/>
          <w:rFonts w:asciiTheme="majorHAnsi" w:hAnsiTheme="majorHAnsi" w:cstheme="majorHAnsi"/>
          <w:color w:val="000000"/>
          <w:sz w:val="26"/>
          <w:szCs w:val="26"/>
        </w:rPr>
        <w:t> </w:t>
      </w:r>
      <w:r w:rsidRPr="00673FBD">
        <w:rPr>
          <w:rStyle w:val="Emphasis"/>
          <w:rFonts w:asciiTheme="majorHAnsi" w:hAnsiTheme="majorHAnsi" w:cstheme="majorHAnsi"/>
          <w:color w:val="000000"/>
          <w:sz w:val="26"/>
          <w:szCs w:val="26"/>
        </w:rPr>
        <w:t>the</w:t>
      </w:r>
      <w:r w:rsidRPr="00673FBD">
        <w:rPr>
          <w:rStyle w:val="apple-converted-space"/>
          <w:rFonts w:asciiTheme="majorHAnsi" w:hAnsiTheme="majorHAnsi" w:cstheme="majorHAnsi"/>
          <w:color w:val="000000"/>
          <w:sz w:val="26"/>
          <w:szCs w:val="26"/>
        </w:rPr>
        <w:t> </w:t>
      </w:r>
      <w:r w:rsidRPr="00673FBD">
        <w:rPr>
          <w:rFonts w:asciiTheme="majorHAnsi" w:hAnsiTheme="majorHAnsi" w:cstheme="majorHAnsi"/>
          <w:color w:val="000000"/>
          <w:sz w:val="26"/>
          <w:szCs w:val="26"/>
          <w:u w:val="single"/>
        </w:rPr>
        <w:t xml:space="preserve">cure for cancer. The truth is that there is unlikely to be any sole cure, but rather </w:t>
      </w:r>
      <w:r w:rsidRPr="00673FBD">
        <w:rPr>
          <w:rFonts w:asciiTheme="majorHAnsi" w:hAnsiTheme="majorHAnsi" w:cstheme="majorHAnsi"/>
          <w:color w:val="000000"/>
          <w:sz w:val="26"/>
          <w:szCs w:val="26"/>
          <w:highlight w:val="green"/>
          <w:u w:val="single"/>
        </w:rPr>
        <w:t>through research and applied innovation, effective methods and treatments</w:t>
      </w:r>
      <w:r w:rsidRPr="00673FBD">
        <w:rPr>
          <w:rFonts w:asciiTheme="majorHAnsi" w:hAnsiTheme="majorHAnsi" w:cstheme="majorHAnsi"/>
          <w:color w:val="000000"/>
          <w:sz w:val="26"/>
          <w:szCs w:val="26"/>
          <w:u w:val="single"/>
        </w:rPr>
        <w:t xml:space="preserve"> for dealing with these diseases </w:t>
      </w:r>
      <w:r w:rsidRPr="00673FBD">
        <w:rPr>
          <w:rFonts w:asciiTheme="majorHAnsi" w:hAnsiTheme="majorHAnsi" w:cstheme="majorHAnsi"/>
          <w:color w:val="000000"/>
          <w:sz w:val="26"/>
          <w:szCs w:val="26"/>
          <w:highlight w:val="green"/>
          <w:u w:val="single"/>
        </w:rPr>
        <w:t>will be found</w:t>
      </w:r>
      <w:r w:rsidRPr="00673FBD">
        <w:rPr>
          <w:rFonts w:asciiTheme="majorHAnsi" w:hAnsiTheme="majorHAnsi" w:cstheme="majorHAnsi"/>
          <w:color w:val="000000"/>
          <w:sz w:val="26"/>
          <w:szCs w:val="26"/>
          <w:u w:val="single"/>
        </w:rPr>
        <w:t xml:space="preserve">. Of course, this means that </w:t>
      </w:r>
      <w:r w:rsidRPr="00673FBD">
        <w:rPr>
          <w:rFonts w:asciiTheme="majorHAnsi" w:hAnsiTheme="majorHAnsi" w:cstheme="majorHAnsi"/>
          <w:color w:val="000000"/>
          <w:sz w:val="26"/>
          <w:szCs w:val="26"/>
          <w:highlight w:val="green"/>
          <w:u w:val="single"/>
        </w:rPr>
        <w:t>the entire endeavor will be expensive</w:t>
      </w:r>
      <w:r w:rsidRPr="00673FBD">
        <w:rPr>
          <w:rFonts w:asciiTheme="majorHAnsi" w:hAnsiTheme="majorHAnsi" w:cstheme="majorHAnsi"/>
          <w:color w:val="000000"/>
          <w:sz w:val="26"/>
          <w:szCs w:val="26"/>
          <w:u w:val="single"/>
        </w:rPr>
        <w:t xml:space="preserve">. As with any piece of property, </w:t>
      </w:r>
      <w:r w:rsidRPr="00673FBD">
        <w:rPr>
          <w:rFonts w:asciiTheme="majorHAnsi" w:hAnsiTheme="majorHAnsi" w:cstheme="majorHAnsi"/>
          <w:color w:val="000000"/>
          <w:sz w:val="26"/>
          <w:szCs w:val="26"/>
          <w:highlight w:val="green"/>
          <w:u w:val="single"/>
        </w:rPr>
        <w:t>the bounds of intellectual property must be set</w:t>
      </w:r>
      <w:r w:rsidRPr="00673FBD">
        <w:rPr>
          <w:rFonts w:asciiTheme="majorHAnsi" w:hAnsiTheme="majorHAnsi" w:cstheme="majorHAnsi"/>
          <w:color w:val="000000"/>
          <w:sz w:val="26"/>
          <w:szCs w:val="26"/>
          <w:u w:val="single"/>
        </w:rPr>
        <w:t xml:space="preserve">, which is where we first encounter the variance that can exist between industries under patent protection. Compared to software patents where there is far less clarity in breadth of patents, </w:t>
      </w:r>
      <w:r w:rsidRPr="00673FBD">
        <w:rPr>
          <w:rFonts w:asciiTheme="majorHAnsi" w:hAnsiTheme="majorHAnsi" w:cstheme="majorHAnsi"/>
          <w:color w:val="000000"/>
          <w:sz w:val="26"/>
          <w:szCs w:val="26"/>
          <w:highlight w:val="green"/>
          <w:u w:val="single"/>
        </w:rPr>
        <w:t>medical patents tend to be more discreet in their delineation</w:t>
      </w:r>
      <w:r w:rsidRPr="00673FBD">
        <w:rPr>
          <w:rFonts w:asciiTheme="majorHAnsi" w:hAnsiTheme="majorHAnsi" w:cstheme="majorHAnsi"/>
          <w:color w:val="000000"/>
          <w:sz w:val="26"/>
          <w:szCs w:val="26"/>
          <w:u w:val="single"/>
        </w:rPr>
        <w:t xml:space="preserve">. It is relatively clear what constitutes a new drug and what does not.   </w:t>
      </w:r>
      <w:r w:rsidRPr="00673FBD">
        <w:rPr>
          <w:rFonts w:asciiTheme="majorHAnsi" w:hAnsiTheme="majorHAnsi" w:cstheme="majorHAnsi"/>
          <w:color w:val="000000"/>
          <w:sz w:val="26"/>
          <w:szCs w:val="26"/>
          <w:highlight w:val="green"/>
          <w:u w:val="single"/>
        </w:rPr>
        <w:t>Pharmaceutical companies</w:t>
      </w:r>
      <w:r w:rsidRPr="00673FBD">
        <w:rPr>
          <w:rFonts w:asciiTheme="majorHAnsi" w:hAnsiTheme="majorHAnsi" w:cstheme="majorHAnsi"/>
          <w:color w:val="000000"/>
          <w:sz w:val="26"/>
          <w:szCs w:val="26"/>
          <w:u w:val="single"/>
        </w:rPr>
        <w:t xml:space="preserve"> also </w:t>
      </w:r>
      <w:r w:rsidRPr="00673FBD">
        <w:rPr>
          <w:rFonts w:asciiTheme="majorHAnsi" w:hAnsiTheme="majorHAnsi" w:cstheme="majorHAnsi"/>
          <w:color w:val="000000"/>
          <w:sz w:val="26"/>
          <w:szCs w:val="26"/>
          <w:highlight w:val="green"/>
          <w:u w:val="single"/>
        </w:rPr>
        <w:t>differ</w:t>
      </w:r>
      <w:r w:rsidRPr="00673FBD">
        <w:rPr>
          <w:rFonts w:asciiTheme="majorHAnsi" w:hAnsiTheme="majorHAnsi" w:cstheme="majorHAnsi"/>
          <w:color w:val="000000"/>
          <w:sz w:val="26"/>
          <w:szCs w:val="26"/>
          <w:u w:val="single"/>
        </w:rPr>
        <w:t xml:space="preserve"> </w:t>
      </w:r>
      <w:r w:rsidRPr="00673FBD">
        <w:rPr>
          <w:rFonts w:asciiTheme="majorHAnsi" w:hAnsiTheme="majorHAnsi" w:cstheme="majorHAnsi"/>
          <w:color w:val="000000"/>
          <w:sz w:val="26"/>
          <w:szCs w:val="26"/>
          <w:highlight w:val="green"/>
          <w:u w:val="single"/>
        </w:rPr>
        <w:t>from</w:t>
      </w:r>
      <w:r w:rsidRPr="00673FBD">
        <w:rPr>
          <w:rFonts w:asciiTheme="majorHAnsi" w:hAnsiTheme="majorHAnsi" w:cstheme="majorHAnsi"/>
          <w:color w:val="000000"/>
          <w:sz w:val="26"/>
          <w:szCs w:val="26"/>
          <w:u w:val="single"/>
        </w:rPr>
        <w:t xml:space="preserve"> </w:t>
      </w:r>
      <w:r w:rsidRPr="00673FBD">
        <w:rPr>
          <w:rFonts w:asciiTheme="majorHAnsi" w:hAnsiTheme="majorHAnsi" w:cstheme="majorHAnsi"/>
          <w:color w:val="000000"/>
          <w:sz w:val="26"/>
          <w:szCs w:val="26"/>
          <w:highlight w:val="green"/>
          <w:u w:val="single"/>
        </w:rPr>
        <w:t>other industries in their cost structur</w:t>
      </w:r>
      <w:r w:rsidRPr="00673FBD">
        <w:rPr>
          <w:rFonts w:asciiTheme="majorHAnsi" w:hAnsiTheme="majorHAnsi" w:cstheme="majorHAnsi"/>
          <w:color w:val="000000"/>
          <w:sz w:val="26"/>
          <w:szCs w:val="26"/>
          <w:u w:val="single"/>
        </w:rPr>
        <w:t xml:space="preserve">e, </w:t>
      </w:r>
      <w:r w:rsidRPr="00673FBD">
        <w:rPr>
          <w:rFonts w:asciiTheme="majorHAnsi" w:hAnsiTheme="majorHAnsi" w:cstheme="majorHAnsi"/>
          <w:color w:val="000000"/>
          <w:sz w:val="26"/>
          <w:szCs w:val="26"/>
          <w:highlight w:val="green"/>
          <w:u w:val="single"/>
        </w:rPr>
        <w:t>including</w:t>
      </w:r>
      <w:r w:rsidRPr="00673FBD">
        <w:rPr>
          <w:rFonts w:asciiTheme="majorHAnsi" w:hAnsiTheme="majorHAnsi" w:cstheme="majorHAnsi"/>
          <w:color w:val="000000"/>
          <w:sz w:val="26"/>
          <w:szCs w:val="26"/>
          <w:u w:val="single"/>
        </w:rPr>
        <w:t xml:space="preserve"> </w:t>
      </w:r>
      <w:r w:rsidRPr="00673FBD">
        <w:rPr>
          <w:rFonts w:asciiTheme="majorHAnsi" w:hAnsiTheme="majorHAnsi" w:cstheme="majorHAnsi"/>
          <w:color w:val="000000"/>
          <w:sz w:val="26"/>
          <w:szCs w:val="26"/>
          <w:highlight w:val="green"/>
          <w:u w:val="single"/>
        </w:rPr>
        <w:t>the time</w:t>
      </w:r>
      <w:r w:rsidRPr="00673FBD">
        <w:rPr>
          <w:rFonts w:asciiTheme="majorHAnsi" w:hAnsiTheme="majorHAnsi" w:cstheme="majorHAnsi"/>
          <w:color w:val="000000"/>
          <w:sz w:val="26"/>
          <w:szCs w:val="26"/>
          <w:u w:val="single"/>
        </w:rPr>
        <w:t xml:space="preserve"> </w:t>
      </w:r>
      <w:r w:rsidRPr="00673FBD">
        <w:rPr>
          <w:rFonts w:asciiTheme="majorHAnsi" w:hAnsiTheme="majorHAnsi" w:cstheme="majorHAnsi"/>
          <w:color w:val="000000"/>
          <w:sz w:val="26"/>
          <w:szCs w:val="26"/>
          <w:highlight w:val="green"/>
          <w:u w:val="single"/>
        </w:rPr>
        <w:t>and resources needed to bring an innovation to market</w:t>
      </w:r>
      <w:r w:rsidRPr="00673FBD">
        <w:rPr>
          <w:rFonts w:asciiTheme="majorHAnsi" w:hAnsiTheme="majorHAnsi" w:cstheme="majorHAnsi"/>
          <w:color w:val="000000"/>
          <w:sz w:val="26"/>
          <w:szCs w:val="26"/>
          <w:u w:val="single"/>
        </w:rPr>
        <w:t xml:space="preserve">. Both the research phase and the regulatory approval process are costly and time intensive.   </w:t>
      </w:r>
      <w:r w:rsidRPr="00673FBD">
        <w:rPr>
          <w:rFonts w:asciiTheme="majorHAnsi" w:hAnsiTheme="majorHAnsi" w:cstheme="majorHAnsi"/>
          <w:b/>
          <w:color w:val="000000"/>
          <w:sz w:val="26"/>
          <w:szCs w:val="26"/>
          <w:highlight w:val="green"/>
          <w:u w:val="single"/>
        </w:rPr>
        <w:t>Biopharmaceutical discovery has benefited from a remarkable shift in research and technology</w:t>
      </w:r>
      <w:r w:rsidRPr="00673FBD">
        <w:rPr>
          <w:rFonts w:asciiTheme="majorHAnsi" w:hAnsiTheme="majorHAnsi" w:cstheme="majorHAnsi"/>
          <w:b/>
          <w:color w:val="000000"/>
          <w:sz w:val="26"/>
          <w:szCs w:val="26"/>
          <w:u w:val="single"/>
        </w:rPr>
        <w:t xml:space="preserve">. Even </w:t>
      </w:r>
      <w:r w:rsidRPr="00673FBD">
        <w:rPr>
          <w:rFonts w:asciiTheme="majorHAnsi" w:hAnsiTheme="majorHAnsi" w:cstheme="majorHAnsi"/>
          <w:b/>
          <w:color w:val="000000"/>
          <w:sz w:val="26"/>
          <w:szCs w:val="26"/>
          <w:highlight w:val="green"/>
          <w:u w:val="single"/>
        </w:rPr>
        <w:t>in the last 10 years</w:t>
      </w:r>
      <w:r w:rsidRPr="00673FBD">
        <w:rPr>
          <w:rFonts w:asciiTheme="majorHAnsi" w:hAnsiTheme="majorHAnsi" w:cstheme="majorHAnsi"/>
          <w:b/>
          <w:color w:val="000000"/>
          <w:sz w:val="26"/>
          <w:szCs w:val="26"/>
          <w:u w:val="single"/>
        </w:rPr>
        <w:t xml:space="preserve">, the </w:t>
      </w:r>
      <w:r w:rsidRPr="00673FBD">
        <w:rPr>
          <w:rFonts w:asciiTheme="majorHAnsi" w:hAnsiTheme="majorHAnsi" w:cstheme="majorHAnsi"/>
          <w:b/>
          <w:color w:val="000000"/>
          <w:sz w:val="26"/>
          <w:szCs w:val="26"/>
          <w:highlight w:val="green"/>
          <w:u w:val="single"/>
        </w:rPr>
        <w:t>methods</w:t>
      </w:r>
      <w:r w:rsidRPr="00673FBD">
        <w:rPr>
          <w:rFonts w:asciiTheme="majorHAnsi" w:hAnsiTheme="majorHAnsi" w:cstheme="majorHAnsi"/>
          <w:b/>
          <w:color w:val="000000"/>
          <w:sz w:val="26"/>
          <w:szCs w:val="26"/>
          <w:u w:val="single"/>
        </w:rPr>
        <w:t xml:space="preserve"> </w:t>
      </w:r>
      <w:r w:rsidRPr="00673FBD">
        <w:rPr>
          <w:rFonts w:asciiTheme="majorHAnsi" w:hAnsiTheme="majorHAnsi" w:cstheme="majorHAnsi"/>
          <w:b/>
          <w:color w:val="000000"/>
          <w:sz w:val="26"/>
          <w:szCs w:val="26"/>
          <w:highlight w:val="green"/>
          <w:u w:val="single"/>
        </w:rPr>
        <w:t>to innovation have been revolutionized,</w:t>
      </w:r>
      <w:r w:rsidRPr="00673FBD">
        <w:rPr>
          <w:rFonts w:asciiTheme="majorHAnsi" w:hAnsiTheme="majorHAnsi" w:cstheme="majorHAnsi"/>
          <w:b/>
          <w:color w:val="000000"/>
          <w:sz w:val="26"/>
          <w:szCs w:val="26"/>
          <w:u w:val="single"/>
        </w:rPr>
        <w:t xml:space="preserve"> </w:t>
      </w:r>
      <w:r w:rsidRPr="00673FBD">
        <w:rPr>
          <w:rFonts w:asciiTheme="majorHAnsi" w:hAnsiTheme="majorHAnsi" w:cstheme="majorHAnsi"/>
          <w:b/>
          <w:color w:val="000000"/>
          <w:sz w:val="26"/>
          <w:szCs w:val="26"/>
          <w:highlight w:val="green"/>
          <w:u w:val="single"/>
        </w:rPr>
        <w:t xml:space="preserve">spurred on by better understandings of genetic relationships. </w:t>
      </w:r>
      <w:r w:rsidRPr="00673FBD">
        <w:rPr>
          <w:rFonts w:asciiTheme="majorHAnsi" w:hAnsiTheme="majorHAnsi" w:cstheme="majorHAnsi"/>
          <w:color w:val="000000"/>
          <w:sz w:val="18"/>
          <w:szCs w:val="18"/>
        </w:rPr>
        <w:t>Take for example, Gleevec, a treatment for chronic myeloid leukemia. Before the drug was introduced, less than a third of those diagnosed with chronic myeloid leukemia were alive five years later, but after it became available that figure jumped to 90 percent. The method of research responsible for its development was extremely innovative and as such the total development was costly. Gleevec and the drugs that followed it are part of a new breed of drugs that are far more complex than their predecessors.</w:t>
      </w:r>
      <w:r w:rsidRPr="00673FBD">
        <w:rPr>
          <w:rFonts w:asciiTheme="majorHAnsi" w:hAnsiTheme="majorHAnsi" w:cstheme="majorHAnsi"/>
          <w:color w:val="000000"/>
          <w:sz w:val="26"/>
          <w:szCs w:val="26"/>
        </w:rPr>
        <w:t xml:space="preserve"> </w:t>
      </w:r>
      <w:r w:rsidRPr="00673FBD">
        <w:rPr>
          <w:rFonts w:asciiTheme="majorHAnsi" w:hAnsiTheme="majorHAnsi" w:cstheme="majorHAnsi"/>
          <w:color w:val="000000"/>
          <w:sz w:val="26"/>
          <w:szCs w:val="26"/>
          <w:highlight w:val="green"/>
          <w:u w:val="single"/>
        </w:rPr>
        <w:t>Even with biopharmaceutical innovations, estimates place the average cost of bringing a successful new drug to market at around $1.2 billion</w:t>
      </w:r>
      <w:r w:rsidRPr="00673FBD">
        <w:rPr>
          <w:rFonts w:asciiTheme="majorHAnsi" w:hAnsiTheme="majorHAnsi" w:cstheme="majorHAnsi"/>
          <w:color w:val="000000"/>
          <w:sz w:val="26"/>
          <w:szCs w:val="26"/>
          <w:u w:val="single"/>
        </w:rPr>
        <w:t xml:space="preserve">. After compounds are screened for use to treat a condition, only about 1 out of the 6 that make it to clinical trials will eventually obtain FDA approval. The table below shows that total industry research and development (R&amp;D) has increased in recent years.  The marginal cost of another pill is often miniscule compared to the initial investment cost. Prices for generic drugs are substantially lower than the original brand because these new firms don’t have to amortize the initial R&amp;D costs over a drugs patent life. </w:t>
      </w:r>
      <w:r w:rsidRPr="00673FBD">
        <w:rPr>
          <w:rFonts w:asciiTheme="majorHAnsi" w:hAnsiTheme="majorHAnsi" w:cstheme="majorHAnsi"/>
          <w:color w:val="000000"/>
          <w:sz w:val="26"/>
          <w:szCs w:val="26"/>
          <w:highlight w:val="green"/>
          <w:u w:val="single"/>
        </w:rPr>
        <w:t xml:space="preserve">Additionally, pharmaceutical firms face high risks in their ventures as well as high costs of entry compared to other industries. </w:t>
      </w:r>
      <w:r w:rsidRPr="00673FBD">
        <w:rPr>
          <w:rFonts w:asciiTheme="majorHAnsi" w:hAnsiTheme="majorHAnsi" w:cstheme="majorHAnsi"/>
          <w:color w:val="000000"/>
          <w:sz w:val="16"/>
          <w:szCs w:val="16"/>
        </w:rPr>
        <w:t>Clinical trials provide an example of the costs to develop a market ready drug. As the Tufts Group</w:t>
      </w:r>
      <w:r w:rsidRPr="00673FBD">
        <w:rPr>
          <w:rStyle w:val="apple-converted-space"/>
          <w:rFonts w:asciiTheme="majorHAnsi" w:hAnsiTheme="majorHAnsi" w:cstheme="majorHAnsi"/>
          <w:color w:val="000000"/>
          <w:sz w:val="16"/>
          <w:szCs w:val="16"/>
        </w:rPr>
        <w:t> </w:t>
      </w:r>
      <w:r w:rsidRPr="00673FBD">
        <w:rPr>
          <w:rFonts w:asciiTheme="majorHAnsi" w:hAnsiTheme="majorHAnsi" w:cstheme="majorHAnsi"/>
          <w:color w:val="000000"/>
          <w:sz w:val="16"/>
          <w:szCs w:val="16"/>
        </w:rPr>
        <w:t>has shown, the average length of a clinical trial increased by 70 percent from 1999 to 2005. In that same time period, the average number of routine procedures per trial increased by 65 percent. To add to that, the average clinical trial staff work burden increased by 67 percent. To top it all off, enrollment criteria and trial protocols resulted in 21 percent fewer volunteers being admitted into trials and 30 percent more enrollees dropping out before completion of the tests. Overall, the regulatory process of drug approval levies a heavy risk for manufacturers and innovators. For every one drug that passes through the regulatory approval process, manufacturers usually assess 5,000-10,000 substances. This is a time consuming and expensive process where innovators hope to see a return on their investment over the long-term. The FDA aims to strike a balance between access to life-saving treatments and assuring the public with standards of safety in all pharmaceuticals. The final step in pending drug approval usually involves hundreds to thousands of participants in a blind study of the drug. This part of the process now represents about</w:t>
      </w:r>
      <w:r w:rsidRPr="00673FBD">
        <w:rPr>
          <w:rStyle w:val="apple-converted-space"/>
          <w:rFonts w:asciiTheme="majorHAnsi" w:hAnsiTheme="majorHAnsi" w:cstheme="majorHAnsi"/>
          <w:color w:val="000000"/>
          <w:sz w:val="16"/>
          <w:szCs w:val="16"/>
        </w:rPr>
        <w:t> </w:t>
      </w:r>
      <w:r w:rsidRPr="00673FBD">
        <w:rPr>
          <w:rFonts w:asciiTheme="majorHAnsi" w:hAnsiTheme="majorHAnsi" w:cstheme="majorHAnsi"/>
          <w:color w:val="000000"/>
          <w:sz w:val="16"/>
          <w:szCs w:val="16"/>
        </w:rPr>
        <w:t>40 percent</w:t>
      </w:r>
      <w:r w:rsidRPr="00673FBD">
        <w:rPr>
          <w:rStyle w:val="apple-converted-space"/>
          <w:rFonts w:asciiTheme="majorHAnsi" w:hAnsiTheme="majorHAnsi" w:cstheme="majorHAnsi"/>
          <w:color w:val="000000"/>
          <w:sz w:val="16"/>
          <w:szCs w:val="16"/>
        </w:rPr>
        <w:t> </w:t>
      </w:r>
      <w:r w:rsidRPr="00673FBD">
        <w:rPr>
          <w:rFonts w:asciiTheme="majorHAnsi" w:hAnsiTheme="majorHAnsi" w:cstheme="majorHAnsi"/>
          <w:color w:val="000000"/>
          <w:sz w:val="16"/>
          <w:szCs w:val="16"/>
        </w:rPr>
        <w:t>of pharmaceutical companies’ R&amp;D expenditures. However, this often-cited statistic actually understates the amount spent. R&amp;D expenditures include all pharmaceutical candidates that a company tests—including hundreds that never reach this trial stage. An analysis conducted by the Manhattan Institute found that for the drugs that are actually approved, these clinical trials typically represent</w:t>
      </w:r>
      <w:r w:rsidRPr="00673FBD">
        <w:rPr>
          <w:rStyle w:val="apple-converted-space"/>
          <w:rFonts w:asciiTheme="majorHAnsi" w:hAnsiTheme="majorHAnsi" w:cstheme="majorHAnsi"/>
          <w:color w:val="000000"/>
          <w:sz w:val="16"/>
          <w:szCs w:val="16"/>
        </w:rPr>
        <w:t> </w:t>
      </w:r>
      <w:r w:rsidRPr="00673FBD">
        <w:rPr>
          <w:rFonts w:asciiTheme="majorHAnsi" w:hAnsiTheme="majorHAnsi" w:cstheme="majorHAnsi"/>
          <w:color w:val="000000"/>
          <w:sz w:val="16"/>
          <w:szCs w:val="16"/>
        </w:rPr>
        <w:t>90 percent</w:t>
      </w:r>
      <w:r w:rsidRPr="00673FBD">
        <w:rPr>
          <w:rStyle w:val="apple-converted-space"/>
          <w:rFonts w:asciiTheme="majorHAnsi" w:hAnsiTheme="majorHAnsi" w:cstheme="majorHAnsi"/>
          <w:color w:val="000000"/>
          <w:sz w:val="16"/>
          <w:szCs w:val="16"/>
        </w:rPr>
        <w:t> </w:t>
      </w:r>
      <w:r w:rsidRPr="00673FBD">
        <w:rPr>
          <w:rFonts w:asciiTheme="majorHAnsi" w:hAnsiTheme="majorHAnsi" w:cstheme="majorHAnsi"/>
          <w:color w:val="000000"/>
          <w:sz w:val="16"/>
          <w:szCs w:val="16"/>
        </w:rPr>
        <w:t>or more of the cost of developing an individual drug all the way from laboratory to pharmac</w:t>
      </w:r>
      <w:r w:rsidRPr="00673FBD">
        <w:rPr>
          <w:rFonts w:asciiTheme="majorHAnsi" w:hAnsiTheme="majorHAnsi" w:cstheme="majorHAnsi"/>
          <w:color w:val="000000"/>
          <w:sz w:val="18"/>
          <w:szCs w:val="18"/>
        </w:rPr>
        <w:t>y</w:t>
      </w:r>
      <w:r w:rsidRPr="00673FBD">
        <w:rPr>
          <w:rFonts w:asciiTheme="majorHAnsi" w:hAnsiTheme="majorHAnsi" w:cstheme="majorHAnsi"/>
          <w:color w:val="000000"/>
          <w:sz w:val="26"/>
          <w:szCs w:val="26"/>
        </w:rPr>
        <w:t xml:space="preserve">. </w:t>
      </w:r>
      <w:r w:rsidRPr="00673FBD">
        <w:rPr>
          <w:rFonts w:asciiTheme="majorHAnsi" w:hAnsiTheme="majorHAnsi" w:cstheme="majorHAnsi"/>
          <w:color w:val="000000"/>
          <w:sz w:val="26"/>
          <w:szCs w:val="26"/>
          <w:highlight w:val="green"/>
          <w:u w:val="single"/>
        </w:rPr>
        <w:t>Medical treatments are among the best cases where intellectual property law has gotten things right.</w:t>
      </w:r>
      <w:r w:rsidRPr="00673FBD">
        <w:rPr>
          <w:rFonts w:asciiTheme="majorHAnsi" w:hAnsiTheme="majorHAnsi" w:cstheme="majorHAnsi"/>
          <w:color w:val="000000"/>
          <w:sz w:val="26"/>
          <w:szCs w:val="26"/>
          <w:u w:val="single"/>
        </w:rPr>
        <w:t xml:space="preserve"> </w:t>
      </w:r>
      <w:r w:rsidRPr="00673FBD">
        <w:rPr>
          <w:rFonts w:asciiTheme="majorHAnsi" w:hAnsiTheme="majorHAnsi" w:cstheme="majorHAnsi"/>
          <w:color w:val="000000"/>
          <w:sz w:val="26"/>
          <w:szCs w:val="26"/>
          <w:highlight w:val="green"/>
          <w:u w:val="single"/>
        </w:rPr>
        <w:t>Patents are an important way to ensure that the benefits of research</w:t>
      </w:r>
      <w:r w:rsidRPr="00673FBD">
        <w:rPr>
          <w:rFonts w:asciiTheme="majorHAnsi" w:hAnsiTheme="majorHAnsi" w:cstheme="majorHAnsi"/>
          <w:color w:val="000000"/>
          <w:sz w:val="26"/>
          <w:szCs w:val="26"/>
          <w:u w:val="single"/>
        </w:rPr>
        <w:t xml:space="preserve"> </w:t>
      </w:r>
      <w:r w:rsidRPr="00673FBD">
        <w:rPr>
          <w:rFonts w:asciiTheme="majorHAnsi" w:hAnsiTheme="majorHAnsi" w:cstheme="majorHAnsi"/>
          <w:color w:val="000000"/>
          <w:sz w:val="18"/>
          <w:szCs w:val="18"/>
          <w:u w:val="single"/>
        </w:rPr>
        <w:t>are</w:t>
      </w:r>
      <w:r w:rsidRPr="00673FBD">
        <w:rPr>
          <w:rFonts w:asciiTheme="majorHAnsi" w:hAnsiTheme="majorHAnsi" w:cstheme="majorHAnsi"/>
          <w:color w:val="000000"/>
          <w:sz w:val="20"/>
          <w:szCs w:val="20"/>
          <w:u w:val="single"/>
        </w:rPr>
        <w:t xml:space="preserve"> captured by the creator. Solving the 21</w:t>
      </w:r>
      <w:r w:rsidRPr="00673FBD">
        <w:rPr>
          <w:rFonts w:asciiTheme="majorHAnsi" w:hAnsiTheme="majorHAnsi" w:cstheme="majorHAnsi"/>
          <w:color w:val="000000"/>
          <w:sz w:val="20"/>
          <w:szCs w:val="20"/>
          <w:u w:val="single"/>
          <w:vertAlign w:val="superscript"/>
        </w:rPr>
        <w:t>st</w:t>
      </w:r>
      <w:r w:rsidRPr="00673FBD">
        <w:rPr>
          <w:rStyle w:val="apple-converted-space"/>
          <w:rFonts w:asciiTheme="majorHAnsi" w:hAnsiTheme="majorHAnsi" w:cstheme="majorHAnsi"/>
          <w:color w:val="000000"/>
          <w:sz w:val="20"/>
          <w:szCs w:val="20"/>
        </w:rPr>
        <w:t> </w:t>
      </w:r>
      <w:r w:rsidRPr="00673FBD">
        <w:rPr>
          <w:rFonts w:asciiTheme="majorHAnsi" w:hAnsiTheme="majorHAnsi" w:cstheme="majorHAnsi"/>
          <w:color w:val="000000"/>
          <w:sz w:val="20"/>
          <w:szCs w:val="20"/>
          <w:u w:val="single"/>
        </w:rPr>
        <w:t>Century’s problems will require complex solutions that will only come about because of intense research and development. Patents ensure that this research takes place. Even though some have criticized aspects of the patent regime, the system itself still serves as a testament to and an enabler of American innovation.</w:t>
      </w:r>
    </w:p>
    <w:p w14:paraId="4195CFB6" w14:textId="77777777" w:rsidR="00894BF7" w:rsidRDefault="00894BF7" w:rsidP="00894BF7"/>
    <w:p w14:paraId="01A3E1D5" w14:textId="77777777" w:rsidR="00894BF7" w:rsidRPr="00894BF7" w:rsidRDefault="00894BF7" w:rsidP="00894BF7"/>
    <w:p w14:paraId="68E2D557" w14:textId="77777777" w:rsidR="00894BF7" w:rsidRDefault="00894BF7" w:rsidP="00894BF7">
      <w:pPr>
        <w:pStyle w:val="Heading4"/>
      </w:pPr>
      <w:r>
        <w:t>Intellectual property rights are key to bio-pharmaceutical research.</w:t>
      </w:r>
    </w:p>
    <w:p w14:paraId="611F6CC1" w14:textId="77777777" w:rsidR="00894BF7" w:rsidRDefault="00894BF7" w:rsidP="00894BF7">
      <w:r w:rsidRPr="0042739F">
        <w:rPr>
          <w:rStyle w:val="Heading4Char"/>
        </w:rPr>
        <w:t>Schoen 13</w:t>
      </w:r>
      <w:r>
        <w:t>, Doug Schoen, political strategist, pollster, author, and commentator, 9/24/13, Forbes, “Intellectual Property Rights Matter,” https://www.forbes.com/sites/dougschoen/2013/09/24/intellectual-property-rights/#13c1fd5c1a5d</w:t>
      </w:r>
    </w:p>
    <w:p w14:paraId="0D9C1583" w14:textId="77777777" w:rsidR="00894BF7" w:rsidRDefault="00894BF7" w:rsidP="00894BF7"/>
    <w:p w14:paraId="37F1FD8F" w14:textId="77777777" w:rsidR="00894BF7" w:rsidRPr="006B7070" w:rsidRDefault="00894BF7" w:rsidP="00894BF7">
      <w:pPr>
        <w:rPr>
          <w:u w:val="single"/>
        </w:rPr>
      </w:pPr>
      <w:r w:rsidRPr="006B7070">
        <w:rPr>
          <w:sz w:val="16"/>
        </w:rPr>
        <w:t>While the American public's and the media's attention has been focused on the seemingly endless cycle of political dramas that unfold every day--the impending fight over the debt ceiling, the potential government shutdown, the debate over the budget deficit and our long-term fiscal problems, an international crisis in Syria that was ineptly handled by American leadership--the US has quietly been involved in critical trade negotiations that, when codified, may fundamentally alter how we do business with certain parts of the world. Negotiations over the Trans-Pacific Partnership Agreement (TPP), a free trade agreement currently being negotiated between the United States and 11 other countries located along both the Eastern and Western sides of the Pacific, have been ongoing since 2008, but talks have recently entered their 19th round. As the U.S. participates in these international trade agreement negotiations, it is of crucial importance that we remember that</w:t>
      </w:r>
      <w:r w:rsidRPr="006B7070">
        <w:rPr>
          <w:u w:val="single"/>
        </w:rPr>
        <w:t xml:space="preserve"> patent protection--both domestic and international--is vitally important to encouraging medical innovation both at home and abroad, and further, to patients hoping for treatments.</w:t>
      </w:r>
      <w:r w:rsidRPr="006B7070">
        <w:rPr>
          <w:sz w:val="16"/>
        </w:rPr>
        <w:t xml:space="preserve"> In many countries, laws protecting intellectual property rights have been essentially ignored: for instance, in 2012 alone, 9 US patent-protected products had their patent rights either denied or revoked in India. Indeed, India and a number of other developing countries have repeated flouted international agreements concerning patent protection and intellectual property rights in order to keep their domestic pharmaceutical industries going and growing, at the expense of the innovative companies and individuals that have spent years and billions of dollars developing new medicines. Although India is not a participant in the TPP negotiations, we would do well to make effective patent protections a key part of the agreement's agenda, in order to drive home the point that bypassing international laws--and effectively stealing work worth billions of dollars--is not an acceptable way to operate in an international system. </w:t>
      </w:r>
      <w:r w:rsidRPr="006B7070">
        <w:rPr>
          <w:u w:val="single"/>
        </w:rPr>
        <w:t xml:space="preserve">Strong protection of intellectual property rights, and patents, specifically, encourage investments in life-changing and life-saving new treatments that bring hope to doctors, patients, and patients' families worldwide. </w:t>
      </w:r>
      <w:r w:rsidRPr="006B7070">
        <w:rPr>
          <w:sz w:val="16"/>
        </w:rPr>
        <w:t xml:space="preserve">Many companies have been pursuing cures for diseased such as Alzheimer's, Parkinson's and cancer for decades--which means that they've invested billions of dollars into research, development, and testing, with no return. Despite this, they will continue working in the hopes that someday soon a cure will be found for the some of the most serious diseases human kind has encountered, and is fighting every day. However, when that day comes and a breakthrough is finally made, it is only fair that we make sure that these companies and doctors get a return that will get them out of the multi-billion dollar financial holes they dig themselves into during the years they dedicate to finding these cures. Indeed, companies that research and produce new medicines operate under an overwhelmingly tough business model: </w:t>
      </w:r>
      <w:r w:rsidRPr="006B7070">
        <w:rPr>
          <w:u w:val="single"/>
        </w:rPr>
        <w:t>studies have found that for every 5,000 to 10,000 experimental medicines considered, typically only one will gain FDA approval--and this is after 10 to 15 years of research and development costing an average of $1.2 billion. Thus, a few successes must make up for thousands of failures.</w:t>
      </w:r>
      <w:r w:rsidRPr="006B7070">
        <w:rPr>
          <w:sz w:val="16"/>
        </w:rPr>
        <w:t xml:space="preserve"> As the end of the day, </w:t>
      </w:r>
      <w:r w:rsidRPr="006B7070">
        <w:rPr>
          <w:u w:val="single"/>
        </w:rPr>
        <w:t>only two out of every 10 medicines will completely regain the money spent on their development. Without patent protection, investing in the discovery of new medicines is all risk and no potential payoff. A billion dollar investment with no hope of return is a risk that we cannot expect even the most altruistic to make. We have to provide some incentives to keep innovation moving at the pace it currently is. Finally, the pharmaceutical industry employs, either directly or indirectly, a full 30% of the US workforce. Protecting intellectual property is good for those who hope for real innovation in health care, and furthermore, it keeps hard working Americans employed and is good for the American economy. Indeed, maintaining the policies that enforce intellectual property rights is one of the few issues today that we can say truly has bipartisan support--politicians, legislators and pundits on both sides of the political aisle recognize that in order to keep our industries competitive, encourage innovation and make potentially life-saving advancements in the field of health care, we must protect the incentives that drive researchers--and the companies and capital that back them--to continue to reinvest in the pursuit of new medicines and new solutions. Thus, even while we are in the throes of the Congressional gridlock and political brinksmanship that regularly capture headlines, we must remember to advocate for policies that are, in the long-term, no less important than those affecting our budget--policies that generate strong intellectual property incentives, encourage the discovery of important new medicines for patients, and give doctors the chance to continue to improve the quality of life for people living world-wide.</w:t>
      </w:r>
    </w:p>
    <w:p w14:paraId="4323EF26" w14:textId="06D2E935" w:rsidR="00894BF7" w:rsidRDefault="007D3664" w:rsidP="00894BF7">
      <w:pPr>
        <w:pStyle w:val="Heading2"/>
      </w:pPr>
      <w:r>
        <w:t>Solvency</w:t>
      </w:r>
    </w:p>
    <w:p w14:paraId="549A5FFE" w14:textId="77777777" w:rsidR="00894BF7" w:rsidRDefault="00894BF7" w:rsidP="00894BF7">
      <w:pPr>
        <w:pStyle w:val="Heading3"/>
      </w:pPr>
      <w:r>
        <w:t>AT: Civil Suit Solvency Deficit</w:t>
      </w:r>
    </w:p>
    <w:p w14:paraId="41616F49" w14:textId="77777777" w:rsidR="00894BF7" w:rsidRDefault="00894BF7" w:rsidP="00894BF7">
      <w:pPr>
        <w:pStyle w:val="Heading4"/>
      </w:pPr>
      <w:r>
        <w:t>FOSTA’s most concerning effects are in it’s expansion of criminal law</w:t>
      </w:r>
    </w:p>
    <w:p w14:paraId="51F71F75" w14:textId="77777777" w:rsidR="00894BF7" w:rsidRDefault="00894BF7" w:rsidP="00894BF7">
      <w:r w:rsidRPr="00493948">
        <w:rPr>
          <w:rStyle w:val="Style13ptBold"/>
        </w:rPr>
        <w:t>Neuburger 18</w:t>
      </w:r>
      <w:r>
        <w:t xml:space="preserve">, Jeffrey Neuburger, "FOSTA Signed into Law, Amends CDA Section 230 to Allow Enforcement against Online Providers for Knowingly Facilitating Sex Trafficking," New Media and Technology Law Blog, 4-11-2018, </w:t>
      </w:r>
      <w:hyperlink r:id="rId133" w:history="1">
        <w:r w:rsidRPr="00D34D85">
          <w:rPr>
            <w:rStyle w:val="Hyperlink"/>
          </w:rPr>
          <w:t>https://newmedialaw.proskauer.com/2018/04/11/fosta-signed-into-law-amends-cda-section-230-to-allow-enforcement-against-online-providers-for-knowingly-facilitating-sex-trafficking/</w:t>
        </w:r>
      </w:hyperlink>
      <w:r>
        <w:t xml:space="preserve"> //Lauren Hollis</w:t>
      </w:r>
    </w:p>
    <w:p w14:paraId="107EA07A" w14:textId="77777777" w:rsidR="00894BF7" w:rsidRPr="002A6E7E" w:rsidRDefault="00894BF7" w:rsidP="00894BF7">
      <w:pPr>
        <w:rPr>
          <w:sz w:val="16"/>
        </w:rPr>
      </w:pPr>
      <w:r w:rsidRPr="002A6E7E">
        <w:rPr>
          <w:sz w:val="16"/>
        </w:rPr>
        <w:t>Today, the President signed H.R. 1865, the “Allow States and Victims to Fight Online Sex Trafficking Act of 2017” (commonly known as “</w:t>
      </w:r>
      <w:r w:rsidRPr="00310343">
        <w:rPr>
          <w:rStyle w:val="StyleUnderline"/>
          <w:highlight w:val="cyan"/>
        </w:rPr>
        <w:t>FOSTA</w:t>
      </w:r>
      <w:r w:rsidRPr="002A6E7E">
        <w:rPr>
          <w:sz w:val="16"/>
        </w:rPr>
        <w:t xml:space="preserve">”). The law </w:t>
      </w:r>
      <w:r w:rsidRPr="002A6E7E">
        <w:rPr>
          <w:rStyle w:val="StyleUnderline"/>
        </w:rPr>
        <w:t>is intended to limit the immunity provided under Section 230 of the Communications Decency Act (“CDA Section 230”) for online services that knowingly host third-party content that promotes or facilitates sex trafficking. As drafted, the law has retroactive effect and applies even with respect to activities occurring prior to its enactment.</w:t>
      </w:r>
      <w:r>
        <w:rPr>
          <w:rStyle w:val="StyleUnderline"/>
        </w:rPr>
        <w:t xml:space="preserve"> </w:t>
      </w:r>
      <w:r w:rsidRPr="002A6E7E">
        <w:rPr>
          <w:sz w:val="16"/>
        </w:rPr>
        <w:t xml:space="preserve">The aim of Congress in passing FOSTA was to encourage internet companies to exercise greater responsibility over sex-trafficking related content and to give law enforcement additional tools to go after the worst offenders – entities that had previously sought refuge behind CDA Section 230. The law was initially drafted following reports that online “classifieds” site Backpage.com had become a haven for promoters of the illicit sex trade, and that the site had successfully pled a CDA Section 230 defense in a number of civil suits brought by sex trafficking victims related to Backpage’s hosting of third party postings. Interestingly, on April 6, 2018, </w:t>
      </w:r>
      <w:r w:rsidRPr="002A6E7E">
        <w:rPr>
          <w:rStyle w:val="StyleUnderline"/>
        </w:rPr>
        <w:t>Backpage.com and its affiliated sites were seized by the Department of Justice and other federal agencies as part of a widespread criminal enforcement action reportedly involving 93 criminal counts asserted against seven individuals.</w:t>
      </w:r>
      <w:r>
        <w:rPr>
          <w:rStyle w:val="StyleUnderline"/>
        </w:rPr>
        <w:t xml:space="preserve"> </w:t>
      </w:r>
      <w:r w:rsidRPr="002A6E7E">
        <w:rPr>
          <w:rStyle w:val="StyleUnderline"/>
        </w:rPr>
        <w:t xml:space="preserve">Generally speaking, </w:t>
      </w:r>
      <w:r w:rsidRPr="002A6E7E">
        <w:rPr>
          <w:rStyle w:val="Emphasis"/>
        </w:rPr>
        <w:t xml:space="preserve">the law </w:t>
      </w:r>
      <w:r w:rsidRPr="00310343">
        <w:rPr>
          <w:rStyle w:val="Emphasis"/>
          <w:highlight w:val="cyan"/>
        </w:rPr>
        <w:t>creates a new federal criminal offense</w:t>
      </w:r>
      <w:r w:rsidRPr="00310343">
        <w:rPr>
          <w:rStyle w:val="StyleUnderline"/>
          <w:highlight w:val="cyan"/>
        </w:rPr>
        <w:t xml:space="preserve"> that prohibits the use or operation of a website or interactive computer service to intentionally promote or facilitate prostitution, along with providing for civil remedies for victims.</w:t>
      </w:r>
      <w:r>
        <w:rPr>
          <w:rStyle w:val="StyleUnderline"/>
        </w:rPr>
        <w:t xml:space="preserve"> </w:t>
      </w:r>
      <w:r w:rsidRPr="002A6E7E">
        <w:rPr>
          <w:sz w:val="16"/>
        </w:rPr>
        <w:t xml:space="preserve">The law also provides for additional remedies to allow federal and state officials to fight sex trafficking. </w:t>
      </w:r>
      <w:r w:rsidRPr="00310343">
        <w:rPr>
          <w:rStyle w:val="StyleUnderline"/>
          <w:highlight w:val="cyan"/>
        </w:rPr>
        <w:t>Most notably for online providers, the bill carves out an exception to CDA immunity for certain forms of state criminal liability</w:t>
      </w:r>
      <w:r w:rsidRPr="002A6E7E">
        <w:rPr>
          <w:rStyle w:val="StyleUnderline"/>
        </w:rPr>
        <w:t>.</w:t>
      </w:r>
      <w:r w:rsidRPr="002A6E7E">
        <w:rPr>
          <w:sz w:val="16"/>
        </w:rPr>
        <w:t xml:space="preserve"> According to the law’s preamble: “[CDA Section 230] was never intended to provide legal protection to websites that unlawfully promote and facilitate prostitution and websites that facilitate traffickers in advertising the sale of unlawful sex acts with sex-trafficking victims.” </w:t>
      </w:r>
      <w:r w:rsidRPr="002A6E7E">
        <w:rPr>
          <w:rStyle w:val="StyleUnderline"/>
        </w:rPr>
        <w:t xml:space="preserve">While an exception to the immunity for federal criminal violations is already part of CDA Section 230, </w:t>
      </w:r>
      <w:r w:rsidRPr="00310343">
        <w:rPr>
          <w:rStyle w:val="StyleUnderline"/>
          <w:highlight w:val="cyan"/>
        </w:rPr>
        <w:t>FOSTA now removes CDA immunity for online platforms with respect to state criminal charges if the conduct underlying the state violation would constitute a violation of the anti sex-trafficking statutes outlined under FOSTA. The law also removes immunity for FOSTA-related civil suits brought by victims against online services</w:t>
      </w:r>
      <w:r w:rsidRPr="002A6E7E">
        <w:rPr>
          <w:rStyle w:val="StyleUnderline"/>
        </w:rPr>
        <w:t xml:space="preserve"> for knowingly promoting or facilitating sex trafficking through such activities as hosting third-party posts, listings and advertisements.</w:t>
      </w:r>
      <w:r>
        <w:rPr>
          <w:rStyle w:val="StyleUnderline"/>
        </w:rPr>
        <w:t xml:space="preserve"> </w:t>
      </w:r>
      <w:r w:rsidRPr="002A6E7E">
        <w:rPr>
          <w:sz w:val="16"/>
        </w:rPr>
        <w:t xml:space="preserve">While the vast majority of websites, apps and online services that host user content steer far away from promoting sex trafficking, platforms are often not aware of everything users post, particularly large social media or similar sites that have thousands or millions of users. Thus, </w:t>
      </w:r>
      <w:r w:rsidRPr="002A6E7E">
        <w:rPr>
          <w:rStyle w:val="StyleUnderline"/>
        </w:rPr>
        <w:t>without the protection of CDA immunity, providers may seek to avoid liability under FOSTA by simply deciding to shutter online message boards, “personals” pages, or similar offerings where the content of user posts might potentially trigger FOSTA liability.</w:t>
      </w:r>
      <w:r w:rsidRPr="002A6E7E">
        <w:rPr>
          <w:sz w:val="16"/>
        </w:rPr>
        <w:t xml:space="preserve"> For example, following FOSTA’s passage in Congress, craigslist shuttered its personal sections, citing the fact that “any tool or service can be misused.” Other online services might employ automated tools to screen out objectionable postings. Of course, no tool is perfect and critics of FOSTA (such as the Electronic Frontier Foundation) have argued that compliance efforts will necessarily censor lawful opinions or content posted by advocates that are seeking to help or improve the condition of sex workers. Some major services may also choose to employ more human moderators to remove objectionable content, a cost that might be prohibitive for smaller websites. On the other hand, </w:t>
      </w:r>
      <w:r w:rsidRPr="002A6E7E">
        <w:rPr>
          <w:rStyle w:val="StyleUnderline"/>
        </w:rPr>
        <w:t>given that FOSTA’s scienter requirements penalize knowing promotion or facilitation of sex trafficking, some sites may choose not to moderate content at all to avoid acquiring any requisite knowledge of covered content</w:t>
      </w:r>
      <w:r w:rsidRPr="002A6E7E">
        <w:rPr>
          <w:sz w:val="16"/>
        </w:rPr>
        <w:t xml:space="preserve"> (hence, the so-called “moderator’s dilemma”) (a proposed amendment to FOSTA by Sen. Ron Wyden that would have removed the potential for liability for filtering activities was rejected). There has been an outcry from some internet companies and a number of open internet advocacy groups over the potential effects of FOSTA (and even a letter from the Department of Justice suggesting that a provision of the law that states that changes to the CDA apply retroactively may be unconstitutional). Still, without a doubt the law represents a small crack in the CDA legal shield that had been undisturbed by Congress since it was passed in 1996. Ultimately, FOSTA’s intention is to give law enforcement and others more legal options to fight illegal online sex trafficking, and it is everyone’s hope that the law assists with this goal. For providers, it remains to be seen how this law will affect the diversity of online content, compliance costs, , or the ability of new entrants to compete against incumbent platforms, not to mention how broadly it will be used by litigants and interpreted by courts.</w:t>
      </w:r>
    </w:p>
    <w:p w14:paraId="64DF1B0B" w14:textId="77777777" w:rsidR="00894BF7" w:rsidRPr="00493948" w:rsidRDefault="00894BF7" w:rsidP="00894BF7"/>
    <w:p w14:paraId="5E1D7413" w14:textId="77777777" w:rsidR="00894BF7" w:rsidRDefault="00894BF7" w:rsidP="00894BF7">
      <w:pPr>
        <w:pStyle w:val="Heading4"/>
      </w:pPr>
      <w:r>
        <w:t>*[GOOD but probably don’t read if they read a Courts CP] FOSTA opens up both state and federal criminal provisions</w:t>
      </w:r>
    </w:p>
    <w:p w14:paraId="2AFAD924" w14:textId="77777777" w:rsidR="00894BF7" w:rsidRDefault="00894BF7" w:rsidP="00894BF7">
      <w:r w:rsidRPr="00493948">
        <w:rPr>
          <w:rStyle w:val="Style13ptBold"/>
        </w:rPr>
        <w:t>Harmon 18</w:t>
      </w:r>
      <w:r>
        <w:t xml:space="preserve">, Elliot Harmon, "How Congress Censored the Internet," Electronic Frontier Foundation, 3-21-2018, </w:t>
      </w:r>
      <w:hyperlink r:id="rId134" w:history="1">
        <w:r w:rsidRPr="00D34D85">
          <w:rPr>
            <w:rStyle w:val="Hyperlink"/>
          </w:rPr>
          <w:t>https://www.eff.org/deeplinks/2018/03/how-congress-censored-internet</w:t>
        </w:r>
      </w:hyperlink>
      <w:r>
        <w:t xml:space="preserve"> //Lauren Hollis</w:t>
      </w:r>
    </w:p>
    <w:p w14:paraId="7469048E" w14:textId="77777777" w:rsidR="00894BF7" w:rsidRPr="00493948" w:rsidRDefault="00894BF7" w:rsidP="00894BF7">
      <w:pPr>
        <w:rPr>
          <w:sz w:val="16"/>
        </w:rPr>
      </w:pPr>
      <w:r w:rsidRPr="00493948">
        <w:rPr>
          <w:sz w:val="16"/>
        </w:rPr>
        <w:t xml:space="preserve">In Passing </w:t>
      </w:r>
      <w:r w:rsidRPr="00493948">
        <w:rPr>
          <w:rStyle w:val="StyleUnderline"/>
        </w:rPr>
        <w:t>SESTA/FOSTA</w:t>
      </w:r>
      <w:r w:rsidRPr="00493948">
        <w:rPr>
          <w:sz w:val="16"/>
        </w:rPr>
        <w:t xml:space="preserve">, Lawmakers Failed to Separate Their Good Intentions from Bad Law Today was a dark day for the Internet. The U.S. Senate just voted 97-2 to pass the Allow States and Victims to Fight Online Sex Trafficking Act (FOSTA, H.R. 1865), </w:t>
      </w:r>
      <w:r w:rsidRPr="00493948">
        <w:rPr>
          <w:rStyle w:val="StyleUnderline"/>
        </w:rPr>
        <w:t>a bill that silences online speech by forcing Internet platforms to censor their users.</w:t>
      </w:r>
      <w:r w:rsidRPr="00493948">
        <w:rPr>
          <w:sz w:val="16"/>
        </w:rPr>
        <w:t xml:space="preserve"> As lobbyists and members of Congress applaud themselves for enacting a law tackling the problem of trafficking, let’s be clear: </w:t>
      </w:r>
      <w:r w:rsidRPr="00493948">
        <w:rPr>
          <w:rStyle w:val="StyleUnderline"/>
        </w:rPr>
        <w:t>Congress just made trafficking victims less safe, not more.</w:t>
      </w:r>
      <w:r>
        <w:rPr>
          <w:rStyle w:val="StyleUnderline"/>
        </w:rPr>
        <w:t xml:space="preserve"> </w:t>
      </w:r>
      <w:r w:rsidRPr="00493948">
        <w:rPr>
          <w:sz w:val="16"/>
        </w:rPr>
        <w:t xml:space="preserve">The version of FOSTA that just passed the Senate combined an earlier version of FOSTA (what we call FOSTA 2.0) with the Stop Enabling Sex Traffickers Act (SESTA, S. 1693). The history of SESTA/FOSTA—a bad bill that turned into a worse bill and then was rushed through votes in both houses of Congress—is a story about Congress’ failure to see that its good intentions can result in bad law. It’s a story of Congress’ failure to listen to the constituents who’d be most affected by the laws it passed. It’s also the story of some players in the tech sector choosing to settle for compromises and half-wins that will put ordinary people in danger. Silencing Internet Users Doesn’t Make Us Safer SESTA/FOSTA undermines Section 230, the most important law protecting free speech online. Section 230 protects online platforms from liability for some types of speech by their users. Without Section 230, the Internet would look very different. It’s likely that many of today’s online platforms would never have formed or received the investment they needed to grow and scale—the risk of litigation would have simply been too high. Similarly, in absence of Section 230 protections, noncommercial platforms like Wikipedia and the Internet Archive likely wouldn’t have been founded given the high level of legal risk involved with hosting third-party content. </w:t>
      </w:r>
      <w:r w:rsidRPr="00493948">
        <w:rPr>
          <w:rStyle w:val="StyleUnderline"/>
        </w:rPr>
        <w:t xml:space="preserve">Importantly, </w:t>
      </w:r>
      <w:r w:rsidRPr="00310343">
        <w:rPr>
          <w:rStyle w:val="StyleUnderline"/>
          <w:highlight w:val="cyan"/>
        </w:rPr>
        <w:t>Section 230 does not shield platforms from liability under federal criminal law. Section 230 also doesn’t shield platforms across-the-board from liability under civil law</w:t>
      </w:r>
      <w:r w:rsidRPr="00493948">
        <w:rPr>
          <w:rStyle w:val="StyleUnderline"/>
        </w:rPr>
        <w:t>: courts have allowed civil claims against online platforms when a platform directly contributed to unlawful speech. Section 230 strikes a careful balance between enabling the pursuit of justice and promoting free speech and innovation online: platforms can be held responsible for their own actions, and can still host user-generated content without fear of broad legal liability.</w:t>
      </w:r>
      <w:r>
        <w:rPr>
          <w:rStyle w:val="StyleUnderline"/>
        </w:rPr>
        <w:t xml:space="preserve"> </w:t>
      </w:r>
      <w:r w:rsidRPr="00310343">
        <w:rPr>
          <w:rStyle w:val="StyleUnderline"/>
          <w:highlight w:val="cyan"/>
        </w:rPr>
        <w:t>SESTA/FOSTA upends that balance, opening platforms to new criminal and civil liability at the state and federal levels</w:t>
      </w:r>
      <w:r w:rsidRPr="00493948">
        <w:rPr>
          <w:rStyle w:val="StyleUnderline"/>
        </w:rPr>
        <w:t xml:space="preserve"> for their users’ sex trafficking activities. The platform liability created by new Section 230 carve outs applies retroactively—meaning the increased liability applies to trafficking that took place before the law passed. </w:t>
      </w:r>
      <w:r w:rsidRPr="00310343">
        <w:rPr>
          <w:rStyle w:val="StyleUnderline"/>
          <w:highlight w:val="cyan"/>
        </w:rPr>
        <w:t xml:space="preserve">The Department of Justice has raised concerns </w:t>
      </w:r>
      <w:r w:rsidRPr="00310343">
        <w:rPr>
          <w:rStyle w:val="StyleUnderline"/>
        </w:rPr>
        <w:t xml:space="preserve">[.pdf] </w:t>
      </w:r>
      <w:r w:rsidRPr="00310343">
        <w:rPr>
          <w:rStyle w:val="StyleUnderline"/>
          <w:highlight w:val="cyan"/>
        </w:rPr>
        <w:t xml:space="preserve">about this violating the Constitution’s Ex Post Facto Clause, </w:t>
      </w:r>
      <w:r w:rsidRPr="00310343">
        <w:rPr>
          <w:rStyle w:val="StyleUnderline"/>
        </w:rPr>
        <w:t xml:space="preserve">at least </w:t>
      </w:r>
      <w:r w:rsidRPr="00310343">
        <w:rPr>
          <w:rStyle w:val="StyleUnderline"/>
          <w:highlight w:val="cyan"/>
        </w:rPr>
        <w:t xml:space="preserve">for the criminal provisions. The bill </w:t>
      </w:r>
      <w:r w:rsidRPr="00310343">
        <w:rPr>
          <w:rStyle w:val="StyleUnderline"/>
        </w:rPr>
        <w:t xml:space="preserve">also </w:t>
      </w:r>
      <w:r w:rsidRPr="00310343">
        <w:rPr>
          <w:rStyle w:val="StyleUnderline"/>
          <w:highlight w:val="cyan"/>
        </w:rPr>
        <w:t>expands existing federal criminal law to target online platforms where sex trafficking content appears.</w:t>
      </w:r>
      <w:r w:rsidRPr="00493948">
        <w:rPr>
          <w:rStyle w:val="StyleUnderline"/>
        </w:rPr>
        <w:t xml:space="preserve"> The bill is worded so broadly that it could even be used against platform owners that don’t know that their sites are being used for trafficking.</w:t>
      </w:r>
      <w:r>
        <w:rPr>
          <w:rStyle w:val="StyleUnderline"/>
        </w:rPr>
        <w:t xml:space="preserve"> </w:t>
      </w:r>
      <w:r w:rsidRPr="00493948">
        <w:rPr>
          <w:rStyle w:val="StyleUnderline"/>
        </w:rPr>
        <w:t xml:space="preserve">Finally, SESTA/FOSTA </w:t>
      </w:r>
      <w:r w:rsidRPr="00310343">
        <w:rPr>
          <w:rStyle w:val="StyleUnderline"/>
          <w:highlight w:val="cyan"/>
        </w:rPr>
        <w:t>expands federal prostitution law</w:t>
      </w:r>
      <w:r w:rsidRPr="00493948">
        <w:rPr>
          <w:rStyle w:val="StyleUnderline"/>
        </w:rPr>
        <w:t xml:space="preserve"> to cover those who use the Internet to “promote or facilitate prostitution.”</w:t>
      </w:r>
      <w:r>
        <w:rPr>
          <w:rStyle w:val="StyleUnderline"/>
        </w:rPr>
        <w:t xml:space="preserve"> </w:t>
      </w:r>
      <w:r w:rsidRPr="00493948">
        <w:rPr>
          <w:sz w:val="16"/>
        </w:rPr>
        <w:t xml:space="preserve">It’s easy to see the impact that this ramp-up in liability will have on online speech: facing the risk of ruinous litigation, online platforms will have little choice but to become much more restrictive in what sorts of discussion—and what sorts of users—they allow, censoring innocent people in the process. What forms that erasure takes will vary from platform to platform. For some, it will mean increasingly restrictive terms of service—banning sexual content, for example, or advertisements for legal escort services. For others, it will mean over-reliance on automated filters to delete borderline posts. No matter what methods platforms use to mitigate their risk, one thing is certain: when platforms choose to err on the side of censorship, marginalized voices are censored disproportionately. The Internet will become a less inclusive place, something that hurts all of us. Big Tech Companies Don’t Speak for Users SESTA/FOSTA supporters boast that their bill has the support of the technology community, but it’s worth considering what they mean by “technology.” IBM and Oracle—companies whose business models don’t heavily rely on Section 230—were quick to jump onboard. Next came the Internet Association, a trade association representing the world’s largest Internet companies, companies that will certainly be able to survive SESTA while their smaller competitors struggle to comply with it. Those tech companies simply don’t speak for the Internet users who will be silenced under the law. And tragically, the people likely to be censored the most are trafficking victims themselves. SESTA/FOSTA Will Put Trafficking Victims in More Danger Throughout the SESTA/FOSTA debate, the bills’ proponents provided little to no evidence that increased platform liability would do anything to reduce trafficking. On the other hand, the bills’ opponents have presented a great deal of evidence that shutting down platforms where sexual services are advertised exposes trafficking victims to more danger. </w:t>
      </w:r>
      <w:r w:rsidRPr="00493948">
        <w:rPr>
          <w:rStyle w:val="StyleUnderline"/>
        </w:rPr>
        <w:t xml:space="preserve">Freedom Network USA—the largest national network of organizations working to reduce trafficking in their communities—spoke out early to express grave concerns [.pdf] that removing sexual ads from the Internet </w:t>
      </w:r>
      <w:r w:rsidRPr="00310343">
        <w:rPr>
          <w:rStyle w:val="StyleUnderline"/>
          <w:highlight w:val="cyan"/>
        </w:rPr>
        <w:t xml:space="preserve">would also remove the best chance trafficking victims had of being found and helped </w:t>
      </w:r>
      <w:r w:rsidRPr="00310343">
        <w:rPr>
          <w:rStyle w:val="StyleUnderline"/>
        </w:rPr>
        <w:t>by organizations like theirs as well as law enforcement agencies.</w:t>
      </w:r>
      <w:r>
        <w:rPr>
          <w:rStyle w:val="StyleUnderline"/>
        </w:rPr>
        <w:t xml:space="preserve"> </w:t>
      </w:r>
      <w:r w:rsidRPr="00493948">
        <w:rPr>
          <w:sz w:val="16"/>
        </w:rPr>
        <w:t>Reforming [Section 230] to include the threat of civil litigation could deter responsible website administrators from trying to identify and report trafficking. It is important to note that responsible website administration can make trafficking more visible—which can lead to increased identification. There are many cases of victims being identified online—and little doubt that without this platform, they would have not been identified. Internet sites provide a digital footprint that law enforcement can use to investigate trafficking into the sex trade, and to locate trafficking victims. When websites are shut down, the sex trade is pushed underground and sex trafficking victims are forced into even more dangerous circumstances. Freedom Network was far from alone. Since SESTA was introduced, many experts have chimed in to point out the danger that SESTA would put all sex workers in, including those who are being trafficked. Sex workers themselves have spoken out too, explaining how online platforms have literally saved their lives. Why didn’t Congress bring those experts to its deliberations on SESTA/FOSTA over the past year? While we can’t speculate on the agendas of the groups behind SESTA, we can study those same groups’ past advocacy work. Given that history</w:t>
      </w:r>
      <w:r w:rsidRPr="00493948">
        <w:rPr>
          <w:rStyle w:val="StyleUnderline"/>
        </w:rPr>
        <w:t xml:space="preserve">, one could be forgiven for thinking that some of these groups see SESTA as a mere stepping stone to banning pornography from the Internet or </w:t>
      </w:r>
      <w:r w:rsidRPr="00310343">
        <w:rPr>
          <w:rStyle w:val="StyleUnderline"/>
          <w:highlight w:val="cyan"/>
        </w:rPr>
        <w:t>blurring the legal distinctions between sex work and trafficking</w:t>
      </w:r>
      <w:r w:rsidRPr="00493948">
        <w:rPr>
          <w:rStyle w:val="StyleUnderline"/>
        </w:rPr>
        <w:t>.</w:t>
      </w:r>
      <w:r>
        <w:rPr>
          <w:rStyle w:val="StyleUnderline"/>
        </w:rPr>
        <w:t xml:space="preserve"> </w:t>
      </w:r>
      <w:r w:rsidRPr="00493948">
        <w:rPr>
          <w:sz w:val="16"/>
        </w:rPr>
        <w:t>In all of Congress’ deliberations on SESTA, no one spoke to the experiences of the sex workers that the bill will push off of the Internet and onto the dangerous streets. It wasn’t surprising, then, when the House of Representatives presented its “alternative” bill, one that targeted those communities more directly. “Compromise” Bill Raises New Civil Liberties Concerns In December, the House Judiciary Committee unveiled its new revision of FOSTA. FOSTA 2.0 had the same inherent flaw that its predecessor had—</w:t>
      </w:r>
      <w:r w:rsidRPr="00493948">
        <w:rPr>
          <w:rStyle w:val="StyleUnderline"/>
        </w:rPr>
        <w:t>attaching more liability to platforms for their users’ speech does nothing to fight the underlying criminal behavior of traffickers.</w:t>
      </w:r>
      <w:r w:rsidRPr="00493948">
        <w:rPr>
          <w:sz w:val="16"/>
        </w:rPr>
        <w:t xml:space="preserve"> In a way, FOSTA 2.0 was an improvement: the bill was targeted only at platforms that intentionally facilitated prostitution, and so would affect a narrower swath of the Internet. </w:t>
      </w:r>
      <w:r w:rsidRPr="00493948">
        <w:rPr>
          <w:rStyle w:val="StyleUnderline"/>
        </w:rPr>
        <w:t>But the damage it would do was much more blunt: it would expand federal prostitution law such that online platforms would have to take down any posts that could potentially be in support of any sex work, regardless of whether there’s an indication of force or coercion, or whether minors were involved.</w:t>
      </w:r>
      <w:r>
        <w:rPr>
          <w:rStyle w:val="StyleUnderline"/>
        </w:rPr>
        <w:t xml:space="preserve"> </w:t>
      </w:r>
      <w:r w:rsidRPr="00493948">
        <w:rPr>
          <w:rStyle w:val="StyleUnderline"/>
        </w:rPr>
        <w:t>FOSTA 2.0 didn’t stop there. It criminalized using the Internet to “promote or facilitate” prostitution.</w:t>
      </w:r>
      <w:r w:rsidRPr="00493948">
        <w:rPr>
          <w:sz w:val="16"/>
        </w:rPr>
        <w:t xml:space="preserve"> Activists who work to reduce harm in the sex work community—by providing health information, for example, or sharing lists of dangerous clients—were rightly worried that prosecutors would attempt to use this law to put their work in jeopardy. Regardless, a few holdouts in the tech world believed that their best hope of stopping SESTA was to endorse a censorship bill that would do slightly less damage to the tech industry. They should have known it was a trap. SESTA/FOSTA: The </w:t>
      </w:r>
      <w:r w:rsidRPr="00493948">
        <w:rPr>
          <w:rStyle w:val="StyleUnderline"/>
        </w:rPr>
        <w:t>Worst</w:t>
      </w:r>
      <w:r w:rsidRPr="00493948">
        <w:rPr>
          <w:sz w:val="16"/>
        </w:rPr>
        <w:t xml:space="preserve"> of Both Worlds That brings us to last month, when a new bill combining SESTA and FOSTA was rushed through congressional procedure and overwhelmingly passed the House. Thousands of you picked up your phone and called your senators, urging them to oppose the new Frankenstein bill. And you weren’t alone: EFF, the American Civil Liberties Union, the Center for Democracy and Technology, and many other experts pleaded with Congress to recognize the dangers to free speech and online communities that the bill presented. </w:t>
      </w:r>
      <w:r w:rsidRPr="00493948">
        <w:rPr>
          <w:rStyle w:val="StyleUnderline"/>
        </w:rPr>
        <w:t xml:space="preserve">Even the Department of Justice wrote a letter urging Congress not to go forward with the hybrid bill [.pdf]. </w:t>
      </w:r>
      <w:r w:rsidRPr="00310343">
        <w:rPr>
          <w:rStyle w:val="StyleUnderline"/>
          <w:highlight w:val="cyan"/>
        </w:rPr>
        <w:t>The DOJ said that the expansion of federal criminal law in SESTA/FOSTA was simply unnecessary, and could possibly undermine criminal investigations.</w:t>
      </w:r>
      <w:r w:rsidRPr="00493948">
        <w:rPr>
          <w:rStyle w:val="StyleUnderline"/>
        </w:rPr>
        <w:t xml:space="preserve"> When the Department of Justice is the group urging Congress not to expand criminal law and Congress does it anyway, something is very wrong.</w:t>
      </w:r>
      <w:r>
        <w:rPr>
          <w:rStyle w:val="StyleUnderline"/>
        </w:rPr>
        <w:t xml:space="preserve"> </w:t>
      </w:r>
      <w:r w:rsidRPr="00493948">
        <w:rPr>
          <w:sz w:val="16"/>
        </w:rPr>
        <w:t>Assuming that the president signs it into law, SESTA/FOSTA is the most significant rollback to date of the protections for online speech in Section 230. We hope that it’s the last, but it may not be. Over the past year, we’ve seen more calls than ever to create new exceptions to Section 230. In any case, we will continue to fight back against proposals that undermine our right to speak and gather online. We hope you’ll stand with us.</w:t>
      </w:r>
    </w:p>
    <w:p w14:paraId="7BE0AA8D" w14:textId="77777777" w:rsidR="00894BF7" w:rsidRPr="00F9183A" w:rsidRDefault="00894BF7" w:rsidP="00894BF7"/>
    <w:p w14:paraId="74FBE3DF" w14:textId="77777777" w:rsidR="00894BF7" w:rsidRDefault="00894BF7" w:rsidP="00894BF7">
      <w:pPr>
        <w:pStyle w:val="Heading3"/>
      </w:pPr>
      <w:r>
        <w:t>AT: Trump Executive Order/EARN IT Act Thumpers</w:t>
      </w:r>
    </w:p>
    <w:p w14:paraId="7E61DD91" w14:textId="77777777" w:rsidR="00894BF7" w:rsidRDefault="00894BF7" w:rsidP="00894BF7">
      <w:pPr>
        <w:pStyle w:val="Heading4"/>
      </w:pPr>
      <w:r>
        <w:t xml:space="preserve">There’s a 60 day period to issue regulations clarifying anything, so nothing substantial has happened yet. </w:t>
      </w:r>
    </w:p>
    <w:p w14:paraId="0B7DF1C0" w14:textId="77777777" w:rsidR="00894BF7" w:rsidRDefault="00894BF7" w:rsidP="00894BF7">
      <w:r w:rsidRPr="000C7F42">
        <w:rPr>
          <w:rStyle w:val="Style13ptBold"/>
        </w:rPr>
        <w:t>POTUS 20</w:t>
      </w:r>
      <w:r>
        <w:t xml:space="preserve">, 5-28-2020, "Executive Order on Preventing Online Censorship," White House, </w:t>
      </w:r>
      <w:hyperlink r:id="rId135" w:history="1">
        <w:r w:rsidRPr="0050437E">
          <w:rPr>
            <w:rStyle w:val="Hyperlink"/>
          </w:rPr>
          <w:t>https://www.whitehouse.gov/presidential-actions/executive-order-preventing-online-censorship/</w:t>
        </w:r>
      </w:hyperlink>
      <w:r>
        <w:t xml:space="preserve"> //Lauren Hollis</w:t>
      </w:r>
    </w:p>
    <w:p w14:paraId="79AFFFC7" w14:textId="77777777" w:rsidR="00894BF7" w:rsidRPr="007225C6" w:rsidRDefault="00894BF7" w:rsidP="00894BF7">
      <w:pPr>
        <w:rPr>
          <w:rStyle w:val="StyleUnderline"/>
        </w:rPr>
      </w:pPr>
      <w:r w:rsidRPr="007225C6">
        <w:rPr>
          <w:rStyle w:val="StyleUnderline"/>
        </w:rPr>
        <w:t xml:space="preserve">(b)  To advance the policy described in subsection (a) of this section, all executive departments and agencies should ensure that their application of section 230(c) properly reflects the narrow purpose of the section and take all appropriate actions in this regard.  In addition, </w:t>
      </w:r>
      <w:r w:rsidRPr="007225C6">
        <w:rPr>
          <w:rStyle w:val="StyleUnderline"/>
          <w:highlight w:val="cyan"/>
        </w:rPr>
        <w:t>within 60 days of the date of this order</w:t>
      </w:r>
      <w:r w:rsidRPr="007225C6">
        <w:rPr>
          <w:rStyle w:val="StyleUnderline"/>
        </w:rPr>
        <w:t xml:space="preserve">, the Secretary of Commerce (Secretary), in consultation with the Attorney General, and acting through the National Telecommunications and Information Administration (NTIA), </w:t>
      </w:r>
      <w:r w:rsidRPr="007225C6">
        <w:rPr>
          <w:rStyle w:val="StyleUnderline"/>
          <w:highlight w:val="cyan"/>
        </w:rPr>
        <w:t>shall file a petition for rulemaking with the Federal Communications Commission (FCC) requesting that the FCC expeditiously</w:t>
      </w:r>
      <w:r w:rsidRPr="007225C6">
        <w:rPr>
          <w:rStyle w:val="StyleUnderline"/>
        </w:rPr>
        <w:t xml:space="preserve"> propose regulations to </w:t>
      </w:r>
      <w:r w:rsidRPr="007225C6">
        <w:rPr>
          <w:rStyle w:val="StyleUnderline"/>
          <w:highlight w:val="cyan"/>
        </w:rPr>
        <w:t>clarify</w:t>
      </w:r>
    </w:p>
    <w:p w14:paraId="6FF47BDD" w14:textId="77777777" w:rsidR="00894BF7" w:rsidRDefault="00894BF7" w:rsidP="00894BF7">
      <w:pPr>
        <w:pStyle w:val="Heading4"/>
      </w:pPr>
      <w:r>
        <w:t>And, no broad support for bills limiting Section 230 protection.</w:t>
      </w:r>
    </w:p>
    <w:p w14:paraId="1140AFD2" w14:textId="77777777" w:rsidR="00894BF7" w:rsidRDefault="00894BF7" w:rsidP="00894BF7">
      <w:r w:rsidRPr="0051703D">
        <w:rPr>
          <w:rStyle w:val="Style13ptBold"/>
        </w:rPr>
        <w:t>Fisher 20</w:t>
      </w:r>
      <w:r>
        <w:t xml:space="preserve">, 3-5-2020, Dennis Fisher, "EARN IT Act Not Earning Much Support Yet," Decipher, </w:t>
      </w:r>
      <w:hyperlink r:id="rId136" w:history="1">
        <w:r w:rsidRPr="0050437E">
          <w:rPr>
            <w:rStyle w:val="Hyperlink"/>
          </w:rPr>
          <w:t>https://duo.com/decipher/earn-it-act-not-earning-much-support-yet</w:t>
        </w:r>
      </w:hyperlink>
      <w:r>
        <w:t xml:space="preserve"> //Lauren Hollis</w:t>
      </w:r>
    </w:p>
    <w:p w14:paraId="79A5B95E" w14:textId="77777777" w:rsidR="00894BF7" w:rsidRPr="009F5D57" w:rsidRDefault="00894BF7" w:rsidP="00894BF7">
      <w:pPr>
        <w:rPr>
          <w:sz w:val="16"/>
        </w:rPr>
      </w:pPr>
      <w:r w:rsidRPr="009F5D57">
        <w:rPr>
          <w:rStyle w:val="StyleUnderline"/>
          <w:highlight w:val="cyan"/>
        </w:rPr>
        <w:t>The highly controversial EARN IT Act,</w:t>
      </w:r>
      <w:r w:rsidRPr="009F5D57">
        <w:rPr>
          <w:rStyle w:val="StyleUnderline"/>
        </w:rPr>
        <w:t xml:space="preserve"> which would present serious challenges to the operators of end-to-end encrypted services, was introduced Thursday amid opposition from technology companies and privacy advocates. The bill </w:t>
      </w:r>
      <w:r w:rsidRPr="009F5D57">
        <w:rPr>
          <w:rStyle w:val="StyleUnderline"/>
          <w:highlight w:val="cyan"/>
        </w:rPr>
        <w:t>has been circulating</w:t>
      </w:r>
      <w:r w:rsidRPr="009F5D57">
        <w:rPr>
          <w:rStyle w:val="StyleUnderline"/>
        </w:rPr>
        <w:t xml:space="preserve"> in Washington for several weeks as a discussion draft as its sponsors, Sen. Lindey Graham (R-S.C.) and Richard Blumenthal (D-Conn.), have tried to build support for it.</w:t>
      </w:r>
      <w:r w:rsidRPr="009F5D57">
        <w:rPr>
          <w:sz w:val="16"/>
        </w:rPr>
        <w:t xml:space="preserve"> The core idea of the bill is to establish a commission that would develop a set of best practices that companies must follow as they try to find and remove child exploitation material from their platforms. </w:t>
      </w:r>
      <w:r w:rsidRPr="009F5D57">
        <w:rPr>
          <w:rStyle w:val="StyleUnderline"/>
        </w:rPr>
        <w:t>Platform providers such as Facebook and Twitter have teams dedicated to that task already, but the EARN IT Act would require them to follow these as-yet-undefined best practices or risk losing their exemption from government wiretaps under Section 230 of Communications Decency Act.</w:t>
      </w:r>
      <w:r w:rsidRPr="009F5D57">
        <w:rPr>
          <w:sz w:val="16"/>
        </w:rPr>
        <w:t xml:space="preserve"> “Simply put, tech companies need to do better. Tech companies have an extraordinary special safeguard against legal liability, but that unique protection comes with a responsibility. Companies that fail to comport with basic standards that protect children from exploitation have betrayed the public trust granted them by this special exemption," Blumenthal said in a statement Thursday. </w:t>
      </w:r>
      <w:r w:rsidRPr="009F5D57">
        <w:rPr>
          <w:rStyle w:val="StyleUnderline"/>
        </w:rPr>
        <w:t xml:space="preserve">Though the bill does not even mention the word encryption, it could make it difficult, if not impossible, for providers to operate encrypted services such as chat or messaging. If those services are encrypted from end to end, the provider does not have visibility into the messages’ content and therefore would not be able to find and remove abuse material. But the fact that encryption isn’t the explicit focus of the bill may be a ploy. “It’s possible that law enforcement may try to amend this bill in a way that sidesteps the damage they’re doing to encryption and privacy. It could be as straightforward as putting a clause in the bill explicitly saying the bill doesn’t apply to encryption,” Joe Mullin, a policy analyst at the Electronic Frontier Foundation, wrote in an analysis of the bill. “But sidestepping that issue wouldn’t be sufficient to make it a good bill—and it likely won’t even be true. That’s because the DOJ is likely to ‘define down’ what encryption is. It will simply say that something like client-side scanning, for instance, doesn’t into the realm of encryption. That would be patently false, since client-side scanning very much does break end-to-end encryption. But with 11 out of 15 commission members being law enforcement or those who work with them, you can bet their definition of ‘encryption’ will differ in important ways from those of computer scientists.” </w:t>
      </w:r>
      <w:r w:rsidRPr="007A4E69">
        <w:rPr>
          <w:rStyle w:val="StyleUnderline"/>
          <w:highlight w:val="cyan"/>
        </w:rPr>
        <w:t xml:space="preserve">The </w:t>
      </w:r>
      <w:r w:rsidRPr="007A4E69">
        <w:rPr>
          <w:rStyle w:val="StyleUnderline"/>
        </w:rPr>
        <w:t xml:space="preserve">EARN IT </w:t>
      </w:r>
      <w:r w:rsidRPr="007A4E69">
        <w:rPr>
          <w:rStyle w:val="StyleUnderline"/>
          <w:highlight w:val="cyan"/>
        </w:rPr>
        <w:t xml:space="preserve">Act has earned </w:t>
      </w:r>
      <w:r w:rsidRPr="007A4E69">
        <w:rPr>
          <w:rStyle w:val="StyleUnderline"/>
        </w:rPr>
        <w:t xml:space="preserve">more than a little </w:t>
      </w:r>
      <w:r w:rsidRPr="007A4E69">
        <w:rPr>
          <w:rStyle w:val="StyleUnderline"/>
          <w:highlight w:val="cyan"/>
        </w:rPr>
        <w:t xml:space="preserve">criticism in the tech community and has not garnered </w:t>
      </w:r>
      <w:r w:rsidRPr="007A4E69">
        <w:rPr>
          <w:rStyle w:val="StyleUnderline"/>
        </w:rPr>
        <w:t>much</w:t>
      </w:r>
      <w:r w:rsidRPr="007A4E69">
        <w:rPr>
          <w:rStyle w:val="StyleUnderline"/>
          <w:highlight w:val="cyan"/>
        </w:rPr>
        <w:t xml:space="preserve"> support on Capitol Hill </w:t>
      </w:r>
      <w:r w:rsidRPr="007A4E69">
        <w:rPr>
          <w:rStyle w:val="StyleUnderline"/>
        </w:rPr>
        <w:t xml:space="preserve">as of yet. Like much of the country, </w:t>
      </w:r>
      <w:r w:rsidRPr="007A4E69">
        <w:rPr>
          <w:rStyle w:val="StyleUnderline"/>
          <w:highlight w:val="cyan"/>
        </w:rPr>
        <w:t xml:space="preserve">Congress has been preoccupied with the </w:t>
      </w:r>
      <w:r w:rsidRPr="007A4E69">
        <w:rPr>
          <w:rStyle w:val="StyleUnderline"/>
        </w:rPr>
        <w:t>corona</w:t>
      </w:r>
      <w:r w:rsidRPr="007A4E69">
        <w:rPr>
          <w:rStyle w:val="StyleUnderline"/>
          <w:highlight w:val="cyan"/>
        </w:rPr>
        <w:t>virus</w:t>
      </w:r>
      <w:r w:rsidRPr="007A4E69">
        <w:rPr>
          <w:rStyle w:val="StyleUnderline"/>
        </w:rPr>
        <w:t>, to the exclusion of just about everything else.</w:t>
      </w:r>
      <w:r w:rsidRPr="009F5D57">
        <w:rPr>
          <w:rStyle w:val="StyleUnderline"/>
        </w:rPr>
        <w:t xml:space="preserve"> But that will change at some point and legislators will get back to legislating and the Graham-Blumenthal bill will be waiting. “The </w:t>
      </w:r>
      <w:r w:rsidRPr="007A4E69">
        <w:rPr>
          <w:rStyle w:val="StyleUnderline"/>
          <w:highlight w:val="cyan"/>
        </w:rPr>
        <w:t>EARN IT</w:t>
      </w:r>
      <w:r w:rsidRPr="009F5D57">
        <w:rPr>
          <w:rStyle w:val="StyleUnderline"/>
        </w:rPr>
        <w:t xml:space="preserve"> Act </w:t>
      </w:r>
      <w:r w:rsidRPr="007A4E69">
        <w:rPr>
          <w:rStyle w:val="StyleUnderline"/>
          <w:highlight w:val="cyan"/>
        </w:rPr>
        <w:t>would give government officials unprecedented powers</w:t>
      </w:r>
      <w:r w:rsidRPr="009F5D57">
        <w:rPr>
          <w:rStyle w:val="StyleUnderline"/>
        </w:rPr>
        <w:t xml:space="preserve"> to craft de facto regulations for online speech. Online service providers would almost certainly err on the side of caution and take down anything—including a lot of lawful, constitutionally protected speech—that the Attorney General might not like,” said Emma Llansó, the Center for Democracy and Technology’s Director of Free Expression. In the meantime, top </w:t>
      </w:r>
      <w:r w:rsidRPr="007A4E69">
        <w:rPr>
          <w:rStyle w:val="StyleUnderline"/>
          <w:highlight w:val="cyan"/>
        </w:rPr>
        <w:t>law enforcement officials have been working behind the scenes to build support for</w:t>
      </w:r>
      <w:r w:rsidRPr="009F5D57">
        <w:rPr>
          <w:rStyle w:val="StyleUnderline"/>
        </w:rPr>
        <w:t xml:space="preserve"> some </w:t>
      </w:r>
      <w:r w:rsidRPr="007A4E69">
        <w:rPr>
          <w:rStyle w:val="StyleUnderline"/>
          <w:highlight w:val="cyan"/>
        </w:rPr>
        <w:t>legislation that would give them the ability to get into encrypted services</w:t>
      </w:r>
      <w:r w:rsidRPr="009F5D57">
        <w:rPr>
          <w:rStyle w:val="StyleUnderline"/>
        </w:rPr>
        <w:t xml:space="preserve">, whether it’s the EARN IT Act or something else. </w:t>
      </w:r>
      <w:r w:rsidRPr="009F5D57">
        <w:rPr>
          <w:sz w:val="16"/>
        </w:rPr>
        <w:t>The new push is tied to the growing dissatisfaction with big tech companies’ privacy policies, according to The Washington Post, and uses the lever of child exploitation to address the encryption issue. “Previously, the answer from Congress was ‘do nothing,’ both on passing an anti-encryption law -- something for which Congress has heretofore shown no appetite -- and on passing comprehensive federal privacy legislation. But the tide has shifted, the Hill is awash in the techlash, and the DOJ has succeeded in equating being pro-encryption with being anti-child safety,” Riana Pfefferkorn, associate director of surveillance and cybersecurity at the Stanford Center for Internet and Society, wrote. “If pedophiles benefit from strong encryption built in by default to popular software and devices, then, according to Senator Graham, nobody should get that benefit anymore. (Never mind that it won’t work out the way he thinks.) In a Congress already dithering over passing a federal privacy law, the child safety rationale may prevail, at the expense of the many interests that encryption protects -- privacy not least among them.”</w:t>
      </w:r>
    </w:p>
    <w:p w14:paraId="65C5402F" w14:textId="77777777" w:rsidR="00894BF7" w:rsidRDefault="00894BF7" w:rsidP="00894BF7">
      <w:pPr>
        <w:pStyle w:val="Heading3"/>
      </w:pPr>
      <w:r>
        <w:t>Global Spillover</w:t>
      </w:r>
    </w:p>
    <w:p w14:paraId="5B3C40C9" w14:textId="77777777" w:rsidR="00894BF7" w:rsidRDefault="00894BF7" w:rsidP="00894BF7">
      <w:pPr>
        <w:pStyle w:val="Heading4"/>
        <w:rPr>
          <w:rFonts w:eastAsia="Times New Roman"/>
        </w:rPr>
      </w:pPr>
      <w:r>
        <w:rPr>
          <w:rFonts w:eastAsia="Times New Roman"/>
        </w:rPr>
        <w:t xml:space="preserve">FOSTA-SESTA’s problems spill over globally </w:t>
      </w:r>
    </w:p>
    <w:p w14:paraId="318E4692" w14:textId="77777777" w:rsidR="00894BF7" w:rsidRPr="00E47DD3" w:rsidRDefault="00894BF7" w:rsidP="00894BF7">
      <w:pPr>
        <w:spacing w:line="240" w:lineRule="auto"/>
        <w:rPr>
          <w:rFonts w:ascii="Times New Roman" w:eastAsia="Times New Roman" w:hAnsi="Times New Roman" w:cs="Times New Roman"/>
          <w:sz w:val="24"/>
        </w:rPr>
      </w:pPr>
      <w:r w:rsidRPr="008B33A2">
        <w:rPr>
          <w:rStyle w:val="Style13ptBold"/>
        </w:rPr>
        <w:t>Tichenor 20</w:t>
      </w:r>
      <w:r w:rsidRPr="00B83D93">
        <w:t>,</w:t>
      </w:r>
      <w:r>
        <w:t>(</w:t>
      </w:r>
      <w:r w:rsidRPr="00E47DD3">
        <w:rPr>
          <w:rFonts w:asciiTheme="minorHAnsi" w:hAnsiTheme="minorHAnsi" w:cstheme="minorHAnsi"/>
          <w:sz w:val="18"/>
          <w:szCs w:val="18"/>
          <w:shd w:val="clear" w:color="auto" w:fill="FFFFFF"/>
        </w:rPr>
        <w:t xml:space="preserve"> </w:t>
      </w:r>
      <w:r w:rsidRPr="00E47DD3">
        <w:rPr>
          <w:rFonts w:asciiTheme="minorHAnsi" w:eastAsia="Times New Roman" w:hAnsiTheme="minorHAnsi" w:cstheme="minorHAnsi"/>
          <w:sz w:val="18"/>
          <w:szCs w:val="18"/>
          <w:shd w:val="clear" w:color="auto" w:fill="FFFFFF"/>
        </w:rPr>
        <w:t>Erin Tichenor is a key worker for a transitional housing provider in Auckland, where she supports residents in establishing permanent housing and creating other support systems. She completed her B.A. in Sociology at Boston University, where she was a research assistant for the Departments of Sociology and Organizational Behavior. Her undergraduate honours thesis discussed how race, legal status, and gender moderate the benefits of New Zealand’s 2003 decriminalisation of sex work due to the criminalisation of migrant sex workers and transnational laws like FOSTA-SESTA.</w:t>
      </w:r>
      <w:r w:rsidRPr="00E47DD3">
        <w:rPr>
          <w:rFonts w:asciiTheme="minorHAnsi" w:eastAsia="Times New Roman" w:hAnsiTheme="minorHAnsi" w:cstheme="minorHAnsi"/>
          <w:sz w:val="18"/>
          <w:szCs w:val="18"/>
        </w:rPr>
        <w:t>)</w:t>
      </w:r>
      <w:r w:rsidRPr="00E47DD3">
        <w:rPr>
          <w:rFonts w:asciiTheme="minorHAnsi" w:hAnsiTheme="minorHAnsi" w:cstheme="minorHAnsi"/>
          <w:sz w:val="18"/>
          <w:szCs w:val="18"/>
        </w:rPr>
        <w:t xml:space="preserve"> ‘“I’ve Never Been So Exploited”: The consequences of FOSTA-SESTA in Aotearoa New Zealand’, Anti-Trafficking Review, 4-27-2020, issue 14, pp. 99-115, </w:t>
      </w:r>
      <w:hyperlink r:id="rId137" w:history="1">
        <w:r w:rsidRPr="00E47DD3">
          <w:rPr>
            <w:rStyle w:val="Hyperlink"/>
            <w:rFonts w:asciiTheme="minorHAnsi" w:hAnsiTheme="minorHAnsi" w:cstheme="minorHAnsi"/>
            <w:sz w:val="18"/>
            <w:szCs w:val="18"/>
          </w:rPr>
          <w:t>https://doi.org/10.14197/atr.201220147</w:t>
        </w:r>
      </w:hyperlink>
      <w:r w:rsidRPr="00E47DD3">
        <w:rPr>
          <w:rFonts w:asciiTheme="minorHAnsi" w:hAnsiTheme="minorHAnsi" w:cstheme="minorHAnsi"/>
          <w:sz w:val="18"/>
          <w:szCs w:val="18"/>
        </w:rPr>
        <w:t>//yashas</w:t>
      </w:r>
    </w:p>
    <w:p w14:paraId="3A3629EE" w14:textId="77777777" w:rsidR="00894BF7" w:rsidRDefault="00894BF7" w:rsidP="00894BF7">
      <w:pPr>
        <w:rPr>
          <w:sz w:val="16"/>
        </w:rPr>
      </w:pPr>
      <w:r w:rsidRPr="00667CBA">
        <w:rPr>
          <w:rStyle w:val="StyleUnderline"/>
          <w:highlight w:val="green"/>
        </w:rPr>
        <w:t>FOSTA-SESTA established</w:t>
      </w:r>
      <w:r w:rsidRPr="00B83D93">
        <w:rPr>
          <w:rStyle w:val="StyleUnderline"/>
        </w:rPr>
        <w:t xml:space="preserve"> a </w:t>
      </w:r>
      <w:r w:rsidRPr="008043FD">
        <w:rPr>
          <w:rStyle w:val="Emphasis"/>
          <w:highlight w:val="green"/>
        </w:rPr>
        <w:t xml:space="preserve">criminal liability for websites </w:t>
      </w:r>
      <w:r w:rsidRPr="00667CBA">
        <w:rPr>
          <w:rStyle w:val="StyleUnderline"/>
          <w:highlight w:val="green"/>
        </w:rPr>
        <w:t>that operate a ‘facility or means of</w:t>
      </w:r>
      <w:r>
        <w:rPr>
          <w:rStyle w:val="StyleUnderline"/>
        </w:rPr>
        <w:t xml:space="preserve"> </w:t>
      </w:r>
      <w:r w:rsidRPr="00B83D93">
        <w:rPr>
          <w:rStyle w:val="StyleUnderline"/>
        </w:rPr>
        <w:t>interstate</w:t>
      </w:r>
      <w:r>
        <w:rPr>
          <w:rStyle w:val="StyleUnderline"/>
        </w:rPr>
        <w:t xml:space="preserve"> </w:t>
      </w:r>
      <w:r w:rsidRPr="00B83D93">
        <w:rPr>
          <w:rStyle w:val="StyleUnderline"/>
        </w:rPr>
        <w:t>or</w:t>
      </w:r>
      <w:r>
        <w:rPr>
          <w:rStyle w:val="StyleUnderline"/>
        </w:rPr>
        <w:t xml:space="preserve"> </w:t>
      </w:r>
      <w:r w:rsidRPr="00B83D93">
        <w:rPr>
          <w:rStyle w:val="StyleUnderline"/>
        </w:rPr>
        <w:t>foreign</w:t>
      </w:r>
      <w:r>
        <w:rPr>
          <w:rStyle w:val="StyleUnderline"/>
        </w:rPr>
        <w:t xml:space="preserve"> </w:t>
      </w:r>
      <w:r w:rsidRPr="00667CBA">
        <w:rPr>
          <w:rStyle w:val="StyleUnderline"/>
          <w:highlight w:val="green"/>
        </w:rPr>
        <w:t>commerce</w:t>
      </w:r>
      <w:r w:rsidRPr="00A44180">
        <w:rPr>
          <w:sz w:val="16"/>
        </w:rPr>
        <w:t xml:space="preserve"> ... with the </w:t>
      </w:r>
      <w:r w:rsidRPr="00B83D93">
        <w:rPr>
          <w:rStyle w:val="StyleUnderline"/>
        </w:rPr>
        <w:t>intent</w:t>
      </w:r>
      <w:r>
        <w:rPr>
          <w:rStyle w:val="StyleUnderline"/>
        </w:rPr>
        <w:t xml:space="preserve"> </w:t>
      </w:r>
      <w:r w:rsidRPr="00B83D93">
        <w:rPr>
          <w:rStyle w:val="StyleUnderline"/>
        </w:rPr>
        <w:t>to</w:t>
      </w:r>
      <w:r>
        <w:rPr>
          <w:rStyle w:val="StyleUnderline"/>
        </w:rPr>
        <w:t xml:space="preserve"> </w:t>
      </w:r>
      <w:r w:rsidRPr="00B83D93">
        <w:rPr>
          <w:rStyle w:val="StyleUnderline"/>
        </w:rPr>
        <w:t>promote</w:t>
      </w:r>
      <w:r>
        <w:rPr>
          <w:rStyle w:val="StyleUnderline"/>
        </w:rPr>
        <w:t xml:space="preserve"> </w:t>
      </w:r>
      <w:r w:rsidRPr="00B83D93">
        <w:rPr>
          <w:rStyle w:val="StyleUnderline"/>
        </w:rPr>
        <w:t>or</w:t>
      </w:r>
      <w:r>
        <w:rPr>
          <w:rStyle w:val="StyleUnderline"/>
        </w:rPr>
        <w:t xml:space="preserve"> </w:t>
      </w:r>
      <w:r w:rsidRPr="00B83D93">
        <w:rPr>
          <w:rStyle w:val="StyleUnderline"/>
        </w:rPr>
        <w:t xml:space="preserve">facilitate the prostitution of another person’, </w:t>
      </w:r>
      <w:r w:rsidRPr="00667CBA">
        <w:rPr>
          <w:rStyle w:val="StyleUnderline"/>
          <w:highlight w:val="green"/>
        </w:rPr>
        <w:t>leading many websites like Instagram and Tumblr to remove all adult content</w:t>
      </w:r>
      <w:r>
        <w:rPr>
          <w:rStyle w:val="StyleUnderline"/>
        </w:rPr>
        <w:t xml:space="preserve"> </w:t>
      </w:r>
      <w:r w:rsidRPr="00B83D93">
        <w:rPr>
          <w:rStyle w:val="StyleUnderline"/>
        </w:rPr>
        <w:t>to</w:t>
      </w:r>
      <w:r>
        <w:rPr>
          <w:rStyle w:val="StyleUnderline"/>
        </w:rPr>
        <w:t xml:space="preserve"> </w:t>
      </w:r>
      <w:r w:rsidRPr="00B83D93">
        <w:rPr>
          <w:rStyle w:val="StyleUnderline"/>
        </w:rPr>
        <w:t>avoid</w:t>
      </w:r>
      <w:r>
        <w:rPr>
          <w:rStyle w:val="StyleUnderline"/>
        </w:rPr>
        <w:t xml:space="preserve"> </w:t>
      </w:r>
      <w:r w:rsidRPr="00B83D93">
        <w:rPr>
          <w:rStyle w:val="StyleUnderline"/>
        </w:rPr>
        <w:t>prosecution</w:t>
      </w:r>
      <w:r w:rsidRPr="00A44180">
        <w:rPr>
          <w:sz w:val="16"/>
        </w:rPr>
        <w:t xml:space="preserve">.11 Prior to the enactment of FOSTA-SESTA, the FBI seized Backpage.com, a free advertising site used internationally by sex workers and their clients.12 Backpage’s executives were charged on 93 counts, including money laundering and facilitating prostitution.13 However, </w:t>
      </w:r>
      <w:r w:rsidRPr="00B83D93">
        <w:rPr>
          <w:rStyle w:val="StyleUnderline"/>
        </w:rPr>
        <w:t xml:space="preserve">the closure of Backpage and the </w:t>
      </w:r>
      <w:r w:rsidRPr="00667CBA">
        <w:rPr>
          <w:rStyle w:val="StyleUnderline"/>
          <w:highlight w:val="green"/>
        </w:rPr>
        <w:t>removal of several adult content platforms remains controversial</w:t>
      </w:r>
      <w:r w:rsidRPr="00B83D93">
        <w:rPr>
          <w:rStyle w:val="StyleUnderline"/>
        </w:rPr>
        <w:t xml:space="preserve"> among sex workers and their advocates; suppressing an entire platform pushes sex workers to the streets or exploitative manage</w:t>
      </w:r>
      <w:r w:rsidRPr="00A44180">
        <w:rPr>
          <w:sz w:val="16"/>
        </w:rPr>
        <w:t xml:space="preserve">rs, where there is a higher risk of violence.14 </w:t>
      </w:r>
      <w:r w:rsidRPr="00B45EE1">
        <w:t>Within one month of FOSTA-SESTA’s passage, thirteen sex workers were reported missing, and two had committed suicide</w:t>
      </w:r>
      <w:r w:rsidRPr="00B83D93">
        <w:rPr>
          <w:rStyle w:val="StyleUnderline"/>
        </w:rPr>
        <w:t>.</w:t>
      </w:r>
      <w:r w:rsidRPr="00A44180">
        <w:rPr>
          <w:sz w:val="16"/>
        </w:rPr>
        <w:t>15 The law also placed many independent online workers at risk of exposure to law enforcement due to technology companies’ use of facial recognition and other tools for taking punitive anti-trafficking measures aiming to abolish prostitution</w:t>
      </w:r>
      <w:r w:rsidRPr="00B83D93">
        <w:rPr>
          <w:rStyle w:val="StyleUnderline"/>
        </w:rPr>
        <w:t>.</w:t>
      </w:r>
      <w:r w:rsidRPr="00667CBA">
        <w:rPr>
          <w:rStyle w:val="StyleUnderline"/>
          <w:highlight w:val="green"/>
        </w:rPr>
        <w:t>16Cracker.com, a subsidiary of Backpage, remained</w:t>
      </w:r>
      <w:r w:rsidRPr="00B83D93">
        <w:rPr>
          <w:rStyle w:val="StyleUnderline"/>
        </w:rPr>
        <w:t xml:space="preserve"> live for a few days </w:t>
      </w:r>
      <w:r w:rsidRPr="00667CBA">
        <w:rPr>
          <w:rStyle w:val="StyleUnderline"/>
          <w:highlight w:val="green"/>
        </w:rPr>
        <w:t>in</w:t>
      </w:r>
      <w:r w:rsidRPr="00B83D93">
        <w:rPr>
          <w:rStyle w:val="StyleUnderline"/>
        </w:rPr>
        <w:t xml:space="preserve"> Aotearoa </w:t>
      </w:r>
      <w:r w:rsidRPr="00667CBA">
        <w:rPr>
          <w:rStyle w:val="StyleUnderline"/>
          <w:highlight w:val="green"/>
        </w:rPr>
        <w:t>New Zealand, before the FBI seized it</w:t>
      </w:r>
      <w:r w:rsidRPr="00B83D93">
        <w:rPr>
          <w:rStyle w:val="StyleUnderline"/>
        </w:rPr>
        <w:t xml:space="preserve"> as well</w:t>
      </w:r>
      <w:r w:rsidRPr="00A44180">
        <w:rPr>
          <w:sz w:val="16"/>
        </w:rPr>
        <w:t xml:space="preserve">. Website1 has been another popular site for years, and now dominates 90 per cent of the industry. Website1 has an exclusivity clause, which bars sex workers from advertising on other websites. Nevertheless, some sex workers at NZPC advertise on Website1, while others use sites like Website2, Website3, and the New Zealand Herald classified section. Sex worker-run sites like Website3 worked avidly to support sex workers affected by Backpage’s closure, </w:t>
      </w:r>
      <w:r w:rsidRPr="00B83D93">
        <w:rPr>
          <w:rStyle w:val="StyleUnderline"/>
        </w:rPr>
        <w:t xml:space="preserve">but </w:t>
      </w:r>
      <w:r w:rsidRPr="00667CBA">
        <w:rPr>
          <w:rStyle w:val="StyleUnderline"/>
          <w:highlight w:val="green"/>
        </w:rPr>
        <w:t>Website1 still proved to be</w:t>
      </w:r>
      <w:r w:rsidRPr="00B83D93">
        <w:rPr>
          <w:rStyle w:val="StyleUnderline"/>
        </w:rPr>
        <w:t xml:space="preserve"> the most </w:t>
      </w:r>
      <w:r w:rsidRPr="00667CBA">
        <w:rPr>
          <w:rStyle w:val="StyleUnderline"/>
          <w:highlight w:val="green"/>
        </w:rPr>
        <w:t>reliable</w:t>
      </w:r>
      <w:r w:rsidRPr="00B83D93">
        <w:rPr>
          <w:rStyle w:val="StyleUnderline"/>
        </w:rPr>
        <w:t xml:space="preserve"> source of clientele for many sex workers—</w:t>
      </w:r>
      <w:r w:rsidRPr="00667CBA">
        <w:rPr>
          <w:rStyle w:val="StyleUnderline"/>
          <w:highlight w:val="green"/>
        </w:rPr>
        <w:t>at least in the first few months</w:t>
      </w:r>
      <w:r w:rsidRPr="00B83D93">
        <w:rPr>
          <w:rStyle w:val="StyleUnderline"/>
        </w:rPr>
        <w:t xml:space="preserve"> following FOSTA-SESTA</w:t>
      </w:r>
      <w:r w:rsidRPr="00A44180">
        <w:rPr>
          <w:sz w:val="16"/>
        </w:rPr>
        <w:t xml:space="preserve">. 11 Chamberlain, p. 2174; A Romano, ‘A new law intended to curb sex trafficking threat-ens the future of the internet as we know it’, Vo x , 2 July 2018, https://www.vox.com/culture/2018/4/13/17172762/fosta-sesta-backpage-230-internet-freedom.12 Tierney, 2018.13 D Oberhaus, ‘The FBI just seized Backpage.com’, Vice, 7 April 2018, https://www.vice.com/en_us/article/j5avp3/fbi-seized-backpage-sex-trafficking.14 Chamberlain, p. 2172; Mitchell, 2018; MacDonald, 2018; E Taylor, ‘Sex Workers are at the Forefront of the Fight Against Mass Surveillance and Big Tech’, Observer, 12 November 2019, https://observer.com/2019/11/sex-workers-mass-surveillance-big-tech.15 Chamberlain, p. 2174. 16 Taylor, 2019. elations that extend beyond ‘naturalized geopolitical boundaries’.21 In line with this logic, </w:t>
      </w:r>
      <w:r w:rsidRPr="00A44180">
        <w:rPr>
          <w:rStyle w:val="StyleUnderline"/>
        </w:rPr>
        <w:t xml:space="preserve">the </w:t>
      </w:r>
      <w:r w:rsidRPr="00667CBA">
        <w:rPr>
          <w:rStyle w:val="StyleUnderline"/>
          <w:highlight w:val="green"/>
        </w:rPr>
        <w:t>wide scope of US anti-trafficking laws exposes</w:t>
      </w:r>
      <w:r w:rsidRPr="00A44180">
        <w:rPr>
          <w:rStyle w:val="StyleUnderline"/>
        </w:rPr>
        <w:t xml:space="preserve"> the </w:t>
      </w:r>
      <w:r w:rsidRPr="00667CBA">
        <w:rPr>
          <w:rStyle w:val="StyleUnderline"/>
          <w:highlight w:val="green"/>
        </w:rPr>
        <w:t>transnational effects of criminalisation</w:t>
      </w:r>
      <w:r>
        <w:rPr>
          <w:rStyle w:val="StyleUnderline"/>
        </w:rPr>
        <w:t xml:space="preserve"> </w:t>
      </w:r>
      <w:r w:rsidRPr="00A44180">
        <w:rPr>
          <w:rStyle w:val="StyleUnderline"/>
        </w:rPr>
        <w:t>in</w:t>
      </w:r>
      <w:r>
        <w:rPr>
          <w:rStyle w:val="StyleUnderline"/>
        </w:rPr>
        <w:t xml:space="preserve"> </w:t>
      </w:r>
      <w:r w:rsidRPr="00A44180">
        <w:rPr>
          <w:rStyle w:val="StyleUnderline"/>
        </w:rPr>
        <w:t>countries</w:t>
      </w:r>
      <w:r>
        <w:rPr>
          <w:rStyle w:val="StyleUnderline"/>
        </w:rPr>
        <w:t xml:space="preserve"> </w:t>
      </w:r>
      <w:r w:rsidRPr="00A44180">
        <w:rPr>
          <w:rStyle w:val="StyleUnderline"/>
        </w:rPr>
        <w:t>like</w:t>
      </w:r>
      <w:r>
        <w:rPr>
          <w:rStyle w:val="StyleUnderline"/>
        </w:rPr>
        <w:t xml:space="preserve"> </w:t>
      </w:r>
      <w:r w:rsidRPr="00A44180">
        <w:rPr>
          <w:rStyle w:val="StyleUnderline"/>
        </w:rPr>
        <w:t>Aotearoa</w:t>
      </w:r>
      <w:r>
        <w:rPr>
          <w:rStyle w:val="StyleUnderline"/>
        </w:rPr>
        <w:t xml:space="preserve"> </w:t>
      </w:r>
      <w:r w:rsidRPr="00A44180">
        <w:rPr>
          <w:rStyle w:val="StyleUnderline"/>
        </w:rPr>
        <w:t>New</w:t>
      </w:r>
      <w:r>
        <w:rPr>
          <w:rStyle w:val="StyleUnderline"/>
        </w:rPr>
        <w:t xml:space="preserve"> </w:t>
      </w:r>
      <w:r w:rsidRPr="00A44180">
        <w:rPr>
          <w:rStyle w:val="StyleUnderline"/>
        </w:rPr>
        <w:t>Zealand</w:t>
      </w:r>
      <w:r w:rsidRPr="00A44180">
        <w:rPr>
          <w:sz w:val="16"/>
        </w:rPr>
        <w:t xml:space="preserve">. The US Department of State’s annual Trafficking in Persons Report (TIP Report) ranks countries based on their compliance with the 2000 Trafficking Victims Protection Act (TVPA) and </w:t>
      </w:r>
      <w:r w:rsidRPr="00A44180">
        <w:rPr>
          <w:rStyle w:val="StyleUnderline"/>
        </w:rPr>
        <w:t>states that ‘prostitution and related activities encourage growth of modern day slavery by providing a facade behind which traffickers for sexual exploitation operat</w:t>
      </w:r>
      <w:r w:rsidRPr="00A44180">
        <w:rPr>
          <w:sz w:val="16"/>
        </w:rPr>
        <w:t>e’.22 The TVPA and TIP Report encourage countries to focus on abolishing sex work through criminalisation, rather than prevent trafficking with equitable labour and migration policies.23 In Aotearoa New Zealand, scholars have argued that the TIP Report’s abolitionist stance has driven border profiling and deportation of mostly Asian migrant sex workers.24 Notably, the New Zealand government is considering revising Section 19 to reduce its negative impact on migrant women.2521 H Kim-Puri, p. 139; see also: N Sharma, ‘Anti-Trafficking Rhetoric and the Making of a Global Apartheid’, NWSA Journal, vol. 17, no. 3, 2005, pp.88–111. 22 United States Department of State, Trafficking in Persons Report, Washington, D.C., 2017; see also: J L Musto, ‘What’s in a Name? Conflations and contradictions in contemporary US discourses of human trafficking’, Women’s Studies International Forum, vol. 32, no. 4, 2009, pp. 281–287, https://doi.org/10.1016/j.wsif.2009.05.016; W Chapkis, ‘Soft Glove, Punishing Fist: The Trafficking Victims Protection Act of 2000’, in E Bernstein and L Schaffner (eds.), Regulating Sex: The politics of intimacy and identity, Routledge, New York, pp. 51–66. 23 J Chuang, ‘The United States as Global Sheriff: Using unilateral sanctions to combat human trafficking’, Michigan Journal of International Law, vol. 27, no. 2, 2006, pp. 437–494; G Soderlund, ‘Running from the Rescuers: New US crusades against sex trafficking and the rhetoric of abolition’, NWSA Journal, vol. 17, no. 3, 2005, pp. 64–87; E Bernstein, ‘Militarized Humanitarianism Meets Carceral Feminism: The politics of sex, rights, and freedom in contemporary antitrafficking campaigns’, Signs, vol. 36, no. 1, 2010, pp. 45–71, https://doi.org/10.1086/652918;Mahdavi, ‘Ques-tioning the Discursive Construction’;J Musto and d boyd, ‘The Trafficking-Technol-ogy Nexus’, Social Politics: International Studies in Gender, State &amp; Society, vol. 21, no. 3, 2014, pp.461–483, https://doi.org/10.1093/sp/jxu018. 24 C Showden, ‘From Human Rights to Law and Order: The changing relationship between trafficking and prostitution in Aotearoa/New Zealand policy discourse’, Women’s Studies Journal, vol. 31, no. 2, 2017, pp. 5–21. See also: Ting, 2018.25 Committee on the Elimination of Discrimination against Women, Concluding ob-servations on the eighth periodic report of New Zealand, 25 July 2018, https://undocs.org/CEDAW/C/NZL/CO/8, para. 28 (a); K Nicol-Williams, ‘Calls for Foreigners to be able to Legally Operate in New Zealand’s Sex Work Industry’, TVNZ, 25 Septem-ber 2018, https://www.tvnz.co.nz/one-news/new-zealand/calls-foreigners-able-legally-operate-in-new-zealands-sex-work-industry. E Tichenor105Technology accelerates these transnational policy convergences by drawing on growing ‘collaboration between state, non-profit, and corporate actors’.</w:t>
      </w:r>
      <w:r w:rsidRPr="00495F3D">
        <w:rPr>
          <w:rStyle w:val="StyleUnderline"/>
        </w:rPr>
        <w:t>26</w:t>
      </w:r>
      <w:r w:rsidRPr="00667CBA">
        <w:rPr>
          <w:rStyle w:val="StyleUnderline"/>
          <w:highlight w:val="green"/>
        </w:rPr>
        <w:t xml:space="preserve">FOSTA-SESTA’s </w:t>
      </w:r>
      <w:r w:rsidRPr="00667CBA">
        <w:rPr>
          <w:rStyle w:val="Emphasis"/>
          <w:highlight w:val="green"/>
        </w:rPr>
        <w:t>policing of websites infiltrates</w:t>
      </w:r>
      <w:r w:rsidRPr="00386F11">
        <w:rPr>
          <w:rStyle w:val="Emphasis"/>
        </w:rPr>
        <w:t xml:space="preserve"> </w:t>
      </w:r>
      <w:r w:rsidRPr="00667CBA">
        <w:rPr>
          <w:rStyle w:val="Emphasis"/>
          <w:highlight w:val="green"/>
        </w:rPr>
        <w:t>settings</w:t>
      </w:r>
      <w:r w:rsidRPr="00386F11">
        <w:rPr>
          <w:rStyle w:val="Emphasis"/>
        </w:rPr>
        <w:t xml:space="preserve"> well </w:t>
      </w:r>
      <w:r w:rsidRPr="00667CBA">
        <w:rPr>
          <w:rStyle w:val="Emphasis"/>
          <w:highlight w:val="green"/>
        </w:rPr>
        <w:t>beyond</w:t>
      </w:r>
      <w:r w:rsidRPr="00386F11">
        <w:rPr>
          <w:rStyle w:val="Emphasis"/>
        </w:rPr>
        <w:t xml:space="preserve"> its </w:t>
      </w:r>
      <w:r w:rsidRPr="00667CBA">
        <w:rPr>
          <w:rStyle w:val="Emphasis"/>
          <w:highlight w:val="green"/>
        </w:rPr>
        <w:t>jurisdiction</w:t>
      </w:r>
      <w:r w:rsidRPr="00386F11">
        <w:rPr>
          <w:rStyle w:val="Emphasis"/>
        </w:rPr>
        <w:t xml:space="preserve">, like Aotearoa </w:t>
      </w:r>
      <w:r w:rsidRPr="00667CBA">
        <w:rPr>
          <w:rStyle w:val="Emphasis"/>
          <w:highlight w:val="green"/>
        </w:rPr>
        <w:t>New Zealand’s decriminalised and predominantly peer-regulated industry</w:t>
      </w:r>
      <w:r w:rsidRPr="00386F11">
        <w:rPr>
          <w:rStyle w:val="Emphasis"/>
        </w:rPr>
        <w:t>.27 Like the TIP Report</w:t>
      </w:r>
      <w:r w:rsidRPr="00667CBA">
        <w:rPr>
          <w:rStyle w:val="Emphasis"/>
          <w:highlight w:val="green"/>
        </w:rPr>
        <w:t>, FOSTA-</w:t>
      </w:r>
      <w:r w:rsidRPr="005D5DB8">
        <w:rPr>
          <w:rStyle w:val="Emphasis"/>
        </w:rPr>
        <w:t xml:space="preserve">SESTA affects even </w:t>
      </w:r>
      <w:r w:rsidRPr="00667CBA">
        <w:rPr>
          <w:rStyle w:val="Emphasis"/>
          <w:highlight w:val="green"/>
        </w:rPr>
        <w:t>sex workers supported by</w:t>
      </w:r>
      <w:r w:rsidRPr="00386F11">
        <w:rPr>
          <w:rStyle w:val="Emphasis"/>
        </w:rPr>
        <w:t xml:space="preserve"> their </w:t>
      </w:r>
      <w:r w:rsidRPr="00667CBA">
        <w:rPr>
          <w:rStyle w:val="Emphasis"/>
          <w:highlight w:val="green"/>
        </w:rPr>
        <w:t>local laws,</w:t>
      </w:r>
      <w:r w:rsidRPr="00386F11">
        <w:rPr>
          <w:rStyle w:val="Emphasis"/>
        </w:rPr>
        <w:t xml:space="preserve"> </w:t>
      </w:r>
      <w:r w:rsidRPr="00667CBA">
        <w:rPr>
          <w:rStyle w:val="Emphasis"/>
          <w:highlight w:val="green"/>
        </w:rPr>
        <w:t>because of</w:t>
      </w:r>
      <w:r w:rsidRPr="00386F11">
        <w:rPr>
          <w:rStyle w:val="Emphasis"/>
        </w:rPr>
        <w:t xml:space="preserve"> the nearly </w:t>
      </w:r>
      <w:r w:rsidRPr="00667CBA">
        <w:rPr>
          <w:rStyle w:val="Emphasis"/>
          <w:highlight w:val="green"/>
        </w:rPr>
        <w:t xml:space="preserve">borderless impact of </w:t>
      </w:r>
      <w:r w:rsidRPr="005D5DB8">
        <w:rPr>
          <w:rStyle w:val="Emphasis"/>
        </w:rPr>
        <w:t xml:space="preserve">online prohibitionist </w:t>
      </w:r>
      <w:r w:rsidRPr="00667CBA">
        <w:rPr>
          <w:rStyle w:val="Emphasis"/>
          <w:highlight w:val="green"/>
        </w:rPr>
        <w:t>efforts.</w:t>
      </w:r>
      <w:r w:rsidRPr="00A44180">
        <w:rPr>
          <w:sz w:val="16"/>
        </w:rPr>
        <w:t>28 Advocates and scholars in the US have criticised FOSTA-SESTA for further criminalising sex workers, infringing upon their freedom of speech, and limiting law enforcement’s tools for identifying victims of forced labour, all without targeting people who force others into sex work and hurt sex workers.29 Ben Chapman-Schmidt describes the way FOSTA-SESTA’s anti-trafficking language silences sex workers’ platforms for communication, advocacy, and security as ‘epistemic violence’ because of its exacerbation of risk in the whole industry.30</w:t>
      </w:r>
    </w:p>
    <w:p w14:paraId="4AF34F99" w14:textId="77777777" w:rsidR="00894BF7" w:rsidRPr="00CD3CBF" w:rsidRDefault="00894BF7" w:rsidP="00894BF7"/>
    <w:p w14:paraId="73418D00" w14:textId="77777777" w:rsidR="00894BF7" w:rsidRDefault="00894BF7" w:rsidP="00894BF7">
      <w:pPr>
        <w:pStyle w:val="Heading2"/>
      </w:pPr>
      <w:r>
        <w:t>Framing</w:t>
      </w:r>
    </w:p>
    <w:p w14:paraId="34CB32D6" w14:textId="77777777" w:rsidR="00894BF7" w:rsidRDefault="00894BF7" w:rsidP="00894BF7">
      <w:pPr>
        <w:pStyle w:val="Heading4"/>
      </w:pPr>
      <w:r>
        <w:t>Linear readings of existential insecurity normalize and sanction gendered violence</w:t>
      </w:r>
    </w:p>
    <w:p w14:paraId="7269FCB4" w14:textId="77777777" w:rsidR="00894BF7" w:rsidRPr="00A600AC" w:rsidRDefault="00894BF7" w:rsidP="00894BF7">
      <w:pPr>
        <w:rPr>
          <w:rStyle w:val="Style13ptBold"/>
          <w:b w:val="0"/>
          <w:bCs w:val="0"/>
          <w:sz w:val="14"/>
          <w:szCs w:val="14"/>
        </w:rPr>
      </w:pPr>
      <w:r>
        <w:rPr>
          <w:rStyle w:val="Style13ptBold"/>
        </w:rPr>
        <w:t>Kinnvall 17—</w:t>
      </w:r>
      <w:r w:rsidRPr="00A600AC">
        <w:rPr>
          <w:rStyle w:val="Style13ptBold"/>
          <w:b w:val="0"/>
          <w:bCs w:val="0"/>
          <w:sz w:val="14"/>
          <w:szCs w:val="14"/>
        </w:rPr>
        <w:t>Catarina Kinnvall,</w:t>
      </w:r>
      <w:r w:rsidRPr="00A600AC">
        <w:rPr>
          <w:b/>
          <w:bCs/>
          <w:sz w:val="14"/>
          <w:szCs w:val="14"/>
        </w:rPr>
        <w:t xml:space="preserve"> </w:t>
      </w:r>
      <w:r w:rsidRPr="00A600AC">
        <w:rPr>
          <w:rStyle w:val="Style13ptBold"/>
          <w:b w:val="0"/>
          <w:bCs w:val="0"/>
          <w:sz w:val="14"/>
          <w:szCs w:val="14"/>
        </w:rPr>
        <w:t>Professor of Political Science and Political Psychology at Lund</w:t>
      </w:r>
      <w:r>
        <w:rPr>
          <w:rStyle w:val="Style13ptBold"/>
          <w:b w:val="0"/>
          <w:bCs w:val="0"/>
          <w:sz w:val="14"/>
          <w:szCs w:val="14"/>
        </w:rPr>
        <w:t xml:space="preserve"> </w:t>
      </w:r>
      <w:r w:rsidRPr="00A600AC">
        <w:rPr>
          <w:rStyle w:val="Style13ptBold"/>
          <w:b w:val="0"/>
          <w:bCs w:val="0"/>
          <w:sz w:val="14"/>
          <w:szCs w:val="14"/>
        </w:rPr>
        <w:t>University</w:t>
      </w:r>
      <w:r>
        <w:rPr>
          <w:rStyle w:val="Style13ptBold"/>
          <w:b w:val="0"/>
          <w:bCs w:val="0"/>
          <w:sz w:val="14"/>
          <w:szCs w:val="14"/>
        </w:rPr>
        <w:t>, “</w:t>
      </w:r>
      <w:r w:rsidRPr="00A600AC">
        <w:rPr>
          <w:rStyle w:val="Style13ptBold"/>
          <w:b w:val="0"/>
          <w:bCs w:val="0"/>
          <w:sz w:val="14"/>
          <w:szCs w:val="14"/>
        </w:rPr>
        <w:t>Feeling ontologically</w:t>
      </w:r>
      <w:r>
        <w:rPr>
          <w:rStyle w:val="Style13ptBold"/>
          <w:b w:val="0"/>
          <w:bCs w:val="0"/>
          <w:sz w:val="14"/>
          <w:szCs w:val="14"/>
        </w:rPr>
        <w:t xml:space="preserve"> </w:t>
      </w:r>
      <w:r w:rsidRPr="00A600AC">
        <w:rPr>
          <w:rStyle w:val="Style13ptBold"/>
          <w:b w:val="0"/>
          <w:bCs w:val="0"/>
          <w:sz w:val="14"/>
          <w:szCs w:val="14"/>
        </w:rPr>
        <w:t>(in)secure: States, traumas</w:t>
      </w:r>
      <w:r>
        <w:rPr>
          <w:rStyle w:val="Style13ptBold"/>
          <w:b w:val="0"/>
          <w:bCs w:val="0"/>
          <w:sz w:val="14"/>
          <w:szCs w:val="14"/>
        </w:rPr>
        <w:t xml:space="preserve"> </w:t>
      </w:r>
      <w:r w:rsidRPr="00A600AC">
        <w:rPr>
          <w:rStyle w:val="Style13ptBold"/>
          <w:b w:val="0"/>
          <w:bCs w:val="0"/>
          <w:sz w:val="14"/>
          <w:szCs w:val="14"/>
        </w:rPr>
        <w:t>and the governing of</w:t>
      </w:r>
      <w:r>
        <w:rPr>
          <w:rStyle w:val="Style13ptBold"/>
          <w:b w:val="0"/>
          <w:bCs w:val="0"/>
          <w:sz w:val="14"/>
          <w:szCs w:val="14"/>
        </w:rPr>
        <w:t xml:space="preserve"> </w:t>
      </w:r>
      <w:r w:rsidRPr="00A600AC">
        <w:rPr>
          <w:rStyle w:val="Style13ptBold"/>
          <w:b w:val="0"/>
          <w:bCs w:val="0"/>
          <w:sz w:val="14"/>
          <w:szCs w:val="14"/>
        </w:rPr>
        <w:t>gendered space</w:t>
      </w:r>
      <w:r>
        <w:rPr>
          <w:rStyle w:val="Style13ptBold"/>
          <w:b w:val="0"/>
          <w:bCs w:val="0"/>
          <w:sz w:val="14"/>
          <w:szCs w:val="14"/>
        </w:rPr>
        <w:t>,”</w:t>
      </w:r>
      <w:r w:rsidRPr="00A600AC">
        <w:t xml:space="preserve"> </w:t>
      </w:r>
      <w:r w:rsidRPr="00A600AC">
        <w:rPr>
          <w:rStyle w:val="Style13ptBold"/>
          <w:b w:val="0"/>
          <w:bCs w:val="0"/>
          <w:sz w:val="14"/>
          <w:szCs w:val="14"/>
        </w:rPr>
        <w:t>Cooperation and Conflict</w:t>
      </w:r>
      <w:r>
        <w:rPr>
          <w:rStyle w:val="Style13ptBold"/>
          <w:b w:val="0"/>
          <w:bCs w:val="0"/>
          <w:sz w:val="14"/>
          <w:szCs w:val="14"/>
        </w:rPr>
        <w:t xml:space="preserve"> </w:t>
      </w:r>
      <w:r w:rsidRPr="00A600AC">
        <w:rPr>
          <w:rStyle w:val="Style13ptBold"/>
          <w:b w:val="0"/>
          <w:bCs w:val="0"/>
          <w:sz w:val="14"/>
          <w:szCs w:val="14"/>
        </w:rPr>
        <w:t>2017, Vol. 52(1) 90–108</w:t>
      </w:r>
      <w:r>
        <w:rPr>
          <w:rStyle w:val="Style13ptBold"/>
          <w:b w:val="0"/>
          <w:bCs w:val="0"/>
          <w:sz w:val="14"/>
          <w:szCs w:val="14"/>
        </w:rPr>
        <w:t xml:space="preserve">, </w:t>
      </w:r>
      <w:r w:rsidRPr="00A600AC">
        <w:rPr>
          <w:rStyle w:val="Style13ptBold"/>
          <w:b w:val="0"/>
          <w:bCs w:val="0"/>
          <w:sz w:val="14"/>
          <w:szCs w:val="14"/>
        </w:rPr>
        <w:t>https://doi.org/10.1177/0010836716641137</w:t>
      </w:r>
    </w:p>
    <w:p w14:paraId="671071BC" w14:textId="77777777" w:rsidR="00894BF7" w:rsidRPr="00A600AC" w:rsidRDefault="00894BF7" w:rsidP="00894BF7">
      <w:pPr>
        <w:rPr>
          <w:sz w:val="16"/>
        </w:rPr>
      </w:pPr>
      <w:r w:rsidRPr="00A600AC">
        <w:rPr>
          <w:sz w:val="16"/>
        </w:rPr>
        <w:t>By focusing on securitisation in a gendered sense, as being inherent in the mundane (Phillips, 2013), we can better understand how ontological security is governed and its relationship to the state and to state borders. With the exception of Croft (2012) and Huysmans (2006), the governance of ontological security has only been briefly dealt with in the ontological security literature, and its gendered aspects have been largely neglected. As discussed earlier, policies aimed at securing territorial borders are often implemented through the use of emergency narratives intended to create a sense of uncertainty and fear in which identities can be governed (Amoore, 2006; Honig, 2011</w:t>
      </w:r>
      <w:r w:rsidRPr="00521F16">
        <w:rPr>
          <w:sz w:val="16"/>
          <w:highlight w:val="cyan"/>
        </w:rPr>
        <w:t xml:space="preserve">). </w:t>
      </w:r>
      <w:r w:rsidRPr="00521F16">
        <w:rPr>
          <w:rStyle w:val="StyleUnderline"/>
          <w:highlight w:val="cyan"/>
        </w:rPr>
        <w:t>Emergency narratives call for</w:t>
      </w:r>
      <w:r w:rsidRPr="00A600AC">
        <w:rPr>
          <w:rStyle w:val="StyleUnderline"/>
        </w:rPr>
        <w:t xml:space="preserve"> immediate action and </w:t>
      </w:r>
      <w:r w:rsidRPr="00521F16">
        <w:rPr>
          <w:rStyle w:val="StyleUnderline"/>
          <w:highlight w:val="cyan"/>
        </w:rPr>
        <w:t>direct interventions, and can justify polarised boundaries</w:t>
      </w:r>
      <w:r w:rsidRPr="00A600AC">
        <w:rPr>
          <w:rStyle w:val="StyleUnderline"/>
        </w:rPr>
        <w:t xml:space="preserve">. Responding to narratives of emergency is also a way </w:t>
      </w:r>
      <w:r w:rsidRPr="00521F16">
        <w:rPr>
          <w:rStyle w:val="StyleUnderline"/>
          <w:highlight w:val="cyan"/>
        </w:rPr>
        <w:t>to create order from projections of chaos</w:t>
      </w:r>
      <w:r w:rsidRPr="00A600AC">
        <w:rPr>
          <w:rStyle w:val="StyleUnderline"/>
        </w:rPr>
        <w:t xml:space="preserve"> and flux in which security becomes a ‘solution’ </w:t>
      </w:r>
      <w:r w:rsidRPr="00A600AC">
        <w:rPr>
          <w:sz w:val="16"/>
        </w:rPr>
        <w:t xml:space="preserve">(Walters, 2006). Bordering processes can thus be adopted in order to reinstate state power and an idea of a collective secure self. Analysing </w:t>
      </w:r>
      <w:r w:rsidRPr="00A600AC">
        <w:rPr>
          <w:rStyle w:val="StyleUnderline"/>
        </w:rPr>
        <w:t xml:space="preserve">the governance of ontological (in)security in which especially </w:t>
      </w:r>
      <w:r w:rsidRPr="00521F16">
        <w:rPr>
          <w:rStyle w:val="StyleUnderline"/>
          <w:highlight w:val="cyan"/>
        </w:rPr>
        <w:t>the female body is rendered vulnerable</w:t>
      </w:r>
      <w:r w:rsidRPr="00A600AC">
        <w:rPr>
          <w:rStyle w:val="StyleUnderline"/>
        </w:rPr>
        <w:t>, means to critically focus the analysis on those instances that have meaning and implications for everyday gender relations, violence, and socio-economic and political structures.</w:t>
      </w:r>
      <w:r w:rsidRPr="00A600AC">
        <w:rPr>
          <w:sz w:val="16"/>
        </w:rPr>
        <w:t xml:space="preserve"> Here, it is important to emphasise that </w:t>
      </w:r>
      <w:r w:rsidRPr="00D258B6">
        <w:rPr>
          <w:rStyle w:val="StyleUnderline"/>
          <w:highlight w:val="cyan"/>
        </w:rPr>
        <w:t>violence is not an arbitrary act but constitutes</w:t>
      </w:r>
      <w:r w:rsidRPr="00A600AC">
        <w:rPr>
          <w:rStyle w:val="StyleUnderline"/>
        </w:rPr>
        <w:t xml:space="preserve"> a real or imagined </w:t>
      </w:r>
      <w:r w:rsidRPr="00D258B6">
        <w:rPr>
          <w:rStyle w:val="StyleUnderline"/>
          <w:highlight w:val="cyan"/>
        </w:rPr>
        <w:t>relationship between the perpetrator and the victim</w:t>
      </w:r>
      <w:r w:rsidRPr="00A600AC">
        <w:rPr>
          <w:sz w:val="16"/>
        </w:rPr>
        <w:t xml:space="preserve"> (Schmidt and Schröder, 2001). To make any kind of ‘sense’ of violence, it must be placed in the relevant context in which it is legitimated, normalised, and simplified (Kleinman, 2000). Studying the governance of ontological security from a gendered perspective thus takes seriously violence as an integrated part of gendered space. </w:t>
      </w:r>
    </w:p>
    <w:p w14:paraId="7CE82C4F" w14:textId="77777777" w:rsidR="00894BF7" w:rsidRPr="00A600AC" w:rsidRDefault="00894BF7" w:rsidP="00894BF7">
      <w:pPr>
        <w:rPr>
          <w:sz w:val="16"/>
        </w:rPr>
      </w:pPr>
      <w:r w:rsidRPr="00A600AC">
        <w:rPr>
          <w:sz w:val="16"/>
        </w:rPr>
        <w:t xml:space="preserve">When looking at violence against women in India, especially sexual violence, this is mainly perpetrated by men in powerful positions against women in positions of structural subordination. This involves men from higher castes against Muslim, Dalit or other low caste or tribal women, or such acts are committed by the police against poor women or by the army against women classified as belonging to the enemy within – women in areas of uprisings or insurgency, such as Kashmir, Chhattisgarh, Jharkhand and the north-east region (Kabeer, 2014). The Delhi rape differed in this respect, as it was an attack on a female student perpetrated by lower caste migrant labourers, men who, as Naila Kabeer notes, ‘will never share in the benefits of “shining” India, against a woman who symbolizes the country that India hopes to become’ (Kabeer, 2014). However, not all of India shares in this hope. The state project condoned by representatives of the Hindu nationalist Kinnvall 103 state thus violently targets minority women while intensifying surveillance and control over all women. Included are surveillance of students and other young people who become targets of ‘moral policing’, at the same time as members of the political establishment invoke ‘protection’ of Hindu women to justify violence against religious minorities and Dalits while urging Hindu men to demonstrate their masculinity by raping the women of these communities (Kabeer, 2014; Wilson, 2013). The notion of ‘love jihad’ is particularly illustrative of this phenomenon as it refers to campaigns run by Hindu right-wing groups against what they say is a Muslim conspiracy to convert Hindu girls into Islam (Dixit, 2014; Times of India, 2014). The BJP–RSS establishment has even claimed that Muslim boys are financially rewarded for the conversion. Shanthakaka, the head of Rashtra Sevika Samiti, the women’s wing of the RSS, stated for instance that, ‘Muslim boys are encouraged to elope with our girls. The money they are paid to elope and marry a Hindu girl depends on the caste of the girl. The remuneration for Rajput girls is Rs 1 lakh ($1,635) and for Brahmin girls is Rs 2 lakhs ($3,270)’ (Al-Jazeera, 2014, quoted from Dixit, 2013; 2014). As referred to earlier, such conspiracy theories are closely tied to narratives about the Hindu nation and the threat of Muslims. </w:t>
      </w:r>
    </w:p>
    <w:p w14:paraId="71F8CBEE" w14:textId="77777777" w:rsidR="00894BF7" w:rsidRPr="00A600AC" w:rsidRDefault="00894BF7" w:rsidP="00894BF7">
      <w:pPr>
        <w:rPr>
          <w:sz w:val="16"/>
        </w:rPr>
      </w:pPr>
      <w:r w:rsidRPr="00A600AC">
        <w:rPr>
          <w:sz w:val="16"/>
        </w:rPr>
        <w:t xml:space="preserve">Using the revolution in communication, the Sangh Parivar has been able to manipulate language, symbols and ideas to control and change the mind of a section of the people with the intention of capturing political power. Here, Barry Richards (2013) has suggested that we need to understand the ways in which </w:t>
      </w:r>
      <w:r w:rsidRPr="00A600AC">
        <w:rPr>
          <w:rStyle w:val="StyleUnderline"/>
        </w:rPr>
        <w:t>all leaders, politicians and movements are engaged in reading and responding to current feelings that seem to be out there and how they, in so doing, are engaged in ‘emotional governance’.</w:t>
      </w:r>
      <w:r w:rsidRPr="00A600AC">
        <w:rPr>
          <w:sz w:val="16"/>
        </w:rPr>
        <w:t xml:space="preserve"> </w:t>
      </w:r>
      <w:r w:rsidRPr="00A600AC">
        <w:rPr>
          <w:rStyle w:val="StyleUnderline"/>
        </w:rPr>
        <w:t>By shaping the emotional climate on a national and international level such governance shapes the ‘tone of the emotional public sphere</w:t>
      </w:r>
      <w:r w:rsidRPr="00A600AC">
        <w:rPr>
          <w:sz w:val="16"/>
        </w:rPr>
        <w:t xml:space="preserve">’ (Richards, 2013: 125). </w:t>
      </w:r>
      <w:r w:rsidRPr="00A600AC">
        <w:rPr>
          <w:rStyle w:val="StyleUnderline"/>
        </w:rPr>
        <w:t xml:space="preserve">Recreating a past, in terms of a singular, and often linear, reading of the nation, history, culture and people is a good example of this governing process. Hence, the </w:t>
      </w:r>
      <w:r w:rsidRPr="00D258B6">
        <w:rPr>
          <w:rStyle w:val="StyleUnderline"/>
          <w:highlight w:val="cyan"/>
        </w:rPr>
        <w:t>leaders of the</w:t>
      </w:r>
      <w:r w:rsidRPr="00A600AC">
        <w:rPr>
          <w:rStyle w:val="StyleUnderline"/>
        </w:rPr>
        <w:t xml:space="preserve"> current </w:t>
      </w:r>
      <w:r w:rsidRPr="00D258B6">
        <w:rPr>
          <w:rStyle w:val="StyleUnderline"/>
          <w:highlight w:val="cyan"/>
        </w:rPr>
        <w:t>political establishment, in attempts at emotional governance</w:t>
      </w:r>
      <w:r w:rsidRPr="00A600AC">
        <w:rPr>
          <w:rStyle w:val="StyleUnderline"/>
        </w:rPr>
        <w:t xml:space="preserve"> of identity boundaries and the securitisation of subjectivity</w:t>
      </w:r>
      <w:r w:rsidRPr="00D258B6">
        <w:rPr>
          <w:rStyle w:val="StyleUnderline"/>
          <w:highlight w:val="cyan"/>
        </w:rPr>
        <w:t>, deploy a discourse which seeks to capture and organise the unease</w:t>
      </w:r>
      <w:r w:rsidRPr="00A600AC">
        <w:rPr>
          <w:rStyle w:val="StyleUnderline"/>
        </w:rPr>
        <w:t>, fear and resentment that is felt among some parts of the Indian public, cleverly playing upon the ‘risky’ status of Indian Muslims to the Indian homeland.</w:t>
      </w:r>
      <w:r w:rsidRPr="00A600AC">
        <w:rPr>
          <w:sz w:val="16"/>
        </w:rPr>
        <w:t xml:space="preserve"> </w:t>
      </w:r>
    </w:p>
    <w:p w14:paraId="70B465C4" w14:textId="77777777" w:rsidR="00894BF7" w:rsidRPr="00A600AC" w:rsidRDefault="00894BF7" w:rsidP="00894BF7">
      <w:pPr>
        <w:rPr>
          <w:sz w:val="16"/>
        </w:rPr>
      </w:pPr>
      <w:r w:rsidRPr="00A600AC">
        <w:rPr>
          <w:sz w:val="16"/>
        </w:rPr>
        <w:t xml:space="preserve">This seems to be particularly appealing to those segments of the male Indian society who are anxious about the future of India, and discontent with liberal policies that advance the power of women and marginalised groups. Important though is to recognise that the connection between a particular kind of masculinity and violence is also symptomatic of some men’s perception that they are losing power within a constantly changing, multi-religious and multicultural landscape, and that the use of violence may somehow curtail this loss (Richards, 2013; Treadwell and Garland, 2011). This became particularly evident in the interviews with one of the perpetrators after the Delhi rape in which he described the woman who was raped in derogative terms, comparing her to ‘real’ women who know their place in society (India’s Daughter, 2015). Modi, the current Prime Minster, has been able to utilise such emotional governance by promising to restore Indian pride and bring order to the chaos of modern India. He is being portrayed as someone who understands the concerns of the frustrated lower middle classes (because of his ‘humble’ background): ‘I understand you because I am from among you’, Modi told a rally in Gujarat with some justification (Burke, 2014). However, Modi’s particular 104 Cooperation and Conflict 52(1) kind of emotional governance is also rooted in the resentment and anger directed towards the local political elite, Westernisation of society, as well as towards changed gender roles. </w:t>
      </w:r>
    </w:p>
    <w:p w14:paraId="0E0DA2BA" w14:textId="5BC0EB38" w:rsidR="00894BF7" w:rsidRPr="007D3664" w:rsidRDefault="00894BF7" w:rsidP="00894BF7">
      <w:pPr>
        <w:rPr>
          <w:u w:val="single"/>
        </w:rPr>
      </w:pPr>
      <w:r w:rsidRPr="00A600AC">
        <w:rPr>
          <w:sz w:val="16"/>
        </w:rPr>
        <w:t xml:space="preserve">In this sense, a government that is facing increasing political pressure from anti-Islam political actors – as has been the case in India – can attempt to capitalise on these actors’ rhetoric and depict particular groups of Muslims as a security threat, ‘By taking charge of the situation, sovereign power is re-established’ (Edkins, 2002: 250). </w:t>
      </w:r>
      <w:r w:rsidRPr="00D258B6">
        <w:rPr>
          <w:rStyle w:val="StyleUnderline"/>
          <w:highlight w:val="cyan"/>
        </w:rPr>
        <w:t>Gender directed violence relates to the construction of sovereign power, which takes (female) bodies as its primary target</w:t>
      </w:r>
      <w:r w:rsidRPr="00A600AC">
        <w:rPr>
          <w:rStyle w:val="StyleUnderline"/>
        </w:rPr>
        <w:t xml:space="preserve"> – as corporeality upon which abuse and death can be enacted. S</w:t>
      </w:r>
      <w:r w:rsidRPr="00A600AC">
        <w:rPr>
          <w:sz w:val="16"/>
        </w:rPr>
        <w:t xml:space="preserve">uch attempts at sovereign power can be found in efforts to classify someone as being beyond dignity and full humanity or through the expulsion of someone as a citizen. Such people are not even subjects of a benevolent power but symbolise only ‘bare life’ (or Homo sacer) (Agamben, 1998). Precariousness thus prevails when individuals are rendered susceptible to multiple techniques of violence of a sovereign power in particular spaces (Butler, 2004; Stranghellini and Rosfort, 2013). </w:t>
      </w:r>
      <w:r w:rsidRPr="00A600AC">
        <w:rPr>
          <w:rStyle w:val="StyleUnderline"/>
        </w:rPr>
        <w:t xml:space="preserve">The governing of </w:t>
      </w:r>
      <w:r w:rsidRPr="00EA58D2">
        <w:rPr>
          <w:rStyle w:val="StyleUnderline"/>
          <w:highlight w:val="cyan"/>
        </w:rPr>
        <w:t>on</w:t>
      </w:r>
      <w:r w:rsidRPr="00D258B6">
        <w:rPr>
          <w:rStyle w:val="StyleUnderline"/>
          <w:highlight w:val="cyan"/>
        </w:rPr>
        <w:t>tological (in)security thus becomes an instrument to further reinforce the ‘sovereign’ as a prototype of masculinity</w:t>
      </w:r>
      <w:r w:rsidRPr="00A600AC">
        <w:rPr>
          <w:rStyle w:val="StyleUnderline"/>
        </w:rPr>
        <w:t xml:space="preserve"> in which gendered violence and repression becomes not only sanctioned but normalised as </w:t>
      </w:r>
      <w:r w:rsidRPr="00D258B6">
        <w:rPr>
          <w:rStyle w:val="StyleUnderline"/>
          <w:highlight w:val="cyan"/>
        </w:rPr>
        <w:t>part of an everyday securitisa</w:t>
      </w:r>
      <w:r w:rsidRPr="00A600AC">
        <w:rPr>
          <w:rStyle w:val="StyleUnderline"/>
        </w:rPr>
        <w:t>tion process of gendered space.</w:t>
      </w:r>
    </w:p>
    <w:p w14:paraId="4A284C34" w14:textId="77777777" w:rsidR="007D3664" w:rsidRDefault="007D3664" w:rsidP="007D3664">
      <w:pPr>
        <w:pStyle w:val="Heading2"/>
      </w:pPr>
      <w:r>
        <w:t>T</w:t>
      </w:r>
    </w:p>
    <w:p w14:paraId="07003D49" w14:textId="77777777" w:rsidR="007D3664" w:rsidRPr="007D3664" w:rsidRDefault="007D3664" w:rsidP="007D3664">
      <w:pPr>
        <w:pStyle w:val="Heading3"/>
      </w:pPr>
      <w:r>
        <w:t>Legalization v Decrim</w:t>
      </w:r>
    </w:p>
    <w:p w14:paraId="2F3BDD8E" w14:textId="77777777" w:rsidR="007D3664" w:rsidRPr="00FE32A2" w:rsidRDefault="007D3664" w:rsidP="007D3664">
      <w:pPr>
        <w:shd w:val="clear" w:color="auto" w:fill="FFFFFF"/>
        <w:spacing w:before="40" w:after="0" w:line="278" w:lineRule="atLeast"/>
        <w:outlineLvl w:val="3"/>
        <w:rPr>
          <w:rFonts w:eastAsia="Times New Roman"/>
          <w:b/>
          <w:bCs/>
          <w:color w:val="222222"/>
          <w:sz w:val="26"/>
          <w:szCs w:val="26"/>
        </w:rPr>
      </w:pPr>
      <w:r w:rsidRPr="00FE32A2">
        <w:rPr>
          <w:rFonts w:eastAsia="Times New Roman"/>
          <w:b/>
          <w:bCs/>
          <w:color w:val="222222"/>
          <w:sz w:val="26"/>
          <w:szCs w:val="26"/>
        </w:rPr>
        <w:t>Legalization makes it legal and removes all penalties---decrim just removes criminal sanctions</w:t>
      </w:r>
    </w:p>
    <w:p w14:paraId="26AF67BB" w14:textId="77777777" w:rsidR="007D3664" w:rsidRPr="00FE32A2" w:rsidRDefault="007D3664" w:rsidP="007D3664">
      <w:pPr>
        <w:shd w:val="clear" w:color="auto" w:fill="FFFFFF"/>
        <w:spacing w:line="235" w:lineRule="atLeast"/>
        <w:rPr>
          <w:rFonts w:eastAsia="Times New Roman"/>
          <w:color w:val="222222"/>
        </w:rPr>
      </w:pPr>
      <w:r w:rsidRPr="00FE32A2">
        <w:rPr>
          <w:rFonts w:eastAsia="Times New Roman"/>
          <w:color w:val="222222"/>
        </w:rPr>
        <w:t>Dr. Caitlin Elizabeth </w:t>
      </w:r>
      <w:r w:rsidRPr="00FE32A2">
        <w:rPr>
          <w:rFonts w:eastAsia="Times New Roman"/>
          <w:b/>
          <w:bCs/>
          <w:color w:val="222222"/>
          <w:sz w:val="26"/>
          <w:szCs w:val="26"/>
        </w:rPr>
        <w:t>Hughes 10</w:t>
      </w:r>
      <w:r w:rsidRPr="00FE32A2">
        <w:rPr>
          <w:rFonts w:eastAsia="Times New Roman"/>
          <w:color w:val="222222"/>
        </w:rPr>
        <w:t>, criminologist and research fellow at the National Drug and Alcohol Research Centre, and Alex Stevens, Prof of Criminal Justice at the University of Kent, “What Can We Learn From The Portuguese Decriminalization of Illicit Drugs?” Br J Criminol (2010) 50 (6): 999-1022, </w:t>
      </w:r>
      <w:hyperlink r:id="rId138" w:tgtFrame="_blank" w:history="1">
        <w:r w:rsidRPr="00FE32A2">
          <w:rPr>
            <w:rFonts w:eastAsia="Times New Roman"/>
            <w:color w:val="1155CC"/>
            <w:u w:val="single"/>
          </w:rPr>
          <w:t>http://bjc.oxfordjournals.org/content/50/6/999.full</w:t>
        </w:r>
      </w:hyperlink>
    </w:p>
    <w:p w14:paraId="322B2DED" w14:textId="77777777" w:rsidR="007D3664" w:rsidRPr="00FE32A2" w:rsidRDefault="007D3664" w:rsidP="007D3664">
      <w:pPr>
        <w:shd w:val="clear" w:color="auto" w:fill="FFFFFF"/>
        <w:spacing w:line="235" w:lineRule="atLeast"/>
        <w:rPr>
          <w:rFonts w:eastAsia="Times New Roman"/>
          <w:color w:val="222222"/>
        </w:rPr>
      </w:pPr>
      <w:r w:rsidRPr="00FE32A2">
        <w:rPr>
          <w:rFonts w:eastAsia="Times New Roman"/>
          <w:color w:val="222222"/>
          <w:sz w:val="14"/>
          <w:szCs w:val="14"/>
        </w:rPr>
        <w:t>Efforts to improve criminal justice policy responses to drug use and distribution have led to frequent and often heated discussions around the necessity of applying criminal penalties and the merits of a number of alternate legislative approaches (see, e.g. discussions in Australia, the United Kingdom and the United States), including legalization, decriminalization and depenalization. These terms are often used erroneously and interchangeably. For the purposes of the current article, we define each as the following: </w:t>
      </w:r>
      <w:r w:rsidRPr="00FE32A2">
        <w:rPr>
          <w:rStyle w:val="StyleUnderline"/>
          <w:highlight w:val="cyan"/>
        </w:rPr>
        <w:t>legalization</w:t>
      </w:r>
      <w:r w:rsidRPr="00FE32A2">
        <w:rPr>
          <w:rStyle w:val="StyleUnderline"/>
        </w:rPr>
        <w:t xml:space="preserve"> is defined as </w:t>
      </w:r>
      <w:r w:rsidRPr="00FE32A2">
        <w:rPr>
          <w:rStyle w:val="StyleUnderline"/>
          <w:highlight w:val="cyan"/>
        </w:rPr>
        <w:t>the </w:t>
      </w:r>
      <w:r w:rsidRPr="00F517FE">
        <w:rPr>
          <w:rStyle w:val="StyleUnderline"/>
        </w:rPr>
        <w:t xml:space="preserve">complete </w:t>
      </w:r>
      <w:r w:rsidRPr="00FE32A2">
        <w:rPr>
          <w:rStyle w:val="StyleUnderline"/>
          <w:highlight w:val="cyan"/>
        </w:rPr>
        <w:t xml:space="preserve">removal of sanctions, making a certain behaviour legal and applying no criminal </w:t>
      </w:r>
      <w:r w:rsidRPr="00F517FE">
        <w:rPr>
          <w:rStyle w:val="StyleUnderline"/>
        </w:rPr>
        <w:t>or administrative</w:t>
      </w:r>
      <w:r w:rsidRPr="00FE32A2">
        <w:rPr>
          <w:rStyle w:val="StyleUnderline"/>
        </w:rPr>
        <w:t xml:space="preserve"> </w:t>
      </w:r>
      <w:r w:rsidRPr="00F517FE">
        <w:rPr>
          <w:rStyle w:val="StyleUnderline"/>
          <w:highlight w:val="cyan"/>
        </w:rPr>
        <w:t>penalty; decriminalization is</w:t>
      </w:r>
      <w:r w:rsidRPr="00FE32A2">
        <w:rPr>
          <w:rStyle w:val="StyleUnderline"/>
        </w:rPr>
        <w:t xml:space="preserve"> defined as the removal of sanctions under the criminal law, with </w:t>
      </w:r>
      <w:r w:rsidRPr="00F517FE">
        <w:rPr>
          <w:rStyle w:val="StyleUnderline"/>
          <w:highlight w:val="cyan"/>
        </w:rPr>
        <w:t>optional use of administrative sanctions</w:t>
      </w:r>
      <w:r w:rsidRPr="00FE32A2">
        <w:rPr>
          <w:rStyle w:val="StyleUnderline"/>
        </w:rPr>
        <w:t> (e.g. provision of civil fines or court-ordered therapeutic responses); and </w:t>
      </w:r>
      <w:r w:rsidRPr="002F1047">
        <w:rPr>
          <w:rStyle w:val="StyleUnderline"/>
          <w:highlight w:val="cyan"/>
        </w:rPr>
        <w:t>depenalization is </w:t>
      </w:r>
      <w:r w:rsidRPr="00F517FE">
        <w:rPr>
          <w:rStyle w:val="StyleUnderline"/>
        </w:rPr>
        <w:t xml:space="preserve">the decision in practice </w:t>
      </w:r>
      <w:r w:rsidRPr="002F1047">
        <w:rPr>
          <w:rStyle w:val="StyleUnderline"/>
          <w:highlight w:val="cyan"/>
        </w:rPr>
        <w:t>not to criminally penalize offenders, such as non-prosecution or non-arrest.</w:t>
      </w:r>
      <w:r w:rsidRPr="00FE32A2">
        <w:rPr>
          <w:rFonts w:eastAsia="Times New Roman"/>
          <w:color w:val="222222"/>
          <w:sz w:val="14"/>
          <w:szCs w:val="14"/>
        </w:rPr>
        <w:t xml:space="preserve"> These forms of regulation of currently illicit substances are often discussed, but are rarely tested in practice.</w:t>
      </w:r>
    </w:p>
    <w:p w14:paraId="3D8DB164" w14:textId="77777777" w:rsidR="007D3664" w:rsidRPr="00FE32A2" w:rsidRDefault="007D3664" w:rsidP="007D3664">
      <w:pPr>
        <w:shd w:val="clear" w:color="auto" w:fill="FFFFFF"/>
        <w:spacing w:line="235" w:lineRule="atLeast"/>
        <w:rPr>
          <w:rFonts w:eastAsia="Times New Roman"/>
          <w:color w:val="222222"/>
        </w:rPr>
      </w:pPr>
      <w:hyperlink r:id="rId139" w:tgtFrame="_blank" w:history="1">
        <w:r w:rsidRPr="00FE32A2">
          <w:rPr>
            <w:rFonts w:eastAsia="Times New Roman"/>
            <w:color w:val="1155CC"/>
            <w:u w:val="single"/>
          </w:rPr>
          <w:t>http://polisci.ucdavis.edu/people/rstaylor/homepage/papers/Organs</w:t>
        </w:r>
      </w:hyperlink>
    </w:p>
    <w:p w14:paraId="7FDB306D" w14:textId="77777777" w:rsidR="007D3664" w:rsidRPr="00FE32A2" w:rsidRDefault="007D3664" w:rsidP="007D3664">
      <w:pPr>
        <w:shd w:val="clear" w:color="auto" w:fill="FFFFFF"/>
        <w:spacing w:line="235" w:lineRule="atLeast"/>
        <w:rPr>
          <w:rFonts w:eastAsia="Times New Roman"/>
          <w:color w:val="222222"/>
        </w:rPr>
      </w:pPr>
      <w:r w:rsidRPr="00FE32A2">
        <w:rPr>
          <w:rFonts w:eastAsia="Times New Roman"/>
          <w:color w:val="222222"/>
          <w:sz w:val="16"/>
          <w:szCs w:val="16"/>
        </w:rPr>
        <w:t>9. Notice that a whole range of CSO-consistent policy interventions remain, including the levying of fi nes to punish discriminatory behavior. </w:t>
      </w:r>
      <w:r w:rsidRPr="00FE32A2">
        <w:rPr>
          <w:rStyle w:val="StyleUnderline"/>
          <w:highlight w:val="cyan"/>
        </w:rPr>
        <w:t xml:space="preserve">A distinction must be made </w:t>
      </w:r>
      <w:r w:rsidRPr="00F517FE">
        <w:rPr>
          <w:rStyle w:val="StyleUnderline"/>
        </w:rPr>
        <w:t>between the decriminalization and the legalization of behavior, as the former but not the latter allows fines and other civil penalties</w:t>
      </w:r>
      <w:r w:rsidRPr="00FE32A2">
        <w:rPr>
          <w:rFonts w:eastAsia="Times New Roman"/>
          <w:color w:val="222222"/>
          <w:sz w:val="16"/>
          <w:szCs w:val="16"/>
        </w:rPr>
        <w:t> (e.g., public shaming, which is sometimes used to punish fathers in arrears for child support). CSO requires that a wide range of activities, including the holding out and discrimination described above, be decriminalized but not necessarily legalized: fines, shaming, and other civil penalties—unlike eminent domain and common-carrier restrictions—fail to violate the incidents of CSO, which do not include rights to income, public reputation, etc. Moreover, </w:t>
      </w:r>
      <w:r w:rsidRPr="00FE32A2">
        <w:rPr>
          <w:rStyle w:val="StyleUnderline"/>
        </w:rPr>
        <w:t>even if the practices were legalized, taxation and/or regulation of any earnings associated</w:t>
      </w:r>
      <w:r w:rsidRPr="00FE32A2">
        <w:rPr>
          <w:rFonts w:eastAsia="Times New Roman"/>
          <w:color w:val="222222"/>
          <w:sz w:val="16"/>
          <w:szCs w:val="16"/>
        </w:rPr>
        <w:t> with them </w:t>
      </w:r>
      <w:r w:rsidRPr="00FE32A2">
        <w:rPr>
          <w:rStyle w:val="StyleUnderline"/>
        </w:rPr>
        <w:t>would be consistent</w:t>
      </w:r>
      <w:r w:rsidRPr="00FE32A2">
        <w:rPr>
          <w:rFonts w:eastAsia="Times New Roman"/>
          <w:color w:val="222222"/>
          <w:sz w:val="16"/>
          <w:szCs w:val="16"/>
        </w:rPr>
        <w:t> with CSO, as noted above. </w:t>
      </w:r>
    </w:p>
    <w:p w14:paraId="16DDC368" w14:textId="77777777" w:rsidR="007D3664" w:rsidRDefault="007D3664" w:rsidP="007D3664"/>
    <w:p w14:paraId="549E1F5B" w14:textId="77777777" w:rsidR="007D3664" w:rsidRDefault="007D3664" w:rsidP="007D3664">
      <w:pPr>
        <w:pStyle w:val="Heading3"/>
        <w:rPr>
          <w:rFonts w:eastAsia="Times New Roman"/>
          <w:shd w:val="clear" w:color="auto" w:fill="FFFFFF"/>
        </w:rPr>
      </w:pPr>
      <w:r>
        <w:rPr>
          <w:rFonts w:eastAsia="Times New Roman"/>
          <w:shd w:val="clear" w:color="auto" w:fill="FFFFFF"/>
        </w:rPr>
        <w:t>AT: T-CJR</w:t>
      </w:r>
    </w:p>
    <w:p w14:paraId="5125D733" w14:textId="77777777" w:rsidR="007D3664" w:rsidRDefault="007D3664" w:rsidP="007D3664">
      <w:pPr>
        <w:pStyle w:val="Heading4"/>
        <w:rPr>
          <w:rStyle w:val="Style13ptBold"/>
          <w:b/>
          <w:bCs w:val="0"/>
        </w:rPr>
      </w:pPr>
      <w:r>
        <w:rPr>
          <w:rStyle w:val="Style13ptBold"/>
          <w:b/>
          <w:bCs w:val="0"/>
        </w:rPr>
        <w:t xml:space="preserve">We meet: FOSTA-SESTA is about both civil and criminal litigation. </w:t>
      </w:r>
    </w:p>
    <w:p w14:paraId="33BDA402" w14:textId="77777777" w:rsidR="007D3664" w:rsidRPr="004354EE" w:rsidRDefault="007D3664" w:rsidP="007D3664">
      <w:r w:rsidRPr="004354EE">
        <w:rPr>
          <w:rStyle w:val="Style13ptBold"/>
        </w:rPr>
        <w:t>Allow States and Victims to Fight Online Sex Trafficking Act of 2017</w:t>
      </w:r>
      <w:r>
        <w:t>, H.R. 1865, 115</w:t>
      </w:r>
      <w:r w:rsidRPr="004354EE">
        <w:rPr>
          <w:vertAlign w:val="superscript"/>
        </w:rPr>
        <w:t>th</w:t>
      </w:r>
      <w:r>
        <w:t xml:space="preserve"> Congress, </w:t>
      </w:r>
      <w:r w:rsidRPr="004354EE">
        <w:rPr>
          <w:rStyle w:val="Style13ptBold"/>
        </w:rPr>
        <w:t>2018</w:t>
      </w:r>
      <w:r>
        <w:t xml:space="preserve">, </w:t>
      </w:r>
      <w:hyperlink r:id="rId140" w:history="1">
        <w:r>
          <w:rPr>
            <w:rStyle w:val="Hyperlink"/>
          </w:rPr>
          <w:t>https://www.congress.gov/115/plaws/publ164/PLAW-115publ164.pdf</w:t>
        </w:r>
      </w:hyperlink>
      <w:r>
        <w:t xml:space="preserve"> //Lauren Hollis</w:t>
      </w:r>
    </w:p>
    <w:p w14:paraId="0D49AA76" w14:textId="77777777" w:rsidR="007D3664" w:rsidRPr="00495DC6" w:rsidRDefault="007D3664" w:rsidP="007D3664">
      <w:pPr>
        <w:rPr>
          <w:rStyle w:val="StyleUnderline"/>
        </w:rPr>
      </w:pPr>
      <w:r w:rsidRPr="004354EE">
        <w:rPr>
          <w:rStyle w:val="StyleUnderline"/>
          <w:highlight w:val="cyan"/>
        </w:rPr>
        <w:t>To amend the Communications Act</w:t>
      </w:r>
      <w:r w:rsidRPr="004354EE">
        <w:rPr>
          <w:rStyle w:val="StyleUnderline"/>
        </w:rPr>
        <w:t xml:space="preserve"> of 1934 </w:t>
      </w:r>
      <w:r w:rsidRPr="004354EE">
        <w:rPr>
          <w:rStyle w:val="StyleUnderline"/>
          <w:highlight w:val="cyan"/>
        </w:rPr>
        <w:t>to clarify that</w:t>
      </w:r>
      <w:r w:rsidRPr="004354EE">
        <w:rPr>
          <w:rStyle w:val="StyleUnderline"/>
        </w:rPr>
        <w:t xml:space="preserve"> section 230 of such Act </w:t>
      </w:r>
      <w:r w:rsidRPr="004354EE">
        <w:rPr>
          <w:rStyle w:val="StyleUnderline"/>
          <w:highlight w:val="cyan"/>
        </w:rPr>
        <w:t>does not prohibit the enforcement against providers and users of interactive computer services of Federal and State criminal and civil law</w:t>
      </w:r>
      <w:r w:rsidRPr="004354EE">
        <w:rPr>
          <w:rStyle w:val="StyleUnderline"/>
        </w:rPr>
        <w:t xml:space="preserve"> relating to sexual exploitation of children or sex trafficking, and for other purposes. </w:t>
      </w:r>
    </w:p>
    <w:p w14:paraId="5E1D1A27" w14:textId="77777777" w:rsidR="007D3664" w:rsidRPr="00AE28F2" w:rsidRDefault="007D3664" w:rsidP="007D3664">
      <w:pPr>
        <w:pStyle w:val="Heading4"/>
        <w:rPr>
          <w:rStyle w:val="Style13ptBold"/>
          <w:b/>
          <w:bCs w:val="0"/>
        </w:rPr>
      </w:pPr>
      <w:r>
        <w:rPr>
          <w:rStyle w:val="Style13ptBold"/>
          <w:b/>
          <w:bCs w:val="0"/>
        </w:rPr>
        <w:t xml:space="preserve">C/I: </w:t>
      </w:r>
      <w:r w:rsidRPr="004965D2">
        <w:rPr>
          <w:rStyle w:val="Style13ptBold"/>
          <w:b/>
          <w:bCs w:val="0"/>
        </w:rPr>
        <w:t>Civil and Criminal</w:t>
      </w:r>
      <w:r>
        <w:rPr>
          <w:rStyle w:val="Style13ptBold"/>
          <w:b/>
          <w:bCs w:val="0"/>
        </w:rPr>
        <w:t xml:space="preserve"> acts are </w:t>
      </w:r>
      <w:r>
        <w:rPr>
          <w:rStyle w:val="Style13ptBold"/>
          <w:b/>
          <w:bCs w:val="0"/>
          <w:u w:val="single"/>
        </w:rPr>
        <w:t>possible</w:t>
      </w:r>
      <w:r>
        <w:rPr>
          <w:rStyle w:val="Style13ptBold"/>
          <w:b/>
          <w:bCs w:val="0"/>
        </w:rPr>
        <w:t xml:space="preserve"> in conjunction</w:t>
      </w:r>
    </w:p>
    <w:p w14:paraId="1D81273B" w14:textId="77777777" w:rsidR="007D3664" w:rsidRDefault="007D3664" w:rsidP="007D3664">
      <w:r>
        <w:rPr>
          <w:rStyle w:val="Style13ptBold"/>
        </w:rPr>
        <w:t>Duignan No Date</w:t>
      </w:r>
      <w:r w:rsidRPr="00E21292">
        <w:t xml:space="preserve"> </w:t>
      </w:r>
      <w:r w:rsidRPr="00E21292">
        <w:rPr>
          <w:sz w:val="16"/>
          <w:szCs w:val="16"/>
        </w:rPr>
        <w:t>(Brian; senior editor in philosophy at Britannica who handles law, social science, and political theory; “What Is the Difference Between Criminal Law and Civil Law?”; No Date; https://www.britannica.com/story/what-is-the-difference-between-criminal-law-and-civil-law)</w:t>
      </w:r>
    </w:p>
    <w:p w14:paraId="7ECACCD5" w14:textId="77777777" w:rsidR="007D3664" w:rsidRPr="00495DC6" w:rsidRDefault="007D3664" w:rsidP="007D3664">
      <w:pPr>
        <w:rPr>
          <w:sz w:val="16"/>
        </w:rPr>
      </w:pPr>
      <w:r w:rsidRPr="004965D2">
        <w:rPr>
          <w:sz w:val="16"/>
        </w:rPr>
        <w:t xml:space="preserve">Importantly, </w:t>
      </w:r>
      <w:r w:rsidRPr="00582807">
        <w:rPr>
          <w:rStyle w:val="StyleUnderline"/>
        </w:rPr>
        <w:t>because a single</w:t>
      </w:r>
      <w:r w:rsidRPr="004965D2">
        <w:rPr>
          <w:sz w:val="16"/>
        </w:rPr>
        <w:t xml:space="preserve"> wrongful </w:t>
      </w:r>
      <w:r w:rsidRPr="00582807">
        <w:rPr>
          <w:rStyle w:val="StyleUnderline"/>
        </w:rPr>
        <w:t>act may constitute</w:t>
      </w:r>
      <w:r w:rsidRPr="004965D2">
        <w:rPr>
          <w:sz w:val="16"/>
        </w:rPr>
        <w:t xml:space="preserve"> both </w:t>
      </w:r>
      <w:r w:rsidRPr="00582807">
        <w:rPr>
          <w:rStyle w:val="StyleUnderline"/>
        </w:rPr>
        <w:t>a public offense and a private injury, it may give rise to</w:t>
      </w:r>
      <w:r w:rsidRPr="004965D2">
        <w:rPr>
          <w:sz w:val="16"/>
        </w:rPr>
        <w:t xml:space="preserve"> both </w:t>
      </w:r>
      <w:r w:rsidRPr="00582807">
        <w:rPr>
          <w:rStyle w:val="Emphasis"/>
        </w:rPr>
        <w:t>criminal and civil charges</w:t>
      </w:r>
      <w:r w:rsidRPr="004965D2">
        <w:rPr>
          <w:sz w:val="16"/>
        </w:rPr>
        <w:t xml:space="preserve">. </w:t>
      </w:r>
      <w:r w:rsidRPr="00582807">
        <w:rPr>
          <w:rStyle w:val="StyleUnderline"/>
        </w:rPr>
        <w:t>A widely cited example is that of</w:t>
      </w:r>
      <w:r w:rsidRPr="004965D2">
        <w:rPr>
          <w:sz w:val="16"/>
        </w:rPr>
        <w:t xml:space="preserve"> the former American football player </w:t>
      </w:r>
      <w:r w:rsidRPr="00582807">
        <w:rPr>
          <w:rStyle w:val="StyleUnderline"/>
        </w:rPr>
        <w:t>O.J. Simpson</w:t>
      </w:r>
      <w:r w:rsidRPr="004965D2">
        <w:rPr>
          <w:sz w:val="16"/>
        </w:rPr>
        <w:t xml:space="preserve">: in 1995 </w:t>
      </w:r>
      <w:r w:rsidRPr="004965D2">
        <w:rPr>
          <w:rStyle w:val="StyleUnderline"/>
        </w:rPr>
        <w:t>he was acquitted of having murdered his wife and her friend, but</w:t>
      </w:r>
      <w:r w:rsidRPr="004965D2">
        <w:rPr>
          <w:sz w:val="16"/>
        </w:rPr>
        <w:t xml:space="preserve"> two years later </w:t>
      </w:r>
      <w:r w:rsidRPr="004965D2">
        <w:rPr>
          <w:rStyle w:val="StyleUnderline"/>
        </w:rPr>
        <w:t>he was found liable for their killings in a civil suit</w:t>
      </w:r>
      <w:r w:rsidRPr="004965D2">
        <w:rPr>
          <w:sz w:val="16"/>
        </w:rPr>
        <w:t xml:space="preserve"> for wrongful death.</w:t>
      </w:r>
    </w:p>
    <w:p w14:paraId="452115BE" w14:textId="77777777" w:rsidR="007D3664" w:rsidRPr="00E6418A" w:rsidRDefault="007D3664" w:rsidP="007D3664">
      <w:pPr>
        <w:pStyle w:val="Heading4"/>
      </w:pPr>
      <w:r w:rsidRPr="00E6418A">
        <w:t xml:space="preserve">FOSTA SESTA is a law with criminal penalties </w:t>
      </w:r>
    </w:p>
    <w:p w14:paraId="214BF85C" w14:textId="77777777" w:rsidR="007D3664" w:rsidRPr="00FA2FA1" w:rsidRDefault="007D3664" w:rsidP="007D3664">
      <w:pPr>
        <w:rPr>
          <w:rFonts w:asciiTheme="minorHAnsi" w:hAnsiTheme="minorHAnsi" w:cstheme="minorHAnsi"/>
        </w:rPr>
      </w:pPr>
      <w:r w:rsidRPr="00FA2FA1">
        <w:rPr>
          <w:rStyle w:val="Style13ptBold"/>
          <w:rFonts w:asciiTheme="minorHAnsi" w:hAnsiTheme="minorHAnsi" w:cstheme="minorHAnsi"/>
        </w:rPr>
        <w:t>Isaac Green v. YouTube</w:t>
      </w:r>
      <w:r w:rsidRPr="00FA2FA1">
        <w:rPr>
          <w:rFonts w:asciiTheme="minorHAnsi" w:hAnsiTheme="minorHAnsi" w:cstheme="minorHAnsi"/>
        </w:rPr>
        <w:t>, Inc., et al. March 29, 20</w:t>
      </w:r>
      <w:r w:rsidRPr="00FA2FA1">
        <w:rPr>
          <w:rStyle w:val="Style13ptBold"/>
          <w:rFonts w:asciiTheme="minorHAnsi" w:hAnsiTheme="minorHAnsi" w:cstheme="minorHAnsi"/>
        </w:rPr>
        <w:t>19</w:t>
      </w:r>
      <w:r w:rsidRPr="00FA2FA1">
        <w:rPr>
          <w:rFonts w:asciiTheme="minorHAnsi" w:hAnsiTheme="minorHAnsi" w:cstheme="minorHAnsi"/>
        </w:rPr>
        <w:t xml:space="preserve">. </w:t>
      </w:r>
      <w:hyperlink r:id="rId141" w:history="1">
        <w:r w:rsidRPr="00FA2FA1">
          <w:rPr>
            <w:rStyle w:val="Hyperlink"/>
            <w:rFonts w:asciiTheme="minorHAnsi" w:hAnsiTheme="minorHAnsi" w:cstheme="minorHAnsi"/>
          </w:rPr>
          <w:t>https://scholar.google.com/scholar_case?case=6613606266193633775&amp;q=fosta+sesta+AROUND+10+Criminal+justice+reform)&amp;hl=en&amp;as_sdt=6,30</w:t>
        </w:r>
      </w:hyperlink>
    </w:p>
    <w:p w14:paraId="7A83AF32" w14:textId="77777777" w:rsidR="007D3664" w:rsidRDefault="007D3664" w:rsidP="007D3664">
      <w:pPr>
        <w:rPr>
          <w:rStyle w:val="StyleUnderline"/>
          <w:rFonts w:asciiTheme="minorHAnsi" w:hAnsiTheme="minorHAnsi" w:cstheme="minorHAnsi"/>
        </w:rPr>
      </w:pPr>
      <w:r w:rsidRPr="00FA2FA1">
        <w:rPr>
          <w:rStyle w:val="StyleUnderline"/>
          <w:rFonts w:asciiTheme="minorHAnsi" w:hAnsiTheme="minorHAnsi" w:cstheme="minorHAnsi"/>
        </w:rPr>
        <w:t xml:space="preserve">To the extent the CFAA, SAVE Act, and </w:t>
      </w:r>
      <w:r w:rsidRPr="00FA2FA1">
        <w:rPr>
          <w:rStyle w:val="StyleUnderline"/>
          <w:rFonts w:asciiTheme="minorHAnsi" w:hAnsiTheme="minorHAnsi" w:cstheme="minorHAnsi"/>
          <w:highlight w:val="green"/>
        </w:rPr>
        <w:t>FOSTA-SESTA set forth criminal penalties</w:t>
      </w:r>
      <w:r w:rsidRPr="00FA2FA1">
        <w:rPr>
          <w:rFonts w:asciiTheme="minorHAnsi" w:hAnsiTheme="minorHAnsi" w:cstheme="minorHAnsi"/>
          <w:sz w:val="16"/>
          <w:highlight w:val="green"/>
        </w:rPr>
        <w:t>,</w:t>
      </w:r>
      <w:r w:rsidRPr="00FA2FA1">
        <w:rPr>
          <w:rFonts w:asciiTheme="minorHAnsi" w:hAnsiTheme="minorHAnsi" w:cstheme="minorHAnsi"/>
          <w:sz w:val="16"/>
        </w:rPr>
        <w:t xml:space="preserve"> Green does not have a right to compel the criminal prosecution or nonprosecution of Facebook. Cf. </w:t>
      </w:r>
      <w:hyperlink r:id="rId142" w:history="1">
        <w:r w:rsidRPr="00FA2FA1">
          <w:rPr>
            <w:rStyle w:val="Hyperlink"/>
            <w:rFonts w:asciiTheme="minorHAnsi" w:hAnsiTheme="minorHAnsi" w:cstheme="minorHAnsi"/>
            <w:sz w:val="16"/>
          </w:rPr>
          <w:t>Nieves-Ramos, 737 F. Supp. at 728</w:t>
        </w:r>
      </w:hyperlink>
      <w:r w:rsidRPr="00FA2FA1">
        <w:rPr>
          <w:rFonts w:asciiTheme="minorHAnsi" w:hAnsiTheme="minorHAnsi" w:cstheme="minorHAnsi"/>
          <w:sz w:val="16"/>
        </w:rPr>
        <w:t> (citing </w:t>
      </w:r>
      <w:hyperlink r:id="rId143" w:history="1">
        <w:r w:rsidRPr="00FA2FA1">
          <w:rPr>
            <w:rStyle w:val="Hyperlink"/>
            <w:rFonts w:asciiTheme="minorHAnsi" w:hAnsiTheme="minorHAnsi" w:cstheme="minorHAnsi"/>
            <w:sz w:val="16"/>
          </w:rPr>
          <w:t>Linda R. S., 410 U.S. at 619</w:t>
        </w:r>
      </w:hyperlink>
      <w:r w:rsidRPr="00FA2FA1">
        <w:rPr>
          <w:rFonts w:asciiTheme="minorHAnsi" w:hAnsiTheme="minorHAnsi" w:cstheme="minorHAnsi"/>
          <w:sz w:val="16"/>
        </w:rPr>
        <w:t xml:space="preserve">). The district </w:t>
      </w:r>
      <w:r w:rsidRPr="00FA2FA1">
        <w:rPr>
          <w:rStyle w:val="StyleUnderline"/>
          <w:rFonts w:asciiTheme="minorHAnsi" w:hAnsiTheme="minorHAnsi" w:cstheme="minorHAnsi"/>
          <w:highlight w:val="green"/>
        </w:rPr>
        <w:t>judge should dismiss</w:t>
      </w:r>
      <w:r w:rsidRPr="00FA2FA1">
        <w:rPr>
          <w:rStyle w:val="StyleUnderline"/>
          <w:rFonts w:asciiTheme="minorHAnsi" w:hAnsiTheme="minorHAnsi" w:cstheme="minorHAnsi"/>
        </w:rPr>
        <w:t xml:space="preserve"> all of Green's claims, identified collectively as Claim 5, seeking relief based on </w:t>
      </w:r>
      <w:r w:rsidRPr="00FA2FA1">
        <w:rPr>
          <w:rStyle w:val="StyleUnderline"/>
          <w:rFonts w:asciiTheme="minorHAnsi" w:hAnsiTheme="minorHAnsi" w:cstheme="minorHAnsi"/>
          <w:highlight w:val="green"/>
        </w:rPr>
        <w:t>alleged criminal violations of those statutes</w:t>
      </w:r>
      <w:r w:rsidRPr="00FA2FA1">
        <w:rPr>
          <w:rStyle w:val="StyleUnderline"/>
          <w:rFonts w:asciiTheme="minorHAnsi" w:hAnsiTheme="minorHAnsi" w:cstheme="minorHAnsi"/>
        </w:rPr>
        <w:t>.</w:t>
      </w:r>
    </w:p>
    <w:p w14:paraId="28E4FFD6" w14:textId="77777777" w:rsidR="007D3664" w:rsidRPr="00FA2FA1" w:rsidRDefault="007D3664" w:rsidP="007D3664">
      <w:pPr>
        <w:pStyle w:val="Heading4"/>
        <w:rPr>
          <w:rFonts w:asciiTheme="minorHAnsi" w:hAnsiTheme="minorHAnsi" w:cstheme="minorHAnsi"/>
        </w:rPr>
      </w:pPr>
      <w:r>
        <w:rPr>
          <w:rFonts w:asciiTheme="minorHAnsi" w:hAnsiTheme="minorHAnsi" w:cstheme="minorHAnsi"/>
        </w:rPr>
        <w:t>Repealing</w:t>
      </w:r>
      <w:r w:rsidRPr="00FA2FA1">
        <w:rPr>
          <w:rFonts w:asciiTheme="minorHAnsi" w:hAnsiTheme="minorHAnsi" w:cstheme="minorHAnsi"/>
        </w:rPr>
        <w:t xml:space="preserve"> FOSTA SESTA is reform</w:t>
      </w:r>
    </w:p>
    <w:p w14:paraId="74377328" w14:textId="77777777" w:rsidR="007D3664" w:rsidRPr="00FA2FA1" w:rsidRDefault="007D3664" w:rsidP="007D3664">
      <w:pPr>
        <w:rPr>
          <w:rFonts w:asciiTheme="minorHAnsi" w:hAnsiTheme="minorHAnsi" w:cstheme="minorHAnsi"/>
        </w:rPr>
      </w:pPr>
      <w:r w:rsidRPr="00D364A1">
        <w:rPr>
          <w:rStyle w:val="Style13ptBold"/>
        </w:rPr>
        <w:t xml:space="preserve">Lexico </w:t>
      </w:r>
      <w:r w:rsidRPr="00FA2FA1">
        <w:rPr>
          <w:rFonts w:asciiTheme="minorHAnsi" w:hAnsiTheme="minorHAnsi" w:cstheme="minorHAnsi"/>
        </w:rPr>
        <w:t>Dictionaries | English, xx-xx-xxxx, "Reform," https://www.lexico.com/en/definition/reform</w:t>
      </w:r>
    </w:p>
    <w:p w14:paraId="0E49AB23" w14:textId="77777777" w:rsidR="007D3664" w:rsidRDefault="007D3664" w:rsidP="007D3664">
      <w:pPr>
        <w:rPr>
          <w:rStyle w:val="StyleUnderline"/>
          <w:rFonts w:asciiTheme="minorHAnsi" w:hAnsiTheme="minorHAnsi" w:cstheme="minorHAnsi"/>
        </w:rPr>
      </w:pPr>
      <w:r>
        <w:rPr>
          <w:rStyle w:val="StyleUnderline"/>
          <w:rFonts w:asciiTheme="minorHAnsi" w:hAnsiTheme="minorHAnsi" w:cstheme="minorHAnsi"/>
          <w:highlight w:val="green"/>
        </w:rPr>
        <w:t xml:space="preserve">reform - </w:t>
      </w:r>
      <w:r w:rsidRPr="00FA2FA1">
        <w:rPr>
          <w:rStyle w:val="StyleUnderline"/>
          <w:rFonts w:asciiTheme="minorHAnsi" w:hAnsiTheme="minorHAnsi" w:cstheme="minorHAnsi"/>
          <w:highlight w:val="green"/>
        </w:rPr>
        <w:t>make changes</w:t>
      </w:r>
      <w:r w:rsidRPr="00FA2FA1">
        <w:rPr>
          <w:rStyle w:val="StyleUnderline"/>
          <w:rFonts w:asciiTheme="minorHAnsi" w:hAnsiTheme="minorHAnsi" w:cstheme="minorHAnsi"/>
        </w:rPr>
        <w:t xml:space="preserve"> in </w:t>
      </w:r>
      <w:r w:rsidRPr="00FA2FA1">
        <w:rPr>
          <w:rFonts w:asciiTheme="minorHAnsi" w:hAnsiTheme="minorHAnsi" w:cstheme="minorHAnsi"/>
        </w:rPr>
        <w:t xml:space="preserve">(something, typically a social, political, or economic institution or practice) in order </w:t>
      </w:r>
      <w:r w:rsidRPr="00FA2FA1">
        <w:rPr>
          <w:rStyle w:val="StyleUnderline"/>
          <w:rFonts w:asciiTheme="minorHAnsi" w:hAnsiTheme="minorHAnsi" w:cstheme="minorHAnsi"/>
          <w:highlight w:val="green"/>
        </w:rPr>
        <w:t>to improve</w:t>
      </w:r>
      <w:r w:rsidRPr="00FA2FA1">
        <w:rPr>
          <w:rStyle w:val="StyleUnderline"/>
          <w:rFonts w:asciiTheme="minorHAnsi" w:hAnsiTheme="minorHAnsi" w:cstheme="minorHAnsi"/>
        </w:rPr>
        <w:t xml:space="preserve"> it.</w:t>
      </w:r>
    </w:p>
    <w:p w14:paraId="3B371CE1" w14:textId="77777777" w:rsidR="007D3664" w:rsidRPr="00086C7C" w:rsidRDefault="007D3664" w:rsidP="007D3664">
      <w:pPr>
        <w:pStyle w:val="Heading4"/>
      </w:pPr>
      <w:r w:rsidRPr="00086C7C">
        <w:t xml:space="preserve">AT: </w:t>
      </w:r>
      <w:r>
        <w:t xml:space="preserve">Extra topical- </w:t>
      </w:r>
      <w:r w:rsidRPr="00086C7C">
        <w:t>when we</w:t>
      </w:r>
      <w:r>
        <w:t xml:space="preserve"> enact</w:t>
      </w:r>
      <w:r w:rsidRPr="00086C7C">
        <w:t xml:space="preserve"> change</w:t>
      </w:r>
      <w:r>
        <w:t xml:space="preserve"> upon</w:t>
      </w:r>
      <w:r w:rsidRPr="00086C7C">
        <w:t xml:space="preserve"> criminal law</w:t>
      </w:r>
      <w:r>
        <w:t xml:space="preserve"> like the plan does for FOSTA SESTA,</w:t>
      </w:r>
      <w:r w:rsidRPr="00086C7C">
        <w:t xml:space="preserve"> civil laws likely change but the aff doesn</w:t>
      </w:r>
      <w:r>
        <w:t>’</w:t>
      </w:r>
      <w:r w:rsidRPr="00086C7C">
        <w:t xml:space="preserve">t pre-determine this with the plan. </w:t>
      </w:r>
      <w:r>
        <w:t>W</w:t>
      </w:r>
      <w:r w:rsidRPr="00086C7C">
        <w:t>e aren’t directly</w:t>
      </w:r>
      <w:r>
        <w:t xml:space="preserve"> mandating changes to civil law, therefore we still remain topical under the overall resolution</w:t>
      </w:r>
    </w:p>
    <w:p w14:paraId="4C5BC24C" w14:textId="77777777" w:rsidR="007D3664" w:rsidRPr="00FA2FA1" w:rsidRDefault="007D3664" w:rsidP="007D3664">
      <w:pPr>
        <w:rPr>
          <w:rStyle w:val="Style13ptBold"/>
          <w:rFonts w:asciiTheme="minorHAnsi" w:hAnsiTheme="minorHAnsi" w:cstheme="minorHAnsi"/>
        </w:rPr>
      </w:pPr>
    </w:p>
    <w:p w14:paraId="7739C049" w14:textId="77777777" w:rsidR="007D3664" w:rsidRPr="00073AD0" w:rsidRDefault="007D3664" w:rsidP="007D3664">
      <w:pPr>
        <w:pStyle w:val="Heading3"/>
      </w:pPr>
      <w:r>
        <w:t>2AC — AT: T-Policing</w:t>
      </w:r>
    </w:p>
    <w:p w14:paraId="7D92B92F" w14:textId="77777777" w:rsidR="007D3664" w:rsidRDefault="007D3664" w:rsidP="007D3664">
      <w:pPr>
        <w:pStyle w:val="Heading4"/>
      </w:pPr>
      <w:r>
        <w:t>We meet: FOSTA-SESTA allows for federal enforcement</w:t>
      </w:r>
    </w:p>
    <w:p w14:paraId="00D74C45" w14:textId="77777777" w:rsidR="007D3664" w:rsidRPr="009C042E" w:rsidRDefault="007D3664" w:rsidP="007D3664">
      <w:r w:rsidRPr="009C042E">
        <w:rPr>
          <w:rStyle w:val="Style13ptBold"/>
        </w:rPr>
        <w:t>The Samaritan Woman ND</w:t>
      </w:r>
      <w:r>
        <w:t xml:space="preserve">, "RESEARCH BRIEF: After FOSTA-SESTA," The Samaritan Woman, </w:t>
      </w:r>
      <w:hyperlink r:id="rId144" w:history="1">
        <w:r w:rsidRPr="00D76CD7">
          <w:rPr>
            <w:rStyle w:val="Hyperlink"/>
          </w:rPr>
          <w:t>https://instituteforsheltercare.org/wp-content/uploads/2018/09/After-SESTA-FOSTA.pdf</w:t>
        </w:r>
      </w:hyperlink>
      <w:r>
        <w:t xml:space="preserve"> //Lauren Hollis</w:t>
      </w:r>
    </w:p>
    <w:p w14:paraId="5E95A0D9" w14:textId="77777777" w:rsidR="007D3664" w:rsidRPr="00CB08B9" w:rsidRDefault="007D3664" w:rsidP="007D3664">
      <w:pPr>
        <w:rPr>
          <w:u w:val="single"/>
        </w:rPr>
      </w:pPr>
      <w:r w:rsidRPr="009C042E">
        <w:rPr>
          <w:rStyle w:val="StyleUnderline"/>
        </w:rPr>
        <w:t>The Stop Enabling Sex Traffickers Act (</w:t>
      </w:r>
      <w:r w:rsidRPr="009C042E">
        <w:rPr>
          <w:rStyle w:val="StyleUnderline"/>
          <w:highlight w:val="cyan"/>
        </w:rPr>
        <w:t>SESTA</w:t>
      </w:r>
      <w:r w:rsidRPr="009C042E">
        <w:rPr>
          <w:rStyle w:val="StyleUnderline"/>
        </w:rPr>
        <w:t>) and Allow States and Victims to Fight Online Sex Trafficking Act (</w:t>
      </w:r>
      <w:r w:rsidRPr="009C042E">
        <w:rPr>
          <w:rStyle w:val="StyleUnderline"/>
          <w:highlight w:val="cyan"/>
        </w:rPr>
        <w:t>FOSTA</w:t>
      </w:r>
      <w:r w:rsidRPr="009C042E">
        <w:rPr>
          <w:rStyle w:val="StyleUnderline"/>
        </w:rPr>
        <w:t>)</w:t>
      </w:r>
      <w:r>
        <w:rPr>
          <w:rFonts w:asciiTheme="minorHAnsi" w:hAnsiTheme="minorHAnsi" w:cstheme="minorHAnsi"/>
          <w:sz w:val="16"/>
        </w:rPr>
        <w:t xml:space="preserve"> are the U.S. Senate and House bills that became law on April 11, 2018. They </w:t>
      </w:r>
      <w:r w:rsidRPr="009C042E">
        <w:rPr>
          <w:rStyle w:val="StyleUnderline"/>
        </w:rPr>
        <w:t xml:space="preserve">clarify the country's sex trafficking law to make it illegal to knowingly assist, facilitate, or support sex trafficking, and </w:t>
      </w:r>
      <w:r w:rsidRPr="009C042E">
        <w:rPr>
          <w:rStyle w:val="StyleUnderline"/>
          <w:highlight w:val="cyan"/>
        </w:rPr>
        <w:t>amend the Section 230 safe harbors</w:t>
      </w:r>
      <w:r w:rsidRPr="009C042E">
        <w:rPr>
          <w:rStyle w:val="StyleUnderline"/>
        </w:rPr>
        <w:t xml:space="preserve"> of the Communications Decency Act (which make online services immune from civil liability for the actions of their users) </w:t>
      </w:r>
      <w:r w:rsidRPr="009C042E">
        <w:rPr>
          <w:rStyle w:val="StyleUnderline"/>
          <w:highlight w:val="cyan"/>
        </w:rPr>
        <w:t>to exclude enforcement of federal or state sex trafficking laws from its immunity.</w:t>
      </w:r>
      <w:r w:rsidRPr="009C042E">
        <w:rPr>
          <w:rStyle w:val="StyleUnderline"/>
        </w:rPr>
        <w:t xml:space="preserve"> </w:t>
      </w:r>
    </w:p>
    <w:p w14:paraId="2D487E00" w14:textId="77777777" w:rsidR="007D3664" w:rsidRPr="00177729" w:rsidRDefault="007D3664" w:rsidP="007D3664">
      <w:pPr>
        <w:pStyle w:val="Heading4"/>
      </w:pPr>
      <w:r>
        <w:t xml:space="preserve">Counterinterpretation: </w:t>
      </w:r>
      <w:r w:rsidRPr="00177729">
        <w:t>Policing is done by the policing actors</w:t>
      </w:r>
    </w:p>
    <w:p w14:paraId="51168AC9" w14:textId="77777777" w:rsidR="007D3664" w:rsidRPr="00177729" w:rsidRDefault="007D3664" w:rsidP="007D3664">
      <w:r w:rsidRPr="00177729">
        <w:rPr>
          <w:rStyle w:val="Style13ptBold"/>
        </w:rPr>
        <w:t>Bakrania and Haider 2014</w:t>
      </w:r>
      <w:r w:rsidRPr="00177729">
        <w:t xml:space="preserve">, Shivit Bakrania, </w:t>
      </w:r>
      <w:r w:rsidRPr="00CB08B9">
        <w:t>Knowledge Management Consultant at UNICEF</w:t>
      </w:r>
      <w:r>
        <w:t xml:space="preserve">, </w:t>
      </w:r>
      <w:r w:rsidRPr="00177729">
        <w:t xml:space="preserve">GSDRC, University of Birmingham, with Huma Haider, GSDRC, University of Birmingham. , "Policing - GSDRC", , </w:t>
      </w:r>
      <w:hyperlink r:id="rId145" w:history="1">
        <w:r w:rsidRPr="00177729">
          <w:rPr>
            <w:rStyle w:val="Hyperlink"/>
          </w:rPr>
          <w:t>https://gsdrc.org/topic-guides/safety-security-and-justice/themes/policing/</w:t>
        </w:r>
      </w:hyperlink>
    </w:p>
    <w:p w14:paraId="68D7111E" w14:textId="77777777" w:rsidR="007D3664" w:rsidRPr="00177729" w:rsidRDefault="007D3664" w:rsidP="007D3664">
      <w:pPr>
        <w:rPr>
          <w:rStyle w:val="Emphasis"/>
        </w:rPr>
      </w:pPr>
      <w:r w:rsidRPr="00177729">
        <w:rPr>
          <w:rStyle w:val="Emphasis"/>
        </w:rPr>
        <w:t>What is policing?</w:t>
      </w:r>
    </w:p>
    <w:p w14:paraId="1DB88C69" w14:textId="77777777" w:rsidR="007D3664" w:rsidRPr="00177729" w:rsidRDefault="007D3664" w:rsidP="007D3664">
      <w:pPr>
        <w:pStyle w:val="ListParagraph"/>
        <w:numPr>
          <w:ilvl w:val="0"/>
          <w:numId w:val="26"/>
        </w:numPr>
      </w:pPr>
      <w:r w:rsidRPr="00177729">
        <w:t>‘</w:t>
      </w:r>
      <w:r w:rsidRPr="00177729">
        <w:rPr>
          <w:rStyle w:val="Emphasis"/>
        </w:rPr>
        <w:t>Police: the</w:t>
      </w:r>
      <w:r w:rsidRPr="00177729">
        <w:t xml:space="preserve"> civil </w:t>
      </w:r>
      <w:r w:rsidRPr="00177729">
        <w:rPr>
          <w:rStyle w:val="Emphasis"/>
        </w:rPr>
        <w:t>institution</w:t>
      </w:r>
      <w:r w:rsidRPr="00177729">
        <w:t xml:space="preserve"> of a state, </w:t>
      </w:r>
      <w:r w:rsidRPr="00177729">
        <w:rPr>
          <w:rStyle w:val="Emphasis"/>
        </w:rPr>
        <w:t>responsible for the prevention and detection of crime</w:t>
      </w:r>
      <w:r w:rsidRPr="00177729">
        <w:t xml:space="preserve">, and the provision of safety and security. </w:t>
      </w:r>
    </w:p>
    <w:p w14:paraId="4BEF49D2" w14:textId="77777777" w:rsidR="007D3664" w:rsidRPr="00177729" w:rsidRDefault="007D3664" w:rsidP="007D3664">
      <w:pPr>
        <w:pStyle w:val="ListParagraph"/>
        <w:numPr>
          <w:ilvl w:val="0"/>
          <w:numId w:val="26"/>
        </w:numPr>
      </w:pPr>
      <w:r w:rsidRPr="00177729">
        <w:t>‘</w:t>
      </w:r>
      <w:r w:rsidRPr="00177729">
        <w:rPr>
          <w:rStyle w:val="StyleUnderline"/>
        </w:rPr>
        <w:t xml:space="preserve">Policing: the activities carried out by </w:t>
      </w:r>
      <w:r w:rsidRPr="00177729">
        <w:rPr>
          <w:rStyle w:val="Emphasis"/>
        </w:rPr>
        <w:t>policing actors</w:t>
      </w:r>
      <w:r w:rsidRPr="00177729">
        <w:rPr>
          <w:rStyle w:val="StyleUnderline"/>
        </w:rPr>
        <w:t xml:space="preserve"> in order to maintain law and order and provide safety and security</w:t>
      </w:r>
      <w:r w:rsidRPr="00177729">
        <w:rPr>
          <w:b/>
          <w:u w:val="single"/>
        </w:rPr>
        <w:t xml:space="preserve">.’ </w:t>
      </w:r>
      <w:r w:rsidRPr="00177729">
        <w:t>‘</w:t>
      </w:r>
    </w:p>
    <w:p w14:paraId="35EFE78A" w14:textId="77777777" w:rsidR="007D3664" w:rsidRPr="00177729" w:rsidRDefault="007D3664" w:rsidP="007D3664">
      <w:pPr>
        <w:pStyle w:val="ListParagraph"/>
        <w:numPr>
          <w:ilvl w:val="0"/>
          <w:numId w:val="26"/>
        </w:numPr>
      </w:pPr>
      <w:r w:rsidRPr="00177729">
        <w:rPr>
          <w:rStyle w:val="StyleUnderline"/>
        </w:rPr>
        <w:t>Policing actors</w:t>
      </w:r>
      <w:r w:rsidRPr="00177729">
        <w:t xml:space="preserve">: the range of state, local and non-state </w:t>
      </w:r>
      <w:r w:rsidRPr="00177729">
        <w:rPr>
          <w:rStyle w:val="StyleUnderline"/>
        </w:rPr>
        <w:t>providers</w:t>
      </w:r>
      <w:r w:rsidRPr="00177729">
        <w:t xml:space="preserve"> in fragile and conflict-affected states </w:t>
      </w:r>
      <w:r w:rsidRPr="00177729">
        <w:rPr>
          <w:rStyle w:val="StyleUnderline"/>
        </w:rPr>
        <w:t>who carry out policing</w:t>
      </w:r>
      <w:r w:rsidRPr="00177729">
        <w:t>.’ (SU, 2014, p. 12)</w:t>
      </w:r>
    </w:p>
    <w:p w14:paraId="4F926256" w14:textId="77777777" w:rsidR="007D3664" w:rsidRPr="00FE32A2" w:rsidRDefault="007D3664" w:rsidP="007D3664">
      <w:pPr>
        <w:shd w:val="clear" w:color="auto" w:fill="FFFFFF"/>
        <w:spacing w:before="40" w:after="0" w:line="278" w:lineRule="atLeast"/>
        <w:outlineLvl w:val="3"/>
        <w:rPr>
          <w:rFonts w:eastAsia="Times New Roman"/>
          <w:b/>
          <w:bCs/>
          <w:color w:val="222222"/>
          <w:sz w:val="26"/>
          <w:szCs w:val="26"/>
        </w:rPr>
      </w:pPr>
      <w:r>
        <w:rPr>
          <w:rFonts w:eastAsia="Times New Roman"/>
          <w:b/>
          <w:bCs/>
          <w:color w:val="222222"/>
          <w:sz w:val="26"/>
          <w:szCs w:val="26"/>
        </w:rPr>
        <w:t>Depenalization ends prosecution and arrest</w:t>
      </w:r>
    </w:p>
    <w:p w14:paraId="3DD368D7" w14:textId="77777777" w:rsidR="007D3664" w:rsidRPr="00FE32A2" w:rsidRDefault="007D3664" w:rsidP="007D3664">
      <w:pPr>
        <w:shd w:val="clear" w:color="auto" w:fill="FFFFFF"/>
        <w:spacing w:line="235" w:lineRule="atLeast"/>
        <w:rPr>
          <w:rFonts w:eastAsia="Times New Roman"/>
          <w:color w:val="222222"/>
        </w:rPr>
      </w:pPr>
      <w:r w:rsidRPr="00FE32A2">
        <w:rPr>
          <w:rFonts w:eastAsia="Times New Roman"/>
          <w:color w:val="222222"/>
        </w:rPr>
        <w:t>Dr. Caitlin Elizabeth </w:t>
      </w:r>
      <w:r w:rsidRPr="00FE32A2">
        <w:rPr>
          <w:rFonts w:eastAsia="Times New Roman"/>
          <w:b/>
          <w:bCs/>
          <w:color w:val="222222"/>
          <w:sz w:val="26"/>
          <w:szCs w:val="26"/>
        </w:rPr>
        <w:t>Hughes 10</w:t>
      </w:r>
      <w:r w:rsidRPr="00FE32A2">
        <w:rPr>
          <w:rFonts w:eastAsia="Times New Roman"/>
          <w:color w:val="222222"/>
        </w:rPr>
        <w:t>, criminologist and research fellow at the National Drug and Alcohol Research Centre, and Alex Stevens, Prof of Criminal Justice at the University of Kent, “What Can We Learn From The Portuguese Decriminalization of Illicit Drugs?” Br J Criminol (2010) 50 (6): 999-1022, </w:t>
      </w:r>
      <w:hyperlink r:id="rId146" w:tgtFrame="_blank" w:history="1">
        <w:r w:rsidRPr="00FE32A2">
          <w:rPr>
            <w:rFonts w:eastAsia="Times New Roman"/>
            <w:color w:val="1155CC"/>
            <w:u w:val="single"/>
          </w:rPr>
          <w:t>http://bjc.oxfordjournals.org/content/50/6/999.full</w:t>
        </w:r>
      </w:hyperlink>
    </w:p>
    <w:p w14:paraId="7269D3A6" w14:textId="77777777" w:rsidR="007D3664" w:rsidRPr="00FE32A2" w:rsidRDefault="007D3664" w:rsidP="007D3664">
      <w:pPr>
        <w:shd w:val="clear" w:color="auto" w:fill="FFFFFF"/>
        <w:spacing w:line="235" w:lineRule="atLeast"/>
        <w:rPr>
          <w:rFonts w:eastAsia="Times New Roman"/>
          <w:color w:val="222222"/>
        </w:rPr>
      </w:pPr>
      <w:r w:rsidRPr="00FE32A2">
        <w:rPr>
          <w:rFonts w:eastAsia="Times New Roman"/>
          <w:color w:val="222222"/>
          <w:sz w:val="14"/>
          <w:szCs w:val="14"/>
        </w:rPr>
        <w:t>Efforts to improve criminal justice policy responses to drug use and distribution have led to frequent and often heated discussions around the necessity of applying criminal penalties and the merits of a number of alternate legislative approaches (see, e.g. discussions in Australia, the United Kingdom and the United States), including legalization, decriminalization and depenalization. These terms are often used erroneously and interchangeably. For the purposes of the current article, we define each as the following: </w:t>
      </w:r>
      <w:r w:rsidRPr="00FE32A2">
        <w:rPr>
          <w:rStyle w:val="StyleUnderline"/>
          <w:highlight w:val="cyan"/>
        </w:rPr>
        <w:t>legalization</w:t>
      </w:r>
      <w:r w:rsidRPr="00FE32A2">
        <w:rPr>
          <w:rStyle w:val="StyleUnderline"/>
        </w:rPr>
        <w:t xml:space="preserve"> is defined as </w:t>
      </w:r>
      <w:r w:rsidRPr="00FE32A2">
        <w:rPr>
          <w:rStyle w:val="StyleUnderline"/>
          <w:highlight w:val="cyan"/>
        </w:rPr>
        <w:t>the </w:t>
      </w:r>
      <w:r w:rsidRPr="00F517FE">
        <w:rPr>
          <w:rStyle w:val="StyleUnderline"/>
        </w:rPr>
        <w:t xml:space="preserve">complete </w:t>
      </w:r>
      <w:r w:rsidRPr="00FE32A2">
        <w:rPr>
          <w:rStyle w:val="StyleUnderline"/>
          <w:highlight w:val="cyan"/>
        </w:rPr>
        <w:t xml:space="preserve">removal of sanctions, making a certain behaviour legal and applying no criminal </w:t>
      </w:r>
      <w:r w:rsidRPr="00F517FE">
        <w:rPr>
          <w:rStyle w:val="StyleUnderline"/>
        </w:rPr>
        <w:t>or administrative</w:t>
      </w:r>
      <w:r w:rsidRPr="00FE32A2">
        <w:rPr>
          <w:rStyle w:val="StyleUnderline"/>
        </w:rPr>
        <w:t xml:space="preserve"> </w:t>
      </w:r>
      <w:r w:rsidRPr="00F517FE">
        <w:rPr>
          <w:rStyle w:val="StyleUnderline"/>
          <w:highlight w:val="cyan"/>
        </w:rPr>
        <w:t>penalty; decriminalization is</w:t>
      </w:r>
      <w:r w:rsidRPr="00FE32A2">
        <w:rPr>
          <w:rStyle w:val="StyleUnderline"/>
        </w:rPr>
        <w:t xml:space="preserve"> defined as the removal of sanctions under the criminal law, with </w:t>
      </w:r>
      <w:r w:rsidRPr="00F517FE">
        <w:rPr>
          <w:rStyle w:val="StyleUnderline"/>
          <w:highlight w:val="cyan"/>
        </w:rPr>
        <w:t>optional use of administrative sanctions</w:t>
      </w:r>
      <w:r w:rsidRPr="00FE32A2">
        <w:rPr>
          <w:rStyle w:val="StyleUnderline"/>
        </w:rPr>
        <w:t> (e.g. provision of civil fines or court-ordered therapeutic responses); and </w:t>
      </w:r>
      <w:r w:rsidRPr="002F1047">
        <w:rPr>
          <w:rStyle w:val="StyleUnderline"/>
          <w:highlight w:val="cyan"/>
        </w:rPr>
        <w:t>depenalization is </w:t>
      </w:r>
      <w:r w:rsidRPr="00F517FE">
        <w:rPr>
          <w:rStyle w:val="StyleUnderline"/>
        </w:rPr>
        <w:t xml:space="preserve">the decision in practice </w:t>
      </w:r>
      <w:r w:rsidRPr="002F1047">
        <w:rPr>
          <w:rStyle w:val="StyleUnderline"/>
          <w:highlight w:val="cyan"/>
        </w:rPr>
        <w:t>not to criminally penalize offenders, such as non-prosecution or non-arrest.</w:t>
      </w:r>
      <w:r w:rsidRPr="00FE32A2">
        <w:rPr>
          <w:rFonts w:eastAsia="Times New Roman"/>
          <w:color w:val="222222"/>
          <w:sz w:val="14"/>
          <w:szCs w:val="14"/>
        </w:rPr>
        <w:t xml:space="preserve"> These forms of regulation of currently illicit substances are often discussed, but are rarely tested in practice.</w:t>
      </w:r>
    </w:p>
    <w:p w14:paraId="60E97573" w14:textId="77777777" w:rsidR="007D3664" w:rsidRPr="00FE32A2" w:rsidRDefault="007D3664" w:rsidP="007D3664">
      <w:pPr>
        <w:shd w:val="clear" w:color="auto" w:fill="FFFFFF"/>
        <w:spacing w:line="235" w:lineRule="atLeast"/>
        <w:rPr>
          <w:rFonts w:eastAsia="Times New Roman"/>
          <w:color w:val="222222"/>
        </w:rPr>
      </w:pPr>
      <w:hyperlink r:id="rId147" w:tgtFrame="_blank" w:history="1">
        <w:r w:rsidRPr="00FE32A2">
          <w:rPr>
            <w:rFonts w:eastAsia="Times New Roman"/>
            <w:color w:val="1155CC"/>
            <w:u w:val="single"/>
          </w:rPr>
          <w:t>http://polisci.ucdavis.edu/people/rstaylor/homepage/papers/Organs</w:t>
        </w:r>
      </w:hyperlink>
    </w:p>
    <w:p w14:paraId="774B9736" w14:textId="77777777" w:rsidR="007D3664" w:rsidRPr="00FE32A2" w:rsidRDefault="007D3664" w:rsidP="007D3664">
      <w:pPr>
        <w:shd w:val="clear" w:color="auto" w:fill="FFFFFF"/>
        <w:spacing w:line="235" w:lineRule="atLeast"/>
        <w:rPr>
          <w:rFonts w:eastAsia="Times New Roman"/>
          <w:color w:val="222222"/>
        </w:rPr>
      </w:pPr>
      <w:r w:rsidRPr="00FE32A2">
        <w:rPr>
          <w:rFonts w:eastAsia="Times New Roman"/>
          <w:color w:val="222222"/>
          <w:sz w:val="16"/>
          <w:szCs w:val="16"/>
        </w:rPr>
        <w:t>9. Notice that a whole range of CSO-consistent policy interventions remain, including the levying of fi nes to punish discriminatory behavior. </w:t>
      </w:r>
      <w:r w:rsidRPr="00FE32A2">
        <w:rPr>
          <w:rStyle w:val="StyleUnderline"/>
          <w:highlight w:val="cyan"/>
        </w:rPr>
        <w:t xml:space="preserve">A distinction must be made </w:t>
      </w:r>
      <w:r w:rsidRPr="00F517FE">
        <w:rPr>
          <w:rStyle w:val="StyleUnderline"/>
        </w:rPr>
        <w:t>between the decriminalization and the legalization of behavior, as the former but not the latter allows fines and other civil penalties</w:t>
      </w:r>
      <w:r w:rsidRPr="00FE32A2">
        <w:rPr>
          <w:rFonts w:eastAsia="Times New Roman"/>
          <w:color w:val="222222"/>
          <w:sz w:val="16"/>
          <w:szCs w:val="16"/>
        </w:rPr>
        <w:t> (e.g., public shaming, which is sometimes used to punish fathers in arrears for child support). CSO requires that a wide range of activities, including the holding out and discrimination described above, be decriminalized but not necessarily legalized: fines, shaming, and other civil penalties—unlike eminent domain and common-carrier restrictions—fail to violate the incidents of CSO, which do not include rights to income, public reputation, etc. Moreover, </w:t>
      </w:r>
      <w:r w:rsidRPr="00FE32A2">
        <w:rPr>
          <w:rStyle w:val="StyleUnderline"/>
        </w:rPr>
        <w:t>even if the practices were legalized, taxation and/or regulation of any earnings associated</w:t>
      </w:r>
      <w:r w:rsidRPr="00FE32A2">
        <w:rPr>
          <w:rFonts w:eastAsia="Times New Roman"/>
          <w:color w:val="222222"/>
          <w:sz w:val="16"/>
          <w:szCs w:val="16"/>
        </w:rPr>
        <w:t> with them </w:t>
      </w:r>
      <w:r w:rsidRPr="00FE32A2">
        <w:rPr>
          <w:rStyle w:val="StyleUnderline"/>
        </w:rPr>
        <w:t>would be consistent</w:t>
      </w:r>
      <w:r w:rsidRPr="00FE32A2">
        <w:rPr>
          <w:rFonts w:eastAsia="Times New Roman"/>
          <w:color w:val="222222"/>
          <w:sz w:val="16"/>
          <w:szCs w:val="16"/>
        </w:rPr>
        <w:t> with CSO, as noted above. </w:t>
      </w:r>
    </w:p>
    <w:p w14:paraId="29F4FC0A" w14:textId="77777777" w:rsidR="007D3664" w:rsidRDefault="007D3664" w:rsidP="007D3664">
      <w:pPr>
        <w:pStyle w:val="Heading4"/>
      </w:pPr>
      <w:r>
        <w:t xml:space="preserve">Prefer our interpretation: </w:t>
      </w:r>
    </w:p>
    <w:p w14:paraId="3675C434" w14:textId="77777777" w:rsidR="007D3664" w:rsidRPr="00CB605E" w:rsidRDefault="007D3664" w:rsidP="007D3664">
      <w:pPr>
        <w:pStyle w:val="Heading4"/>
      </w:pPr>
      <w:r>
        <w:t>Our definition has the intent to exclude</w:t>
      </w:r>
    </w:p>
    <w:p w14:paraId="5EF4DE0C" w14:textId="77777777" w:rsidR="007D3664" w:rsidRPr="00D361F0" w:rsidRDefault="007D3664" w:rsidP="007D3664">
      <w:r w:rsidRPr="006F2C43">
        <w:rPr>
          <w:rStyle w:val="Style13ptBold"/>
        </w:rPr>
        <w:t>Wisler 9</w:t>
      </w:r>
      <w:r>
        <w:t xml:space="preserve"> – PhD, Founder &amp; Director of Coginta which has managed, designed, and implemented police restructuring programs for many countries; &amp; Professor of Administration of Justice-TSU</w:t>
      </w:r>
    </w:p>
    <w:p w14:paraId="72F7666C" w14:textId="77777777" w:rsidR="007D3664" w:rsidRPr="00D361F0" w:rsidRDefault="007D3664" w:rsidP="007D3664">
      <w:r>
        <w:t xml:space="preserve">Edited by Dominique Wisler, standing member of security sector reform rosters of experts of the United Nations Departement of Peacekeeping Operations, the United Nations Development Program, and the Swiss Foreign Office, former professor in political sociology at the University of Geneva, he has published widely in scientific reviews, and overseen police and Ministry of Interior restructuring programs in countries including Afghanistan, Chad, Sudan, Iraq, Turkey, Mozambique, Haiti, Bosnia and Herzegovina, the Occupied Territories of Palestine and the Democratic Republic of Congo, member of advisory committees of academic associations (South Asia Association of Criminology), academic journals (Police Practice and Research. An International Journal), and Editor of the Working Paper Series of the International Police Executive Symposium, DCAF and Coginta, and Ihekwoaba D. Onwudiwe, Professor of Administration of Justice in the Barbara Jordan-Mickey Leland School of Public Affairs at Texas Southern University, </w:t>
      </w:r>
      <w:r w:rsidRPr="006F2C43">
        <w:rPr>
          <w:i/>
          <w:iCs/>
        </w:rPr>
        <w:t>Community Policing: International Patterns and Comparative Perspectives</w:t>
      </w:r>
      <w:r>
        <w:t>, CRC Press (Taylor &amp; Francis Group): Boca Raton, FL, 2009, Foreword, pp. xi-xii</w:t>
      </w:r>
    </w:p>
    <w:p w14:paraId="182124F0" w14:textId="77777777" w:rsidR="007D3664" w:rsidRDefault="007D3664" w:rsidP="007D3664">
      <w:pPr>
        <w:rPr>
          <w:sz w:val="16"/>
        </w:rPr>
      </w:pPr>
      <w:r w:rsidRPr="00EA3A90">
        <w:rPr>
          <w:sz w:val="16"/>
        </w:rPr>
        <w:t xml:space="preserve">On a slightly critical note here, </w:t>
      </w:r>
      <w:r w:rsidRPr="00EA3A90">
        <w:rPr>
          <w:rStyle w:val="StyleUnderline"/>
          <w:highlight w:val="cyan"/>
        </w:rPr>
        <w:t>it is not clear</w:t>
      </w:r>
      <w:r w:rsidRPr="00FB5089">
        <w:rPr>
          <w:rStyle w:val="StyleUnderline"/>
        </w:rPr>
        <w:t xml:space="preserve"> that</w:t>
      </w:r>
      <w:r w:rsidRPr="00EA3A90">
        <w:rPr>
          <w:sz w:val="16"/>
        </w:rPr>
        <w:t xml:space="preserve"> a </w:t>
      </w:r>
      <w:r w:rsidRPr="00EA3A90">
        <w:rPr>
          <w:rStyle w:val="StyleUnderline"/>
          <w:highlight w:val="cyan"/>
        </w:rPr>
        <w:t>bottom-up</w:t>
      </w:r>
      <w:r w:rsidRPr="00EA3A90">
        <w:rPr>
          <w:sz w:val="16"/>
        </w:rPr>
        <w:t xml:space="preserve"> form of </w:t>
      </w:r>
      <w:r w:rsidRPr="00EA3A90">
        <w:rPr>
          <w:rStyle w:val="StyleUnderline"/>
          <w:highlight w:val="cyan"/>
        </w:rPr>
        <w:t>social control should be called policing</w:t>
      </w:r>
      <w:r w:rsidRPr="00FB5089">
        <w:rPr>
          <w:rStyle w:val="StyleUnderline"/>
        </w:rPr>
        <w:t xml:space="preserve">. </w:t>
      </w:r>
      <w:r w:rsidRPr="00EA3A90">
        <w:rPr>
          <w:rStyle w:val="StyleUnderline"/>
          <w:highlight w:val="cyan"/>
        </w:rPr>
        <w:t xml:space="preserve">That </w:t>
      </w:r>
      <w:r w:rsidRPr="00EA3A90">
        <w:rPr>
          <w:rStyle w:val="Emphasis"/>
          <w:highlight w:val="cyan"/>
        </w:rPr>
        <w:t>widens the conception of</w:t>
      </w:r>
      <w:r w:rsidRPr="00FB5089">
        <w:rPr>
          <w:rStyle w:val="Emphasis"/>
        </w:rPr>
        <w:t xml:space="preserve"> what constitutes </w:t>
      </w:r>
      <w:r w:rsidRPr="00EA3A90">
        <w:rPr>
          <w:rStyle w:val="Emphasis"/>
          <w:highlight w:val="cyan"/>
        </w:rPr>
        <w:t>policing</w:t>
      </w:r>
      <w:r w:rsidRPr="00FB5089">
        <w:rPr>
          <w:rStyle w:val="Emphasis"/>
        </w:rPr>
        <w:t xml:space="preserve"> </w:t>
      </w:r>
      <w:r w:rsidRPr="00EA3A90">
        <w:rPr>
          <w:rStyle w:val="Emphasis"/>
          <w:highlight w:val="cyan"/>
        </w:rPr>
        <w:t>so broadly that policing</w:t>
      </w:r>
      <w:r w:rsidRPr="00FB5089">
        <w:rPr>
          <w:rStyle w:val="Emphasis"/>
        </w:rPr>
        <w:t xml:space="preserve"> itself </w:t>
      </w:r>
      <w:r w:rsidRPr="00EA3A90">
        <w:rPr>
          <w:rStyle w:val="Emphasis"/>
          <w:highlight w:val="cyan"/>
        </w:rPr>
        <w:t>becomes undefined</w:t>
      </w:r>
      <w:r w:rsidRPr="00FB5089">
        <w:rPr>
          <w:rStyle w:val="StyleUnderline"/>
        </w:rPr>
        <w:t xml:space="preserve">. A more </w:t>
      </w:r>
      <w:r w:rsidRPr="00EA3A90">
        <w:rPr>
          <w:rStyle w:val="StyleUnderline"/>
          <w:highlight w:val="cyan"/>
        </w:rPr>
        <w:t>distinct language</w:t>
      </w:r>
      <w:r w:rsidRPr="00FB5089">
        <w:rPr>
          <w:rStyle w:val="StyleUnderline"/>
        </w:rPr>
        <w:t xml:space="preserve">, </w:t>
      </w:r>
      <w:r w:rsidRPr="00EA3A90">
        <w:rPr>
          <w:sz w:val="16"/>
        </w:rPr>
        <w:t xml:space="preserve">which incorporates, but also </w:t>
      </w:r>
      <w:r w:rsidRPr="00EA3A90">
        <w:rPr>
          <w:rStyle w:val="Emphasis"/>
          <w:highlight w:val="cyan"/>
        </w:rPr>
        <w:t>differentiates</w:t>
      </w:r>
      <w:r w:rsidRPr="00FB5089">
        <w:rPr>
          <w:rStyle w:val="Emphasis"/>
        </w:rPr>
        <w:t xml:space="preserve">, </w:t>
      </w:r>
      <w:r w:rsidRPr="00EA3A90">
        <w:rPr>
          <w:rStyle w:val="Emphasis"/>
          <w:highlight w:val="cyan"/>
        </w:rPr>
        <w:t>state-provided policing from informal social control</w:t>
      </w:r>
      <w:r w:rsidRPr="00EA3A90">
        <w:rPr>
          <w:sz w:val="16"/>
        </w:rPr>
        <w:t>, could use the language of security as a field of action populated by many actors having different powers, legal status, and goals.</w:t>
      </w:r>
    </w:p>
    <w:p w14:paraId="4A92CDA6" w14:textId="77777777" w:rsidR="007D3664" w:rsidRPr="004B5204" w:rsidRDefault="007D3664" w:rsidP="007D3664">
      <w:pPr>
        <w:pStyle w:val="Heading4"/>
      </w:pPr>
      <w:r w:rsidRPr="009577C1">
        <w:t>Their interpretation makes aff writing impossible---</w:t>
      </w:r>
    </w:p>
    <w:p w14:paraId="7CE83790" w14:textId="77777777" w:rsidR="007D3664" w:rsidRDefault="007D3664" w:rsidP="007D3664">
      <w:pPr>
        <w:pStyle w:val="Heading4"/>
      </w:pPr>
      <w:r>
        <w:t>Predictability—There is no brightline between federal agencies that engage in policing versus police forces “on the ground” as they often work in conjunction with each others—means their definition doesn’t provide a predictable stasis point which decks clash</w:t>
      </w:r>
    </w:p>
    <w:p w14:paraId="73A87C7B" w14:textId="77777777" w:rsidR="007D3664" w:rsidRPr="00E07EAF" w:rsidRDefault="007D3664" w:rsidP="007D3664">
      <w:pPr>
        <w:pStyle w:val="Heading4"/>
      </w:pPr>
      <w:r>
        <w:t>Overlimiting:  Excluding policing affs that solely don’t deal with police officers decks the policing part of the topic—Police militarization affs, defund/end policing affs, a</w:t>
      </w:r>
    </w:p>
    <w:p w14:paraId="21BC6D8D" w14:textId="77777777" w:rsidR="007D3664" w:rsidRPr="00EF6D98" w:rsidRDefault="007D3664" w:rsidP="007D3664">
      <w:pPr>
        <w:rPr>
          <w:rFonts w:asciiTheme="minorHAnsi" w:hAnsiTheme="minorHAnsi" w:cstheme="minorHAnsi"/>
          <w:sz w:val="16"/>
        </w:rPr>
      </w:pPr>
    </w:p>
    <w:p w14:paraId="54C37F3B" w14:textId="77777777" w:rsidR="007D3664" w:rsidRDefault="007D3664" w:rsidP="007D3664">
      <w:pPr>
        <w:pStyle w:val="Heading3"/>
      </w:pPr>
      <w:r>
        <w:t>1AR — AT: T-Policing</w:t>
      </w:r>
    </w:p>
    <w:p w14:paraId="6AF4DF6F" w14:textId="77777777" w:rsidR="007D3664" w:rsidRPr="00EF6D98" w:rsidRDefault="007D3664" w:rsidP="007D3664">
      <w:pPr>
        <w:pStyle w:val="Heading4"/>
      </w:pPr>
      <w:r>
        <w:t>The FBI falls under policing</w:t>
      </w:r>
    </w:p>
    <w:p w14:paraId="4F2C9FD5" w14:textId="77777777" w:rsidR="007D3664" w:rsidRPr="00FA2FA1" w:rsidRDefault="007D3664" w:rsidP="007D3664">
      <w:pPr>
        <w:rPr>
          <w:rStyle w:val="Hyperlink"/>
        </w:rPr>
      </w:pPr>
      <w:r w:rsidRPr="00D364A1">
        <w:rPr>
          <w:rStyle w:val="Style13ptBold"/>
        </w:rPr>
        <w:t>Federal Bureau of Investigation</w:t>
      </w:r>
      <w:r w:rsidRPr="00FA2FA1">
        <w:rPr>
          <w:rStyle w:val="Hyperlink"/>
        </w:rPr>
        <w:t>, xx-xx-xxxx, "Crimes Against Children/Online Predators," https://www.fbi.gov/investigate/violent-crime/cac</w:t>
      </w:r>
    </w:p>
    <w:p w14:paraId="7DFC879D" w14:textId="77777777" w:rsidR="007D3664" w:rsidRPr="00FA2FA1" w:rsidRDefault="007D3664" w:rsidP="007D3664">
      <w:pPr>
        <w:pStyle w:val="NormalWeb"/>
        <w:shd w:val="clear" w:color="auto" w:fill="FFFFFF"/>
        <w:spacing w:before="0" w:beforeAutospacing="0" w:after="300" w:afterAutospacing="0"/>
        <w:rPr>
          <w:rFonts w:asciiTheme="minorHAnsi" w:hAnsiTheme="minorHAnsi" w:cstheme="minorHAnsi"/>
          <w:color w:val="333333"/>
          <w:sz w:val="16"/>
          <w:szCs w:val="21"/>
        </w:rPr>
      </w:pPr>
      <w:r w:rsidRPr="00FA2FA1">
        <w:rPr>
          <w:rStyle w:val="one-click-content"/>
          <w:rFonts w:asciiTheme="minorHAnsi" w:hAnsiTheme="minorHAnsi" w:cstheme="minorHAnsi"/>
          <w:color w:val="1A1A1A"/>
          <w:sz w:val="16"/>
          <w:szCs w:val="27"/>
          <w:shd w:val="clear" w:color="auto" w:fill="FFFFFF"/>
        </w:rPr>
        <w:t>I</w:t>
      </w:r>
      <w:r w:rsidRPr="00FA2FA1">
        <w:rPr>
          <w:rFonts w:asciiTheme="minorHAnsi" w:hAnsiTheme="minorHAnsi" w:cstheme="minorHAnsi"/>
          <w:color w:val="333333"/>
          <w:sz w:val="16"/>
          <w:szCs w:val="21"/>
        </w:rPr>
        <w:t xml:space="preserve">t’s unthinkable, but every year, thousands of children become victims of crimes—whether it’s through kidnappings, violent attacks, sexual abuse, or online predators. </w:t>
      </w:r>
      <w:r w:rsidRPr="00FA2FA1">
        <w:rPr>
          <w:rStyle w:val="StyleUnderline"/>
          <w:rFonts w:asciiTheme="minorHAnsi" w:hAnsiTheme="minorHAnsi" w:cstheme="minorHAnsi"/>
          <w:highlight w:val="green"/>
        </w:rPr>
        <w:t>The mission</w:t>
      </w:r>
      <w:r w:rsidRPr="00FA2FA1">
        <w:rPr>
          <w:rFonts w:asciiTheme="minorHAnsi" w:hAnsiTheme="minorHAnsi" w:cstheme="minorHAnsi"/>
          <w:color w:val="333333"/>
          <w:sz w:val="16"/>
          <w:szCs w:val="21"/>
        </w:rPr>
        <w:t xml:space="preserve"> of the Crimes Against Children program </w:t>
      </w:r>
      <w:r w:rsidRPr="00FA2FA1">
        <w:rPr>
          <w:rStyle w:val="StyleUnderline"/>
          <w:highlight w:val="green"/>
        </w:rPr>
        <w:t>is to</w:t>
      </w:r>
      <w:r w:rsidRPr="00FA2FA1">
        <w:rPr>
          <w:rFonts w:asciiTheme="minorHAnsi" w:hAnsiTheme="minorHAnsi" w:cstheme="minorHAnsi"/>
          <w:color w:val="333333"/>
          <w:sz w:val="16"/>
          <w:szCs w:val="21"/>
        </w:rPr>
        <w:t>:</w:t>
      </w:r>
    </w:p>
    <w:p w14:paraId="5BEB9F0D" w14:textId="77777777" w:rsidR="007D3664" w:rsidRPr="00882DDB" w:rsidRDefault="007D3664" w:rsidP="007D3664">
      <w:pPr>
        <w:numPr>
          <w:ilvl w:val="0"/>
          <w:numId w:val="15"/>
        </w:numPr>
        <w:shd w:val="clear" w:color="auto" w:fill="FFFFFF"/>
        <w:spacing w:before="100" w:beforeAutospacing="1" w:after="100" w:afterAutospacing="1" w:line="240" w:lineRule="auto"/>
        <w:rPr>
          <w:rFonts w:asciiTheme="minorHAnsi" w:eastAsia="Times New Roman" w:hAnsiTheme="minorHAnsi" w:cstheme="minorHAnsi"/>
          <w:color w:val="333333"/>
          <w:sz w:val="16"/>
          <w:szCs w:val="21"/>
        </w:rPr>
      </w:pPr>
      <w:r w:rsidRPr="00882DDB">
        <w:rPr>
          <w:rStyle w:val="StyleUnderline"/>
          <w:rFonts w:asciiTheme="minorHAnsi" w:hAnsiTheme="minorHAnsi" w:cstheme="minorHAnsi"/>
          <w:highlight w:val="green"/>
        </w:rPr>
        <w:t>Provide a rapid, proactive, and comprehensive ability to counter</w:t>
      </w:r>
      <w:r w:rsidRPr="00882DDB">
        <w:rPr>
          <w:rStyle w:val="StyleUnderline"/>
          <w:rFonts w:asciiTheme="minorHAnsi" w:hAnsiTheme="minorHAnsi" w:cstheme="minorHAnsi"/>
        </w:rPr>
        <w:t xml:space="preserve"> all threats of abuse</w:t>
      </w:r>
      <w:r w:rsidRPr="00882DDB">
        <w:rPr>
          <w:rFonts w:asciiTheme="minorHAnsi" w:eastAsia="Times New Roman" w:hAnsiTheme="minorHAnsi" w:cstheme="minorHAnsi"/>
          <w:color w:val="333333"/>
          <w:sz w:val="16"/>
          <w:szCs w:val="21"/>
        </w:rPr>
        <w:t xml:space="preserve"> and exploitation to children when those crimes fall under the authority of the FBI;</w:t>
      </w:r>
    </w:p>
    <w:p w14:paraId="794189DD" w14:textId="77777777" w:rsidR="007D3664" w:rsidRPr="00882DDB" w:rsidRDefault="007D3664" w:rsidP="007D3664">
      <w:pPr>
        <w:numPr>
          <w:ilvl w:val="0"/>
          <w:numId w:val="15"/>
        </w:numPr>
        <w:shd w:val="clear" w:color="auto" w:fill="FFFFFF"/>
        <w:spacing w:before="100" w:beforeAutospacing="1" w:after="100" w:afterAutospacing="1" w:line="240" w:lineRule="auto"/>
        <w:rPr>
          <w:rFonts w:asciiTheme="minorHAnsi" w:eastAsia="Times New Roman" w:hAnsiTheme="minorHAnsi" w:cstheme="minorHAnsi"/>
          <w:color w:val="333333"/>
          <w:sz w:val="21"/>
          <w:szCs w:val="21"/>
        </w:rPr>
      </w:pPr>
      <w:r w:rsidRPr="00882DDB">
        <w:rPr>
          <w:rFonts w:asciiTheme="minorHAnsi" w:eastAsia="Times New Roman" w:hAnsiTheme="minorHAnsi" w:cstheme="minorHAnsi"/>
          <w:color w:val="333333"/>
          <w:sz w:val="21"/>
          <w:szCs w:val="21"/>
        </w:rPr>
        <w:t>Identify, locate, and recover child victims; and</w:t>
      </w:r>
    </w:p>
    <w:p w14:paraId="6252E2D0" w14:textId="77777777" w:rsidR="007D3664" w:rsidRDefault="007D3664" w:rsidP="007D3664">
      <w:pPr>
        <w:numPr>
          <w:ilvl w:val="0"/>
          <w:numId w:val="15"/>
        </w:numPr>
        <w:shd w:val="clear" w:color="auto" w:fill="FFFFFF"/>
        <w:spacing w:before="100" w:beforeAutospacing="1" w:after="100" w:afterAutospacing="1" w:line="240" w:lineRule="auto"/>
        <w:rPr>
          <w:rFonts w:asciiTheme="minorHAnsi" w:eastAsia="Times New Roman" w:hAnsiTheme="minorHAnsi" w:cstheme="minorHAnsi"/>
          <w:color w:val="333333"/>
          <w:sz w:val="16"/>
          <w:szCs w:val="21"/>
        </w:rPr>
      </w:pPr>
      <w:r w:rsidRPr="00882DDB">
        <w:rPr>
          <w:rStyle w:val="StyleUnderline"/>
          <w:rFonts w:asciiTheme="minorHAnsi" w:hAnsiTheme="minorHAnsi" w:cstheme="minorHAnsi"/>
          <w:highlight w:val="green"/>
        </w:rPr>
        <w:t>Strengthen relationships between the FBI and</w:t>
      </w:r>
      <w:r w:rsidRPr="00882DDB">
        <w:rPr>
          <w:rStyle w:val="StyleUnderline"/>
          <w:rFonts w:asciiTheme="minorHAnsi" w:hAnsiTheme="minorHAnsi" w:cstheme="minorHAnsi"/>
        </w:rPr>
        <w:t xml:space="preserve"> federal, state, local, tribal, </w:t>
      </w:r>
      <w:r w:rsidRPr="00882DDB">
        <w:rPr>
          <w:rStyle w:val="StyleUnderline"/>
          <w:rFonts w:asciiTheme="minorHAnsi" w:hAnsiTheme="minorHAnsi" w:cstheme="minorHAnsi"/>
          <w:highlight w:val="green"/>
        </w:rPr>
        <w:t>and</w:t>
      </w:r>
      <w:r w:rsidRPr="00882DDB">
        <w:rPr>
          <w:rStyle w:val="StyleUnderline"/>
          <w:rFonts w:asciiTheme="minorHAnsi" w:hAnsiTheme="minorHAnsi" w:cstheme="minorHAnsi"/>
        </w:rPr>
        <w:t xml:space="preserve"> international </w:t>
      </w:r>
      <w:r w:rsidRPr="00882DDB">
        <w:rPr>
          <w:rStyle w:val="StyleUnderline"/>
          <w:rFonts w:asciiTheme="minorHAnsi" w:hAnsiTheme="minorHAnsi" w:cstheme="minorHAnsi"/>
          <w:highlight w:val="green"/>
        </w:rPr>
        <w:t>law enforcement</w:t>
      </w:r>
      <w:r w:rsidRPr="00882DDB">
        <w:rPr>
          <w:rFonts w:asciiTheme="minorHAnsi" w:eastAsia="Times New Roman" w:hAnsiTheme="minorHAnsi" w:cstheme="minorHAnsi"/>
          <w:color w:val="333333"/>
          <w:sz w:val="16"/>
          <w:szCs w:val="21"/>
        </w:rPr>
        <w:t xml:space="preserve"> partners to identify, prioritize, investigate, and deter individuals and criminal networks exploiting children.</w:t>
      </w:r>
    </w:p>
    <w:p w14:paraId="20D42566" w14:textId="77777777" w:rsidR="007D3664" w:rsidRPr="00BB5A7A" w:rsidRDefault="007D3664" w:rsidP="007D3664">
      <w:pPr>
        <w:pStyle w:val="Heading4"/>
      </w:pPr>
      <w:r>
        <w:t>Policing is compliance with the law</w:t>
      </w:r>
    </w:p>
    <w:p w14:paraId="05AB79BF" w14:textId="77777777" w:rsidR="007D3664" w:rsidRDefault="007D3664" w:rsidP="007D3664">
      <w:r w:rsidRPr="001A7B13">
        <w:rPr>
          <w:rStyle w:val="Style13ptBold"/>
        </w:rPr>
        <w:t>Osse 7</w:t>
      </w:r>
      <w:r>
        <w:t xml:space="preserve"> – Head of Amnesty International’s Police and Human Rights Programme. Anneke Osse, now Independent Consultant on Police and Human Rights for a range of organizations, including the UN and international NGOs, and Honorary Fellow at the University of Exeter, Understanding Policing, 2007, https://www.amnesty.org/download/Documents/HRELibrary/sec010112007eng.pdf</w:t>
      </w:r>
    </w:p>
    <w:p w14:paraId="1E6A5700" w14:textId="77777777" w:rsidR="007D3664" w:rsidRDefault="007D3664" w:rsidP="007D3664">
      <w:pPr>
        <w:rPr>
          <w:rStyle w:val="StyleUnderline"/>
        </w:rPr>
      </w:pPr>
      <w:r w:rsidRPr="00FB5089">
        <w:rPr>
          <w:rStyle w:val="StyleUnderline"/>
        </w:rPr>
        <w:t xml:space="preserve">The term </w:t>
      </w:r>
      <w:r w:rsidRPr="00353735">
        <w:rPr>
          <w:rStyle w:val="StyleUnderline"/>
        </w:rPr>
        <w:t>policing is used with many different meanings in mind</w:t>
      </w:r>
      <w:r w:rsidRPr="00445253">
        <w:rPr>
          <w:sz w:val="16"/>
        </w:rPr>
        <w:t>; most notably it is referred to as the process of ‘ensuring compliance with the law’ in all its aspects. It should be apparent that ensuring such compliance can never be achieved by the police alone.</w:t>
      </w:r>
      <w:r w:rsidRPr="001A7B13">
        <w:rPr>
          <w:rStyle w:val="StyleUnderline"/>
        </w:rPr>
        <w:t xml:space="preserve"> </w:t>
      </w:r>
      <w:r w:rsidRPr="00445253">
        <w:rPr>
          <w:rStyle w:val="Emphasis"/>
          <w:highlight w:val="cyan"/>
        </w:rPr>
        <w:t>Policing</w:t>
      </w:r>
      <w:r w:rsidRPr="00445253">
        <w:rPr>
          <w:rStyle w:val="StyleUnderline"/>
          <w:highlight w:val="cyan"/>
        </w:rPr>
        <w:t xml:space="preserve"> </w:t>
      </w:r>
      <w:r w:rsidRPr="00445253">
        <w:rPr>
          <w:rStyle w:val="Emphasis"/>
          <w:highlight w:val="cyan"/>
        </w:rPr>
        <w:t>may</w:t>
      </w:r>
      <w:r w:rsidRPr="001A7B13">
        <w:rPr>
          <w:rStyle w:val="StyleUnderline"/>
        </w:rPr>
        <w:t xml:space="preserve"> indeed </w:t>
      </w:r>
      <w:r w:rsidRPr="00445253">
        <w:rPr>
          <w:rStyle w:val="StyleUnderline"/>
          <w:highlight w:val="cyan"/>
        </w:rPr>
        <w:t>encompass</w:t>
      </w:r>
      <w:r w:rsidRPr="001A7B13">
        <w:rPr>
          <w:rStyle w:val="StyleUnderline"/>
        </w:rPr>
        <w:t xml:space="preserve"> </w:t>
      </w:r>
      <w:r w:rsidRPr="00445253">
        <w:rPr>
          <w:rStyle w:val="Emphasis"/>
          <w:highlight w:val="cyan"/>
        </w:rPr>
        <w:t xml:space="preserve">more agencies </w:t>
      </w:r>
      <w:r w:rsidRPr="00353735">
        <w:rPr>
          <w:rStyle w:val="Emphasis"/>
          <w:highlight w:val="cyan"/>
        </w:rPr>
        <w:t>and</w:t>
      </w:r>
      <w:r w:rsidRPr="00353735">
        <w:rPr>
          <w:rStyle w:val="Emphasis"/>
        </w:rPr>
        <w:t xml:space="preserve"> </w:t>
      </w:r>
      <w:r w:rsidRPr="00353735">
        <w:rPr>
          <w:rStyle w:val="Emphasis"/>
          <w:highlight w:val="cyan"/>
        </w:rPr>
        <w:t>entities</w:t>
      </w:r>
      <w:r w:rsidRPr="00353735">
        <w:rPr>
          <w:rStyle w:val="Emphasis"/>
        </w:rPr>
        <w:t xml:space="preserve"> than just the police</w:t>
      </w:r>
      <w:r w:rsidRPr="00353735">
        <w:rPr>
          <w:sz w:val="16"/>
        </w:rPr>
        <w:t xml:space="preserve"> and</w:t>
      </w:r>
      <w:r w:rsidRPr="00445253">
        <w:rPr>
          <w:sz w:val="16"/>
        </w:rPr>
        <w:t xml:space="preserve"> is sometimes even taken as a social process involving civil society at large rather than a professional duty carried out by a State </w:t>
      </w:r>
      <w:r w:rsidRPr="00353735">
        <w:rPr>
          <w:sz w:val="16"/>
        </w:rPr>
        <w:t xml:space="preserve">agency. </w:t>
      </w:r>
      <w:r w:rsidRPr="00353735">
        <w:rPr>
          <w:rStyle w:val="Emphasis"/>
        </w:rPr>
        <w:t>However, such an interpretation of the concept of ‘policing’</w:t>
      </w:r>
      <w:r w:rsidRPr="00353735">
        <w:rPr>
          <w:sz w:val="16"/>
        </w:rPr>
        <w:t xml:space="preserve"> </w:t>
      </w:r>
      <w:r w:rsidRPr="00353735">
        <w:rPr>
          <w:rStyle w:val="StyleUnderline"/>
        </w:rPr>
        <w:t xml:space="preserve">may create </w:t>
      </w:r>
      <w:r w:rsidRPr="00353735">
        <w:rPr>
          <w:rStyle w:val="Emphasis"/>
        </w:rPr>
        <w:t>unnecessary confusion</w:t>
      </w:r>
      <w:r w:rsidRPr="00353735">
        <w:rPr>
          <w:sz w:val="16"/>
        </w:rPr>
        <w:t>, underlined by the fact that</w:t>
      </w:r>
      <w:r w:rsidRPr="00445253">
        <w:rPr>
          <w:sz w:val="16"/>
        </w:rPr>
        <w:t xml:space="preserve"> the term is not always easy to translate in other languages. </w:t>
      </w:r>
      <w:r w:rsidRPr="00445253">
        <w:rPr>
          <w:rStyle w:val="StyleUnderline"/>
          <w:highlight w:val="cyan"/>
        </w:rPr>
        <w:t>We will</w:t>
      </w:r>
      <w:r w:rsidRPr="001A7B13">
        <w:rPr>
          <w:rStyle w:val="StyleUnderline"/>
        </w:rPr>
        <w:t xml:space="preserve"> therefore </w:t>
      </w:r>
      <w:r w:rsidRPr="00445253">
        <w:rPr>
          <w:rStyle w:val="StyleUnderline"/>
          <w:highlight w:val="cyan"/>
        </w:rPr>
        <w:t xml:space="preserve">use a </w:t>
      </w:r>
      <w:r w:rsidRPr="00445253">
        <w:rPr>
          <w:rStyle w:val="Emphasis"/>
          <w:highlight w:val="cyan"/>
        </w:rPr>
        <w:t>simple definition</w:t>
      </w:r>
      <w:r w:rsidRPr="001A7B13">
        <w:rPr>
          <w:rStyle w:val="StyleUnderline"/>
        </w:rPr>
        <w:t xml:space="preserve"> </w:t>
      </w:r>
      <w:r w:rsidRPr="00445253">
        <w:rPr>
          <w:rStyle w:val="StyleUnderline"/>
          <w:highlight w:val="cyan"/>
        </w:rPr>
        <w:t xml:space="preserve">and </w:t>
      </w:r>
      <w:r w:rsidRPr="00445253">
        <w:rPr>
          <w:rStyle w:val="Emphasis"/>
          <w:highlight w:val="cyan"/>
        </w:rPr>
        <w:t>define policing</w:t>
      </w:r>
      <w:r w:rsidRPr="00445253">
        <w:rPr>
          <w:sz w:val="16"/>
          <w:highlight w:val="cyan"/>
        </w:rPr>
        <w:t xml:space="preserve"> </w:t>
      </w:r>
      <w:r w:rsidRPr="00445253">
        <w:rPr>
          <w:rStyle w:val="StyleUnderline"/>
          <w:highlight w:val="cyan"/>
        </w:rPr>
        <w:t>as</w:t>
      </w:r>
      <w:r w:rsidRPr="00445253">
        <w:rPr>
          <w:rStyle w:val="StyleUnderline"/>
        </w:rPr>
        <w:t xml:space="preserve"> ‘</w:t>
      </w:r>
      <w:r w:rsidRPr="00445253">
        <w:rPr>
          <w:rStyle w:val="Emphasis"/>
        </w:rPr>
        <w:t>what the police do</w:t>
      </w:r>
      <w:r w:rsidRPr="00445253">
        <w:rPr>
          <w:sz w:val="16"/>
        </w:rPr>
        <w:t xml:space="preserve"> </w:t>
      </w:r>
      <w:r w:rsidRPr="00445253">
        <w:rPr>
          <w:rStyle w:val="StyleUnderline"/>
          <w:highlight w:val="cyan"/>
        </w:rPr>
        <w:t xml:space="preserve">to </w:t>
      </w:r>
      <w:r w:rsidRPr="00445253">
        <w:rPr>
          <w:rStyle w:val="Emphasis"/>
          <w:highlight w:val="cyan"/>
        </w:rPr>
        <w:t>ensure compliance with the law</w:t>
      </w:r>
      <w:r w:rsidRPr="00445253">
        <w:rPr>
          <w:rStyle w:val="StyleUnderline"/>
          <w:highlight w:val="cyan"/>
        </w:rPr>
        <w:t>’</w:t>
      </w:r>
      <w:r w:rsidRPr="001A7B13">
        <w:rPr>
          <w:rStyle w:val="StyleUnderline"/>
        </w:rPr>
        <w:t xml:space="preserve">. </w:t>
      </w:r>
    </w:p>
    <w:p w14:paraId="3C28687A" w14:textId="2909103E" w:rsidR="00894BF7" w:rsidRDefault="00894BF7" w:rsidP="00894BF7">
      <w:pPr>
        <w:pStyle w:val="Heading2"/>
      </w:pPr>
      <w:r>
        <w:t>AT: Executive</w:t>
      </w:r>
      <w:r w:rsidR="007D3664">
        <w:t xml:space="preserve"> CP</w:t>
      </w:r>
    </w:p>
    <w:p w14:paraId="753CDEEB" w14:textId="77777777" w:rsidR="00894BF7" w:rsidRDefault="00894BF7" w:rsidP="00894BF7">
      <w:pPr>
        <w:pStyle w:val="Heading4"/>
        <w:numPr>
          <w:ilvl w:val="0"/>
          <w:numId w:val="25"/>
        </w:numPr>
      </w:pPr>
      <w:r>
        <w:t xml:space="preserve">Chilling effect- Presidential non-enforcement creates a chilling effect on advertisements because online platforms won’t risk being prosecuted to provide ads for sex workers thus holding sex workers in the same situation as under FOSTA SESTA because non-enforcement is not a concrete legislation and can be removed at any time. Thus, repealing the legislation through Congress is the only definite way to ensure that platforms face no risk in providing ads. </w:t>
      </w:r>
    </w:p>
    <w:p w14:paraId="3B40CBF7" w14:textId="77777777" w:rsidR="00894BF7" w:rsidRPr="00BB3456" w:rsidRDefault="00894BF7" w:rsidP="00894BF7">
      <w:pPr>
        <w:pStyle w:val="Heading4"/>
      </w:pPr>
      <w:r>
        <w:t>Empirics prove-</w:t>
      </w:r>
    </w:p>
    <w:p w14:paraId="3FDDA077" w14:textId="77777777" w:rsidR="00894BF7" w:rsidRPr="00BB3456" w:rsidRDefault="00894BF7" w:rsidP="00894BF7">
      <w:pPr>
        <w:rPr>
          <w:rFonts w:asciiTheme="minorHAnsi" w:hAnsiTheme="minorHAnsi" w:cstheme="minorHAnsi"/>
          <w:color w:val="000000"/>
          <w:sz w:val="24"/>
          <w:szCs w:val="24"/>
          <w:shd w:val="clear" w:color="auto" w:fill="FFFFFF"/>
        </w:rPr>
      </w:pPr>
      <w:r w:rsidRPr="00BB3456">
        <w:rPr>
          <w:rStyle w:val="Heading4Char"/>
        </w:rPr>
        <w:t>Matula 20</w:t>
      </w:r>
      <w:r>
        <w:rPr>
          <w:rFonts w:asciiTheme="minorHAnsi" w:hAnsiTheme="minorHAnsi" w:cstheme="minorHAnsi"/>
          <w:color w:val="000000"/>
          <w:sz w:val="24"/>
          <w:szCs w:val="24"/>
          <w:shd w:val="clear" w:color="auto" w:fill="FFFFFF"/>
        </w:rPr>
        <w:t xml:space="preserve">, </w:t>
      </w:r>
      <w:r w:rsidRPr="00BB3456">
        <w:rPr>
          <w:rFonts w:asciiTheme="minorHAnsi" w:hAnsiTheme="minorHAnsi" w:cstheme="minorHAnsi"/>
          <w:color w:val="000000"/>
          <w:sz w:val="24"/>
          <w:szCs w:val="24"/>
          <w:shd w:val="clear" w:color="auto" w:fill="FFFFFF"/>
        </w:rPr>
        <w:t>Charles Matula, Any Safe Harbor in a Storm: SESTA-FOSTA and the Future of § 230 of the Communications Decency Act, 18 </w:t>
      </w:r>
      <w:r w:rsidRPr="00BB3456">
        <w:rPr>
          <w:rFonts w:asciiTheme="minorHAnsi" w:hAnsiTheme="minorHAnsi" w:cstheme="minorHAnsi"/>
          <w:i/>
          <w:iCs/>
          <w:color w:val="000000"/>
          <w:sz w:val="24"/>
          <w:szCs w:val="24"/>
          <w:bdr w:val="none" w:sz="0" w:space="0" w:color="auto" w:frame="1"/>
          <w:shd w:val="clear" w:color="auto" w:fill="FFFFFF"/>
        </w:rPr>
        <w:t>D</w:t>
      </w:r>
      <w:r w:rsidRPr="00BB3456">
        <w:rPr>
          <w:rFonts w:asciiTheme="minorHAnsi" w:hAnsiTheme="minorHAnsi" w:cstheme="minorHAnsi"/>
          <w:i/>
          <w:iCs/>
          <w:color w:val="000000"/>
          <w:sz w:val="24"/>
          <w:szCs w:val="24"/>
          <w:bdr w:val="none" w:sz="0" w:space="0" w:color="auto" w:frame="1"/>
        </w:rPr>
        <w:t>uke</w:t>
      </w:r>
      <w:r w:rsidRPr="00BB3456">
        <w:rPr>
          <w:rFonts w:asciiTheme="minorHAnsi" w:hAnsiTheme="minorHAnsi" w:cstheme="minorHAnsi"/>
          <w:i/>
          <w:iCs/>
          <w:color w:val="000000"/>
          <w:sz w:val="24"/>
          <w:szCs w:val="24"/>
          <w:bdr w:val="none" w:sz="0" w:space="0" w:color="auto" w:frame="1"/>
          <w:shd w:val="clear" w:color="auto" w:fill="FFFFFF"/>
        </w:rPr>
        <w:t> L</w:t>
      </w:r>
      <w:r w:rsidRPr="00BB3456">
        <w:rPr>
          <w:rFonts w:asciiTheme="minorHAnsi" w:hAnsiTheme="minorHAnsi" w:cstheme="minorHAnsi"/>
          <w:i/>
          <w:iCs/>
          <w:color w:val="000000"/>
          <w:sz w:val="24"/>
          <w:szCs w:val="24"/>
          <w:bdr w:val="none" w:sz="0" w:space="0" w:color="auto" w:frame="1"/>
        </w:rPr>
        <w:t>aw</w:t>
      </w:r>
      <w:r w:rsidRPr="00BB3456">
        <w:rPr>
          <w:rFonts w:asciiTheme="minorHAnsi" w:hAnsiTheme="minorHAnsi" w:cstheme="minorHAnsi"/>
          <w:i/>
          <w:iCs/>
          <w:color w:val="000000"/>
          <w:sz w:val="24"/>
          <w:szCs w:val="24"/>
          <w:bdr w:val="none" w:sz="0" w:space="0" w:color="auto" w:frame="1"/>
          <w:shd w:val="clear" w:color="auto" w:fill="FFFFFF"/>
        </w:rPr>
        <w:t> &amp; T</w:t>
      </w:r>
      <w:r w:rsidRPr="00BB3456">
        <w:rPr>
          <w:rFonts w:asciiTheme="minorHAnsi" w:hAnsiTheme="minorHAnsi" w:cstheme="minorHAnsi"/>
          <w:i/>
          <w:iCs/>
          <w:color w:val="000000"/>
          <w:sz w:val="24"/>
          <w:szCs w:val="24"/>
          <w:bdr w:val="none" w:sz="0" w:space="0" w:color="auto" w:frame="1"/>
        </w:rPr>
        <w:t>echnology</w:t>
      </w:r>
      <w:r w:rsidRPr="00BB3456">
        <w:rPr>
          <w:rFonts w:asciiTheme="minorHAnsi" w:hAnsiTheme="minorHAnsi" w:cstheme="minorHAnsi"/>
          <w:i/>
          <w:iCs/>
          <w:color w:val="000000"/>
          <w:sz w:val="24"/>
          <w:szCs w:val="24"/>
          <w:bdr w:val="none" w:sz="0" w:space="0" w:color="auto" w:frame="1"/>
          <w:shd w:val="clear" w:color="auto" w:fill="FFFFFF"/>
        </w:rPr>
        <w:t> R</w:t>
      </w:r>
      <w:r w:rsidRPr="00BB3456">
        <w:rPr>
          <w:rFonts w:asciiTheme="minorHAnsi" w:hAnsiTheme="minorHAnsi" w:cstheme="minorHAnsi"/>
          <w:i/>
          <w:iCs/>
          <w:color w:val="000000"/>
          <w:sz w:val="24"/>
          <w:szCs w:val="24"/>
          <w:bdr w:val="none" w:sz="0" w:space="0" w:color="auto" w:frame="1"/>
        </w:rPr>
        <w:t>eview</w:t>
      </w:r>
      <w:r w:rsidRPr="00BB3456">
        <w:rPr>
          <w:rFonts w:asciiTheme="minorHAnsi" w:hAnsiTheme="minorHAnsi" w:cstheme="minorHAnsi"/>
          <w:color w:val="000000"/>
          <w:sz w:val="24"/>
          <w:szCs w:val="24"/>
          <w:shd w:val="clear" w:color="auto" w:fill="FFFFFF"/>
        </w:rPr>
        <w:t> 353-368 (2020)</w:t>
      </w:r>
      <w:r>
        <w:rPr>
          <w:rFonts w:asciiTheme="minorHAnsi" w:hAnsiTheme="minorHAnsi" w:cstheme="minorHAnsi"/>
          <w:color w:val="000000"/>
          <w:sz w:val="24"/>
          <w:szCs w:val="24"/>
          <w:shd w:val="clear" w:color="auto" w:fill="FFFFFF"/>
        </w:rPr>
        <w:t xml:space="preserve"> //ts</w:t>
      </w:r>
    </w:p>
    <w:p w14:paraId="3461D7FD" w14:textId="77777777" w:rsidR="00894BF7" w:rsidRPr="00BB3456" w:rsidRDefault="00894BF7" w:rsidP="00894BF7">
      <w:pPr>
        <w:rPr>
          <w:sz w:val="16"/>
        </w:rPr>
      </w:pPr>
      <w:r w:rsidRPr="00BB3456">
        <w:rPr>
          <w:sz w:val="16"/>
        </w:rPr>
        <w:t xml:space="preserve">The advocates of SESTA-FOSTA pointed to the reduced liability shield as an important new tool in the battle against child trafficking. Some of its most vocal opponents, however, have been sex workers and their advocates, who regard the law as counterproductive and actively harmful to their material wellbeing. Sex worker advocates say that websites like Backpage and Craigslist are important parts of the sex work economy.34 One community organizer said that I know so many people who were able to start working indoors or leave their exploitative situations because of Backpage and Craigslist . . . . They were able to screen for clients and keep themselves safe and save up money to leave the people exploiting them. And now that those sites are down, people are going back to pimps. Pimps are texting providers every day saying “the game’s changed. You need me.” 35 Critics of SESTA-FOSTA argue that the law pushes sex workers out of their own homes, where they are able to exercise more control over whom they work with, and into the streets. Consequently, these critics argue, sex workers will no longer be able to effectively screen predators.36 One study found that working through a safe electronic clearinghouse37 helped lower the female homicide rate to the same level that would be achieved through the hiring of more than 100,000 police officers.38 In addition to being cheaper than hiring 100,000 police officers, allowing sex workers to transact business through an electronic clearinghouse also produced more efficient commerce between sex workers and their clients.39 Of course, </w:t>
      </w:r>
      <w:r w:rsidRPr="00BB3456">
        <w:rPr>
          <w:u w:val="single"/>
        </w:rPr>
        <w:t xml:space="preserve">SESTA-FOSTA does </w:t>
      </w:r>
      <w:r w:rsidRPr="00BB3456">
        <w:rPr>
          <w:rStyle w:val="StyleUnderline"/>
        </w:rPr>
        <w:t>not literally push</w:t>
      </w:r>
      <w:r w:rsidRPr="00BB3456">
        <w:rPr>
          <w:u w:val="single"/>
        </w:rPr>
        <w:t xml:space="preserve"> sex workers off internet platforms. Instead, it incentivizes platforms to forbid sex workers from using the platform for their work. Intimidated by the threat of criminal liability, cautious web platforms and ISPs have eliminated forums that could be used to advertise or facilitate sex work.40 Indeed, Craigslist shut down its personals section not because the law forced it to, but because it wanted to avoid risk of criminal liability from operating a board that could foreseeably be used for sex work.</w:t>
      </w:r>
      <w:r w:rsidRPr="00BB3456">
        <w:rPr>
          <w:sz w:val="16"/>
        </w:rPr>
        <w:t xml:space="preserve"> The bill’s limitation on the § 230 safe harbor does nothing to distinguish between legal sex work and the illegal trafficking that many of its proponents aim to eliminate. 41 One sex worker in Nevada, in parts of which prostitution is legal, expressed concern that removal from internet clearinghouses and forums would deprive her of an important business tool. 42 The net impact of the internet on prosecutors’ ability to pursue sex traffickers has been unclear, and the available data does not separate out prosecution efforts that involve the internet and those that do not. According to a State Department report, the number of identified victims of sex trafficking increased by more than 40,000 between 2008 and 2015. 43 The report noted that, while the U.S. was making progress in combatting human trafficking and was meeting the minimum standards44 for the elimination of trafficking, prosecutions for human trafficking increased from 2014 to 2015.45 It is unclear whether this increase in prosecution actually reflects more effective efforts by prosecutors to combat these crimes, more human trafficking, or both. Furthermore, not every state and local jurisdiction chose to participate in the Uniform Crime Reporting Program (the program the federal government used to compile these numbers). 46 Ambiguities and information gaps make it difficult to draw conclusions about the impact of the internet on sex trafficking in the United States or about whether the government has improved in its effort to combat it over time. The lack of clarity about trends in sex trafficking and its prosecution, coupled with SESTA-FOSTA’s indiscriminate targeting of all sex work internet advertisements, suggests that the elimination of the § 230 safe harbor may not be completely informed by all the factual information available.</w:t>
      </w:r>
    </w:p>
    <w:p w14:paraId="28A7C7D3" w14:textId="77777777" w:rsidR="00894BF7" w:rsidRPr="00A54876" w:rsidRDefault="00894BF7" w:rsidP="00894BF7"/>
    <w:p w14:paraId="47A9A4FF" w14:textId="77777777" w:rsidR="00894BF7" w:rsidRPr="00BB3456" w:rsidRDefault="00894BF7" w:rsidP="00894BF7">
      <w:pPr>
        <w:pStyle w:val="Heading4"/>
        <w:numPr>
          <w:ilvl w:val="0"/>
          <w:numId w:val="25"/>
        </w:numPr>
        <w:rPr>
          <w:rFonts w:asciiTheme="minorHAnsi" w:hAnsiTheme="minorHAnsi" w:cstheme="minorHAnsi"/>
          <w:bCs/>
        </w:rPr>
      </w:pPr>
      <w:r w:rsidRPr="00BB3456">
        <w:rPr>
          <w:rFonts w:asciiTheme="minorHAnsi" w:hAnsiTheme="minorHAnsi" w:cstheme="minorHAnsi"/>
          <w:bCs/>
        </w:rPr>
        <w:t xml:space="preserve">Court strike down- Courts will strike down non-enforcement </w:t>
      </w:r>
    </w:p>
    <w:p w14:paraId="522B9F15" w14:textId="77777777" w:rsidR="00894BF7" w:rsidRDefault="00894BF7" w:rsidP="00894BF7">
      <w:pPr>
        <w:rPr>
          <w:rFonts w:asciiTheme="minorHAnsi" w:hAnsiTheme="minorHAnsi" w:cstheme="minorHAnsi"/>
        </w:rPr>
      </w:pPr>
      <w:r>
        <w:rPr>
          <w:rStyle w:val="Style13ptBold"/>
          <w:rFonts w:asciiTheme="minorHAnsi" w:hAnsiTheme="minorHAnsi" w:cstheme="minorHAnsi"/>
        </w:rPr>
        <w:t>Christenson and Kriner 17</w:t>
      </w:r>
      <w:r>
        <w:rPr>
          <w:rFonts w:asciiTheme="minorHAnsi" w:hAnsiTheme="minorHAnsi" w:cstheme="minorHAnsi"/>
        </w:rPr>
        <w:t>. Dino P. Christenson is associate professor in the Department of Political Science at Boston University and an institute fellow at the Hariri Institute for Computational Science and Engineering. He is a coauthor of Applied Social Science Methodology. Douglas Kriner is The Clinton Rossiter Professor in American Institutions in the Department of Government at Cornell University. His research and teaching interests focus on American political institutions and the separation of powers. He is the author of four books, including most recently Investigating the President: Congressional Checks on Presidential Power (Princeton University Press 2016; with Eric Schickler) and The Particularistic President: Executive Branch Politics and Political Inequality (Cambridge University Press 2015; with Andrew Reeves). “The Specter of Supreme Court Criticism: Public Opinion and Unilateral Action” September 2017, https://onlinelibrary.wiley.com/doi/abs/10.1111/psq.12392?casa_token=ffx23xwcRPkAAAAA:LVbV6KcvbtTw1PncbfYQfN0tZW3DfkqqYW4eizTQBg9MmC5god0cgEsu4TCWnxSxilTx9CAB23s4xA</w:t>
      </w:r>
    </w:p>
    <w:p w14:paraId="6E82B74D" w14:textId="77777777" w:rsidR="00894BF7" w:rsidRDefault="00894BF7" w:rsidP="00894BF7">
      <w:pPr>
        <w:rPr>
          <w:rStyle w:val="StyleUnderline"/>
          <w:rFonts w:asciiTheme="minorHAnsi" w:hAnsiTheme="minorHAnsi" w:cstheme="minorHAnsi"/>
        </w:rPr>
      </w:pPr>
      <w:r>
        <w:rPr>
          <w:rFonts w:asciiTheme="minorHAnsi" w:hAnsiTheme="minorHAnsi" w:cstheme="minorHAnsi"/>
          <w:sz w:val="16"/>
        </w:rPr>
        <w:t xml:space="preserve">But what of the courts? </w:t>
      </w:r>
      <w:r>
        <w:rPr>
          <w:rStyle w:val="StyleUnderline"/>
          <w:rFonts w:asciiTheme="minorHAnsi" w:hAnsiTheme="minorHAnsi" w:cstheme="minorHAnsi"/>
        </w:rPr>
        <w:t>Courts</w:t>
      </w:r>
      <w:r>
        <w:rPr>
          <w:rFonts w:asciiTheme="minorHAnsi" w:hAnsiTheme="minorHAnsi" w:cstheme="minorHAnsi"/>
          <w:sz w:val="16"/>
        </w:rPr>
        <w:t xml:space="preserve"> have played an important role in both legitimizing and </w:t>
      </w:r>
      <w:r>
        <w:rPr>
          <w:rStyle w:val="StyleUnderline"/>
          <w:rFonts w:asciiTheme="minorHAnsi" w:hAnsiTheme="minorHAnsi" w:cstheme="minorHAnsi"/>
        </w:rPr>
        <w:t>policing the exercise of unilateral powe</w:t>
      </w:r>
      <w:r>
        <w:rPr>
          <w:rFonts w:asciiTheme="minorHAnsi" w:hAnsiTheme="minorHAnsi" w:cstheme="minorHAnsi"/>
          <w:sz w:val="16"/>
        </w:rPr>
        <w:t xml:space="preserve">r. The judiciary established that unilateral actions, when taken pursuant to proper constitutional or statutory authority, have the full force of law (Howell 2003, 19–21). Moreover, </w:t>
      </w:r>
      <w:r>
        <w:rPr>
          <w:rStyle w:val="StyleUnderline"/>
          <w:rFonts w:asciiTheme="minorHAnsi" w:hAnsiTheme="minorHAnsi" w:cstheme="minorHAnsi"/>
        </w:rPr>
        <w:t xml:space="preserve">courts retain the capacity to </w:t>
      </w:r>
      <w:r>
        <w:rPr>
          <w:rStyle w:val="Emphasis"/>
          <w:rFonts w:asciiTheme="minorHAnsi" w:hAnsiTheme="minorHAnsi" w:cstheme="minorHAnsi"/>
        </w:rPr>
        <w:t>strike down unilateral actions that exceed the president’s inherent authority</w:t>
      </w:r>
      <w:r>
        <w:rPr>
          <w:rFonts w:asciiTheme="minorHAnsi" w:hAnsiTheme="minorHAnsi" w:cstheme="minorHAnsi"/>
          <w:sz w:val="16"/>
        </w:rPr>
        <w:t xml:space="preserve"> or that are delegated to the administration by statute. When endeavoring to check presidential overreach, </w:t>
      </w:r>
      <w:r>
        <w:rPr>
          <w:rStyle w:val="StyleUnderline"/>
          <w:rFonts w:asciiTheme="minorHAnsi" w:hAnsiTheme="minorHAnsi" w:cstheme="minorHAnsi"/>
        </w:rPr>
        <w:t xml:space="preserve">courts enjoy </w:t>
      </w:r>
      <w:r>
        <w:rPr>
          <w:rFonts w:asciiTheme="minorHAnsi" w:hAnsiTheme="minorHAnsi" w:cstheme="minorHAnsi"/>
          <w:sz w:val="16"/>
        </w:rPr>
        <w:t xml:space="preserve">some significant </w:t>
      </w:r>
      <w:r>
        <w:rPr>
          <w:rStyle w:val="StyleUnderline"/>
          <w:rFonts w:asciiTheme="minorHAnsi" w:hAnsiTheme="minorHAnsi" w:cstheme="minorHAnsi"/>
        </w:rPr>
        <w:t>advantages</w:t>
      </w:r>
      <w:r>
        <w:rPr>
          <w:rFonts w:asciiTheme="minorHAnsi" w:hAnsiTheme="minorHAnsi" w:cstheme="minorHAnsi"/>
          <w:sz w:val="16"/>
        </w:rPr>
        <w:t xml:space="preserve">. Many of the </w:t>
      </w:r>
      <w:r>
        <w:rPr>
          <w:rStyle w:val="StyleUnderline"/>
          <w:rFonts w:asciiTheme="minorHAnsi" w:hAnsiTheme="minorHAnsi" w:cstheme="minorHAnsi"/>
        </w:rPr>
        <w:t xml:space="preserve">institutional barriers that cripple congressional attempts to overturn unilateral action are </w:t>
      </w:r>
      <w:r>
        <w:rPr>
          <w:rFonts w:asciiTheme="minorHAnsi" w:hAnsiTheme="minorHAnsi" w:cstheme="minorHAnsi"/>
          <w:sz w:val="16"/>
        </w:rPr>
        <w:t xml:space="preserve">either less significant or </w:t>
      </w:r>
      <w:r>
        <w:rPr>
          <w:rStyle w:val="StyleUnderline"/>
          <w:rFonts w:asciiTheme="minorHAnsi" w:hAnsiTheme="minorHAnsi" w:cstheme="minorHAnsi"/>
        </w:rPr>
        <w:t>irrelevant for the judiciary</w:t>
      </w:r>
      <w:r>
        <w:rPr>
          <w:rFonts w:asciiTheme="minorHAnsi" w:hAnsiTheme="minorHAnsi" w:cstheme="minorHAnsi"/>
          <w:sz w:val="16"/>
        </w:rPr>
        <w:t xml:space="preserve">. For example, </w:t>
      </w:r>
      <w:r>
        <w:rPr>
          <w:rStyle w:val="StyleUnderline"/>
          <w:rFonts w:asciiTheme="minorHAnsi" w:hAnsiTheme="minorHAnsi" w:cstheme="minorHAnsi"/>
        </w:rPr>
        <w:t>only a simple majority is needed</w:t>
      </w:r>
      <w:r>
        <w:rPr>
          <w:rFonts w:asciiTheme="minorHAnsi" w:hAnsiTheme="minorHAnsi" w:cstheme="minorHAnsi"/>
          <w:sz w:val="16"/>
        </w:rPr>
        <w:t xml:space="preserve"> to strike down a unilateral action as exceeding delegated or inherent constitutional authority, and </w:t>
      </w:r>
      <w:r>
        <w:rPr>
          <w:rStyle w:val="StyleUnderline"/>
          <w:rFonts w:asciiTheme="minorHAnsi" w:hAnsiTheme="minorHAnsi" w:cstheme="minorHAnsi"/>
        </w:rPr>
        <w:t>collective action dilemmas and transaction costs are</w:t>
      </w:r>
      <w:r>
        <w:rPr>
          <w:rFonts w:asciiTheme="minorHAnsi" w:hAnsiTheme="minorHAnsi" w:cstheme="minorHAnsi"/>
          <w:sz w:val="16"/>
        </w:rPr>
        <w:t xml:space="preserve"> also either much lower or largely </w:t>
      </w:r>
      <w:r>
        <w:rPr>
          <w:rStyle w:val="StyleUnderline"/>
          <w:rFonts w:asciiTheme="minorHAnsi" w:hAnsiTheme="minorHAnsi" w:cstheme="minorHAnsi"/>
        </w:rPr>
        <w:t>irrelevant</w:t>
      </w:r>
    </w:p>
    <w:p w14:paraId="27BEFA89" w14:textId="77777777" w:rsidR="00894BF7" w:rsidRDefault="00894BF7" w:rsidP="00894BF7">
      <w:pPr>
        <w:rPr>
          <w:rFonts w:asciiTheme="minorHAnsi" w:hAnsiTheme="minorHAnsi" w:cstheme="minorHAnsi"/>
          <w:sz w:val="16"/>
        </w:rPr>
      </w:pPr>
    </w:p>
    <w:p w14:paraId="649E3375" w14:textId="77777777" w:rsidR="00894BF7" w:rsidRPr="00BB3456" w:rsidRDefault="00894BF7" w:rsidP="00894BF7">
      <w:pPr>
        <w:pStyle w:val="Heading4"/>
        <w:rPr>
          <w:rFonts w:asciiTheme="minorHAnsi" w:hAnsiTheme="minorHAnsi" w:cstheme="minorHAnsi"/>
          <w:bCs/>
        </w:rPr>
      </w:pPr>
      <w:r w:rsidRPr="00BB3456">
        <w:rPr>
          <w:rFonts w:asciiTheme="minorHAnsi" w:hAnsiTheme="minorHAnsi" w:cstheme="minorHAnsi"/>
          <w:bCs/>
        </w:rPr>
        <w:t>Even if they lose, the act of challenging the executive means the CP links to PTX</w:t>
      </w:r>
    </w:p>
    <w:p w14:paraId="2428F99B" w14:textId="77777777" w:rsidR="00894BF7" w:rsidRDefault="00894BF7" w:rsidP="00894BF7">
      <w:pPr>
        <w:rPr>
          <w:rFonts w:asciiTheme="minorHAnsi" w:hAnsiTheme="minorHAnsi" w:cstheme="minorHAnsi"/>
        </w:rPr>
      </w:pPr>
      <w:r>
        <w:rPr>
          <w:rStyle w:val="Style13ptBold"/>
          <w:rFonts w:asciiTheme="minorHAnsi" w:hAnsiTheme="minorHAnsi" w:cstheme="minorHAnsi"/>
        </w:rPr>
        <w:t>Christenson and Kriner 17</w:t>
      </w:r>
      <w:r>
        <w:rPr>
          <w:rFonts w:asciiTheme="minorHAnsi" w:hAnsiTheme="minorHAnsi" w:cstheme="minorHAnsi"/>
        </w:rPr>
        <w:t>. Dino P. Christenson is associate professor in the Department of Political Science at Boston University and an institute fellow at the Hariri Institute for Computational Science and Engineering. He is a coauthor of Applied Social Science Methodology. Douglas Kriner is The Clinton Rossiter Professor in American Institutions in the Department of Government at Cornell University. His research and teaching interests focus on American political institutions and the separation of powers. He is the author of four books, including most recently Investigating the President: Congressional Checks on Presidential Power (Princeton University Press 2016; with Eric Schickler) and The Particularistic President: Executive Branch Politics and Political Inequality (Cambridge University Press 2015; with Andrew Reeves). “The Specter of Supreme Court Criticism: Public Opinion and Unilateral Action” September 2017, https://onlinelibrary.wiley.com/doi/abs/10.1111/psq.12392?casa_token=ffx23xwcRPkAAAAA:LVbV6KcvbtTw1PncbfYQfN0tZW3DfkqqYW4eizTQBg9MmC5god0cgEsu4TCWnxSxilTx9CAB23s4xA</w:t>
      </w:r>
    </w:p>
    <w:p w14:paraId="52FC6A93" w14:textId="77777777" w:rsidR="00894BF7" w:rsidRDefault="00894BF7" w:rsidP="00894BF7">
      <w:pPr>
        <w:rPr>
          <w:rFonts w:asciiTheme="minorHAnsi" w:hAnsiTheme="minorHAnsi" w:cstheme="minorHAnsi"/>
          <w:sz w:val="16"/>
        </w:rPr>
      </w:pPr>
      <w:r>
        <w:rPr>
          <w:rFonts w:asciiTheme="minorHAnsi" w:hAnsiTheme="minorHAnsi" w:cstheme="minorHAnsi"/>
          <w:sz w:val="16"/>
        </w:rPr>
        <w:t xml:space="preserve">The basic </w:t>
      </w:r>
      <w:r>
        <w:rPr>
          <w:rStyle w:val="StyleUnderline"/>
          <w:rFonts w:asciiTheme="minorHAnsi" w:hAnsiTheme="minorHAnsi" w:cstheme="minorHAnsi"/>
        </w:rPr>
        <w:t>conclusion of past research is</w:t>
      </w:r>
      <w:r>
        <w:rPr>
          <w:rFonts w:asciiTheme="minorHAnsi" w:hAnsiTheme="minorHAnsi" w:cstheme="minorHAnsi"/>
          <w:sz w:val="16"/>
        </w:rPr>
        <w:t xml:space="preserve"> undoubtedly </w:t>
      </w:r>
      <w:r>
        <w:rPr>
          <w:rStyle w:val="StyleUnderline"/>
          <w:rFonts w:asciiTheme="minorHAnsi" w:hAnsiTheme="minorHAnsi" w:cstheme="minorHAnsi"/>
        </w:rPr>
        <w:t>correct</w:t>
      </w:r>
      <w:r>
        <w:rPr>
          <w:rFonts w:asciiTheme="minorHAnsi" w:hAnsiTheme="minorHAnsi" w:cstheme="minorHAnsi"/>
          <w:sz w:val="16"/>
        </w:rPr>
        <w:t xml:space="preserve">: judicial challenges to unilateral action remain relatively rare and successful ones rarer still. </w:t>
      </w:r>
      <w:r>
        <w:rPr>
          <w:rStyle w:val="Emphasis"/>
          <w:rFonts w:asciiTheme="minorHAnsi" w:hAnsiTheme="minorHAnsi" w:cstheme="minorHAnsi"/>
        </w:rPr>
        <w:t>However</w:t>
      </w:r>
      <w:r>
        <w:rPr>
          <w:rStyle w:val="StyleUnderline"/>
          <w:rFonts w:asciiTheme="minorHAnsi" w:hAnsiTheme="minorHAnsi" w:cstheme="minorHAnsi"/>
        </w:rPr>
        <w:t xml:space="preserve">, when we focus on the most important unilateral actions of </w:t>
      </w:r>
      <w:r>
        <w:rPr>
          <w:rStyle w:val="Emphasis"/>
          <w:rFonts w:asciiTheme="minorHAnsi" w:hAnsiTheme="minorHAnsi" w:cstheme="minorHAnsi"/>
        </w:rPr>
        <w:t>recent years</w:t>
      </w:r>
      <w:r>
        <w:rPr>
          <w:rFonts w:asciiTheme="minorHAnsi" w:hAnsiTheme="minorHAnsi" w:cstheme="minorHAnsi"/>
          <w:sz w:val="16"/>
        </w:rPr>
        <w:t>—after all, the vast majority of executive actions do not merit even a single mention in major media outlets, such as the New York Times (Howell 2005; Chiou and Rothenberg 2014)—</w:t>
      </w:r>
      <w:r>
        <w:rPr>
          <w:rStyle w:val="StyleUnderline"/>
          <w:rFonts w:asciiTheme="minorHAnsi" w:hAnsiTheme="minorHAnsi" w:cstheme="minorHAnsi"/>
        </w:rPr>
        <w:t xml:space="preserve">there is qualitative evidence that federal courts have become </w:t>
      </w:r>
      <w:r>
        <w:rPr>
          <w:rStyle w:val="Emphasis"/>
          <w:rFonts w:asciiTheme="minorHAnsi" w:hAnsiTheme="minorHAnsi" w:cstheme="minorHAnsi"/>
        </w:rPr>
        <w:t>increasingly willing to push back</w:t>
      </w:r>
      <w:r>
        <w:rPr>
          <w:rStyle w:val="StyleUnderline"/>
          <w:rFonts w:asciiTheme="minorHAnsi" w:hAnsiTheme="minorHAnsi" w:cstheme="minorHAnsi"/>
        </w:rPr>
        <w:t xml:space="preserve"> against executive action</w:t>
      </w:r>
      <w:r>
        <w:rPr>
          <w:rFonts w:asciiTheme="minorHAnsi" w:hAnsiTheme="minorHAnsi" w:cstheme="minorHAnsi"/>
          <w:sz w:val="16"/>
        </w:rPr>
        <w:t xml:space="preserve">. President Bush famously suffered a string of Supreme Court defeats that struck at key elements of his anti-terror policy, particularly his creation of military tribunals to try suspected terrorists and the administration’s policy of holding suspects indefinitely without recourse to the civilian judicial system. President Obama has continued many Bush-era policies in the fight against terrorism, some of which have also attracted judicial pushback. Perhaps even more importantly, President Obama suffered stinging judicial defeats on many of his most important unilateral domestic policy initiatives, including rulings that threw into legalistic limbo his efforts to shield from deportation millions of undocumented immigrants and to strictly regulate greenhouse gas emissions from power plants.1 These </w:t>
      </w:r>
      <w:r>
        <w:rPr>
          <w:rStyle w:val="StyleUnderline"/>
          <w:rFonts w:asciiTheme="minorHAnsi" w:hAnsiTheme="minorHAnsi" w:cstheme="minorHAnsi"/>
        </w:rPr>
        <w:t>highly visible and influential judicial rebukes</w:t>
      </w:r>
      <w:r>
        <w:rPr>
          <w:rFonts w:asciiTheme="minorHAnsi" w:hAnsiTheme="minorHAnsi" w:cstheme="minorHAnsi"/>
          <w:sz w:val="16"/>
        </w:rPr>
        <w:t xml:space="preserve"> </w:t>
      </w:r>
      <w:r>
        <w:rPr>
          <w:rStyle w:val="StyleUnderline"/>
          <w:rFonts w:asciiTheme="minorHAnsi" w:hAnsiTheme="minorHAnsi" w:cstheme="minorHAnsi"/>
        </w:rPr>
        <w:t>in recent years raise the specter of another judicial-inspired constraint—an informal one driven largely by public opinion</w:t>
      </w:r>
      <w:r>
        <w:rPr>
          <w:rFonts w:asciiTheme="minorHAnsi" w:hAnsiTheme="minorHAnsi" w:cstheme="minorHAnsi"/>
          <w:sz w:val="16"/>
        </w:rPr>
        <w:t xml:space="preserve">. Recently, a </w:t>
      </w:r>
      <w:r>
        <w:rPr>
          <w:rStyle w:val="StyleUnderline"/>
          <w:rFonts w:asciiTheme="minorHAnsi" w:hAnsiTheme="minorHAnsi" w:cstheme="minorHAnsi"/>
        </w:rPr>
        <w:t>nascent literature has begun to take seriously the possibility that public opinion</w:t>
      </w:r>
      <w:r>
        <w:rPr>
          <w:rFonts w:asciiTheme="minorHAnsi" w:hAnsiTheme="minorHAnsi" w:cstheme="minorHAnsi"/>
          <w:sz w:val="16"/>
        </w:rPr>
        <w:t xml:space="preserve"> may, under certain conditions, </w:t>
      </w:r>
      <w:r>
        <w:rPr>
          <w:rStyle w:val="StyleUnderline"/>
          <w:rFonts w:asciiTheme="minorHAnsi" w:hAnsiTheme="minorHAnsi" w:cstheme="minorHAnsi"/>
        </w:rPr>
        <w:t>constrain the unilateral president</w:t>
      </w:r>
      <w:r>
        <w:rPr>
          <w:rFonts w:asciiTheme="minorHAnsi" w:hAnsiTheme="minorHAnsi" w:cstheme="minorHAnsi"/>
          <w:sz w:val="16"/>
        </w:rPr>
        <w:t xml:space="preserve"> (e.g., Christenson and Kriner 2015; Reeves and Rogowski 2016; Christenson and Kriner 2017a). Moreover, </w:t>
      </w:r>
      <w:r>
        <w:rPr>
          <w:rStyle w:val="StyleUnderline"/>
          <w:rFonts w:asciiTheme="minorHAnsi" w:hAnsiTheme="minorHAnsi" w:cstheme="minorHAnsi"/>
        </w:rPr>
        <w:t>recent research has also explored the capacity of other political actors,</w:t>
      </w:r>
      <w:r>
        <w:rPr>
          <w:rFonts w:asciiTheme="minorHAnsi" w:hAnsiTheme="minorHAnsi" w:cstheme="minorHAnsi"/>
          <w:sz w:val="16"/>
        </w:rPr>
        <w:t xml:space="preserve"> most notably members of Congress, </w:t>
      </w:r>
      <w:r>
        <w:rPr>
          <w:rStyle w:val="StyleUnderline"/>
          <w:rFonts w:asciiTheme="minorHAnsi" w:hAnsiTheme="minorHAnsi" w:cstheme="minorHAnsi"/>
        </w:rPr>
        <w:t>to erode public support for presidential unilateralism</w:t>
      </w:r>
      <w:r>
        <w:rPr>
          <w:rFonts w:asciiTheme="minorHAnsi" w:hAnsiTheme="minorHAnsi" w:cstheme="minorHAnsi"/>
          <w:sz w:val="16"/>
        </w:rPr>
        <w:t xml:space="preserve"> by challenging executive action on both policy and process grounds (Christenson and Kriner 2017b). However, scholarship in this vein has largely ignored the role of legal challenges and courts in shaping support for the exercise of unilateral power. Outside of issuing rulings, judges rarely inject themselves into the political fray in the hopes of swaying public opinion—Justice Ginsburg’s denunciations of Republican presidential nominee, Donald Trump, notwithstanding. However, </w:t>
      </w:r>
      <w:r>
        <w:rPr>
          <w:rStyle w:val="StyleUnderline"/>
          <w:rFonts w:asciiTheme="minorHAnsi" w:hAnsiTheme="minorHAnsi" w:cstheme="minorHAnsi"/>
        </w:rPr>
        <w:t>political opponents</w:t>
      </w:r>
      <w:r>
        <w:rPr>
          <w:rFonts w:asciiTheme="minorHAnsi" w:hAnsiTheme="minorHAnsi" w:cstheme="minorHAnsi"/>
          <w:sz w:val="16"/>
        </w:rPr>
        <w:t xml:space="preserve"> of the president and media elites routinely </w:t>
      </w:r>
      <w:r>
        <w:rPr>
          <w:rStyle w:val="StyleUnderline"/>
          <w:rFonts w:asciiTheme="minorHAnsi" w:hAnsiTheme="minorHAnsi" w:cstheme="minorHAnsi"/>
        </w:rPr>
        <w:t>raise the threat of judicial action to criticize the unilateral executive and foster doubts concerning th</w:t>
      </w:r>
      <w:r>
        <w:rPr>
          <w:rStyle w:val="Emphasis"/>
          <w:rFonts w:asciiTheme="minorHAnsi" w:hAnsiTheme="minorHAnsi" w:cstheme="minorHAnsi"/>
        </w:rPr>
        <w:t>e constitutionality of executive action</w:t>
      </w:r>
      <w:r>
        <w:rPr>
          <w:rFonts w:asciiTheme="minorHAnsi" w:hAnsiTheme="minorHAnsi" w:cstheme="minorHAnsi"/>
          <w:sz w:val="16"/>
        </w:rPr>
        <w:t xml:space="preserve">s. The resulting injection of legal debates into the public sphere </w:t>
      </w:r>
      <w:r>
        <w:rPr>
          <w:rStyle w:val="StyleUnderline"/>
          <w:rFonts w:asciiTheme="minorHAnsi" w:hAnsiTheme="minorHAnsi" w:cstheme="minorHAnsi"/>
        </w:rPr>
        <w:t xml:space="preserve">may </w:t>
      </w:r>
      <w:r>
        <w:rPr>
          <w:rStyle w:val="Emphasis"/>
          <w:rFonts w:asciiTheme="minorHAnsi" w:hAnsiTheme="minorHAnsi" w:cstheme="minorHAnsi"/>
        </w:rPr>
        <w:t>erode support for unilateral action and raise its political costs</w:t>
      </w:r>
      <w:r>
        <w:rPr>
          <w:rFonts w:asciiTheme="minorHAnsi" w:hAnsiTheme="minorHAnsi" w:cstheme="minorHAnsi"/>
          <w:sz w:val="16"/>
        </w:rPr>
        <w:t xml:space="preserve">. Presidents who anticipate such criticisms and their attendant political costs may amend their behavior and scale back or even forgo unilateral action altogether if they determine that the long-term political costs may exceed the immediate policy benefits. As a result, we contend that </w:t>
      </w:r>
      <w:r>
        <w:rPr>
          <w:rStyle w:val="StyleUnderline"/>
          <w:rFonts w:asciiTheme="minorHAnsi" w:hAnsiTheme="minorHAnsi" w:cstheme="minorHAnsi"/>
        </w:rPr>
        <w:t>courts may exercise a more powerful check on the unilateral executive than is often presumed</w:t>
      </w:r>
      <w:r>
        <w:rPr>
          <w:rFonts w:asciiTheme="minorHAnsi" w:hAnsiTheme="minorHAnsi" w:cstheme="minorHAnsi"/>
          <w:sz w:val="16"/>
        </w:rPr>
        <w:t>. However, much of this check may be exerted informally, through the power of public debates about legal challenges to undermine popular support for the unilateral president.</w:t>
      </w:r>
    </w:p>
    <w:p w14:paraId="38917D3E" w14:textId="77777777" w:rsidR="00894BF7" w:rsidRDefault="00894BF7" w:rsidP="00894BF7">
      <w:pPr>
        <w:rPr>
          <w:rFonts w:asciiTheme="minorHAnsi" w:hAnsiTheme="minorHAnsi" w:cstheme="minorHAnsi"/>
          <w:sz w:val="16"/>
        </w:rPr>
      </w:pPr>
    </w:p>
    <w:p w14:paraId="407E8652" w14:textId="77777777" w:rsidR="00894BF7" w:rsidRPr="00BB3456" w:rsidRDefault="00894BF7" w:rsidP="00894BF7">
      <w:pPr>
        <w:pStyle w:val="Heading4"/>
        <w:rPr>
          <w:rFonts w:asciiTheme="minorHAnsi" w:hAnsiTheme="minorHAnsi" w:cstheme="minorHAnsi"/>
          <w:bCs/>
        </w:rPr>
      </w:pPr>
      <w:r w:rsidRPr="00BB3456">
        <w:rPr>
          <w:rFonts w:asciiTheme="minorHAnsi" w:hAnsiTheme="minorHAnsi" w:cstheme="minorHAnsi"/>
          <w:bCs/>
        </w:rPr>
        <w:t>Best empirics prove—their statistics are outdated</w:t>
      </w:r>
    </w:p>
    <w:p w14:paraId="50F3C69D" w14:textId="77777777" w:rsidR="00894BF7" w:rsidRDefault="00894BF7" w:rsidP="00894BF7">
      <w:pPr>
        <w:rPr>
          <w:rFonts w:asciiTheme="minorHAnsi" w:hAnsiTheme="minorHAnsi" w:cstheme="minorHAnsi"/>
        </w:rPr>
      </w:pPr>
      <w:r>
        <w:rPr>
          <w:rStyle w:val="Style13ptBold"/>
          <w:rFonts w:asciiTheme="minorHAnsi" w:hAnsiTheme="minorHAnsi" w:cstheme="minorHAnsi"/>
        </w:rPr>
        <w:t>Christenson and Kriner 17</w:t>
      </w:r>
      <w:r>
        <w:rPr>
          <w:rFonts w:asciiTheme="minorHAnsi" w:hAnsiTheme="minorHAnsi" w:cstheme="minorHAnsi"/>
        </w:rPr>
        <w:t>. Dino P. Christenson is associate professor in the Department of Political Science at Boston University and an institute fellow at the Hariri Institute for Computational Science and Engineering. He is a coauthor of Applied Social Science Methodology. Douglas Kriner is The Clinton Rossiter Professor in American Institutions in the Department of Government at Cornell University. His research and teaching interests focus on American political institutions and the separation of powers. He is the author of four books, including most recently Investigating the President: Congressional Checks on Presidential Power (Princeton University Press 2016; with Eric Schickler) and The Particularistic President: Executive Branch Politics and Political Inequality (Cambridge University Press 2015; with Andrew Reeves). “The Specter of Supreme Court Criticism: Public Opinion and Unilateral Action” September 2017, https://onlinelibrary.wiley.com/doi/abs/10.1111/psq.12392?casa_token=ffx23xwcRPkAAAAA:LVbV6KcvbtTw1PncbfYQfN0tZW3DfkqqYW4eizTQBg9MmC5god0cgEsu4TCWnxSxilTx9CAB23s4xA</w:t>
      </w:r>
    </w:p>
    <w:p w14:paraId="3317522C" w14:textId="77777777" w:rsidR="00894BF7" w:rsidRDefault="00894BF7" w:rsidP="00894BF7">
      <w:pPr>
        <w:rPr>
          <w:rStyle w:val="StyleUnderline"/>
        </w:rPr>
      </w:pPr>
      <w:r>
        <w:rPr>
          <w:rStyle w:val="StyleUnderline"/>
          <w:rFonts w:asciiTheme="minorHAnsi" w:hAnsiTheme="minorHAnsi" w:cstheme="minorHAnsi"/>
        </w:rPr>
        <w:t>For most of American history, the courts rationally shied away</w:t>
      </w:r>
      <w:r>
        <w:rPr>
          <w:rFonts w:asciiTheme="minorHAnsi" w:hAnsiTheme="minorHAnsi" w:cstheme="minorHAnsi"/>
          <w:sz w:val="10"/>
        </w:rPr>
        <w:t xml:space="preserve"> </w:t>
      </w:r>
      <w:r>
        <w:rPr>
          <w:rStyle w:val="StyleUnderline"/>
          <w:rFonts w:asciiTheme="minorHAnsi" w:hAnsiTheme="minorHAnsi" w:cstheme="minorHAnsi"/>
        </w:rPr>
        <w:t>from</w:t>
      </w:r>
      <w:r>
        <w:rPr>
          <w:rFonts w:asciiTheme="minorHAnsi" w:hAnsiTheme="minorHAnsi" w:cstheme="minorHAnsi"/>
          <w:sz w:val="10"/>
        </w:rPr>
        <w:t xml:space="preserve"> direct confrontations with </w:t>
      </w:r>
      <w:r>
        <w:rPr>
          <w:rStyle w:val="StyleUnderline"/>
          <w:rFonts w:asciiTheme="minorHAnsi" w:hAnsiTheme="minorHAnsi" w:cstheme="minorHAnsi"/>
        </w:rPr>
        <w:t>the executive</w:t>
      </w:r>
      <w:r>
        <w:rPr>
          <w:rFonts w:asciiTheme="minorHAnsi" w:hAnsiTheme="minorHAnsi" w:cstheme="minorHAnsi"/>
          <w:sz w:val="10"/>
        </w:rPr>
        <w:t xml:space="preserve"> branch (Fisher 2005). Even some of the rare presidential defeats, such as the landmark ruling in Youngstown Sheet &amp; Tube Co. v. Sawyer (1952), may have paradoxically bolstered presidential power in the long term (Silverstein 1997; Bellia 2002). Capturing the feeble nature of the judicial constraint, Posner and Vermeule provocatively argue that “we live in a regime of executive-centered government, in an age after the separation of powers, and the legally constrained executive is now a historical curiosity.”2 </w:t>
      </w:r>
      <w:r>
        <w:rPr>
          <w:rStyle w:val="Emphasis"/>
          <w:rFonts w:asciiTheme="minorHAnsi" w:hAnsiTheme="minorHAnsi" w:cstheme="minorHAnsi"/>
        </w:rPr>
        <w:t>However, in recent years there is considerable evidence that the courts have grown increasingly assertive in checking the unilateral president, in both the foreign and domestic spheres</w:t>
      </w:r>
      <w:r>
        <w:rPr>
          <w:rFonts w:asciiTheme="minorHAnsi" w:hAnsiTheme="minorHAnsi" w:cstheme="minorHAnsi"/>
          <w:sz w:val="10"/>
        </w:rPr>
        <w:t xml:space="preserve">. While the Supreme Court refrained from confronting broad assertions of unilateral presidential power in the immediate aftermath of 9/11, beginning with Hamdi v. Rumsfeld (2004) and Justice O’Connor’s declaration that a state of war “is not a blank check for the President when it comes to the rights of the nation’s citizens,” </w:t>
      </w:r>
      <w:r>
        <w:rPr>
          <w:rStyle w:val="StyleUnderline"/>
          <w:rFonts w:asciiTheme="minorHAnsi" w:hAnsiTheme="minorHAnsi" w:cstheme="minorHAnsi"/>
        </w:rPr>
        <w:t>the Court issued a string of rulings striking down key elements of the Bush administration’s conduct of the war on terror</w:t>
      </w:r>
      <w:r>
        <w:rPr>
          <w:rFonts w:asciiTheme="minorHAnsi" w:hAnsiTheme="minorHAnsi" w:cstheme="minorHAnsi"/>
          <w:sz w:val="10"/>
        </w:rPr>
        <w:t xml:space="preserve">. The Court in Hamdi ruled that the administration could not hold American citizens as enemy combatants and deny them due process and habeas corpus rights. In Hamdan v. Rumsfeld (2006), the Court struck down the military tribunals unilaterally created by the president to try terror suspects as in violation of both the Uniform Code of Military Justice and the Geneva Conventions. And in Boumediene v. Bush (2008), the Court ruled that all detainees at Guantanamo, regardless of their nationality, were guaranteed habeas corpus rights. </w:t>
      </w:r>
      <w:r>
        <w:rPr>
          <w:rStyle w:val="StyleUnderline"/>
          <w:rFonts w:asciiTheme="minorHAnsi" w:hAnsiTheme="minorHAnsi" w:cstheme="minorHAnsi"/>
        </w:rPr>
        <w:t>Under President Obama, courts have been perhaps even more aggressive in thwarting major unilateral initiatives.</w:t>
      </w:r>
      <w:r>
        <w:rPr>
          <w:rFonts w:asciiTheme="minorHAnsi" w:hAnsiTheme="minorHAnsi" w:cstheme="minorHAnsi"/>
          <w:sz w:val="10"/>
        </w:rPr>
        <w:t xml:space="preserve"> In the national security realm, several court rulings struck blows against the Obama administration’s continuation and expansion of Bush-era electronic surveillance plans. In Klayman v. Obama (2013), federal district court judge Richard Leon labeled the National Security Agency’s (NSA) metadata collection program “almost Orwellian” and ruled that it constituted a violation of the Fourth Amendment. In 2015, the Second Circuit Court of Appeals ruled in ACLU v. Clapper (2013) that the implementation of the program exceeded the authority authorized by Congress under the Patriot Act. Perhaps even more importantly, court rulings have temporarily blocked and deeply imperiled several of President Obama’s most consequential unilateral initiatives in domestic policy. In 2007, </w:t>
      </w:r>
      <w:r>
        <w:rPr>
          <w:rStyle w:val="StyleUnderline"/>
          <w:rFonts w:asciiTheme="minorHAnsi" w:hAnsiTheme="minorHAnsi" w:cstheme="minorHAnsi"/>
        </w:rPr>
        <w:t>the Supreme Court ruled in Massachusetts v. Environmental Protection Agency (EPA</w:t>
      </w:r>
      <w:r>
        <w:rPr>
          <w:rFonts w:asciiTheme="minorHAnsi" w:hAnsiTheme="minorHAnsi" w:cstheme="minorHAnsi"/>
          <w:sz w:val="10"/>
        </w:rPr>
        <w:t>) that greenhouse gasses, including carbon dioxide, are pollutants subject to regulation under the Clean Air Act. This gave the EPA the authority and, in the assessment of many, the obligation to regulate carbon dioxide emissions. Under President Bush, the EPA dragged its feet in implementing the ruling. However, shortly after taking office, President Obama directed the EPA to begin tightening regulations on greenhouse gas emissions. This process culminated in the president’s August 3, 2015 announcement of the Clean Power Plan, a bold set of new regulations that aimed to reduce carbon dioxide emissions from power plants 32% below 2005 levels by 2030 (Adler 2016). The administration anticipated legal challenges and in crafting the regulations went to considerable lengths to insulate the plan from critics (Freeman 2015). Despite these efforts, 27 states filed suit in federal court to block the plan from going into effect. In February 2016, the Supreme Court in a 5–4 decision ordered a temporary stay on the plan’s implementation until the legal challenges have been resolved. The judicial delay effectively killed the Clean Power Plan. On March 28, 2017 President Trump signed an executive order directing the EPA to review the Clean Power Plan with an eye toward dismantling it before it ever takes effect. The courts have also struck a devastating blow to President Obama’s efforts to unilaterally shield millions of undocumented immigrants from deportation. In 2012, after repeated failures to enact the Development, Relief, and Education for Alien Minors (</w:t>
      </w:r>
      <w:r>
        <w:rPr>
          <w:rStyle w:val="StyleUnderline"/>
          <w:rFonts w:asciiTheme="minorHAnsi" w:hAnsiTheme="minorHAnsi" w:cstheme="minorHAnsi"/>
        </w:rPr>
        <w:t>DREAM) Act</w:t>
      </w:r>
      <w:r>
        <w:rPr>
          <w:rFonts w:asciiTheme="minorHAnsi" w:hAnsiTheme="minorHAnsi" w:cstheme="minorHAnsi"/>
          <w:sz w:val="10"/>
        </w:rPr>
        <w:t>, President Obama announced the Deferred Action for Childhood Arrivals (</w:t>
      </w:r>
      <w:r>
        <w:rPr>
          <w:rStyle w:val="StyleUnderline"/>
          <w:rFonts w:asciiTheme="minorHAnsi" w:hAnsiTheme="minorHAnsi" w:cstheme="minorHAnsi"/>
        </w:rPr>
        <w:t>DACA) program</w:t>
      </w:r>
      <w:r>
        <w:rPr>
          <w:rFonts w:asciiTheme="minorHAnsi" w:hAnsiTheme="minorHAnsi" w:cstheme="minorHAnsi"/>
          <w:sz w:val="10"/>
        </w:rPr>
        <w:t xml:space="preserve">, which unilaterally shielded 1.7 million undocumented immigrants who entered the United States as children via a two-year reprieve from deportation. Two years later, Obama acted again to shield an additional 4.9 million undocumented immigrants from deportation through a new initiative, Deferred Action for Parents of Americans and Lawful Permanent Residents </w:t>
      </w:r>
      <w:r>
        <w:rPr>
          <w:rStyle w:val="StyleUnderline"/>
          <w:rFonts w:asciiTheme="minorHAnsi" w:hAnsiTheme="minorHAnsi" w:cstheme="minorHAnsi"/>
        </w:rPr>
        <w:t xml:space="preserve">(DAPA). </w:t>
      </w:r>
      <w:r>
        <w:rPr>
          <w:rFonts w:asciiTheme="minorHAnsi" w:hAnsiTheme="minorHAnsi" w:cstheme="minorHAnsi"/>
          <w:sz w:val="10"/>
        </w:rPr>
        <w:t xml:space="preserve">Opponents of the immigration action filed suit in federal court to block the plan’s implementation. A federal district court judge issued a preliminary injunction, and the Fifth Circuit rejected the Obama administration’s request for a stay in March 2015. In November 2015 the circuit court affirmed the injunction and ordered that the case go to trial. The Obama administration then appealed to the Supreme Court, which in a 4–4 decision in United States v. Texas (2016) affirmed the lower court’s ruling, leaving the injunction in place through the end of Obama’s presidency. While the Affordable Care Act </w:t>
      </w:r>
      <w:r>
        <w:rPr>
          <w:rStyle w:val="StyleUnderline"/>
          <w:rFonts w:asciiTheme="minorHAnsi" w:hAnsiTheme="minorHAnsi" w:cstheme="minorHAnsi"/>
        </w:rPr>
        <w:t>(ACA)</w:t>
      </w:r>
      <w:r>
        <w:rPr>
          <w:rFonts w:asciiTheme="minorHAnsi" w:hAnsiTheme="minorHAnsi" w:cstheme="minorHAnsi"/>
          <w:sz w:val="10"/>
        </w:rPr>
        <w:t xml:space="preserve"> has largely survived several legal challenges to its constitutionality, President Obama’s unilateral adjustments to its implementation also attracted judicial pushback. The ACA provided for cost-sharing reduction subsidies that would allow insurers to reduce out-of-pocket costs for low-income Americans by recouping many of the costs in the form of a rebate from the federal government. However, the statute required that the funds for this rebate be appropriated by Congress. In 2014 President Obama requested $4 billion to cover these subsidies, and Congress refused to appropriate the funds. Nevertheless, to fund the rebates the Obama administration took the requisite money from the larger pool that supports premium subsidies (Haberkorn 2016). Speaker Boehner filed suit in federal court alleging that the president’s maneuver was unconstitutional. In May 2016 federal district court judge Rosemary Collyer agreed. In United States House of Representatives v. Burwell (2016), Collyer ruled that the Obama administration overstepped its authority in paying the reimbursement without a congressional appropriation. The Republican sweep of the 2016 elections, coupled with their pledge to repeal the ACA in its entirety, has largely rendered the ultimate fate of the legal challenge to Obama’s action moot. Still, this </w:t>
      </w:r>
      <w:r>
        <w:rPr>
          <w:rStyle w:val="StyleUnderline"/>
          <w:rFonts w:asciiTheme="minorHAnsi" w:hAnsiTheme="minorHAnsi" w:cstheme="minorHAnsi"/>
        </w:rPr>
        <w:t>litigation is yet another example of the increased willingness of the federal courts to push back against the most significant unilateral initiatives in recent years</w:t>
      </w:r>
      <w:r>
        <w:rPr>
          <w:rFonts w:asciiTheme="minorHAnsi" w:hAnsiTheme="minorHAnsi" w:cstheme="minorHAnsi"/>
          <w:sz w:val="10"/>
        </w:rPr>
        <w:t xml:space="preserve">.3 Finally, despite the Republican triumph in the 2016 elections, President Obama stood to enjoy one final policy victory in the waning days of his administration through a 475 Department of Labor rule that would extend overtime pay to more than four million salaried employees. However, on November 21, just nine days before the rule went into effect, U.S. District Court Judge Amos Mazzant, an Obama appointee, struck down the rule as executive overreach and issued a nationwide injunction on its implementation. With the incoming Trump administration all but certain to drop the appeal, the district court ruling doomed President Obama’s boldest action to boost wages. Of course, even with the district court ruling, President Trump could have endeavored to roll back the regulation after he took office. However, the judicial defeat for Obama spared the Trump administration from having to embark on a lengthy process to undo an existing regulation.4 The transition of presidential power from one party to the next usually produces a flurry of unilateral action, and the fledgling Trump administration is no exception. However, what is unique is that it took fewer than 10 days for President Trump to suffer his first defeat in the federal courts. </w:t>
      </w:r>
      <w:r>
        <w:rPr>
          <w:rStyle w:val="StyleUnderline"/>
          <w:rFonts w:asciiTheme="minorHAnsi" w:hAnsiTheme="minorHAnsi" w:cstheme="minorHAnsi"/>
        </w:rPr>
        <w:t>One week after his inauguration</w:t>
      </w:r>
      <w:r>
        <w:rPr>
          <w:rFonts w:asciiTheme="minorHAnsi" w:hAnsiTheme="minorHAnsi" w:cstheme="minorHAnsi"/>
          <w:sz w:val="10"/>
        </w:rPr>
        <w:t xml:space="preserve">, Donald </w:t>
      </w:r>
      <w:r>
        <w:rPr>
          <w:rStyle w:val="StyleUnderline"/>
          <w:rFonts w:asciiTheme="minorHAnsi" w:hAnsiTheme="minorHAnsi" w:cstheme="minorHAnsi"/>
        </w:rPr>
        <w:t>Trump signed an executive order</w:t>
      </w:r>
      <w:r>
        <w:rPr>
          <w:rFonts w:asciiTheme="minorHAnsi" w:hAnsiTheme="minorHAnsi" w:cstheme="minorHAnsi"/>
          <w:sz w:val="10"/>
        </w:rPr>
        <w:t xml:space="preserve"> temporarily banning all noncitizens from seven Islamic countries from entering the United States. The </w:t>
      </w:r>
      <w:r>
        <w:rPr>
          <w:rStyle w:val="StyleUnderline"/>
          <w:rFonts w:asciiTheme="minorHAnsi" w:hAnsiTheme="minorHAnsi" w:cstheme="minorHAnsi"/>
        </w:rPr>
        <w:t>backlash was immediate</w:t>
      </w:r>
      <w:r>
        <w:rPr>
          <w:rFonts w:asciiTheme="minorHAnsi" w:hAnsiTheme="minorHAnsi" w:cstheme="minorHAnsi"/>
          <w:sz w:val="10"/>
        </w:rPr>
        <w:t xml:space="preserve"> as media outlets around the world carried stories of families separated at airports and even of Iraqis who had worked with the U.S. Army being denied entry to the country. The American Civil Liberties Union immediately filed suit in federal court seeking a stay of the president’s order. Only </w:t>
      </w:r>
      <w:r>
        <w:rPr>
          <w:rStyle w:val="StyleUnderline"/>
          <w:rFonts w:asciiTheme="minorHAnsi" w:hAnsiTheme="minorHAnsi" w:cstheme="minorHAnsi"/>
        </w:rPr>
        <w:t>two days after</w:t>
      </w:r>
      <w:r>
        <w:rPr>
          <w:rFonts w:asciiTheme="minorHAnsi" w:hAnsiTheme="minorHAnsi" w:cstheme="minorHAnsi"/>
          <w:sz w:val="10"/>
        </w:rPr>
        <w:t xml:space="preserve"> Trump signed the order, </w:t>
      </w:r>
      <w:r>
        <w:rPr>
          <w:rStyle w:val="StyleUnderline"/>
          <w:rFonts w:asciiTheme="minorHAnsi" w:hAnsiTheme="minorHAnsi" w:cstheme="minorHAnsi"/>
        </w:rPr>
        <w:t>a federal district court judge issued an emergency stay, blocking efforts</w:t>
      </w:r>
      <w:r>
        <w:rPr>
          <w:rFonts w:asciiTheme="minorHAnsi" w:hAnsiTheme="minorHAnsi" w:cstheme="minorHAnsi"/>
          <w:sz w:val="10"/>
        </w:rPr>
        <w:t xml:space="preserve"> to deport such individuals pending final adjudication. On February 9 the </w:t>
      </w:r>
      <w:r>
        <w:rPr>
          <w:rStyle w:val="StyleUnderline"/>
          <w:rFonts w:asciiTheme="minorHAnsi" w:hAnsiTheme="minorHAnsi" w:cstheme="minorHAnsi"/>
        </w:rPr>
        <w:t>Ninth Circuit Court of Appeals rejected the administration’s appeal</w:t>
      </w:r>
      <w:r>
        <w:rPr>
          <w:rFonts w:asciiTheme="minorHAnsi" w:hAnsiTheme="minorHAnsi" w:cstheme="minorHAnsi"/>
          <w:sz w:val="10"/>
        </w:rPr>
        <w:t xml:space="preserve">. Rather than appealing the Ninth Circuit’s ruling, the </w:t>
      </w:r>
      <w:r>
        <w:rPr>
          <w:rStyle w:val="StyleUnderline"/>
          <w:rFonts w:asciiTheme="minorHAnsi" w:hAnsiTheme="minorHAnsi" w:cstheme="minorHAnsi"/>
        </w:rPr>
        <w:t>Trump administration crafted a new, more narrowly tailored travel ban</w:t>
      </w:r>
      <w:r>
        <w:rPr>
          <w:rFonts w:asciiTheme="minorHAnsi" w:hAnsiTheme="minorHAnsi" w:cstheme="minorHAnsi"/>
          <w:sz w:val="10"/>
        </w:rPr>
        <w:t xml:space="preserve"> in the hopes that it would pass constitutional muster. However, </w:t>
      </w:r>
      <w:r>
        <w:rPr>
          <w:rStyle w:val="StyleUnderline"/>
          <w:rFonts w:asciiTheme="minorHAnsi" w:hAnsiTheme="minorHAnsi" w:cstheme="minorHAnsi"/>
        </w:rPr>
        <w:t xml:space="preserve">this revised order, too, has suffered a series of defeats in federal courts </w:t>
      </w:r>
      <w:r>
        <w:rPr>
          <w:rFonts w:asciiTheme="minorHAnsi" w:hAnsiTheme="minorHAnsi" w:cstheme="minorHAnsi"/>
          <w:sz w:val="10"/>
        </w:rPr>
        <w:t xml:space="preserve">and whether it will ever go into effect remains uncertain. While this legal battle is far from over, it </w:t>
      </w:r>
      <w:r>
        <w:rPr>
          <w:rStyle w:val="StyleUnderline"/>
          <w:rFonts w:asciiTheme="minorHAnsi" w:hAnsiTheme="minorHAnsi" w:cstheme="minorHAnsi"/>
        </w:rPr>
        <w:t>is a harbinger of future legal challenges to Trump’s unilateral agend</w:t>
      </w:r>
      <w:r>
        <w:rPr>
          <w:rFonts w:asciiTheme="minorHAnsi" w:hAnsiTheme="minorHAnsi" w:cstheme="minorHAnsi"/>
          <w:sz w:val="10"/>
        </w:rPr>
        <w:t xml:space="preserve">a. “I hope Trump enjoys losing,” said ACLU national director Faiz Shakir. Misappropriating the rallying cry of candidate Trump, Shakir taunted, “He’s going to lose so much we’re going to get sick and tired of his losing” (Calfas 2017). Shakir’s </w:t>
      </w:r>
      <w:r>
        <w:rPr>
          <w:rStyle w:val="StyleUnderline"/>
          <w:rFonts w:asciiTheme="minorHAnsi" w:hAnsiTheme="minorHAnsi" w:cstheme="minorHAnsi"/>
        </w:rPr>
        <w:t>prognostication</w:t>
      </w:r>
      <w:r>
        <w:rPr>
          <w:rFonts w:asciiTheme="minorHAnsi" w:hAnsiTheme="minorHAnsi" w:cstheme="minorHAnsi"/>
          <w:sz w:val="10"/>
        </w:rPr>
        <w:t xml:space="preserve"> was undoubtedly hyperbolic. However, it </w:t>
      </w:r>
      <w:r>
        <w:rPr>
          <w:rStyle w:val="StyleUnderline"/>
          <w:rFonts w:asciiTheme="minorHAnsi" w:hAnsiTheme="minorHAnsi" w:cstheme="minorHAnsi"/>
        </w:rPr>
        <w:t>reflects</w:t>
      </w:r>
      <w:r>
        <w:rPr>
          <w:rFonts w:asciiTheme="minorHAnsi" w:hAnsiTheme="minorHAnsi" w:cstheme="minorHAnsi"/>
          <w:sz w:val="10"/>
        </w:rPr>
        <w:t xml:space="preserve"> </w:t>
      </w:r>
      <w:r>
        <w:rPr>
          <w:rStyle w:val="StyleUnderline"/>
          <w:rFonts w:asciiTheme="minorHAnsi" w:hAnsiTheme="minorHAnsi" w:cstheme="minorHAnsi"/>
        </w:rPr>
        <w:t>the growing prominence of legal challenges to unilateral action and speculation about them in the media and in the public sphere</w:t>
      </w:r>
    </w:p>
    <w:p w14:paraId="20B8335C" w14:textId="77777777" w:rsidR="00894BF7" w:rsidRDefault="00894BF7" w:rsidP="00894BF7">
      <w:pPr>
        <w:pStyle w:val="Heading4"/>
        <w:numPr>
          <w:ilvl w:val="0"/>
          <w:numId w:val="25"/>
        </w:numPr>
        <w:rPr>
          <w:rFonts w:asciiTheme="minorHAnsi" w:hAnsiTheme="minorHAnsi" w:cstheme="minorHAnsi"/>
          <w:bCs/>
        </w:rPr>
      </w:pPr>
      <w:r>
        <w:rPr>
          <w:rFonts w:asciiTheme="minorHAnsi" w:hAnsiTheme="minorHAnsi" w:cstheme="minorHAnsi"/>
          <w:bCs/>
        </w:rPr>
        <w:t xml:space="preserve">Trump has no incentive in non-enforcement. He will want to benefit his CEO friends therefore strictly enforcing FOSTA SESTA so they don’t get prosecuted. Even if they fiat action, Trump controls the DOJ therefore he can do whatever is at his interest. </w:t>
      </w:r>
    </w:p>
    <w:p w14:paraId="55970DF0" w14:textId="77777777" w:rsidR="00894BF7" w:rsidRPr="00A47394" w:rsidRDefault="00894BF7" w:rsidP="00894BF7">
      <w:pPr>
        <w:pStyle w:val="Heading4"/>
        <w:rPr>
          <w:rFonts w:asciiTheme="minorHAnsi" w:hAnsiTheme="minorHAnsi" w:cstheme="minorHAnsi"/>
          <w:bCs/>
        </w:rPr>
      </w:pPr>
      <w:r w:rsidRPr="00A47394">
        <w:rPr>
          <w:rFonts w:asciiTheme="minorHAnsi" w:hAnsiTheme="minorHAnsi" w:cstheme="minorHAnsi"/>
          <w:bCs/>
        </w:rPr>
        <w:t>Trump “controls” the DOJ and ignores prosecutors</w:t>
      </w:r>
    </w:p>
    <w:p w14:paraId="1EFE8EE6" w14:textId="77777777" w:rsidR="00894BF7" w:rsidRDefault="00894BF7" w:rsidP="00894BF7">
      <w:pPr>
        <w:rPr>
          <w:rFonts w:asciiTheme="minorHAnsi" w:hAnsiTheme="minorHAnsi" w:cstheme="minorHAnsi"/>
        </w:rPr>
      </w:pPr>
      <w:r>
        <w:rPr>
          <w:rStyle w:val="Style13ptBold"/>
          <w:rFonts w:asciiTheme="minorHAnsi" w:hAnsiTheme="minorHAnsi" w:cstheme="minorHAnsi"/>
        </w:rPr>
        <w:t>The Editorial Board</w:t>
      </w:r>
      <w:r>
        <w:rPr>
          <w:rFonts w:asciiTheme="minorHAnsi" w:hAnsiTheme="minorHAnsi" w:cstheme="minorHAnsi"/>
        </w:rPr>
        <w:t xml:space="preserve"> 2/12/</w:t>
      </w:r>
      <w:r>
        <w:rPr>
          <w:rStyle w:val="Style13ptBold"/>
          <w:rFonts w:asciiTheme="minorHAnsi" w:hAnsiTheme="minorHAnsi" w:cstheme="minorHAnsi"/>
        </w:rPr>
        <w:t>20</w:t>
      </w:r>
      <w:r>
        <w:rPr>
          <w:rFonts w:asciiTheme="minorHAnsi" w:hAnsiTheme="minorHAnsi" w:cstheme="minorHAnsi"/>
        </w:rPr>
        <w:t xml:space="preserve">, The editorial board - a group of opinion journalists whose views are informed by expertise, research, debate and certain longstanding values. It is separate from the newsroom. “Can Trump Tell the Justice Department To Do Whatever He Wants?”, the New York Times, </w:t>
      </w:r>
      <w:hyperlink r:id="rId148" w:history="1">
        <w:r>
          <w:rPr>
            <w:rStyle w:val="Hyperlink"/>
            <w:rFonts w:asciiTheme="minorHAnsi" w:hAnsiTheme="minorHAnsi" w:cstheme="minorHAnsi"/>
          </w:rPr>
          <w:t>https://www.nytimes.com/2020/02/12/opinion/trump-roger-stone.html</w:t>
        </w:r>
      </w:hyperlink>
      <w:r>
        <w:rPr>
          <w:rFonts w:asciiTheme="minorHAnsi" w:hAnsiTheme="minorHAnsi" w:cstheme="minorHAnsi"/>
        </w:rPr>
        <w:t xml:space="preserve"> //JK</w:t>
      </w:r>
    </w:p>
    <w:p w14:paraId="26BCD7CF" w14:textId="77777777" w:rsidR="00894BF7" w:rsidRDefault="00894BF7" w:rsidP="00894BF7">
      <w:pPr>
        <w:rPr>
          <w:rFonts w:asciiTheme="minorHAnsi" w:hAnsiTheme="minorHAnsi" w:cstheme="minorHAnsi"/>
          <w:sz w:val="14"/>
        </w:rPr>
      </w:pPr>
      <w:r>
        <w:rPr>
          <w:rStyle w:val="StyleUnderline"/>
          <w:rFonts w:asciiTheme="minorHAnsi" w:hAnsiTheme="minorHAnsi" w:cstheme="minorHAnsi"/>
        </w:rPr>
        <w:t xml:space="preserve">When senior government officials abuse their power by wielding law enforcement for private ends, whether to attack their enemies or protect their allies, they strike at the heart of constitutional democracy. They make a </w:t>
      </w:r>
      <w:r>
        <w:rPr>
          <w:rStyle w:val="Emphasis"/>
          <w:rFonts w:asciiTheme="minorHAnsi" w:hAnsiTheme="minorHAnsi" w:cstheme="minorHAnsi"/>
        </w:rPr>
        <w:t>mockery of “equal justice under law</w:t>
      </w:r>
      <w:r>
        <w:rPr>
          <w:rFonts w:asciiTheme="minorHAnsi" w:hAnsiTheme="minorHAnsi" w:cstheme="minorHAnsi"/>
          <w:sz w:val="14"/>
        </w:rPr>
        <w:t xml:space="preserve">,” the central animating principle of the American experiment and one that, in the main, Republican and Democratic administrations have striven to honor. That principle distinguishes liberal democracies based on the rule of law from autocracies in countries like Egypt, Russia and Venezuela — or from crumbling democracies in places like Hungary. President </w:t>
      </w:r>
      <w:r>
        <w:rPr>
          <w:rStyle w:val="StyleUnderline"/>
          <w:rFonts w:asciiTheme="minorHAnsi" w:hAnsiTheme="minorHAnsi" w:cstheme="minorHAnsi"/>
        </w:rPr>
        <w:t>Trump, with his authoritarian nature, does not respect any of this</w:t>
      </w:r>
      <w:r>
        <w:rPr>
          <w:rFonts w:asciiTheme="minorHAnsi" w:hAnsiTheme="minorHAnsi" w:cstheme="minorHAnsi"/>
          <w:sz w:val="14"/>
        </w:rPr>
        <w:t xml:space="preserve">. From basking in “lock her up” chants during the 2016 campaign to pushing James Comey, then the F.B.I. director, to drop a criminal investigation into Mr. Trump’s first national security adviser, Michael Flynn; from attacking his first attorney general, Jeff Sessions, for recusing himself from the Russia investigation to pardoning the former Arizona sheriff, Joe Arpaio, Mr. </w:t>
      </w:r>
      <w:r>
        <w:rPr>
          <w:rStyle w:val="StyleUnderline"/>
          <w:rFonts w:asciiTheme="minorHAnsi" w:hAnsiTheme="minorHAnsi" w:cstheme="minorHAnsi"/>
        </w:rPr>
        <w:t xml:space="preserve">Trump has treated </w:t>
      </w:r>
      <w:r>
        <w:rPr>
          <w:rStyle w:val="Emphasis"/>
          <w:rFonts w:asciiTheme="minorHAnsi" w:hAnsiTheme="minorHAnsi" w:cstheme="minorHAnsi"/>
        </w:rPr>
        <w:t>the justice system</w:t>
      </w:r>
      <w:r>
        <w:rPr>
          <w:rStyle w:val="StyleUnderline"/>
          <w:rFonts w:asciiTheme="minorHAnsi" w:hAnsiTheme="minorHAnsi" w:cstheme="minorHAnsi"/>
        </w:rPr>
        <w:t xml:space="preserve">, and the </w:t>
      </w:r>
      <w:r>
        <w:rPr>
          <w:rStyle w:val="Emphasis"/>
          <w:rFonts w:asciiTheme="minorHAnsi" w:hAnsiTheme="minorHAnsi" w:cstheme="minorHAnsi"/>
        </w:rPr>
        <w:t>Justice Department</w:t>
      </w:r>
      <w:r>
        <w:rPr>
          <w:rStyle w:val="StyleUnderline"/>
          <w:rFonts w:asciiTheme="minorHAnsi" w:hAnsiTheme="minorHAnsi" w:cstheme="minorHAnsi"/>
        </w:rPr>
        <w:t xml:space="preserve">, as </w:t>
      </w:r>
      <w:r>
        <w:rPr>
          <w:rStyle w:val="Emphasis"/>
          <w:rFonts w:asciiTheme="minorHAnsi" w:hAnsiTheme="minorHAnsi" w:cstheme="minorHAnsi"/>
        </w:rPr>
        <w:t>his personal protection and vendetta machine</w:t>
      </w:r>
      <w:r>
        <w:rPr>
          <w:rStyle w:val="StyleUnderline"/>
          <w:rFonts w:asciiTheme="minorHAnsi" w:hAnsiTheme="minorHAnsi" w:cstheme="minorHAnsi"/>
        </w:rPr>
        <w:t xml:space="preserve">. </w:t>
      </w:r>
      <w:r>
        <w:rPr>
          <w:rFonts w:asciiTheme="minorHAnsi" w:hAnsiTheme="minorHAnsi" w:cstheme="minorHAnsi"/>
          <w:sz w:val="14"/>
        </w:rPr>
        <w:t xml:space="preserve">Early Tuesday, he did it again, weighing in on the impending criminal sentencing of Roger Stone, his longtime political adviser and fixer. A jury convicted Mr. Stone last year of obstructing justice, lying to Congress and threatening a witness with bodily harm. (Mr. Stone also threatened the federal judge presiding over his case, which his lawyers chalked up to anxiety for which he was undergoing therapy.) Federal prosecutors handling the case, which was brought as part of the Robert Mueller investigation, had sought a prison sentence of seven to nine years, which was within the sentencing guidelines range. But </w:t>
      </w:r>
      <w:r>
        <w:rPr>
          <w:rStyle w:val="StyleUnderline"/>
          <w:rFonts w:asciiTheme="minorHAnsi" w:hAnsiTheme="minorHAnsi" w:cstheme="minorHAnsi"/>
        </w:rPr>
        <w:t>guidelines aren’t for Mr. Trump. “This is a horrible and very unfair situation</w:t>
      </w:r>
      <w:r>
        <w:rPr>
          <w:rFonts w:asciiTheme="minorHAnsi" w:hAnsiTheme="minorHAnsi" w:cstheme="minorHAnsi"/>
          <w:sz w:val="14"/>
        </w:rPr>
        <w:t xml:space="preserve">,” the president said in a middle-of-the-night tweet. “The real crimes were on the other side, as nothing happens to them. Cannot allow this miscarriage of justice!” </w:t>
      </w:r>
      <w:r>
        <w:rPr>
          <w:rStyle w:val="StyleUnderline"/>
          <w:rFonts w:asciiTheme="minorHAnsi" w:hAnsiTheme="minorHAnsi" w:cstheme="minorHAnsi"/>
        </w:rPr>
        <w:t>Hours later, top Justice Department officials overruled Mr. Stone’s prosecutors, asking the court to sentence Mr. Stone to “far less” time</w:t>
      </w:r>
      <w:r>
        <w:rPr>
          <w:rFonts w:asciiTheme="minorHAnsi" w:hAnsiTheme="minorHAnsi" w:cstheme="minorHAnsi"/>
          <w:sz w:val="14"/>
        </w:rPr>
        <w:t xml:space="preserve">, due to his “advanced age” (Mr. Stone is 67) and to the fact that the witness he threatened said he did not take the threat seriously. </w:t>
      </w:r>
      <w:r>
        <w:rPr>
          <w:rStyle w:val="StyleUnderline"/>
          <w:rFonts w:asciiTheme="minorHAnsi" w:hAnsiTheme="minorHAnsi" w:cstheme="minorHAnsi"/>
        </w:rPr>
        <w:t>Within hours, all four of Mr. Stone’s prosecutors withdrew from the case; one of them resigned from the department</w:t>
      </w:r>
      <w:r>
        <w:rPr>
          <w:rFonts w:asciiTheme="minorHAnsi" w:hAnsiTheme="minorHAnsi" w:cstheme="minorHAnsi"/>
          <w:sz w:val="14"/>
        </w:rPr>
        <w:t xml:space="preserve">. </w:t>
      </w:r>
      <w:r>
        <w:rPr>
          <w:rStyle w:val="StyleUnderline"/>
          <w:rFonts w:asciiTheme="minorHAnsi" w:hAnsiTheme="minorHAnsi" w:cstheme="minorHAnsi"/>
        </w:rPr>
        <w:t>Mr. Trump was exultant</w:t>
      </w:r>
      <w:r>
        <w:rPr>
          <w:rFonts w:asciiTheme="minorHAnsi" w:hAnsiTheme="minorHAnsi" w:cstheme="minorHAnsi"/>
          <w:sz w:val="14"/>
        </w:rPr>
        <w:t xml:space="preserve">. On Wednesday morning, he wrote, “Congratulations to Attorney General Bill Barr for taking charge of a case that was totally out of control and perhaps should not have even been brought.” He later said the prosecutors had treated Mr. Stone “very badly” and “ought to apologize” to him. This is alarming behavior, even by the debased standards of this president. </w:t>
      </w:r>
      <w:r>
        <w:rPr>
          <w:rStyle w:val="StyleUnderline"/>
          <w:rFonts w:asciiTheme="minorHAnsi" w:hAnsiTheme="minorHAnsi" w:cstheme="minorHAnsi"/>
        </w:rPr>
        <w:t xml:space="preserve">Mr. </w:t>
      </w:r>
      <w:r>
        <w:rPr>
          <w:rStyle w:val="Emphasis"/>
          <w:rFonts w:asciiTheme="minorHAnsi" w:hAnsiTheme="minorHAnsi" w:cstheme="minorHAnsi"/>
        </w:rPr>
        <w:t>Trump openly interfered in the trial and sentencing</w:t>
      </w:r>
      <w:r>
        <w:rPr>
          <w:rStyle w:val="StyleUnderline"/>
          <w:rFonts w:asciiTheme="minorHAnsi" w:hAnsiTheme="minorHAnsi" w:cstheme="minorHAnsi"/>
        </w:rPr>
        <w:t xml:space="preserve"> of one of his oldest and staunchest allies, and his attorney general</w:t>
      </w:r>
      <w:r>
        <w:rPr>
          <w:rFonts w:asciiTheme="minorHAnsi" w:hAnsiTheme="minorHAnsi" w:cstheme="minorHAnsi"/>
          <w:sz w:val="14"/>
        </w:rPr>
        <w:t xml:space="preserve"> — who could, on such occasions, be mistaken for Mr. Trump’s personal lawyer — was more than happy to do his bidding. A spokeswoman denied that the Justice Department was taking orders from the president in recommending the lower sentence, a claim </w:t>
      </w:r>
      <w:r>
        <w:rPr>
          <w:rStyle w:val="StyleUnderline"/>
          <w:rFonts w:asciiTheme="minorHAnsi" w:hAnsiTheme="minorHAnsi" w:cstheme="minorHAnsi"/>
        </w:rPr>
        <w:t>Mr. Trump</w:t>
      </w:r>
      <w:r>
        <w:rPr>
          <w:rFonts w:asciiTheme="minorHAnsi" w:hAnsiTheme="minorHAnsi" w:cstheme="minorHAnsi"/>
          <w:sz w:val="14"/>
        </w:rPr>
        <w:t xml:space="preserve"> undermines every time he opens his mouth. On Tuesday, he </w:t>
      </w:r>
      <w:r>
        <w:rPr>
          <w:rStyle w:val="StyleUnderline"/>
          <w:rFonts w:asciiTheme="minorHAnsi" w:hAnsiTheme="minorHAnsi" w:cstheme="minorHAnsi"/>
        </w:rPr>
        <w:t xml:space="preserve">announced that he has </w:t>
      </w:r>
      <w:r>
        <w:rPr>
          <w:rStyle w:val="Emphasis"/>
          <w:rFonts w:asciiTheme="minorHAnsi" w:hAnsiTheme="minorHAnsi" w:cstheme="minorHAnsi"/>
        </w:rPr>
        <w:t>an “absolute right” to tell the Justice Department what to do.</w:t>
      </w:r>
      <w:r>
        <w:rPr>
          <w:rStyle w:val="StyleUnderline"/>
          <w:rFonts w:asciiTheme="minorHAnsi" w:hAnsiTheme="minorHAnsi" w:cstheme="minorHAnsi"/>
        </w:rPr>
        <w:t xml:space="preserve"> </w:t>
      </w:r>
      <w:r>
        <w:rPr>
          <w:rFonts w:asciiTheme="minorHAnsi" w:hAnsiTheme="minorHAnsi" w:cstheme="minorHAnsi"/>
          <w:sz w:val="14"/>
        </w:rPr>
        <w:t xml:space="preserve">No, in fact, he does not. The Constitution compels the president, among other things, to “take care that the laws be faithfully executed.” Since Mr. Trump has described that document as “like a foreign language,” we’ll take this opportunity to inform him that this clause does not give him the authority to run the Justice Department like a goon squad at one of his failed casinos. Republicans in Congress tried once again to rationalize the president’s irrational behavior. Senator Marco Rubio said it was “not uncommon” for line prosecutors to be overruled by their superiors. Actually it is quite uncommon, particularly when the original recommendations fall within the federal guidelines range. If there were any genuine concerns over the length of Mr. Stone’s recommended sentence, the department has well-established protocols for addressing those concerns in an orderly way. In any ordinary Justice Department, a president publicly calling for leniency toward a close personal ally would set off alarm bells. But this, of course, is no ordinary Justice Department. </w:t>
      </w:r>
      <w:r>
        <w:rPr>
          <w:rStyle w:val="StyleUnderline"/>
          <w:rFonts w:asciiTheme="minorHAnsi" w:hAnsiTheme="minorHAnsi" w:cstheme="minorHAnsi"/>
        </w:rPr>
        <w:t xml:space="preserve">An </w:t>
      </w:r>
      <w:r>
        <w:rPr>
          <w:rStyle w:val="Emphasis"/>
          <w:rFonts w:asciiTheme="minorHAnsi" w:hAnsiTheme="minorHAnsi" w:cstheme="minorHAnsi"/>
        </w:rPr>
        <w:t>aspiring autocrat</w:t>
      </w:r>
      <w:r>
        <w:rPr>
          <w:rStyle w:val="StyleUnderline"/>
          <w:rFonts w:asciiTheme="minorHAnsi" w:hAnsiTheme="minorHAnsi" w:cstheme="minorHAnsi"/>
        </w:rPr>
        <w:t xml:space="preserve"> is only as powerful as his enablers, and Mr. Trump hit the jackpot in Mr. Barr, who is now taking control of all cases involving the president, including Mr. Stone’s conviction.</w:t>
      </w:r>
      <w:r>
        <w:rPr>
          <w:rFonts w:asciiTheme="minorHAnsi" w:hAnsiTheme="minorHAnsi" w:cstheme="minorHAnsi"/>
          <w:sz w:val="14"/>
        </w:rPr>
        <w:t xml:space="preserve"> He has also agreed to accept information from the president’s actual personal lawyer, Rudy Giuliani, who has been sniffing around Ukraine looking for dirt on Joe Biden and his son, Hunter — part of an effort, you may recall, that recently resulted in Mr. Trump’s impeachment. Mr. Barr cautioned that he would be “very careful” with any information coming out of Ukraine. Mr. Trump, we can be confident, will not. In his world, the criminals are the victims, while the real crooks are those who devote their lives to the rule of law. </w:t>
      </w:r>
      <w:r>
        <w:rPr>
          <w:rStyle w:val="StyleUnderline"/>
          <w:rFonts w:asciiTheme="minorHAnsi" w:hAnsiTheme="minorHAnsi" w:cstheme="minorHAnsi"/>
        </w:rPr>
        <w:t xml:space="preserve">The </w:t>
      </w:r>
      <w:r>
        <w:rPr>
          <w:rStyle w:val="Emphasis"/>
          <w:rFonts w:asciiTheme="minorHAnsi" w:hAnsiTheme="minorHAnsi" w:cstheme="minorHAnsi"/>
        </w:rPr>
        <w:t>departure of four respected prosecutors</w:t>
      </w:r>
      <w:r>
        <w:rPr>
          <w:rStyle w:val="StyleUnderline"/>
          <w:rFonts w:asciiTheme="minorHAnsi" w:hAnsiTheme="minorHAnsi" w:cstheme="minorHAnsi"/>
        </w:rPr>
        <w:t xml:space="preserve"> under these circumstances should </w:t>
      </w:r>
      <w:r>
        <w:rPr>
          <w:rStyle w:val="Emphasis"/>
          <w:rFonts w:asciiTheme="minorHAnsi" w:hAnsiTheme="minorHAnsi" w:cstheme="minorHAnsi"/>
        </w:rPr>
        <w:t>worry</w:t>
      </w:r>
      <w:r>
        <w:rPr>
          <w:rStyle w:val="StyleUnderline"/>
          <w:rFonts w:asciiTheme="minorHAnsi" w:hAnsiTheme="minorHAnsi" w:cstheme="minorHAnsi"/>
        </w:rPr>
        <w:t xml:space="preserve"> all Americans. As Republicans in Congress </w:t>
      </w:r>
      <w:r>
        <w:rPr>
          <w:rStyle w:val="Emphasis"/>
          <w:rFonts w:asciiTheme="minorHAnsi" w:hAnsiTheme="minorHAnsi" w:cstheme="minorHAnsi"/>
        </w:rPr>
        <w:t>abdicate their responsibility</w:t>
      </w:r>
      <w:r>
        <w:rPr>
          <w:rStyle w:val="StyleUnderline"/>
          <w:rFonts w:asciiTheme="minorHAnsi" w:hAnsiTheme="minorHAnsi" w:cstheme="minorHAnsi"/>
        </w:rPr>
        <w:t xml:space="preserve"> to act as a check on the executive and Mr. Trump packs the Justice Department with loyalists like Mr. Barr, the nonpolitical administration of justice depends all the more on career civil servants</w:t>
      </w:r>
      <w:r>
        <w:rPr>
          <w:rFonts w:asciiTheme="minorHAnsi" w:hAnsiTheme="minorHAnsi" w:cstheme="minorHAnsi"/>
          <w:sz w:val="14"/>
        </w:rPr>
        <w:t xml:space="preserve"> who have dedicated themselves to upholding the law, and not to helping a president abuse his office.</w:t>
      </w:r>
    </w:p>
    <w:p w14:paraId="35AFFA44" w14:textId="77777777" w:rsidR="00894BF7" w:rsidRPr="00A47394" w:rsidRDefault="00894BF7" w:rsidP="00894BF7"/>
    <w:p w14:paraId="3B20C2EB" w14:textId="77777777" w:rsidR="00894BF7" w:rsidRPr="00BB3456" w:rsidRDefault="00894BF7" w:rsidP="00894BF7">
      <w:pPr>
        <w:pStyle w:val="Heading4"/>
        <w:numPr>
          <w:ilvl w:val="0"/>
          <w:numId w:val="25"/>
        </w:numPr>
        <w:rPr>
          <w:rFonts w:asciiTheme="minorHAnsi" w:hAnsiTheme="minorHAnsi" w:cstheme="minorHAnsi"/>
          <w:bCs/>
        </w:rPr>
      </w:pPr>
      <w:r>
        <w:rPr>
          <w:rFonts w:asciiTheme="minorHAnsi" w:hAnsiTheme="minorHAnsi" w:cstheme="minorHAnsi"/>
          <w:bCs/>
        </w:rPr>
        <w:t xml:space="preserve">Trump doesn’t consider FOSTA SESTA a crisis therefore he won’t act on it.  </w:t>
      </w:r>
      <w:r w:rsidRPr="00BB3456">
        <w:rPr>
          <w:rFonts w:asciiTheme="minorHAnsi" w:hAnsiTheme="minorHAnsi" w:cstheme="minorHAnsi"/>
          <w:bCs/>
        </w:rPr>
        <w:t>Even when given power, Trump fails to respond to crises—COVID proves</w:t>
      </w:r>
      <w:r>
        <w:rPr>
          <w:rFonts w:asciiTheme="minorHAnsi" w:hAnsiTheme="minorHAnsi" w:cstheme="minorHAnsi"/>
          <w:bCs/>
        </w:rPr>
        <w:t xml:space="preserve">. </w:t>
      </w:r>
    </w:p>
    <w:p w14:paraId="72E27E65" w14:textId="77777777" w:rsidR="00894BF7" w:rsidRDefault="00894BF7" w:rsidP="00894BF7">
      <w:pPr>
        <w:spacing w:after="0" w:line="240" w:lineRule="auto"/>
        <w:rPr>
          <w:rFonts w:asciiTheme="minorHAnsi" w:hAnsiTheme="minorHAnsi" w:cstheme="minorHAnsi"/>
        </w:rPr>
      </w:pPr>
      <w:r>
        <w:rPr>
          <w:rStyle w:val="Style13ptBold"/>
          <w:rFonts w:asciiTheme="minorHAnsi" w:hAnsiTheme="minorHAnsi" w:cstheme="minorHAnsi"/>
        </w:rPr>
        <w:t>Schake 20</w:t>
      </w:r>
      <w:r>
        <w:rPr>
          <w:rFonts w:asciiTheme="minorHAnsi" w:hAnsiTheme="minorHAnsi" w:cstheme="minorHAnsi"/>
        </w:rPr>
        <w:t xml:space="preserve">. Kori Schake is a contributing writer at The Atlantic and director of foreign and defense policy at the American Enterprise Institute. 4/7/20 “The Imperial Presidency Comes to a Sudden Halt” The Atlantic </w:t>
      </w:r>
      <w:hyperlink r:id="rId149" w:history="1">
        <w:r>
          <w:rPr>
            <w:rStyle w:val="Hyperlink"/>
            <w:rFonts w:asciiTheme="minorHAnsi" w:hAnsiTheme="minorHAnsi" w:cstheme="minorHAnsi"/>
          </w:rPr>
          <w:t>https://www.theatlantic.com/ideas/archive/2020/04/trump-brings-imperial-presidency-halt/609583/</w:t>
        </w:r>
      </w:hyperlink>
    </w:p>
    <w:p w14:paraId="7617DE67" w14:textId="77777777" w:rsidR="00894BF7" w:rsidRDefault="00894BF7" w:rsidP="00894BF7">
      <w:pPr>
        <w:spacing w:after="0" w:line="240" w:lineRule="auto"/>
        <w:rPr>
          <w:rFonts w:asciiTheme="minorHAnsi" w:hAnsiTheme="minorHAnsi" w:cstheme="minorHAnsi"/>
        </w:rPr>
      </w:pPr>
    </w:p>
    <w:p w14:paraId="0CBBFD0C" w14:textId="77777777" w:rsidR="00894BF7" w:rsidRDefault="00894BF7" w:rsidP="00894BF7">
      <w:pPr>
        <w:rPr>
          <w:rFonts w:asciiTheme="minorHAnsi" w:hAnsiTheme="minorHAnsi" w:cstheme="minorHAnsi"/>
          <w:sz w:val="16"/>
        </w:rPr>
      </w:pPr>
      <w:r>
        <w:rPr>
          <w:rStyle w:val="StyleUnderline"/>
          <w:rFonts w:asciiTheme="minorHAnsi" w:hAnsiTheme="minorHAnsi" w:cstheme="minorHAnsi"/>
        </w:rPr>
        <w:t>President Donald Trump has sometimes used the executive powers of the American presidency with ruthless aplomb</w:t>
      </w:r>
      <w:r>
        <w:rPr>
          <w:rFonts w:asciiTheme="minorHAnsi" w:hAnsiTheme="minorHAnsi" w:cstheme="minorHAnsi"/>
          <w:sz w:val="16"/>
        </w:rPr>
        <w:t xml:space="preserve">. In an administration not conspicuously adept at working the machinery of government, he has effectively circumvented it. He has moved money appropriated by Congress to </w:t>
      </w:r>
      <w:hyperlink r:id="rId150" w:history="1">
        <w:r>
          <w:rPr>
            <w:rStyle w:val="Hyperlink"/>
            <w:rFonts w:asciiTheme="minorHAnsi" w:hAnsiTheme="minorHAnsi" w:cstheme="minorHAnsi"/>
            <w:sz w:val="16"/>
          </w:rPr>
          <w:t>unauthorized purpose</w:t>
        </w:r>
      </w:hyperlink>
      <w:hyperlink r:id="rId151" w:history="1">
        <w:r>
          <w:rPr>
            <w:rStyle w:val="Hyperlink"/>
            <w:rFonts w:asciiTheme="minorHAnsi" w:hAnsiTheme="minorHAnsi" w:cstheme="minorHAnsi"/>
            <w:sz w:val="16"/>
          </w:rPr>
          <w:t>s</w:t>
        </w:r>
      </w:hyperlink>
      <w:r>
        <w:rPr>
          <w:rFonts w:asciiTheme="minorHAnsi" w:hAnsiTheme="minorHAnsi" w:cstheme="minorHAnsi"/>
          <w:sz w:val="16"/>
        </w:rPr>
        <w:t xml:space="preserve">, paid no heed to </w:t>
      </w:r>
      <w:hyperlink r:id="rId152" w:history="1">
        <w:r>
          <w:rPr>
            <w:rStyle w:val="Hyperlink"/>
            <w:rFonts w:asciiTheme="minorHAnsi" w:hAnsiTheme="minorHAnsi" w:cstheme="minorHAnsi"/>
            <w:sz w:val="16"/>
          </w:rPr>
          <w:t>proscriptions against</w:t>
        </w:r>
      </w:hyperlink>
      <w:hyperlink r:id="rId153" w:history="1">
        <w:r>
          <w:rPr>
            <w:rStyle w:val="Hyperlink"/>
            <w:rFonts w:asciiTheme="minorHAnsi" w:hAnsiTheme="minorHAnsi" w:cstheme="minorHAnsi"/>
            <w:sz w:val="16"/>
          </w:rPr>
          <w:t xml:space="preserve"> emolument</w:t>
        </w:r>
      </w:hyperlink>
      <w:r>
        <w:rPr>
          <w:rFonts w:asciiTheme="minorHAnsi" w:hAnsiTheme="minorHAnsi" w:cstheme="minorHAnsi"/>
          <w:sz w:val="16"/>
        </w:rPr>
        <w:t xml:space="preserve">s, peopled the government with acting department heads unconfirmed by the Senate. He has revealed how many perceived constraints on the presidency are normative rather than statutory or constitutional—thereby </w:t>
      </w:r>
      <w:r>
        <w:rPr>
          <w:rStyle w:val="StyleUnderline"/>
          <w:rFonts w:asciiTheme="minorHAnsi" w:hAnsiTheme="minorHAnsi" w:cstheme="minorHAnsi"/>
        </w:rPr>
        <w:t>dramatically increasing the powers of the executive branch</w:t>
      </w:r>
      <w:r>
        <w:rPr>
          <w:rFonts w:asciiTheme="minorHAnsi" w:hAnsiTheme="minorHAnsi" w:cstheme="minorHAnsi"/>
          <w:sz w:val="16"/>
        </w:rPr>
        <w:t xml:space="preserve">. Yet </w:t>
      </w:r>
      <w:r>
        <w:rPr>
          <w:rStyle w:val="Emphasis"/>
          <w:rFonts w:asciiTheme="minorHAnsi" w:hAnsiTheme="minorHAnsi" w:cstheme="minorHAnsi"/>
        </w:rPr>
        <w:t>in the first real crisis to befall his presidency, Trump is utilizing virtually none of the powers of his office</w:t>
      </w:r>
      <w:r>
        <w:rPr>
          <w:rFonts w:asciiTheme="minorHAnsi" w:hAnsiTheme="minorHAnsi" w:cstheme="minorHAnsi"/>
          <w:sz w:val="16"/>
        </w:rPr>
        <w:t xml:space="preserve">. Rather than bring the slippery inventiveness his team used when building the border wall or enacting the travel ban, </w:t>
      </w:r>
      <w:r>
        <w:rPr>
          <w:rStyle w:val="StyleUnderline"/>
          <w:rFonts w:asciiTheme="minorHAnsi" w:hAnsiTheme="minorHAnsi" w:cstheme="minorHAnsi"/>
        </w:rPr>
        <w:t>he’s settled for ineffectual bluster</w:t>
      </w:r>
      <w:r>
        <w:rPr>
          <w:rFonts w:asciiTheme="minorHAnsi" w:hAnsiTheme="minorHAnsi" w:cstheme="minorHAnsi"/>
          <w:sz w:val="16"/>
        </w:rPr>
        <w:t xml:space="preserve">. In an ironic turn, </w:t>
      </w:r>
      <w:r>
        <w:rPr>
          <w:rStyle w:val="StyleUnderline"/>
          <w:rFonts w:asciiTheme="minorHAnsi" w:hAnsiTheme="minorHAnsi" w:cstheme="minorHAnsi"/>
        </w:rPr>
        <w:t>Trump is now acting much more like the kind of tightly constrained executiv</w:t>
      </w:r>
      <w:r>
        <w:rPr>
          <w:rFonts w:asciiTheme="minorHAnsi" w:hAnsiTheme="minorHAnsi" w:cstheme="minorHAnsi"/>
          <w:sz w:val="16"/>
        </w:rPr>
        <w:t xml:space="preserve">e the authors of the Constitution had in mind. The United States could use a vigorous president right now—if not necessarily the imperial president whom historian Arthur Schlesinger Jr. </w:t>
      </w:r>
      <w:hyperlink r:id="rId154" w:history="1">
        <w:r>
          <w:rPr>
            <w:rStyle w:val="Hyperlink"/>
            <w:rFonts w:asciiTheme="minorHAnsi" w:hAnsiTheme="minorHAnsi" w:cstheme="minorHAnsi"/>
            <w:sz w:val="16"/>
          </w:rPr>
          <w:t>famously described</w:t>
        </w:r>
      </w:hyperlink>
      <w:r>
        <w:rPr>
          <w:rFonts w:asciiTheme="minorHAnsi" w:hAnsiTheme="minorHAnsi" w:cstheme="minorHAnsi"/>
          <w:sz w:val="16"/>
        </w:rPr>
        <w:t xml:space="preserve">—but the incumbent has suddenly retreated at the worst possible time. This passivity, this failure of creative administration, is not at all what the president’s critics feared. They feared executive overreach—and with some justification. The only American presidents with the temerity to argue that the president’s actions </w:t>
      </w:r>
      <w:hyperlink r:id="rId155" w:history="1">
        <w:r>
          <w:rPr>
            <w:rStyle w:val="Hyperlink"/>
            <w:rFonts w:asciiTheme="minorHAnsi" w:hAnsiTheme="minorHAnsi" w:cstheme="minorHAnsi"/>
            <w:sz w:val="16"/>
          </w:rPr>
          <w:t>are by definition legal</w:t>
        </w:r>
      </w:hyperlink>
      <w:r>
        <w:rPr>
          <w:rFonts w:asciiTheme="minorHAnsi" w:hAnsiTheme="minorHAnsi" w:cstheme="minorHAnsi"/>
          <w:sz w:val="16"/>
        </w:rPr>
        <w:t xml:space="preserve"> have been Richard Nixon and Donald Trump. Even Andrew Jackson argued only that the Supreme Court had no ability to enforce its decisions, not that it had no basis to judge. President Trump’s failures during the COVID-19 pandemic </w:t>
      </w:r>
      <w:hyperlink r:id="rId156" w:history="1">
        <w:r>
          <w:rPr>
            <w:rStyle w:val="Hyperlink"/>
            <w:rFonts w:asciiTheme="minorHAnsi" w:hAnsiTheme="minorHAnsi" w:cstheme="minorHAnsi"/>
            <w:sz w:val="16"/>
          </w:rPr>
          <w:t>have been legion</w:t>
        </w:r>
      </w:hyperlink>
      <w:r>
        <w:rPr>
          <w:rFonts w:asciiTheme="minorHAnsi" w:hAnsiTheme="minorHAnsi" w:cstheme="minorHAnsi"/>
          <w:sz w:val="16"/>
        </w:rPr>
        <w:t xml:space="preserve">, but they have not been the result of executive overreach. In fact, </w:t>
      </w:r>
      <w:r>
        <w:rPr>
          <w:rStyle w:val="StyleUnderline"/>
          <w:rFonts w:asciiTheme="minorHAnsi" w:hAnsiTheme="minorHAnsi" w:cstheme="minorHAnsi"/>
        </w:rPr>
        <w:t xml:space="preserve">he has been </w:t>
      </w:r>
      <w:hyperlink r:id="rId157" w:history="1">
        <w:r>
          <w:rPr>
            <w:rStyle w:val="StyleUnderline"/>
            <w:rFonts w:asciiTheme="minorHAnsi" w:hAnsiTheme="minorHAnsi" w:cstheme="minorHAnsi"/>
          </w:rPr>
          <w:t>incredibly slow</w:t>
        </w:r>
      </w:hyperlink>
      <w:r>
        <w:rPr>
          <w:rStyle w:val="StyleUnderline"/>
          <w:rFonts w:asciiTheme="minorHAnsi" w:hAnsiTheme="minorHAnsi" w:cstheme="minorHAnsi"/>
        </w:rPr>
        <w:t xml:space="preserve"> to use those powers available to a president.</w:t>
      </w:r>
      <w:r>
        <w:rPr>
          <w:rFonts w:asciiTheme="minorHAnsi" w:hAnsiTheme="minorHAnsi" w:cstheme="minorHAnsi"/>
          <w:sz w:val="16"/>
        </w:rPr>
        <w:t xml:space="preserve"> He </w:t>
      </w:r>
      <w:r>
        <w:rPr>
          <w:rStyle w:val="StyleUnderline"/>
          <w:rFonts w:asciiTheme="minorHAnsi" w:hAnsiTheme="minorHAnsi" w:cstheme="minorHAnsi"/>
        </w:rPr>
        <w:t xml:space="preserve">has </w:t>
      </w:r>
      <w:hyperlink r:id="rId158" w:history="1">
        <w:r>
          <w:rPr>
            <w:rStyle w:val="StyleUnderline"/>
            <w:rFonts w:asciiTheme="minorHAnsi" w:hAnsiTheme="minorHAnsi" w:cstheme="minorHAnsi"/>
          </w:rPr>
          <w:t>not organized governors</w:t>
        </w:r>
      </w:hyperlink>
      <w:r>
        <w:rPr>
          <w:rStyle w:val="StyleUnderline"/>
          <w:rFonts w:asciiTheme="minorHAnsi" w:hAnsiTheme="minorHAnsi" w:cstheme="minorHAnsi"/>
        </w:rPr>
        <w:t xml:space="preserve"> or </w:t>
      </w:r>
      <w:hyperlink r:id="rId159" w:history="1">
        <w:r>
          <w:rPr>
            <w:rStyle w:val="StyleUnderline"/>
            <w:rFonts w:asciiTheme="minorHAnsi" w:hAnsiTheme="minorHAnsi" w:cstheme="minorHAnsi"/>
          </w:rPr>
          <w:t>international efforts</w:t>
        </w:r>
      </w:hyperlink>
      <w:r>
        <w:rPr>
          <w:rStyle w:val="StyleUnderline"/>
          <w:rFonts w:asciiTheme="minorHAnsi" w:hAnsiTheme="minorHAnsi" w:cstheme="minorHAnsi"/>
        </w:rPr>
        <w:t xml:space="preserve"> or </w:t>
      </w:r>
      <w:hyperlink r:id="rId160" w:history="1">
        <w:r>
          <w:rPr>
            <w:rStyle w:val="StyleUnderline"/>
            <w:rFonts w:asciiTheme="minorHAnsi" w:hAnsiTheme="minorHAnsi" w:cstheme="minorHAnsi"/>
          </w:rPr>
          <w:t>driven legislation</w:t>
        </w:r>
      </w:hyperlink>
      <w:r>
        <w:rPr>
          <w:rFonts w:asciiTheme="minorHAnsi" w:hAnsiTheme="minorHAnsi" w:cstheme="minorHAnsi"/>
          <w:sz w:val="16"/>
        </w:rPr>
        <w:t>, all traditional presidential actions during crises. When Surgeon General Jerome Adams, a political novice, tells the public that “</w:t>
      </w:r>
      <w:hyperlink r:id="rId161" w:history="1">
        <w:r>
          <w:rPr>
            <w:rStyle w:val="Hyperlink"/>
            <w:rFonts w:asciiTheme="minorHAnsi" w:hAnsiTheme="minorHAnsi" w:cstheme="minorHAnsi"/>
            <w:sz w:val="16"/>
          </w:rPr>
          <w:t>these guidelines are a national stay-at-home order</w:t>
        </w:r>
      </w:hyperlink>
      <w:r>
        <w:rPr>
          <w:rFonts w:asciiTheme="minorHAnsi" w:hAnsiTheme="minorHAnsi" w:cstheme="minorHAnsi"/>
          <w:sz w:val="16"/>
        </w:rPr>
        <w:t xml:space="preserve">,” he sounds more like an imperial president than Trump does. It’s mysterious that the president wouldn’t take a more activist role, since executive actions redound to presidential credit. Alexander Hamilton argued in “Federalist No. 70” that “energy in the executive is a leading character in the definition of good government.” </w:t>
      </w:r>
      <w:r>
        <w:rPr>
          <w:rStyle w:val="StyleUnderline"/>
          <w:rFonts w:asciiTheme="minorHAnsi" w:hAnsiTheme="minorHAnsi" w:cstheme="minorHAnsi"/>
        </w:rPr>
        <w:t xml:space="preserve">Crises </w:t>
      </w:r>
      <w:hyperlink r:id="rId162" w:history="1">
        <w:r>
          <w:rPr>
            <w:rStyle w:val="StyleUnderline"/>
            <w:rFonts w:asciiTheme="minorHAnsi" w:hAnsiTheme="minorHAnsi" w:cstheme="minorHAnsi"/>
          </w:rPr>
          <w:t>expand executive power</w:t>
        </w:r>
      </w:hyperlink>
      <w:r>
        <w:rPr>
          <w:rStyle w:val="StyleUnderline"/>
          <w:rFonts w:asciiTheme="minorHAnsi" w:hAnsiTheme="minorHAnsi" w:cstheme="minorHAnsi"/>
        </w:rPr>
        <w:t>; in such moments, presidents typically assume that they should do more</w:t>
      </w:r>
      <w:r>
        <w:rPr>
          <w:rFonts w:asciiTheme="minorHAnsi" w:hAnsiTheme="minorHAnsi" w:cstheme="minorHAnsi"/>
          <w:sz w:val="16"/>
        </w:rPr>
        <w:t xml:space="preserve">—and the public usually agrees. That is why biographers and historians tend to focus disproportionately on wars and other calamities. </w:t>
      </w:r>
      <w:r>
        <w:rPr>
          <w:rStyle w:val="StyleUnderline"/>
          <w:rFonts w:asciiTheme="minorHAnsi" w:hAnsiTheme="minorHAnsi" w:cstheme="minorHAnsi"/>
        </w:rPr>
        <w:t xml:space="preserve">Trump is showing no such inclination </w:t>
      </w:r>
      <w:r>
        <w:rPr>
          <w:rFonts w:asciiTheme="minorHAnsi" w:hAnsiTheme="minorHAnsi" w:cstheme="minorHAnsi"/>
          <w:sz w:val="16"/>
        </w:rPr>
        <w:t xml:space="preserve">to take charge. He </w:t>
      </w:r>
      <w:hyperlink r:id="rId163" w:history="1">
        <w:r>
          <w:rPr>
            <w:rStyle w:val="Hyperlink"/>
            <w:rFonts w:asciiTheme="minorHAnsi" w:hAnsiTheme="minorHAnsi" w:cstheme="minorHAnsi"/>
            <w:sz w:val="16"/>
          </w:rPr>
          <w:t>summarized his reaction</w:t>
        </w:r>
      </w:hyperlink>
      <w:r>
        <w:rPr>
          <w:rFonts w:asciiTheme="minorHAnsi" w:hAnsiTheme="minorHAnsi" w:cstheme="minorHAnsi"/>
          <w:sz w:val="16"/>
        </w:rPr>
        <w:t xml:space="preserve"> at the White House lectern: “Governors are supposed to be doing a lot of this work.” So timid has been the president’s action that the head of the U.S. Conference of Mayors </w:t>
      </w:r>
      <w:hyperlink r:id="rId164" w:history="1">
        <w:r>
          <w:rPr>
            <w:rStyle w:val="Hyperlink"/>
            <w:rFonts w:asciiTheme="minorHAnsi" w:hAnsiTheme="minorHAnsi" w:cstheme="minorHAnsi"/>
            <w:sz w:val="16"/>
          </w:rPr>
          <w:t>complained</w:t>
        </w:r>
      </w:hyperlink>
      <w:r>
        <w:rPr>
          <w:rFonts w:asciiTheme="minorHAnsi" w:hAnsiTheme="minorHAnsi" w:cstheme="minorHAnsi"/>
          <w:sz w:val="16"/>
        </w:rPr>
        <w:t xml:space="preserve">, “This situation is insane. It’s insane. Can you imagine in World War II everybody trying to outbid each other for what they need? We need to have one person, one operation that facilitates this whole thing.” Except during national emergencies, the more common complaint is that the White House is too strong relative to the other branches. Fear of a presidency burgeoning beyond its constitutionally prescribed role took root in the Nixon years, with Schlesinger, a historian of the Kennedy era, coining the phrase “imperial presidency” and capturing the anxiety of the times. Schlesinger worried that America’s persistent involvement overseas permitted the president to leapfrog over the Founders’ central preoccupation, which was circumscribing the arbitrary exercise of executive power. America’s Founders </w:t>
      </w:r>
      <w:hyperlink r:id="rId165" w:history="1">
        <w:r>
          <w:rPr>
            <w:rStyle w:val="Hyperlink"/>
            <w:rFonts w:asciiTheme="minorHAnsi" w:hAnsiTheme="minorHAnsi" w:cstheme="minorHAnsi"/>
            <w:sz w:val="16"/>
          </w:rPr>
          <w:t>expected Congress</w:t>
        </w:r>
      </w:hyperlink>
      <w:r>
        <w:rPr>
          <w:rFonts w:asciiTheme="minorHAnsi" w:hAnsiTheme="minorHAnsi" w:cstheme="minorHAnsi"/>
          <w:sz w:val="16"/>
        </w:rPr>
        <w:t xml:space="preserve"> to be the dominant branch of government, and established separation of powers to allow the president and the courts as checks on Congress. Schlesinger, too, argued that a more activist Congress is the constitutional port of first resort—that is, the place where those seeking to change public policy should begin their efforts. After Watergate, Congress enacted legislation constraining the executive branch so effectively that Nixon’s successor, Gerald Ford, </w:t>
      </w:r>
      <w:hyperlink r:id="rId166" w:history="1">
        <w:r>
          <w:rPr>
            <w:rStyle w:val="Hyperlink"/>
            <w:rFonts w:asciiTheme="minorHAnsi" w:hAnsiTheme="minorHAnsi" w:cstheme="minorHAnsi"/>
            <w:sz w:val="16"/>
          </w:rPr>
          <w:t>complained</w:t>
        </w:r>
      </w:hyperlink>
      <w:r>
        <w:rPr>
          <w:rFonts w:asciiTheme="minorHAnsi" w:hAnsiTheme="minorHAnsi" w:cstheme="minorHAnsi"/>
          <w:sz w:val="16"/>
        </w:rPr>
        <w:t xml:space="preserve"> that the United States risked an “imperiled presidency.” Yet the </w:t>
      </w:r>
      <w:r>
        <w:rPr>
          <w:rStyle w:val="StyleUnderline"/>
          <w:rFonts w:asciiTheme="minorHAnsi" w:hAnsiTheme="minorHAnsi" w:cstheme="minorHAnsi"/>
        </w:rPr>
        <w:t>power of the president still grew and grew</w:t>
      </w:r>
      <w:r>
        <w:rPr>
          <w:rFonts w:asciiTheme="minorHAnsi" w:hAnsiTheme="minorHAnsi" w:cstheme="minorHAnsi"/>
          <w:sz w:val="16"/>
        </w:rPr>
        <w:t xml:space="preserve">. Early last year—which is to say, long before impeachment happened or the coronavirus occurred—the scholars Kevin Kruse and Julian Zelizer </w:t>
      </w:r>
      <w:hyperlink r:id="rId167" w:history="1">
        <w:r>
          <w:rPr>
            <w:rStyle w:val="Hyperlink"/>
            <w:rFonts w:asciiTheme="minorHAnsi" w:hAnsiTheme="minorHAnsi" w:cstheme="minorHAnsi"/>
            <w:sz w:val="16"/>
          </w:rPr>
          <w:t>argued that Trump</w:t>
        </w:r>
      </w:hyperlink>
      <w:r>
        <w:rPr>
          <w:rFonts w:asciiTheme="minorHAnsi" w:hAnsiTheme="minorHAnsi" w:cstheme="minorHAnsi"/>
          <w:sz w:val="16"/>
        </w:rPr>
        <w:t xml:space="preserve">, because of consistently low approval ratings, was “a shockingly weak president.” Nevertheless, they contended, because of the expansive emergency powers available to any American president, “Mr. Trump has illustrated that even a feeble commander in chief can impose his will on the nation if he lacks any sense of restraint or respect for political norms and guardrails.” Three important scholars of the presidency </w:t>
      </w:r>
      <w:hyperlink r:id="rId168" w:history="1">
        <w:r>
          <w:rPr>
            <w:rStyle w:val="Hyperlink"/>
            <w:rFonts w:asciiTheme="minorHAnsi" w:hAnsiTheme="minorHAnsi" w:cstheme="minorHAnsi"/>
            <w:sz w:val="16"/>
          </w:rPr>
          <w:t>recently concluded</w:t>
        </w:r>
      </w:hyperlink>
      <w:r>
        <w:rPr>
          <w:rFonts w:asciiTheme="minorHAnsi" w:hAnsiTheme="minorHAnsi" w:cstheme="minorHAnsi"/>
          <w:sz w:val="16"/>
        </w:rPr>
        <w:t xml:space="preserve"> that “</w:t>
      </w:r>
      <w:r>
        <w:rPr>
          <w:rStyle w:val="StyleUnderline"/>
          <w:rFonts w:asciiTheme="minorHAnsi" w:hAnsiTheme="minorHAnsi" w:cstheme="minorHAnsi"/>
        </w:rPr>
        <w:t>the balance of power on foreign policy isn’t shifting back toward the legislative branch</w:t>
      </w:r>
      <w:r>
        <w:rPr>
          <w:rFonts w:asciiTheme="minorHAnsi" w:hAnsiTheme="minorHAnsi" w:cstheme="minorHAnsi"/>
          <w:sz w:val="16"/>
        </w:rPr>
        <w:t xml:space="preserve">.” </w:t>
      </w:r>
      <w:r>
        <w:rPr>
          <w:rStyle w:val="StyleUnderline"/>
          <w:rFonts w:asciiTheme="minorHAnsi" w:hAnsiTheme="minorHAnsi" w:cstheme="minorHAnsi"/>
        </w:rPr>
        <w:t>But</w:t>
      </w:r>
      <w:r>
        <w:rPr>
          <w:rFonts w:asciiTheme="minorHAnsi" w:hAnsiTheme="minorHAnsi" w:cstheme="minorHAnsi"/>
          <w:sz w:val="16"/>
        </w:rPr>
        <w:t xml:space="preserve"> that was before the pandemic, during which </w:t>
      </w:r>
      <w:r>
        <w:rPr>
          <w:rStyle w:val="StyleUnderline"/>
          <w:rFonts w:asciiTheme="minorHAnsi" w:hAnsiTheme="minorHAnsi" w:cstheme="minorHAnsi"/>
        </w:rPr>
        <w:t>the president has proved manifestly unwilling to use the executive powers of the presidency</w:t>
      </w:r>
      <w:r>
        <w:rPr>
          <w:rFonts w:asciiTheme="minorHAnsi" w:hAnsiTheme="minorHAnsi" w:cstheme="minorHAnsi"/>
          <w:sz w:val="16"/>
        </w:rPr>
        <w:t xml:space="preserve">. Nor have the president’s men capitalized on the opportunity of a crisis to expand executive power. Quite the contrary: </w:t>
      </w:r>
      <w:r>
        <w:rPr>
          <w:rStyle w:val="Emphasis"/>
          <w:rFonts w:asciiTheme="minorHAnsi" w:hAnsiTheme="minorHAnsi" w:cstheme="minorHAnsi"/>
        </w:rPr>
        <w:t>The president is forgoing what powers the office does have in order to avoid responsibility for outcomes.</w:t>
      </w:r>
      <w:r>
        <w:rPr>
          <w:rFonts w:asciiTheme="minorHAnsi" w:hAnsiTheme="minorHAnsi" w:cstheme="minorHAnsi"/>
          <w:sz w:val="16"/>
        </w:rPr>
        <w:t xml:space="preserve"> </w:t>
      </w:r>
    </w:p>
    <w:p w14:paraId="22E770EE" w14:textId="77777777" w:rsidR="00894BF7" w:rsidRDefault="00894BF7" w:rsidP="00894BF7">
      <w:pPr>
        <w:pStyle w:val="Heading2"/>
      </w:pPr>
      <w:r>
        <w:t>AT: States</w:t>
      </w:r>
    </w:p>
    <w:p w14:paraId="23E41D73" w14:textId="77777777" w:rsidR="00894BF7" w:rsidRPr="004D211B" w:rsidRDefault="00894BF7" w:rsidP="00894BF7">
      <w:pPr>
        <w:pStyle w:val="Heading4"/>
      </w:pPr>
      <w:r>
        <w:t>Perm do both-</w:t>
      </w:r>
    </w:p>
    <w:p w14:paraId="014A8718" w14:textId="77777777" w:rsidR="00894BF7" w:rsidRPr="005F169A" w:rsidRDefault="00894BF7" w:rsidP="00894BF7">
      <w:pPr>
        <w:pStyle w:val="Heading4"/>
        <w:rPr>
          <w:rFonts w:cs="Times New Roman"/>
        </w:rPr>
      </w:pPr>
      <w:r w:rsidRPr="005F169A">
        <w:rPr>
          <w:rFonts w:cs="Times New Roman"/>
        </w:rPr>
        <w:t>The perm solves – federal assistance and preemption is k2 effective federalism</w:t>
      </w:r>
    </w:p>
    <w:p w14:paraId="232D4DAE" w14:textId="77777777" w:rsidR="00894BF7" w:rsidRPr="005F169A" w:rsidRDefault="00894BF7" w:rsidP="00894BF7">
      <w:r w:rsidRPr="005F169A">
        <w:t xml:space="preserve">Doron </w:t>
      </w:r>
      <w:r w:rsidRPr="005F169A">
        <w:rPr>
          <w:rStyle w:val="Style13ptBold"/>
        </w:rPr>
        <w:t>Teichman</w:t>
      </w:r>
      <w:r w:rsidRPr="005F169A">
        <w:t xml:space="preserve"> 20</w:t>
      </w:r>
      <w:r w:rsidRPr="005F169A">
        <w:rPr>
          <w:rStyle w:val="Style13ptBold"/>
        </w:rPr>
        <w:t>04</w:t>
      </w:r>
      <w:r w:rsidRPr="005F169A">
        <w:t xml:space="preserve">, an Assistant Professor at the law faculty, “The Market for Criminal Justice: Federalism, Crime Control and Jurisdictional Competition”, University of Michigan Law, </w:t>
      </w:r>
      <w:hyperlink r:id="rId169" w:history="1">
        <w:r w:rsidRPr="005F169A">
          <w:rPr>
            <w:rStyle w:val="Hyperlink"/>
          </w:rPr>
          <w:t>https://repository.law.umich.edu/cgi/viewcontent.cgi?article=1025&amp;context=law_econ_archive</w:t>
        </w:r>
      </w:hyperlink>
      <w:r w:rsidRPr="005F169A">
        <w:t xml:space="preserve"> //JK</w:t>
      </w:r>
    </w:p>
    <w:p w14:paraId="1C09DB44" w14:textId="77777777" w:rsidR="00894BF7" w:rsidRPr="005F169A" w:rsidRDefault="00894BF7" w:rsidP="00894BF7">
      <w:pPr>
        <w:rPr>
          <w:sz w:val="14"/>
        </w:rPr>
      </w:pPr>
      <w:r w:rsidRPr="005F169A">
        <w:rPr>
          <w:sz w:val="14"/>
        </w:rPr>
        <w:t xml:space="preserve">In recent years </w:t>
      </w:r>
      <w:r w:rsidRPr="005F169A">
        <w:rPr>
          <w:u w:val="single"/>
        </w:rPr>
        <w:t>we have seen a substantial increase in federal involvement in the area of criminal justice</w:t>
      </w:r>
      <w:r w:rsidRPr="005F169A">
        <w:rPr>
          <w:sz w:val="14"/>
        </w:rPr>
        <w:t xml:space="preserve">. This increase can be seen in the enlargement of the scope of federal criminal law, in the added criminal litigation in the federal court system, and in the rise of the relative size of the federal expenditure on criminal justice.161 Generally, this trend has been widely criticized by legal scholars.162 While some of the current trends in federal criminal legislation have little to do with preventing inefficient jurisdictional competition, this Article does point toward the conclusion that </w:t>
      </w:r>
      <w:r w:rsidRPr="00A02941">
        <w:rPr>
          <w:b/>
          <w:bCs/>
          <w:highlight w:val="cyan"/>
          <w:u w:val="single"/>
        </w:rPr>
        <w:t xml:space="preserve">the federal government could have an important role as a regulator of the states in </w:t>
      </w:r>
      <w:r w:rsidRPr="00A02941">
        <w:rPr>
          <w:highlight w:val="cyan"/>
          <w:u w:val="single"/>
        </w:rPr>
        <w:t>the area of</w:t>
      </w:r>
      <w:r w:rsidRPr="00A02941">
        <w:rPr>
          <w:b/>
          <w:bCs/>
          <w:highlight w:val="cyan"/>
          <w:u w:val="single"/>
        </w:rPr>
        <w:t xml:space="preserve"> criminal justice</w:t>
      </w:r>
      <w:r w:rsidRPr="00A02941">
        <w:rPr>
          <w:highlight w:val="cyan"/>
          <w:u w:val="single"/>
        </w:rPr>
        <w:t>.</w:t>
      </w:r>
      <w:r w:rsidRPr="005F169A">
        <w:rPr>
          <w:sz w:val="14"/>
        </w:rPr>
        <w:t xml:space="preserve"> According to this line of thought, </w:t>
      </w:r>
      <w:r w:rsidRPr="00A02941">
        <w:rPr>
          <w:highlight w:val="cyan"/>
          <w:u w:val="single"/>
        </w:rPr>
        <w:t xml:space="preserve">the </w:t>
      </w:r>
      <w:r w:rsidRPr="00A02941">
        <w:rPr>
          <w:b/>
          <w:bCs/>
          <w:highlight w:val="cyan"/>
          <w:u w:val="single"/>
        </w:rPr>
        <w:t>federal government should help states achieve uniformity</w:t>
      </w:r>
      <w:r w:rsidRPr="00A02941">
        <w:rPr>
          <w:highlight w:val="cyan"/>
          <w:u w:val="single"/>
        </w:rPr>
        <w:t xml:space="preserve"> in their expected sanctions with respect to crimes</w:t>
      </w:r>
      <w:r w:rsidRPr="005F169A">
        <w:rPr>
          <w:u w:val="single"/>
        </w:rPr>
        <w:t xml:space="preserve"> that tend to be displaced</w:t>
      </w:r>
      <w:r w:rsidRPr="005F169A">
        <w:rPr>
          <w:sz w:val="14"/>
        </w:rPr>
        <w:t xml:space="preserve">.163 </w:t>
      </w:r>
      <w:r w:rsidRPr="005F169A">
        <w:rPr>
          <w:u w:val="single"/>
        </w:rPr>
        <w:t>One way the federal government could achieve this goal is by creating a uniform federal criminal code for such crimes that states would be encouraged to ado</w:t>
      </w:r>
      <w:r w:rsidRPr="005F169A">
        <w:rPr>
          <w:sz w:val="14"/>
        </w:rPr>
        <w:t xml:space="preserve">pt. To the extent that states would be reluctant to adopt such a uniform code, </w:t>
      </w:r>
      <w:r w:rsidRPr="005F169A">
        <w:rPr>
          <w:u w:val="single"/>
        </w:rPr>
        <w:t>the federal government might need to ensure that such a code preempts state criminal legislation</w:t>
      </w:r>
      <w:r w:rsidRPr="005F169A">
        <w:rPr>
          <w:sz w:val="14"/>
        </w:rPr>
        <w:t xml:space="preserve"> with respect to the crimes that it covers.1</w:t>
      </w:r>
    </w:p>
    <w:p w14:paraId="412D7085" w14:textId="77777777" w:rsidR="00894BF7" w:rsidRPr="005F169A" w:rsidRDefault="00894BF7" w:rsidP="00894BF7">
      <w:pPr>
        <w:rPr>
          <w:sz w:val="14"/>
        </w:rPr>
      </w:pPr>
      <w:r w:rsidRPr="005F169A">
        <w:rPr>
          <w:sz w:val="14"/>
        </w:rPr>
        <w:t xml:space="preserve">In the area of enforcement, </w:t>
      </w:r>
      <w:r w:rsidRPr="00A02941">
        <w:rPr>
          <w:b/>
          <w:bCs/>
          <w:highlight w:val="cyan"/>
          <w:u w:val="single"/>
        </w:rPr>
        <w:t>the federal government should focus</w:t>
      </w:r>
      <w:r w:rsidRPr="00A02941">
        <w:rPr>
          <w:highlight w:val="cyan"/>
          <w:u w:val="single"/>
        </w:rPr>
        <w:t xml:space="preserve"> its attention </w:t>
      </w:r>
      <w:r w:rsidRPr="00A02941">
        <w:rPr>
          <w:b/>
          <w:bCs/>
          <w:highlight w:val="cyan"/>
          <w:u w:val="single"/>
        </w:rPr>
        <w:t xml:space="preserve">on curving down </w:t>
      </w:r>
      <w:r w:rsidRPr="00A02941">
        <w:rPr>
          <w:highlight w:val="cyan"/>
          <w:u w:val="single"/>
        </w:rPr>
        <w:t xml:space="preserve">the </w:t>
      </w:r>
      <w:r w:rsidRPr="00A02941">
        <w:rPr>
          <w:b/>
          <w:bCs/>
          <w:highlight w:val="cyan"/>
          <w:u w:val="single"/>
        </w:rPr>
        <w:t>incentives for states to spend inefficiently high amounts of resources on fighting crime</w:t>
      </w:r>
      <w:r w:rsidRPr="005F169A">
        <w:rPr>
          <w:sz w:val="14"/>
        </w:rPr>
        <w:t xml:space="preserve">. This goal could be achieved </w:t>
      </w:r>
      <w:r w:rsidRPr="00A02941">
        <w:rPr>
          <w:highlight w:val="cyan"/>
          <w:u w:val="single"/>
        </w:rPr>
        <w:t>by mandating maximum law enforcement expenditures</w:t>
      </w:r>
      <w:r w:rsidRPr="005F169A">
        <w:rPr>
          <w:sz w:val="14"/>
        </w:rPr>
        <w:t xml:space="preserve"> with respect to specific types of crimes. </w:t>
      </w:r>
      <w:r w:rsidRPr="005F169A">
        <w:rPr>
          <w:u w:val="single"/>
        </w:rPr>
        <w:t xml:space="preserve">Such </w:t>
      </w:r>
      <w:r w:rsidRPr="00A02941">
        <w:rPr>
          <w:highlight w:val="cyan"/>
          <w:u w:val="single"/>
        </w:rPr>
        <w:t xml:space="preserve">mandates could allow for an </w:t>
      </w:r>
      <w:r w:rsidRPr="00A02941">
        <w:rPr>
          <w:b/>
          <w:bCs/>
          <w:highlight w:val="cyan"/>
          <w:u w:val="single"/>
        </w:rPr>
        <w:t>efficient planning</w:t>
      </w:r>
      <w:r w:rsidRPr="00A02941">
        <w:rPr>
          <w:highlight w:val="cyan"/>
          <w:u w:val="single"/>
        </w:rPr>
        <w:t xml:space="preserve"> of the amount of resources spent, </w:t>
      </w:r>
      <w:r w:rsidRPr="00A02941">
        <w:rPr>
          <w:b/>
          <w:bCs/>
          <w:highlight w:val="cyan"/>
          <w:u w:val="single"/>
        </w:rPr>
        <w:t xml:space="preserve">while sustaining </w:t>
      </w:r>
      <w:r w:rsidRPr="00A02941">
        <w:rPr>
          <w:highlight w:val="cyan"/>
          <w:u w:val="single"/>
        </w:rPr>
        <w:t xml:space="preserve">the advantages of </w:t>
      </w:r>
      <w:r w:rsidRPr="00A02941">
        <w:rPr>
          <w:b/>
          <w:bCs/>
          <w:highlight w:val="cyan"/>
          <w:u w:val="single"/>
        </w:rPr>
        <w:t>jurisdictional competition</w:t>
      </w:r>
      <w:r w:rsidRPr="005F169A">
        <w:rPr>
          <w:sz w:val="14"/>
        </w:rPr>
        <w:t xml:space="preserve"> with respect to how to use the resources. If such a scheme proves too difficult to manage, one will have to consider organizational consolidation, which would mean moving law enforcement activity to the hands of a central planner such as the FBI.165 A concrete example of organizational consolidation dealing with problems of crime displacement is the state ATPAs discussed above.166 While on the interstate level, the rise of ATPAs can be seen as part of the arms race different states are engaged in with respect to auto theft, on the intrastate level the creation of these authorities can be viewed as a way to curve down competition between neighboring localities within a given state that attempt to displace auto theft from one to the other. ATPAs are state authorities that aim to curve down auto theft in the state as whole and not in any specific county. 167 Thus, </w:t>
      </w:r>
      <w:r w:rsidRPr="005F169A">
        <w:rPr>
          <w:u w:val="single"/>
        </w:rPr>
        <w:t>these authorities can act as central planners and take into account the potential displacement effect of local initiatives</w:t>
      </w:r>
      <w:r w:rsidRPr="005F169A">
        <w:rPr>
          <w:sz w:val="14"/>
        </w:rPr>
        <w:t>. For instance, the Pennsylvania ATPA reportedly monitored and dealt with the displacement effects caused by its concentrated efforts in Philadelphia</w:t>
      </w:r>
    </w:p>
    <w:p w14:paraId="074271FA" w14:textId="77777777" w:rsidR="00894BF7" w:rsidRDefault="00894BF7" w:rsidP="00894BF7">
      <w:r>
        <w:t xml:space="preserve"> </w:t>
      </w:r>
    </w:p>
    <w:p w14:paraId="1B1B42EA" w14:textId="77777777" w:rsidR="00894BF7" w:rsidRPr="00102A3D" w:rsidRDefault="00894BF7" w:rsidP="00894BF7">
      <w:pPr>
        <w:pStyle w:val="Heading4"/>
      </w:pPr>
      <w:r>
        <w:t>NET BENEFIT:</w:t>
      </w:r>
    </w:p>
    <w:p w14:paraId="7FE2BC3B" w14:textId="77777777" w:rsidR="00894BF7" w:rsidRDefault="00894BF7" w:rsidP="00894BF7">
      <w:pPr>
        <w:pStyle w:val="Heading4"/>
        <w:numPr>
          <w:ilvl w:val="0"/>
          <w:numId w:val="19"/>
        </w:numPr>
      </w:pPr>
      <w:r>
        <w:t>[Insert specific DA answers here]</w:t>
      </w:r>
    </w:p>
    <w:p w14:paraId="385C3099" w14:textId="77777777" w:rsidR="00894BF7" w:rsidRDefault="00894BF7" w:rsidP="00894BF7">
      <w:pPr>
        <w:pStyle w:val="Heading4"/>
        <w:numPr>
          <w:ilvl w:val="0"/>
          <w:numId w:val="19"/>
        </w:numPr>
      </w:pPr>
      <w:r>
        <w:t xml:space="preserve">the CP links to the nb- [explain based on da] </w:t>
      </w:r>
    </w:p>
    <w:p w14:paraId="43C13F83" w14:textId="77777777" w:rsidR="00894BF7" w:rsidRDefault="00894BF7" w:rsidP="00894BF7"/>
    <w:p w14:paraId="67AE6DF0" w14:textId="77777777" w:rsidR="00894BF7" w:rsidRDefault="00894BF7" w:rsidP="00894BF7">
      <w:pPr>
        <w:pStyle w:val="Heading4"/>
      </w:pPr>
      <w:r>
        <w:t>And the CP doesn’t solve-</w:t>
      </w:r>
    </w:p>
    <w:p w14:paraId="29BC78DD" w14:textId="77777777" w:rsidR="00894BF7" w:rsidRPr="00AE3070" w:rsidRDefault="00894BF7" w:rsidP="00894BF7"/>
    <w:p w14:paraId="3E75869C" w14:textId="77777777" w:rsidR="00894BF7" w:rsidRDefault="00894BF7" w:rsidP="00894BF7">
      <w:pPr>
        <w:pStyle w:val="Heading4"/>
        <w:numPr>
          <w:ilvl w:val="0"/>
          <w:numId w:val="21"/>
        </w:numPr>
        <w:rPr>
          <w:shd w:val="clear" w:color="auto" w:fill="FFFFFF"/>
        </w:rPr>
      </w:pPr>
      <w:r w:rsidRPr="00AE3070">
        <w:t>Exploitation-</w:t>
      </w:r>
      <w:r>
        <w:rPr>
          <w:b w:val="0"/>
        </w:rPr>
        <w:t xml:space="preserve"> </w:t>
      </w:r>
      <w:r>
        <w:rPr>
          <w:shd w:val="clear" w:color="auto" w:fill="FFFFFF"/>
        </w:rPr>
        <w:t>only a complete removal of FOSTA-SESTA solves for violence and exploitation, the counterplan doesn’t eliminate, the threat of federal prosecution causes online platforms to censor and eliminate sex workers, they’re pushed to the streets</w:t>
      </w:r>
    </w:p>
    <w:p w14:paraId="3DB9DDB9" w14:textId="77777777" w:rsidR="00894BF7" w:rsidRPr="008B613C" w:rsidRDefault="00894BF7" w:rsidP="00894BF7">
      <w:pPr>
        <w:pStyle w:val="ListParagraph"/>
        <w:rPr>
          <w:b/>
          <w:bCs/>
          <w:sz w:val="26"/>
          <w:szCs w:val="26"/>
        </w:rPr>
      </w:pPr>
      <w:r w:rsidRPr="008B613C">
        <w:rPr>
          <w:b/>
          <w:bCs/>
          <w:sz w:val="26"/>
          <w:szCs w:val="26"/>
        </w:rPr>
        <w:t>-even if FOSTA-SESTA isn’t enforced at a state level, online platforms will still push out sex workers out of fear- small platforms especially won’t risk it. FOSTA-SESTA’s anticipation and possible threat to online platforms is enough to cause them to eliminate potential sex work content</w:t>
      </w:r>
    </w:p>
    <w:p w14:paraId="1E7BCDE3" w14:textId="77777777" w:rsidR="00894BF7" w:rsidRDefault="00894BF7" w:rsidP="00894BF7">
      <w:pPr>
        <w:pStyle w:val="Heading4"/>
        <w:ind w:left="360"/>
      </w:pPr>
      <w:r>
        <w:t>The anticipation and perception of FOSTA-SESTA threaten online platform</w:t>
      </w:r>
    </w:p>
    <w:p w14:paraId="0E96427A" w14:textId="77777777" w:rsidR="00894BF7" w:rsidRPr="003219F9" w:rsidRDefault="00894BF7" w:rsidP="00894BF7">
      <w:pPr>
        <w:ind w:left="360"/>
      </w:pPr>
      <w:r w:rsidRPr="008B613C">
        <w:rPr>
          <w:b/>
          <w:bCs/>
          <w:sz w:val="26"/>
          <w:szCs w:val="26"/>
        </w:rPr>
        <w:t xml:space="preserve">Blunt and Wolf 20 </w:t>
      </w:r>
      <w:r w:rsidRPr="008B613C">
        <w:t>(</w:t>
      </w:r>
      <w:r>
        <w:t xml:space="preserve">Danielle Blunt and Ariel Wolf, “Erased: The Impact of FOSTA-SESTA”, Hacking &amp; Hustling, January 2020, </w:t>
      </w:r>
      <w:hyperlink r:id="rId170" w:history="1">
        <w:r w:rsidRPr="006D05E6">
          <w:rPr>
            <w:rStyle w:val="Hyperlink"/>
          </w:rPr>
          <w:t>https://hackinghustling.org/wp-content/uploads/2020/01/HackingHustling-Erased.pdf</w:t>
        </w:r>
      </w:hyperlink>
      <w:r>
        <w:t>, wcNS)</w:t>
      </w:r>
    </w:p>
    <w:p w14:paraId="358100F6" w14:textId="77777777" w:rsidR="00894BF7" w:rsidRPr="008B613C" w:rsidRDefault="00894BF7" w:rsidP="00894BF7">
      <w:pPr>
        <w:ind w:left="360"/>
        <w:rPr>
          <w:rFonts w:ascii="Times New Roman" w:hAnsi="Times New Roman"/>
          <w:sz w:val="24"/>
        </w:rPr>
      </w:pPr>
      <w:r w:rsidRPr="008B613C">
        <w:rPr>
          <w:highlight w:val="cyan"/>
          <w:u w:val="single"/>
        </w:rPr>
        <w:t>FOSTA-SESTA has reduced the number of sites</w:t>
      </w:r>
      <w:r w:rsidRPr="008B613C">
        <w:rPr>
          <w:u w:val="single"/>
        </w:rPr>
        <w:t xml:space="preserve"> that sex </w:t>
      </w:r>
      <w:r w:rsidRPr="008B613C">
        <w:rPr>
          <w:highlight w:val="cyan"/>
          <w:u w:val="single"/>
        </w:rPr>
        <w:t>workers use to find clients</w:t>
      </w:r>
      <w:r w:rsidRPr="008B613C">
        <w:rPr>
          <w:u w:val="single"/>
        </w:rPr>
        <w:t>, community an</w:t>
      </w:r>
      <w:r w:rsidRPr="008B613C">
        <w:rPr>
          <w:highlight w:val="cyan"/>
          <w:u w:val="single"/>
        </w:rPr>
        <w:t>d share harm reduction</w:t>
      </w:r>
      <w:r w:rsidRPr="008B613C">
        <w:rPr>
          <w:u w:val="single"/>
        </w:rPr>
        <w:t xml:space="preserve"> working </w:t>
      </w:r>
      <w:r w:rsidRPr="008B613C">
        <w:rPr>
          <w:highlight w:val="cyan"/>
          <w:u w:val="single"/>
        </w:rPr>
        <w:t>tips</w:t>
      </w:r>
      <w:r w:rsidRPr="008B613C">
        <w:rPr>
          <w:u w:val="single"/>
        </w:rPr>
        <w:t>.</w:t>
      </w:r>
      <w:r w:rsidRPr="003219F9">
        <w:t xml:space="preserve"> </w:t>
      </w:r>
      <w:r w:rsidRPr="008B613C">
        <w:rPr>
          <w:u w:val="single"/>
        </w:rPr>
        <w:t xml:space="preserve">The free and the niche </w:t>
      </w:r>
      <w:r w:rsidRPr="008B613C">
        <w:rPr>
          <w:highlight w:val="cyan"/>
          <w:u w:val="single"/>
        </w:rPr>
        <w:t>websites used by sex workers were</w:t>
      </w:r>
      <w:r w:rsidRPr="008B613C">
        <w:rPr>
          <w:u w:val="single"/>
        </w:rPr>
        <w:t xml:space="preserve"> some of the first to be </w:t>
      </w:r>
      <w:r w:rsidRPr="008B613C">
        <w:rPr>
          <w:highlight w:val="cyan"/>
          <w:u w:val="single"/>
        </w:rPr>
        <w:t>removed after FOSTA-SESTA or in anticipation of the law being signed</w:t>
      </w:r>
      <w:r w:rsidRPr="003219F9">
        <w:t xml:space="preserve">. Post FOSTA- SESTA, sex workers are reliant on fewer platforms to advertise. </w:t>
      </w:r>
      <w:r w:rsidRPr="008B613C">
        <w:rPr>
          <w:u w:val="single"/>
        </w:rPr>
        <w:t>These platforms now have monopolized the market, and have the ability to raise their prices for advertising as well as the cut they take for potential sales.</w:t>
      </w:r>
      <w:r w:rsidRPr="003219F9">
        <w:t xml:space="preserve"> Sites like Eros.com have increased their scrutiny for new members, requiring more forms of identification and higher advertising prices. Community trust in Eros.com has simultaneously dwindled, with many believing that that in- formation is being handed over to law enforcement and be</w:t>
      </w:r>
      <w:r>
        <w:t>i</w:t>
      </w:r>
      <w:r w:rsidRPr="003219F9">
        <w:t xml:space="preserve">ng used to restrict immigration, after one of their call centers was raided. </w:t>
      </w:r>
    </w:p>
    <w:p w14:paraId="310EB183" w14:textId="77777777" w:rsidR="00894BF7" w:rsidRPr="008B613C" w:rsidRDefault="00894BF7" w:rsidP="00894BF7">
      <w:pPr>
        <w:pStyle w:val="ListParagraph"/>
        <w:rPr>
          <w:b/>
          <w:bCs/>
          <w:sz w:val="26"/>
          <w:szCs w:val="26"/>
        </w:rPr>
      </w:pPr>
    </w:p>
    <w:p w14:paraId="1BBCC7C2" w14:textId="77777777" w:rsidR="00894BF7" w:rsidRDefault="00894BF7" w:rsidP="00894BF7">
      <w:pPr>
        <w:pStyle w:val="Heading4"/>
        <w:ind w:left="360"/>
        <w:rPr>
          <w:shd w:val="clear" w:color="auto" w:fill="FFFFFF"/>
        </w:rPr>
      </w:pPr>
      <w:r>
        <w:rPr>
          <w:shd w:val="clear" w:color="auto" w:fill="FFFFFF"/>
        </w:rPr>
        <w:t>Federal elimination is key since federal prosecutors enforce it</w:t>
      </w:r>
    </w:p>
    <w:p w14:paraId="344816CC" w14:textId="77777777" w:rsidR="00894BF7" w:rsidRPr="008B613C" w:rsidRDefault="00894BF7" w:rsidP="00894BF7">
      <w:pPr>
        <w:ind w:left="360"/>
        <w:rPr>
          <w:shd w:val="clear" w:color="auto" w:fill="FFFFFF"/>
        </w:rPr>
      </w:pPr>
      <w:r w:rsidRPr="008B613C">
        <w:rPr>
          <w:b/>
          <w:bCs/>
          <w:sz w:val="26"/>
          <w:szCs w:val="26"/>
          <w:shd w:val="clear" w:color="auto" w:fill="FFFFFF"/>
        </w:rPr>
        <w:t xml:space="preserve">Patel 18 </w:t>
      </w:r>
      <w:r w:rsidRPr="008B613C">
        <w:rPr>
          <w:shd w:val="clear" w:color="auto" w:fill="FFFFFF"/>
        </w:rPr>
        <w:t>(Suraj Patel, “We Must Repeal SESTA, A Deadly Law That Does Nothing To Help Trafficking Victims”, Vice, May 21</w:t>
      </w:r>
      <w:r w:rsidRPr="008B613C">
        <w:rPr>
          <w:shd w:val="clear" w:color="auto" w:fill="FFFFFF"/>
          <w:vertAlign w:val="superscript"/>
        </w:rPr>
        <w:t>st</w:t>
      </w:r>
      <w:r w:rsidRPr="008B613C">
        <w:rPr>
          <w:shd w:val="clear" w:color="auto" w:fill="FFFFFF"/>
        </w:rPr>
        <w:t xml:space="preserve"> 2018, </w:t>
      </w:r>
      <w:hyperlink r:id="rId171" w:history="1">
        <w:r w:rsidRPr="006D05E6">
          <w:rPr>
            <w:rStyle w:val="Hyperlink"/>
            <w:shd w:val="clear" w:color="auto" w:fill="FFFFFF"/>
          </w:rPr>
          <w:t>https://www.vice.com/en_us/article/xwmdkk/repeal-sesta-fosta-sex-work-suraj-patel</w:t>
        </w:r>
      </w:hyperlink>
      <w:r w:rsidRPr="008B613C">
        <w:rPr>
          <w:shd w:val="clear" w:color="auto" w:fill="FFFFFF"/>
        </w:rPr>
        <w:t>, wcNS)</w:t>
      </w:r>
    </w:p>
    <w:p w14:paraId="4C9F6839" w14:textId="77777777" w:rsidR="00894BF7" w:rsidRPr="008B613C" w:rsidRDefault="00894BF7" w:rsidP="00894BF7">
      <w:pPr>
        <w:ind w:left="360"/>
        <w:rPr>
          <w:u w:val="single"/>
          <w:shd w:val="clear" w:color="auto" w:fill="FFFFFF"/>
        </w:rPr>
      </w:pPr>
      <w:r w:rsidRPr="008B613C">
        <w:rPr>
          <w:u w:val="single"/>
          <w:shd w:val="clear" w:color="auto" w:fill="FFFFFF"/>
        </w:rPr>
        <w:t>Sloppy legislating is nothing new from lawmakers</w:t>
      </w:r>
      <w:r w:rsidRPr="008B613C">
        <w:rPr>
          <w:shd w:val="clear" w:color="auto" w:fill="FFFFFF"/>
        </w:rPr>
        <w:t xml:space="preserve"> who don’t listen to the communities that their policies impact, but </w:t>
      </w:r>
      <w:r w:rsidRPr="008B613C">
        <w:rPr>
          <w:highlight w:val="cyan"/>
          <w:u w:val="single"/>
          <w:shd w:val="clear" w:color="auto" w:fill="FFFFFF"/>
        </w:rPr>
        <w:t>SESTA/FOSTA</w:t>
      </w:r>
      <w:r w:rsidRPr="008B613C">
        <w:rPr>
          <w:u w:val="single"/>
          <w:shd w:val="clear" w:color="auto" w:fill="FFFFFF"/>
        </w:rPr>
        <w:t xml:space="preserve"> is an especially terrible law that </w:t>
      </w:r>
      <w:r w:rsidRPr="008B613C">
        <w:rPr>
          <w:highlight w:val="cyan"/>
          <w:u w:val="single"/>
          <w:shd w:val="clear" w:color="auto" w:fill="FFFFFF"/>
        </w:rPr>
        <w:t>has been</w:t>
      </w:r>
      <w:r w:rsidRPr="008B613C">
        <w:rPr>
          <w:u w:val="single"/>
          <w:shd w:val="clear" w:color="auto" w:fill="FFFFFF"/>
        </w:rPr>
        <w:t xml:space="preserve"> sharply </w:t>
      </w:r>
      <w:r w:rsidRPr="008B613C">
        <w:rPr>
          <w:highlight w:val="cyan"/>
          <w:u w:val="single"/>
          <w:shd w:val="clear" w:color="auto" w:fill="FFFFFF"/>
        </w:rPr>
        <w:t>condemned by</w:t>
      </w:r>
      <w:r w:rsidRPr="008B613C">
        <w:rPr>
          <w:u w:val="single"/>
          <w:shd w:val="clear" w:color="auto" w:fill="FFFFFF"/>
        </w:rPr>
        <w:t xml:space="preserve"> anti-trafficking organizations, civil rights groups, and even the </w:t>
      </w:r>
      <w:r w:rsidRPr="008B613C">
        <w:rPr>
          <w:highlight w:val="cyan"/>
          <w:u w:val="single"/>
          <w:shd w:val="clear" w:color="auto" w:fill="FFFFFF"/>
        </w:rPr>
        <w:t>federal anti-trafficking prosecutors who would have to enforce it.</w:t>
      </w:r>
    </w:p>
    <w:p w14:paraId="1A6E43ED" w14:textId="77777777" w:rsidR="00894BF7" w:rsidRPr="008B613C" w:rsidRDefault="00894BF7" w:rsidP="00894BF7"/>
    <w:p w14:paraId="1330A02F" w14:textId="77777777" w:rsidR="00894BF7" w:rsidRPr="00AE3070" w:rsidRDefault="00894BF7" w:rsidP="00894BF7"/>
    <w:p w14:paraId="4B7DF0AF" w14:textId="77777777" w:rsidR="00894BF7" w:rsidRPr="008B613C" w:rsidRDefault="00894BF7" w:rsidP="00894BF7">
      <w:pPr>
        <w:pStyle w:val="ListParagraph"/>
        <w:numPr>
          <w:ilvl w:val="0"/>
          <w:numId w:val="21"/>
        </w:numPr>
        <w:rPr>
          <w:b/>
          <w:bCs/>
          <w:sz w:val="26"/>
          <w:szCs w:val="26"/>
        </w:rPr>
      </w:pPr>
      <w:r>
        <w:rPr>
          <w:b/>
          <w:bCs/>
          <w:sz w:val="26"/>
          <w:szCs w:val="26"/>
        </w:rPr>
        <w:t xml:space="preserve">Court Clog- </w:t>
      </w:r>
      <w:r w:rsidRPr="00AE3070">
        <w:rPr>
          <w:b/>
          <w:bCs/>
          <w:sz w:val="26"/>
          <w:szCs w:val="26"/>
        </w:rPr>
        <w:t>only repealing FOSTA-SESTA at a federal level solves, even if all 50 states reject FOSTA-SESTA, since it remains at a federal level, it still clogs courts. Individual actors will still have an incentive to sue online platforms and they’ll just do it in federal courts</w:t>
      </w:r>
      <w:r>
        <w:rPr>
          <w:b/>
          <w:bCs/>
          <w:sz w:val="26"/>
          <w:szCs w:val="26"/>
        </w:rPr>
        <w:t xml:space="preserve"> </w:t>
      </w:r>
      <w:r w:rsidRPr="008B613C">
        <w:rPr>
          <w:b/>
          <w:bCs/>
          <w:sz w:val="26"/>
          <w:szCs w:val="26"/>
        </w:rPr>
        <w:t>-FOSTA-SESTA still kills intellectual property rights-ext life preservers project 18</w:t>
      </w:r>
    </w:p>
    <w:p w14:paraId="39873999" w14:textId="77777777" w:rsidR="00894BF7" w:rsidRPr="00AE3070" w:rsidRDefault="00894BF7" w:rsidP="00894BF7">
      <w:pPr>
        <w:rPr>
          <w:b/>
          <w:bCs/>
          <w:sz w:val="26"/>
          <w:szCs w:val="26"/>
        </w:rPr>
      </w:pPr>
    </w:p>
    <w:p w14:paraId="13B97C20" w14:textId="77777777" w:rsidR="00894BF7" w:rsidRPr="008B613C" w:rsidRDefault="00894BF7" w:rsidP="00894BF7">
      <w:pPr>
        <w:pStyle w:val="ListParagraph"/>
        <w:numPr>
          <w:ilvl w:val="0"/>
          <w:numId w:val="21"/>
        </w:numPr>
        <w:rPr>
          <w:b/>
          <w:bCs/>
          <w:sz w:val="26"/>
          <w:szCs w:val="26"/>
        </w:rPr>
      </w:pPr>
      <w:r>
        <w:rPr>
          <w:b/>
          <w:bCs/>
          <w:sz w:val="26"/>
          <w:szCs w:val="26"/>
        </w:rPr>
        <w:t>Internet- only repealing at federal level solves, without that method of enforcement, the impacts and escalation will occur</w:t>
      </w:r>
    </w:p>
    <w:p w14:paraId="4DDB8D6C" w14:textId="77777777" w:rsidR="00894BF7" w:rsidRDefault="00894BF7" w:rsidP="00894BF7">
      <w:pPr>
        <w:pStyle w:val="Heading4"/>
        <w:rPr>
          <w:rFonts w:eastAsia="Times New Roman"/>
        </w:rPr>
      </w:pPr>
      <w:r>
        <w:rPr>
          <w:rFonts w:eastAsia="Times New Roman"/>
        </w:rPr>
        <w:t>Enforcement is done by the FBI who will seize and investigate websites – states don’t possibly have the same clearances and capabilities as the FBI</w:t>
      </w:r>
    </w:p>
    <w:p w14:paraId="7ACD521B" w14:textId="77777777" w:rsidR="00894BF7" w:rsidRPr="00E47DD3" w:rsidRDefault="00894BF7" w:rsidP="00894BF7">
      <w:pPr>
        <w:spacing w:line="240" w:lineRule="auto"/>
        <w:rPr>
          <w:rFonts w:ascii="Times New Roman" w:eastAsia="Times New Roman" w:hAnsi="Times New Roman" w:cs="Times New Roman"/>
          <w:sz w:val="24"/>
        </w:rPr>
      </w:pPr>
      <w:r w:rsidRPr="008B33A2">
        <w:rPr>
          <w:rStyle w:val="Style13ptBold"/>
        </w:rPr>
        <w:t>Tichenor 20</w:t>
      </w:r>
      <w:r w:rsidRPr="00B83D93">
        <w:t>,</w:t>
      </w:r>
      <w:r>
        <w:t>(</w:t>
      </w:r>
      <w:r w:rsidRPr="00E47DD3">
        <w:rPr>
          <w:rFonts w:asciiTheme="minorHAnsi" w:hAnsiTheme="minorHAnsi" w:cstheme="minorHAnsi"/>
          <w:sz w:val="18"/>
          <w:szCs w:val="18"/>
          <w:shd w:val="clear" w:color="auto" w:fill="FFFFFF"/>
        </w:rPr>
        <w:t xml:space="preserve"> </w:t>
      </w:r>
      <w:r w:rsidRPr="00E47DD3">
        <w:rPr>
          <w:rFonts w:asciiTheme="minorHAnsi" w:eastAsia="Times New Roman" w:hAnsiTheme="minorHAnsi" w:cstheme="minorHAnsi"/>
          <w:sz w:val="18"/>
          <w:szCs w:val="18"/>
          <w:shd w:val="clear" w:color="auto" w:fill="FFFFFF"/>
        </w:rPr>
        <w:t>Erin Tichenor is a key worker for a transitional housing provider in Auckland, where she supports residents in establishing permanent housing and creating other support systems. She completed her B.A. in Sociology at Boston University, where she was a research assistant for the Departments of Sociology and Organizational Behavior. Her undergraduate honours thesis discussed how race, legal status, and gender moderate the benefits of New Zealand’s 2003 decriminalisation of sex work due to the criminalisation of migrant sex workers and transnational laws like FOSTA-SESTA.</w:t>
      </w:r>
      <w:r w:rsidRPr="00E47DD3">
        <w:rPr>
          <w:rFonts w:asciiTheme="minorHAnsi" w:eastAsia="Times New Roman" w:hAnsiTheme="minorHAnsi" w:cstheme="minorHAnsi"/>
          <w:sz w:val="18"/>
          <w:szCs w:val="18"/>
        </w:rPr>
        <w:t>)</w:t>
      </w:r>
      <w:r w:rsidRPr="00E47DD3">
        <w:rPr>
          <w:rFonts w:asciiTheme="minorHAnsi" w:hAnsiTheme="minorHAnsi" w:cstheme="minorHAnsi"/>
          <w:sz w:val="18"/>
          <w:szCs w:val="18"/>
        </w:rPr>
        <w:t xml:space="preserve"> ‘“I’ve Never Been So Exploited”: The consequences of FOSTA-SESTA in Aotearoa New Zealand’, Anti-Trafficking Review, 4-27-2020, issue 14, pp. 99-115, </w:t>
      </w:r>
      <w:hyperlink r:id="rId172" w:history="1">
        <w:r w:rsidRPr="00E47DD3">
          <w:rPr>
            <w:rStyle w:val="Hyperlink"/>
            <w:rFonts w:asciiTheme="minorHAnsi" w:hAnsiTheme="minorHAnsi" w:cstheme="minorHAnsi"/>
            <w:sz w:val="18"/>
            <w:szCs w:val="18"/>
          </w:rPr>
          <w:t>https://doi.org/10.14197/atr.201220147</w:t>
        </w:r>
      </w:hyperlink>
      <w:r w:rsidRPr="00E47DD3">
        <w:rPr>
          <w:rFonts w:asciiTheme="minorHAnsi" w:hAnsiTheme="minorHAnsi" w:cstheme="minorHAnsi"/>
          <w:sz w:val="18"/>
          <w:szCs w:val="18"/>
        </w:rPr>
        <w:t>//yashas</w:t>
      </w:r>
    </w:p>
    <w:p w14:paraId="31D3C8E6" w14:textId="77777777" w:rsidR="00894BF7" w:rsidRDefault="00894BF7" w:rsidP="00894BF7">
      <w:r w:rsidRPr="00633F73">
        <w:rPr>
          <w:rStyle w:val="StyleUnderline"/>
          <w:highlight w:val="cyan"/>
        </w:rPr>
        <w:t>FOSTA-SESTA established a criminal liability for websites</w:t>
      </w:r>
      <w:r w:rsidRPr="00633F73">
        <w:rPr>
          <w:rStyle w:val="StyleUnderline"/>
        </w:rPr>
        <w:t xml:space="preserve"> that operate a ‘facility or means of interstate or foreign commerce</w:t>
      </w:r>
      <w:r w:rsidRPr="00633F73">
        <w:rPr>
          <w:sz w:val="16"/>
        </w:rPr>
        <w:t xml:space="preserve"> ... with the </w:t>
      </w:r>
      <w:r w:rsidRPr="00633F73">
        <w:rPr>
          <w:rStyle w:val="StyleUnderline"/>
        </w:rPr>
        <w:t xml:space="preserve">intent to promote or facilitate the prostitution of another person’, leading many websites like Instagram and Tumblr to remove all adult content to avoid prosecution.11 Prior to the enactment of FOSTA-SESTA, </w:t>
      </w:r>
      <w:r w:rsidRPr="00633F73">
        <w:rPr>
          <w:rStyle w:val="StyleUnderline"/>
          <w:highlight w:val="cyan"/>
        </w:rPr>
        <w:t>the FBI seized Backpage.com, a free advertising site used internationally by sex workers and their clients</w:t>
      </w:r>
      <w:r w:rsidRPr="00633F73">
        <w:rPr>
          <w:rStyle w:val="StyleUnderline"/>
        </w:rPr>
        <w:t>.12 Backpage’s executives were charged on 93 counts, including money laundering and facilitating prostitution.13 However, the closure of Backpage and the removal of several adult content platforms remains controversial among sex workers and their advocates; suppressing an entire platform pushes sex workers to the streets or exploitative managers, where there is a higher risk of violence.14 Within one month of FOSTA-SESTA’s passage, thirteen sex workers were reported missing, and two had committed suicide.15 The law also placed many independent online workers at risk of exposure to law enforcement due to technology companies’ use of facial recognition and other tools for taking punitive anti-trafficking measures aiming to abolish prostitution</w:t>
      </w:r>
      <w:r w:rsidRPr="00633F73">
        <w:rPr>
          <w:rStyle w:val="StyleUnderline"/>
          <w:highlight w:val="cyan"/>
        </w:rPr>
        <w:t>.16Cracker.com, a subsidiary of Backpage, remained live for a few days in Aotearoa New Zealand, before the FBI seized it as well</w:t>
      </w:r>
      <w:r w:rsidRPr="00633F73">
        <w:rPr>
          <w:sz w:val="16"/>
          <w:highlight w:val="cyan"/>
        </w:rPr>
        <w:t>.</w:t>
      </w:r>
    </w:p>
    <w:p w14:paraId="24CEF965" w14:textId="77777777" w:rsidR="00894BF7" w:rsidRPr="00B460A2" w:rsidRDefault="00894BF7" w:rsidP="00894BF7"/>
    <w:p w14:paraId="3342695D" w14:textId="77777777" w:rsidR="00894BF7" w:rsidRPr="005F169A" w:rsidRDefault="00894BF7" w:rsidP="00894BF7">
      <w:pPr>
        <w:pStyle w:val="Heading4"/>
        <w:rPr>
          <w:u w:val="single"/>
        </w:rPr>
      </w:pPr>
      <w:r w:rsidRPr="005F169A">
        <w:t xml:space="preserve">State policies </w:t>
      </w:r>
      <w:r w:rsidRPr="005F169A">
        <w:rPr>
          <w:u w:val="single"/>
        </w:rPr>
        <w:t>can’t be replicated</w:t>
      </w:r>
      <w:r w:rsidRPr="005F169A">
        <w:t xml:space="preserve">, and </w:t>
      </w:r>
      <w:r w:rsidRPr="005F169A">
        <w:rPr>
          <w:u w:val="single"/>
        </w:rPr>
        <w:t>Washington doesn’t care</w:t>
      </w:r>
    </w:p>
    <w:p w14:paraId="15D0EE2D" w14:textId="77777777" w:rsidR="00894BF7" w:rsidRPr="005F169A" w:rsidRDefault="00894BF7" w:rsidP="00894BF7">
      <w:r w:rsidRPr="005F169A">
        <w:rPr>
          <w:rStyle w:val="Style13ptBold"/>
        </w:rPr>
        <w:t>Nivola 5</w:t>
      </w:r>
      <w:r w:rsidRPr="005F169A">
        <w:t xml:space="preserve"> [Peter Nivola is a Senior Fellow of Governance Studies at the Brookings Institute, Why Federalism Matters, http://www.brookings.edu/research/papers/2005/10/governance-nivola]</w:t>
      </w:r>
    </w:p>
    <w:p w14:paraId="0B4E0294" w14:textId="77777777" w:rsidR="00894BF7" w:rsidRPr="005F169A" w:rsidRDefault="00894BF7" w:rsidP="00894BF7">
      <w:pPr>
        <w:rPr>
          <w:sz w:val="16"/>
        </w:rPr>
      </w:pPr>
      <w:r w:rsidRPr="005F169A">
        <w:rPr>
          <w:sz w:val="16"/>
        </w:rPr>
        <w:t xml:space="preserve">Not only that, but </w:t>
      </w:r>
      <w:r w:rsidRPr="005F169A">
        <w:rPr>
          <w:rStyle w:val="StyleUnderline"/>
        </w:rPr>
        <w:t>there</w:t>
      </w:r>
      <w:r w:rsidRPr="005F169A">
        <w:rPr>
          <w:sz w:val="16"/>
        </w:rPr>
        <w:t xml:space="preserve"> also </w:t>
      </w:r>
      <w:r w:rsidRPr="005F169A">
        <w:rPr>
          <w:rStyle w:val="StyleUnderline"/>
        </w:rPr>
        <w:t>is</w:t>
      </w:r>
      <w:r w:rsidRPr="005F169A">
        <w:rPr>
          <w:sz w:val="16"/>
        </w:rPr>
        <w:t xml:space="preserve"> some </w:t>
      </w:r>
      <w:r w:rsidRPr="005F169A">
        <w:rPr>
          <w:rStyle w:val="StyleUnderline"/>
        </w:rPr>
        <w:t>question</w:t>
      </w:r>
      <w:r w:rsidRPr="005F169A">
        <w:rPr>
          <w:sz w:val="16"/>
        </w:rPr>
        <w:t xml:space="preserve"> just </w:t>
      </w:r>
      <w:r w:rsidRPr="005F169A">
        <w:rPr>
          <w:rStyle w:val="StyleUnderline"/>
        </w:rPr>
        <w:t>how relevant</w:t>
      </w:r>
      <w:r w:rsidRPr="005F169A">
        <w:rPr>
          <w:sz w:val="16"/>
        </w:rPr>
        <w:t xml:space="preserve"> the </w:t>
      </w:r>
      <w:r w:rsidRPr="005F169A">
        <w:rPr>
          <w:rStyle w:val="StyleUnderline"/>
        </w:rPr>
        <w:t>lessons learned in,</w:t>
      </w:r>
      <w:r w:rsidRPr="005F169A">
        <w:rPr>
          <w:sz w:val="16"/>
        </w:rPr>
        <w:t xml:space="preserve"> for example, the </w:t>
      </w:r>
      <w:r w:rsidRPr="005F169A">
        <w:rPr>
          <w:rStyle w:val="StyleUnderline"/>
        </w:rPr>
        <w:t>statehouses</w:t>
      </w:r>
      <w:r w:rsidRPr="005F169A">
        <w:rPr>
          <w:sz w:val="16"/>
        </w:rPr>
        <w:t xml:space="preserve"> of relatively small states—like Georgia, Arkansas, or Vermont—</w:t>
      </w:r>
      <w:r w:rsidRPr="005F169A">
        <w:rPr>
          <w:rStyle w:val="StyleUnderline"/>
        </w:rPr>
        <w:t>are to the men and women who move from there onto the national</w:t>
      </w:r>
      <w:r w:rsidRPr="005F169A">
        <w:rPr>
          <w:sz w:val="16"/>
        </w:rPr>
        <w:t xml:space="preserve">, or international, </w:t>
      </w:r>
      <w:r w:rsidRPr="005F169A">
        <w:rPr>
          <w:rStyle w:val="StyleUnderline"/>
        </w:rPr>
        <w:t>stage</w:t>
      </w:r>
      <w:r w:rsidRPr="005F169A">
        <w:rPr>
          <w:sz w:val="16"/>
        </w:rPr>
        <w:t xml:space="preserve">. As a one-term governor of Georgia, Jimmy </w:t>
      </w:r>
      <w:r w:rsidRPr="000D77E5">
        <w:rPr>
          <w:rStyle w:val="StyleUnderline"/>
          <w:highlight w:val="cyan"/>
        </w:rPr>
        <w:t>Carter</w:t>
      </w:r>
      <w:r w:rsidRPr="005F169A">
        <w:rPr>
          <w:sz w:val="16"/>
        </w:rPr>
        <w:t xml:space="preserve"> had </w:t>
      </w:r>
      <w:r w:rsidRPr="000D77E5">
        <w:rPr>
          <w:rStyle w:val="StyleUnderline"/>
          <w:highlight w:val="cyan"/>
        </w:rPr>
        <w:t xml:space="preserve">successfully reorganized that state's modest bureaucracy and improved its budgetary performance. But the </w:t>
      </w:r>
      <w:r w:rsidRPr="000D77E5">
        <w:rPr>
          <w:rStyle w:val="Emphasis"/>
          <w:highlight w:val="cyan"/>
        </w:rPr>
        <w:t>managerial magic</w:t>
      </w:r>
      <w:r w:rsidRPr="000D77E5">
        <w:rPr>
          <w:rStyle w:val="StyleUnderline"/>
          <w:highlight w:val="cyan"/>
        </w:rPr>
        <w:t xml:space="preserve"> he had worked in Georgia proved of </w:t>
      </w:r>
      <w:r w:rsidRPr="000D77E5">
        <w:rPr>
          <w:rStyle w:val="Emphasis"/>
          <w:highlight w:val="cyan"/>
        </w:rPr>
        <w:t>limited use</w:t>
      </w:r>
      <w:r w:rsidRPr="005F169A">
        <w:t xml:space="preserve"> </w:t>
      </w:r>
      <w:r w:rsidRPr="005F169A">
        <w:rPr>
          <w:sz w:val="16"/>
        </w:rPr>
        <w:t>when,</w:t>
      </w:r>
      <w:r w:rsidRPr="005F169A">
        <w:t xml:space="preserve"> </w:t>
      </w:r>
      <w:r w:rsidRPr="005F169A">
        <w:rPr>
          <w:rStyle w:val="Emphasis"/>
        </w:rPr>
        <w:t>as president</w:t>
      </w:r>
      <w:r w:rsidRPr="005F169A">
        <w:rPr>
          <w:sz w:val="16"/>
        </w:rPr>
        <w:t>, Carter turned his attention to Washington's bureaucratic behemoths, such as the Department of Health, Education and Welfare.</w:t>
      </w:r>
    </w:p>
    <w:p w14:paraId="4AC58D28" w14:textId="77777777" w:rsidR="00894BF7" w:rsidRPr="005F169A" w:rsidRDefault="00894BF7" w:rsidP="00894BF7">
      <w:pPr>
        <w:rPr>
          <w:sz w:val="16"/>
        </w:rPr>
      </w:pPr>
      <w:r w:rsidRPr="005F169A">
        <w:rPr>
          <w:sz w:val="16"/>
        </w:rPr>
        <w:t>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p>
    <w:p w14:paraId="17C50383" w14:textId="77777777" w:rsidR="00894BF7" w:rsidRPr="005F169A" w:rsidRDefault="00894BF7" w:rsidP="00894BF7">
      <w:pPr>
        <w:rPr>
          <w:sz w:val="16"/>
        </w:rPr>
      </w:pPr>
      <w:r w:rsidRPr="005F169A">
        <w:rPr>
          <w:sz w:val="16"/>
        </w:rPr>
        <w:t>In 2004, another very good governor, Howard Dean, mounted a spirited campaign for the Democratic party's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p>
    <w:p w14:paraId="7C24731B" w14:textId="77777777" w:rsidR="00894BF7" w:rsidRPr="005F169A" w:rsidRDefault="00894BF7" w:rsidP="00894BF7">
      <w:pPr>
        <w:rPr>
          <w:sz w:val="16"/>
        </w:rPr>
      </w:pPr>
      <w:r w:rsidRPr="000D77E5">
        <w:rPr>
          <w:rStyle w:val="StyleUnderline"/>
          <w:highlight w:val="cyan"/>
        </w:rPr>
        <w:t>No matter how</w:t>
      </w:r>
      <w:r w:rsidRPr="005F169A">
        <w:rPr>
          <w:rStyle w:val="StyleUnderline"/>
        </w:rPr>
        <w:t xml:space="preserve"> seasoned and </w:t>
      </w:r>
      <w:r w:rsidRPr="000D77E5">
        <w:rPr>
          <w:rStyle w:val="StyleUnderline"/>
          <w:highlight w:val="cyan"/>
        </w:rPr>
        <w:t>capable</w:t>
      </w:r>
      <w:r w:rsidRPr="005F169A">
        <w:rPr>
          <w:rStyle w:val="StyleUnderline"/>
        </w:rPr>
        <w:t xml:space="preserve"> a governor may be, </w:t>
      </w:r>
      <w:r w:rsidRPr="000D77E5">
        <w:rPr>
          <w:rStyle w:val="StyleUnderline"/>
          <w:highlight w:val="cyan"/>
        </w:rPr>
        <w:t xml:space="preserve">travails like these are </w:t>
      </w:r>
      <w:r w:rsidRPr="000D77E5">
        <w:rPr>
          <w:rStyle w:val="Emphasis"/>
          <w:highlight w:val="cyan"/>
        </w:rPr>
        <w:t>not the same</w:t>
      </w:r>
      <w:r w:rsidRPr="000D77E5">
        <w:rPr>
          <w:rStyle w:val="StyleUnderline"/>
          <w:highlight w:val="cyan"/>
        </w:rPr>
        <w:t xml:space="preserve"> as those likely to be faced by anyone who aspires to lead the country, never mind the international community</w:t>
      </w:r>
      <w:r w:rsidRPr="005F169A">
        <w:rPr>
          <w:sz w:val="16"/>
        </w:rPr>
        <w:t>. Granted, there is no job that can adequately prepare a would be president. Montpelier is not Washington, nor for that matter is Sacramento or Austin. Other things equal, however, a stint as the chief executive of a large place (like California or Texas) may offer a somewhat better test. Yet, more or less indiscriminately, the process of political recruitment in the United States seems to regard states large and small as equally promising springboards.</w:t>
      </w:r>
    </w:p>
    <w:p w14:paraId="1D60CDB2" w14:textId="77777777" w:rsidR="00894BF7" w:rsidRPr="005F169A" w:rsidRDefault="00894BF7" w:rsidP="00894BF7">
      <w:pPr>
        <w:rPr>
          <w:sz w:val="16"/>
        </w:rPr>
      </w:pPr>
      <w:r w:rsidRPr="005F169A">
        <w:rPr>
          <w:sz w:val="16"/>
        </w:rPr>
        <w:t>Policy Innovation</w:t>
      </w:r>
    </w:p>
    <w:p w14:paraId="25BFD4F2" w14:textId="77777777" w:rsidR="00894BF7" w:rsidRPr="005F169A" w:rsidRDefault="00894BF7" w:rsidP="00894BF7">
      <w:pPr>
        <w:rPr>
          <w:sz w:val="16"/>
        </w:rPr>
      </w:pPr>
      <w:r w:rsidRPr="005F169A">
        <w:rPr>
          <w:sz w:val="16"/>
        </w:rPr>
        <w:t>What about the states as laboratories for other experiments—the testing of new public policies, for instance?</w:t>
      </w:r>
    </w:p>
    <w:p w14:paraId="4B5912FE" w14:textId="77777777" w:rsidR="00894BF7" w:rsidRPr="005F169A" w:rsidRDefault="00894BF7" w:rsidP="00894BF7">
      <w:pPr>
        <w:rPr>
          <w:sz w:val="16"/>
        </w:rPr>
      </w:pPr>
      <w:r w:rsidRPr="005F169A">
        <w:rPr>
          <w:rStyle w:val="StyleUnderline"/>
        </w:rPr>
        <w:t>Yes, there have been important policy innovations that had their origins,</w:t>
      </w:r>
      <w:r w:rsidRPr="005F169A">
        <w:rPr>
          <w:sz w:val="16"/>
        </w:rPr>
        <w:t xml:space="preserve"> as Justice Louis Brandeis famously said, </w:t>
      </w:r>
      <w:r w:rsidRPr="005F169A">
        <w:rPr>
          <w:rStyle w:val="StyleUnderline"/>
        </w:rPr>
        <w:t>in a few courageous states</w:t>
      </w:r>
      <w:r w:rsidRPr="005F169A">
        <w:rPr>
          <w:sz w:val="16"/>
        </w:rP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while myopic </w:t>
      </w:r>
      <w:r w:rsidRPr="000D77E5">
        <w:rPr>
          <w:rStyle w:val="StyleUnderline"/>
          <w:highlight w:val="cyan"/>
        </w:rPr>
        <w:t>Washington insider</w:t>
      </w:r>
      <w:r w:rsidRPr="000D77E5">
        <w:rPr>
          <w:highlight w:val="cyan"/>
          <w:u w:val="single"/>
        </w:rPr>
        <w:t>s often</w:t>
      </w:r>
      <w:r w:rsidRPr="000D77E5">
        <w:rPr>
          <w:sz w:val="16"/>
          <w:highlight w:val="cyan"/>
        </w:rPr>
        <w:t xml:space="preserve"> </w:t>
      </w:r>
      <w:r w:rsidRPr="000D77E5">
        <w:rPr>
          <w:rStyle w:val="Emphasis"/>
          <w:highlight w:val="cyan"/>
        </w:rPr>
        <w:t>pay too little attention to initiatives occurring outside the Beltway</w:t>
      </w:r>
      <w:r w:rsidRPr="005F169A">
        <w:rPr>
          <w:rStyle w:val="StyleUnderline"/>
        </w:rPr>
        <w:t>,</w:t>
      </w:r>
      <w:r w:rsidRPr="005F169A">
        <w:rPr>
          <w:sz w:val="16"/>
        </w:rPr>
        <w:t xml:space="preserve"> aficionados of state government often devote too much. The significance of experimentation at the state and local level should be neither overlooked nor overstated.</w:t>
      </w:r>
    </w:p>
    <w:p w14:paraId="333A7443" w14:textId="77777777" w:rsidR="00894BF7" w:rsidRPr="00AD1C6F" w:rsidRDefault="00894BF7" w:rsidP="00894BF7">
      <w:pPr>
        <w:rPr>
          <w:u w:val="single"/>
          <w:shd w:val="clear" w:color="auto" w:fill="FFFFFF"/>
        </w:rPr>
      </w:pPr>
    </w:p>
    <w:p w14:paraId="648B0DF2" w14:textId="77777777" w:rsidR="00894BF7" w:rsidRDefault="00894BF7" w:rsidP="00894BF7">
      <w:pPr>
        <w:pStyle w:val="Heading4"/>
      </w:pPr>
      <w:r>
        <w:t>Theory-</w:t>
      </w:r>
    </w:p>
    <w:p w14:paraId="45A2F46D" w14:textId="77777777" w:rsidR="00894BF7" w:rsidRDefault="00894BF7" w:rsidP="00894BF7">
      <w:pPr>
        <w:pStyle w:val="Heading3"/>
      </w:pPr>
      <w:r>
        <w:t>50 state fiat bad</w:t>
      </w:r>
    </w:p>
    <w:p w14:paraId="1787C893" w14:textId="77777777" w:rsidR="00894BF7" w:rsidRDefault="00894BF7" w:rsidP="00894BF7">
      <w:pPr>
        <w:pStyle w:val="Heading4"/>
      </w:pPr>
      <w:r>
        <w:t>50 state fiat is bad and a voting issue-</w:t>
      </w:r>
    </w:p>
    <w:p w14:paraId="4F26741C" w14:textId="77777777" w:rsidR="00894BF7" w:rsidRDefault="00894BF7" w:rsidP="00894BF7">
      <w:pPr>
        <w:pStyle w:val="Heading4"/>
        <w:numPr>
          <w:ilvl w:val="0"/>
          <w:numId w:val="20"/>
        </w:numPr>
        <w:rPr>
          <w:u w:val="single"/>
        </w:rPr>
      </w:pPr>
      <w:r>
        <w:t>Predictability</w:t>
      </w:r>
      <w:r w:rsidRPr="00F950B7">
        <w:t>- the</w:t>
      </w:r>
      <w:r>
        <w:t xml:space="preserve"> neg can</w:t>
      </w:r>
      <w:r w:rsidRPr="00266994">
        <w:t xml:space="preserve"> claim advantages off of one </w:t>
      </w:r>
      <w:r>
        <w:t>from any of</w:t>
      </w:r>
      <w:r w:rsidRPr="00266994">
        <w:t xml:space="preserve"> the 50 states </w:t>
      </w:r>
      <w:r>
        <w:t>and we can’t predict which- this harms education</w:t>
      </w:r>
    </w:p>
    <w:p w14:paraId="114145AB" w14:textId="77777777" w:rsidR="00894BF7" w:rsidRDefault="00894BF7" w:rsidP="00894BF7">
      <w:pPr>
        <w:pStyle w:val="Heading4"/>
        <w:numPr>
          <w:ilvl w:val="0"/>
          <w:numId w:val="20"/>
        </w:numPr>
      </w:pPr>
      <w:r>
        <w:t>Fairness- the neg just gets to take the plantext and use the states where as the aff has to do the research for them, giving the aff an unfair research burden</w:t>
      </w:r>
    </w:p>
    <w:p w14:paraId="101A6F64" w14:textId="77777777" w:rsidR="00894BF7" w:rsidRDefault="00894BF7" w:rsidP="00894BF7">
      <w:pPr>
        <w:pStyle w:val="Heading4"/>
        <w:numPr>
          <w:ilvl w:val="0"/>
          <w:numId w:val="20"/>
        </w:numPr>
      </w:pPr>
      <w:r>
        <w:t>There is no world in which all of the states agree to a proposal- its impossible</w:t>
      </w:r>
    </w:p>
    <w:p w14:paraId="613000A1" w14:textId="77777777" w:rsidR="00894BF7" w:rsidRPr="005F169A" w:rsidRDefault="00894BF7" w:rsidP="00894BF7">
      <w:pPr>
        <w:pStyle w:val="Heading4"/>
      </w:pPr>
      <w:r w:rsidRPr="005F169A">
        <w:rPr>
          <w:u w:val="single"/>
        </w:rPr>
        <w:t>Uniform</w:t>
      </w:r>
      <w:r w:rsidRPr="005F169A">
        <w:t xml:space="preserve"> state action is an </w:t>
      </w:r>
      <w:r w:rsidRPr="005F169A">
        <w:rPr>
          <w:u w:val="single"/>
        </w:rPr>
        <w:t>unrealistic proposal</w:t>
      </w:r>
      <w:r w:rsidRPr="005F169A">
        <w:t xml:space="preserve"> not grounded in literature</w:t>
      </w:r>
    </w:p>
    <w:p w14:paraId="09950E43" w14:textId="77777777" w:rsidR="00894BF7" w:rsidRPr="005F169A" w:rsidRDefault="00894BF7" w:rsidP="00894BF7">
      <w:r w:rsidRPr="005F169A">
        <w:rPr>
          <w:rStyle w:val="Style13ptBold"/>
        </w:rPr>
        <w:t>Barkow 5</w:t>
      </w:r>
      <w:r w:rsidRPr="005F169A">
        <w:t xml:space="preserve"> [Rachel E. Barkow, Professor of Law and Faculty Director, Center on the Administration of Criminal Law, New York University School of Law. FEDERALISM AND THE POLITICS OF SENTENCING. Columbia Law Review, 2005. </w:t>
      </w:r>
      <w:hyperlink r:id="rId173" w:history="1">
        <w:r w:rsidRPr="005F169A">
          <w:rPr>
            <w:rStyle w:val="Hyperlink"/>
          </w:rPr>
          <w:t>https://www.jstor.org/stable/pdf/4099434.pdf?refreqid=excelsior%3A7a74f60315f0f2fb981b6ec4c72fb7f8</w:t>
        </w:r>
      </w:hyperlink>
      <w:r w:rsidRPr="005F169A">
        <w:t>]</w:t>
      </w:r>
    </w:p>
    <w:p w14:paraId="3650D7CA" w14:textId="77777777" w:rsidR="00894BF7" w:rsidRPr="005F169A" w:rsidRDefault="00894BF7" w:rsidP="00894BF7">
      <w:pPr>
        <w:rPr>
          <w:sz w:val="16"/>
        </w:rPr>
      </w:pPr>
      <w:r w:rsidRPr="00A02941">
        <w:rPr>
          <w:highlight w:val="cyan"/>
          <w:u w:val="single"/>
        </w:rPr>
        <w:t xml:space="preserve">It is </w:t>
      </w:r>
      <w:r w:rsidRPr="00A02941">
        <w:rPr>
          <w:rStyle w:val="Emphasis"/>
          <w:highlight w:val="cyan"/>
        </w:rPr>
        <w:t>difficult</w:t>
      </w:r>
      <w:r w:rsidRPr="00A02941">
        <w:rPr>
          <w:highlight w:val="cyan"/>
          <w:u w:val="single"/>
        </w:rPr>
        <w:t xml:space="preserve"> to </w:t>
      </w:r>
      <w:r w:rsidRPr="00A02941">
        <w:rPr>
          <w:rStyle w:val="Emphasis"/>
          <w:highlight w:val="cyan"/>
        </w:rPr>
        <w:t>speak of the “states”</w:t>
      </w:r>
      <w:r w:rsidRPr="00A02941">
        <w:rPr>
          <w:highlight w:val="cyan"/>
          <w:u w:val="single"/>
        </w:rPr>
        <w:t xml:space="preserve"> as a </w:t>
      </w:r>
      <w:r w:rsidRPr="00A02941">
        <w:rPr>
          <w:rStyle w:val="Emphasis"/>
          <w:highlight w:val="cyan"/>
        </w:rPr>
        <w:t>uniform block</w:t>
      </w:r>
      <w:r w:rsidRPr="00A02941">
        <w:rPr>
          <w:sz w:val="16"/>
          <w:highlight w:val="cyan"/>
        </w:rPr>
        <w:t xml:space="preserve"> </w:t>
      </w:r>
      <w:r w:rsidRPr="00A02941">
        <w:rPr>
          <w:highlight w:val="cyan"/>
          <w:u w:val="single"/>
        </w:rPr>
        <w:t xml:space="preserve">when it comes to </w:t>
      </w:r>
      <w:r w:rsidRPr="00A02941">
        <w:rPr>
          <w:rStyle w:val="Emphasis"/>
          <w:highlight w:val="cyan"/>
        </w:rPr>
        <w:t>any subject</w:t>
      </w:r>
      <w:r w:rsidRPr="005F169A">
        <w:rPr>
          <w:u w:val="single"/>
        </w:rPr>
        <w:t>, and sentencing is no exception</w:t>
      </w:r>
      <w:r w:rsidRPr="005F169A">
        <w:rPr>
          <w:sz w:val="16"/>
        </w:rPr>
        <w:t xml:space="preserve">. The </w:t>
      </w:r>
      <w:r w:rsidRPr="00A02941">
        <w:rPr>
          <w:highlight w:val="cyan"/>
          <w:u w:val="single"/>
        </w:rPr>
        <w:t>states have</w:t>
      </w:r>
      <w:r w:rsidRPr="005F169A">
        <w:rPr>
          <w:u w:val="single"/>
        </w:rPr>
        <w:t xml:space="preserve"> taken </w:t>
      </w:r>
      <w:r w:rsidRPr="00A02941">
        <w:rPr>
          <w:highlight w:val="cyan"/>
          <w:u w:val="single"/>
        </w:rPr>
        <w:t>varied approaches</w:t>
      </w:r>
      <w:r w:rsidRPr="005F169A">
        <w:rPr>
          <w:sz w:val="16"/>
        </w:rPr>
        <w:t xml:space="preserve">.116 As Part II described, </w:t>
      </w:r>
      <w:r w:rsidRPr="005F169A">
        <w:rPr>
          <w:u w:val="single"/>
        </w:rPr>
        <w:t xml:space="preserve">some </w:t>
      </w:r>
      <w:r w:rsidRPr="00A02941">
        <w:rPr>
          <w:highlight w:val="cyan"/>
          <w:u w:val="single"/>
        </w:rPr>
        <w:t>states have taken a greater interest in</w:t>
      </w:r>
      <w:r w:rsidRPr="005F169A">
        <w:rPr>
          <w:sz w:val="16"/>
        </w:rPr>
        <w:t xml:space="preserve"> the </w:t>
      </w:r>
      <w:r w:rsidRPr="005F169A">
        <w:rPr>
          <w:u w:val="single"/>
        </w:rPr>
        <w:t xml:space="preserve">costs of </w:t>
      </w:r>
      <w:r w:rsidRPr="00A02941">
        <w:rPr>
          <w:highlight w:val="cyan"/>
          <w:u w:val="single"/>
        </w:rPr>
        <w:t xml:space="preserve">incarceration and </w:t>
      </w:r>
      <w:r w:rsidRPr="00A02941">
        <w:rPr>
          <w:rStyle w:val="Emphasis"/>
          <w:highlight w:val="cyan"/>
        </w:rPr>
        <w:t>reduced</w:t>
      </w:r>
      <w:r w:rsidRPr="00A02941">
        <w:rPr>
          <w:sz w:val="16"/>
          <w:highlight w:val="cyan"/>
        </w:rPr>
        <w:t xml:space="preserve"> some of their </w:t>
      </w:r>
      <w:r w:rsidRPr="00A02941">
        <w:rPr>
          <w:rStyle w:val="Emphasis"/>
          <w:highlight w:val="cyan"/>
        </w:rPr>
        <w:t>sentences</w:t>
      </w:r>
      <w:r w:rsidRPr="005F169A">
        <w:rPr>
          <w:sz w:val="16"/>
        </w:rPr>
        <w:t xml:space="preserve"> </w:t>
      </w:r>
      <w:r w:rsidRPr="005F169A">
        <w:rPr>
          <w:u w:val="single"/>
        </w:rPr>
        <w:t>and looked to alternatives to incarceration</w:t>
      </w:r>
      <w:r w:rsidRPr="005F169A">
        <w:rPr>
          <w:sz w:val="16"/>
        </w:rPr>
        <w:t xml:space="preserve">. But </w:t>
      </w:r>
      <w:r w:rsidRPr="00A02941">
        <w:rPr>
          <w:rStyle w:val="Emphasis"/>
          <w:highlight w:val="cyan"/>
        </w:rPr>
        <w:t>not all states</w:t>
      </w:r>
      <w:r w:rsidRPr="00A02941">
        <w:rPr>
          <w:highlight w:val="cyan"/>
          <w:u w:val="single"/>
        </w:rPr>
        <w:t xml:space="preserve"> have been moving in the direction of </w:t>
      </w:r>
      <w:r w:rsidRPr="00A02941">
        <w:rPr>
          <w:rStyle w:val="Emphasis"/>
          <w:highlight w:val="cyan"/>
        </w:rPr>
        <w:t>reducing</w:t>
      </w:r>
      <w:r w:rsidRPr="005F169A">
        <w:rPr>
          <w:sz w:val="16"/>
        </w:rPr>
        <w:t xml:space="preserve"> their </w:t>
      </w:r>
      <w:r w:rsidRPr="00A02941">
        <w:rPr>
          <w:rStyle w:val="Emphasis"/>
          <w:highlight w:val="cyan"/>
        </w:rPr>
        <w:t>incarceration</w:t>
      </w:r>
      <w:r w:rsidRPr="005F169A">
        <w:rPr>
          <w:sz w:val="16"/>
        </w:rPr>
        <w:t xml:space="preserve"> rates, </w:t>
      </w:r>
      <w:r w:rsidRPr="005F169A">
        <w:rPr>
          <w:u w:val="single"/>
        </w:rPr>
        <w:t xml:space="preserve">and </w:t>
      </w:r>
      <w:r w:rsidRPr="00A02941">
        <w:rPr>
          <w:highlight w:val="cyan"/>
          <w:u w:val="single"/>
        </w:rPr>
        <w:t xml:space="preserve">there are notable examples of states that continue to </w:t>
      </w:r>
      <w:r w:rsidRPr="00A02941">
        <w:rPr>
          <w:rStyle w:val="Emphasis"/>
          <w:highlight w:val="cyan"/>
        </w:rPr>
        <w:t>lengthen sentences</w:t>
      </w:r>
      <w:r w:rsidRPr="00A02941">
        <w:rPr>
          <w:sz w:val="16"/>
          <w:highlight w:val="cyan"/>
        </w:rPr>
        <w:t xml:space="preserve"> </w:t>
      </w:r>
      <w:r w:rsidRPr="00A02941">
        <w:rPr>
          <w:highlight w:val="cyan"/>
          <w:u w:val="single"/>
        </w:rPr>
        <w:t xml:space="preserve">or </w:t>
      </w:r>
      <w:r w:rsidRPr="00A02941">
        <w:rPr>
          <w:rStyle w:val="Emphasis"/>
          <w:highlight w:val="cyan"/>
        </w:rPr>
        <w:t>resist change</w:t>
      </w:r>
      <w:r w:rsidRPr="005F169A">
        <w:rPr>
          <w:sz w:val="16"/>
        </w:rPr>
        <w:t>.117 It is not the claim here, then, that all states are moving in a new direction of reform.</w:t>
      </w:r>
    </w:p>
    <w:p w14:paraId="567323BE" w14:textId="77777777" w:rsidR="00894BF7" w:rsidRDefault="00894BF7" w:rsidP="00894BF7"/>
    <w:p w14:paraId="1A2F152E" w14:textId="77777777" w:rsidR="00894BF7" w:rsidRPr="00133A6B" w:rsidRDefault="00894BF7" w:rsidP="00894BF7">
      <w:pPr>
        <w:pStyle w:val="Heading3"/>
      </w:pPr>
      <w:r w:rsidRPr="00133A6B">
        <w:t>Agent cps bad</w:t>
      </w:r>
    </w:p>
    <w:p w14:paraId="1B4C416E" w14:textId="77777777" w:rsidR="00894BF7" w:rsidRDefault="00894BF7" w:rsidP="00894BF7">
      <w:pPr>
        <w:pStyle w:val="Heading4"/>
      </w:pPr>
      <w:r w:rsidRPr="00133A6B">
        <w:t>-interpretation: the neg shouldn’t get agent counterplans</w:t>
      </w:r>
    </w:p>
    <w:p w14:paraId="5776E9E2" w14:textId="77777777" w:rsidR="00894BF7" w:rsidRPr="00133A6B" w:rsidRDefault="00894BF7" w:rsidP="00894BF7"/>
    <w:p w14:paraId="07F7638A" w14:textId="77777777" w:rsidR="00894BF7" w:rsidRPr="00EC323A" w:rsidRDefault="00894BF7" w:rsidP="00894BF7">
      <w:pPr>
        <w:pStyle w:val="Heading4"/>
      </w:pPr>
      <w:r>
        <w:t xml:space="preserve">1. </w:t>
      </w:r>
      <w:r w:rsidRPr="00EC323A">
        <w:t xml:space="preserve">they force us into mechanical debates about how to execute the plan instead of </w:t>
      </w:r>
      <w:r>
        <w:t>if the plan is a good idea, which is more important</w:t>
      </w:r>
    </w:p>
    <w:p w14:paraId="38B24FD8" w14:textId="77777777" w:rsidR="00894BF7" w:rsidRDefault="00894BF7" w:rsidP="00894BF7">
      <w:pPr>
        <w:pStyle w:val="Heading4"/>
      </w:pPr>
      <w:r>
        <w:t>2. education-</w:t>
      </w:r>
      <w:r w:rsidRPr="00EC323A">
        <w:t xml:space="preserve"> they force shallow debates defending actors instead of educational debates about real world implications, reject agent cps in favor of topic education</w:t>
      </w:r>
    </w:p>
    <w:p w14:paraId="2BADD97A" w14:textId="77777777" w:rsidR="00894BF7" w:rsidRDefault="00894BF7" w:rsidP="00894BF7">
      <w:pPr>
        <w:pStyle w:val="Heading4"/>
      </w:pPr>
      <w:r>
        <w:t>3. predictability- there are an infinite number of agents the neg could advocate for, it’s impossible for the aff to prep for all of them</w:t>
      </w:r>
    </w:p>
    <w:p w14:paraId="477CE627" w14:textId="77777777" w:rsidR="00894BF7" w:rsidRDefault="00894BF7" w:rsidP="00894BF7">
      <w:pPr>
        <w:pStyle w:val="Heading4"/>
      </w:pPr>
      <w:r>
        <w:t>4. grounds- the aff can’t have real ground if the neg is allowed to steal the plan and replace the actor, the aff will never win</w:t>
      </w:r>
    </w:p>
    <w:p w14:paraId="1D962EED" w14:textId="77777777" w:rsidR="00894BF7" w:rsidRPr="00EC323A" w:rsidRDefault="00894BF7" w:rsidP="00894BF7">
      <w:pPr>
        <w:rPr>
          <w:b/>
          <w:bCs/>
          <w:sz w:val="26"/>
          <w:szCs w:val="26"/>
        </w:rPr>
      </w:pPr>
    </w:p>
    <w:p w14:paraId="2592FBE3" w14:textId="77777777" w:rsidR="00894BF7" w:rsidRPr="0030669D" w:rsidRDefault="00894BF7" w:rsidP="00894BF7"/>
    <w:p w14:paraId="12D5F960" w14:textId="77777777" w:rsidR="00894BF7" w:rsidRDefault="00894BF7" w:rsidP="00894BF7">
      <w:pPr>
        <w:pStyle w:val="Heading3"/>
      </w:pPr>
      <w:r>
        <w:t>Condo bad</w:t>
      </w:r>
    </w:p>
    <w:p w14:paraId="35CC9D69" w14:textId="77777777" w:rsidR="00894BF7" w:rsidRPr="005D018F" w:rsidRDefault="00894BF7" w:rsidP="00894BF7">
      <w:pPr>
        <w:pStyle w:val="Heading4"/>
      </w:pPr>
      <w:r>
        <w:t>-interpretation: the neg is allowed [insert number or no] conditional advocacy</w:t>
      </w:r>
    </w:p>
    <w:p w14:paraId="05BF8E34" w14:textId="77777777" w:rsidR="00894BF7" w:rsidRPr="00133A6B" w:rsidRDefault="00894BF7" w:rsidP="00894BF7"/>
    <w:p w14:paraId="20BF1831" w14:textId="77777777" w:rsidR="00894BF7" w:rsidRDefault="00894BF7" w:rsidP="00894BF7">
      <w:pPr>
        <w:pStyle w:val="Heading4"/>
      </w:pPr>
      <w:r>
        <w:t>1. destroys aff strategy- the aff is forced to defend one advocacy throughout the round, allowing the neg multiple skews the debate against the aff by forcing us to defend an infinite number of worlds</w:t>
      </w:r>
    </w:p>
    <w:p w14:paraId="5E0FC539" w14:textId="77777777" w:rsidR="00894BF7" w:rsidRDefault="00894BF7" w:rsidP="00894BF7">
      <w:pPr>
        <w:pStyle w:val="Heading4"/>
      </w:pPr>
      <w:r>
        <w:t>2. bad for debate- conditional advocacies produce shallow debates, the aff will be stretched thin defending advocacies and the neg can’t develop in depth arguments- it allows the neg to be lazy. In depth rounds promote substantive debates where we can really learn about ideas rather than the surface of counterplans</w:t>
      </w:r>
    </w:p>
    <w:p w14:paraId="1E0E091B" w14:textId="77777777" w:rsidR="00894BF7" w:rsidRPr="00967401" w:rsidRDefault="00894BF7" w:rsidP="00894BF7">
      <w:pPr>
        <w:pStyle w:val="Heading4"/>
      </w:pPr>
      <w:r>
        <w:t>3. education- allowing conditional advocacies kills education, we never get vertical depth into issues in round and are therefore discouraged from in depth research. Debate is good for student education but conditional advocacies destroy this</w:t>
      </w:r>
    </w:p>
    <w:p w14:paraId="1B800BC8" w14:textId="77777777" w:rsidR="00894BF7" w:rsidRDefault="00894BF7" w:rsidP="00894BF7">
      <w:pPr>
        <w:pStyle w:val="Heading2"/>
      </w:pPr>
      <w:r>
        <w:t>AT: Legalize/Decriminalize Prostitution</w:t>
      </w:r>
    </w:p>
    <w:p w14:paraId="1A50A943" w14:textId="77777777" w:rsidR="00894BF7" w:rsidRDefault="00894BF7" w:rsidP="00894BF7">
      <w:pPr>
        <w:pStyle w:val="Heading3"/>
      </w:pPr>
      <w:r>
        <w:t>PIC Version</w:t>
      </w:r>
    </w:p>
    <w:p w14:paraId="237A2C42" w14:textId="77777777" w:rsidR="00894BF7" w:rsidRDefault="00894BF7" w:rsidP="00894BF7">
      <w:pPr>
        <w:pStyle w:val="Heading4"/>
        <w:numPr>
          <w:ilvl w:val="0"/>
          <w:numId w:val="23"/>
        </w:numPr>
      </w:pPr>
      <w:r>
        <w:t>Can’t solve the exploitation advantage—legalization increases violence against those already in the arms of pimps—kills any chance of them getting out</w:t>
      </w:r>
    </w:p>
    <w:p w14:paraId="2100AD4E" w14:textId="77777777" w:rsidR="00894BF7" w:rsidRPr="00F86C70" w:rsidRDefault="00894BF7" w:rsidP="00894BF7">
      <w:pPr>
        <w:pStyle w:val="NormalWeb"/>
      </w:pPr>
      <w:r w:rsidRPr="00F86C70">
        <w:rPr>
          <w:rStyle w:val="Style13ptBold"/>
        </w:rPr>
        <w:t xml:space="preserve">Demand Abolition N/D; </w:t>
      </w:r>
      <w:r w:rsidRPr="00F86C70">
        <w:t xml:space="preserve">(Demand Abolition. “Why Prostitution Shouldn't Be Legal.” </w:t>
      </w:r>
      <w:r w:rsidRPr="00F86C70">
        <w:rPr>
          <w:i/>
          <w:iCs/>
        </w:rPr>
        <w:t>Demand Abolition</w:t>
      </w:r>
      <w:r w:rsidRPr="00F86C70">
        <w:t>, No date, www.demandabolition.org/research/evidence-against-legalizing-prostitution/.)</w:t>
      </w:r>
    </w:p>
    <w:p w14:paraId="32054E32" w14:textId="77777777" w:rsidR="00894BF7" w:rsidRPr="00AF6700" w:rsidRDefault="00894BF7" w:rsidP="00894BF7">
      <w:r w:rsidRPr="00A76197">
        <w:rPr>
          <w:rStyle w:val="StyleUnderline"/>
        </w:rPr>
        <w:t xml:space="preserve">The idea that legalizing or </w:t>
      </w:r>
      <w:r w:rsidRPr="00A76197">
        <w:rPr>
          <w:rStyle w:val="Emphasis"/>
        </w:rPr>
        <w:t>decriminalizing commercial sex would reduce its harms is a persistent myth</w:t>
      </w:r>
      <w:r w:rsidRPr="00A76197">
        <w:rPr>
          <w:rStyle w:val="StyleUnderline"/>
        </w:rPr>
        <w:t xml:space="preserve">. Many claim if the sex trade were legal, regulated, and treated like any other profession, it would be safer. But research suggests otherwise. </w:t>
      </w:r>
      <w:r w:rsidRPr="00A76197">
        <w:rPr>
          <w:rStyle w:val="Emphasis"/>
        </w:rPr>
        <w:t>Countries that have legalized or decriminalized commercial sex often experience a surge in human trafficking, pimping, and other related crimes</w:t>
      </w:r>
      <w:r w:rsidRPr="00A76197">
        <w:rPr>
          <w:rStyle w:val="StyleUnderline"/>
        </w:rPr>
        <w:t>.</w:t>
      </w:r>
      <w:r>
        <w:t xml:space="preserve"> </w:t>
      </w:r>
      <w:r w:rsidRPr="00AF6700">
        <w:t xml:space="preserve">Interviews with prostituted individuals in New Zealand reveal that a majority of prostituted people in the country did not feel as if decriminalization had curbed the violence they experience, demonstrating that </w:t>
      </w:r>
      <w:r w:rsidRPr="00A76197">
        <w:rPr>
          <w:rStyle w:val="Emphasis"/>
        </w:rPr>
        <w:t>prostitution is inherently violent and abusive</w:t>
      </w:r>
      <w:r w:rsidRPr="00AF6700">
        <w:t>. (</w:t>
      </w:r>
      <w:hyperlink r:id="rId174" w:tgtFrame="_blank" w:history="1">
        <w:r w:rsidRPr="00AF6700">
          <w:t>Report of the Prostitution Law Review Committee</w:t>
        </w:r>
      </w:hyperlink>
      <w:r w:rsidRPr="00AF6700">
        <w:t>: pp. 14)</w:t>
      </w:r>
      <w:r>
        <w:t xml:space="preserve"> </w:t>
      </w:r>
      <w:r w:rsidRPr="00AF6700">
        <w:t>One study of prostituted women in San Francisco massage parlors found that 62% had been beaten by customers. (</w:t>
      </w:r>
      <w:hyperlink r:id="rId175" w:tgtFrame="_blank" w:history="1">
        <w:r w:rsidRPr="00AF6700">
          <w:t>HIV Risk among Asian Women Working at Massage Parlors in San Francisco</w:t>
        </w:r>
      </w:hyperlink>
      <w:r w:rsidRPr="00AF6700">
        <w:t>: pp. 248)</w:t>
      </w:r>
      <w:r>
        <w:t xml:space="preserve"> </w:t>
      </w:r>
      <w:r w:rsidRPr="00AF6700">
        <w:t>An investigation of the commercial sex industry in eight American cities found that 36% of prostituted people reported that their buyers were abusive or violent. (</w:t>
      </w:r>
      <w:hyperlink r:id="rId176" w:tgtFrame="_blank" w:history="1">
        <w:r w:rsidRPr="00AF6700">
          <w:t>Estimating the Size and Structure of the Underground Commercial Sex Economy in Eight Major US Cities</w:t>
        </w:r>
      </w:hyperlink>
      <w:r w:rsidRPr="00AF6700">
        <w:t>: pp. 242)</w:t>
      </w:r>
      <w:r>
        <w:t xml:space="preserve"> </w:t>
      </w:r>
      <w:r w:rsidRPr="00AF6700">
        <w:t>The “workplace” homicide rate among prostituted women in Colorado is seven times higher than what it was in the most dangerous occupation for men in the 1980s (taxi driver). (</w:t>
      </w:r>
      <w:hyperlink r:id="rId177" w:tgtFrame="_blank" w:history="1">
        <w:r w:rsidRPr="00AF6700">
          <w:t>Mortality in a Long-term Open Cohort of Prostitute Women</w:t>
        </w:r>
      </w:hyperlink>
      <w:r w:rsidRPr="00AF6700">
        <w:t>: pp. 783</w:t>
      </w:r>
      <w:r w:rsidRPr="00A76197">
        <w:rPr>
          <w:rStyle w:val="StyleUnderline"/>
        </w:rPr>
        <w:t xml:space="preserve">) </w:t>
      </w:r>
      <w:r w:rsidRPr="00A76197">
        <w:rPr>
          <w:rStyle w:val="Emphasis"/>
        </w:rPr>
        <w:t>Prostitution and human trafficking are forms of gender-based violence.</w:t>
      </w:r>
      <w:r w:rsidRPr="00A76197">
        <w:rPr>
          <w:rStyle w:val="StyleUnderline"/>
        </w:rPr>
        <w:t xml:space="preserve"> Most persons in prostitution are either female or transgender women. (</w:t>
      </w:r>
      <w:hyperlink r:id="rId178" w:tgtFrame="_blank" w:history="1">
        <w:r w:rsidRPr="00A76197">
          <w:rPr>
            <w:rStyle w:val="StyleUnderline"/>
          </w:rPr>
          <w:t>Estimating the Size and Structure of the Underground Commercial Sex Economy in Eight Major US Cities</w:t>
        </w:r>
      </w:hyperlink>
      <w:r w:rsidRPr="00A76197">
        <w:rPr>
          <w:rStyle w:val="StyleUnderline"/>
        </w:rPr>
        <w:t>: pp. 219 and The Impact of the Prostitution Reform Act on the Health and Safety practices of Sex Workers: pp. 61) In contrast, the vast majority of sex buyers are male. (</w:t>
      </w:r>
      <w:hyperlink r:id="rId179" w:history="1">
        <w:r w:rsidRPr="00A76197">
          <w:rPr>
            <w:rStyle w:val="StyleUnderline"/>
          </w:rPr>
          <w:t>Executive Summary of the Preliminary Findings for Team Grant Project 4 – Sex, Safety and Security: A Study of Experiences of People Who Pay for Sex in Canada</w:t>
        </w:r>
      </w:hyperlink>
      <w:r w:rsidRPr="00A76197">
        <w:rPr>
          <w:rStyle w:val="StyleUnderline"/>
        </w:rPr>
        <w:t xml:space="preserve">: pp. 3) </w:t>
      </w:r>
      <w:r w:rsidRPr="00A76197">
        <w:rPr>
          <w:rStyle w:val="Emphasis"/>
        </w:rPr>
        <w:t xml:space="preserve">Prostituted persons are </w:t>
      </w:r>
      <w:hyperlink r:id="rId180" w:tgtFrame="_blank" w:history="1">
        <w:r w:rsidRPr="00A76197">
          <w:rPr>
            <w:rStyle w:val="Emphasis"/>
          </w:rPr>
          <w:t>mostly women and face exceptional risks of murder</w:t>
        </w:r>
      </w:hyperlink>
      <w:r w:rsidRPr="00A76197">
        <w:rPr>
          <w:rStyle w:val="StyleUnderline"/>
        </w:rPr>
        <w:t xml:space="preserve"> (pp. 784) and </w:t>
      </w:r>
      <w:hyperlink r:id="rId181" w:tgtFrame="_blank" w:history="1">
        <w:r w:rsidRPr="00A76197">
          <w:rPr>
            <w:rStyle w:val="StyleUnderline"/>
          </w:rPr>
          <w:t>violence at the hands of male sex buyers</w:t>
        </w:r>
      </w:hyperlink>
      <w:r w:rsidRPr="00A76197">
        <w:rPr>
          <w:rStyle w:val="StyleUnderline"/>
        </w:rPr>
        <w:t xml:space="preserve"> (pp. 248), signifying that the practice is on the continuum of gender-based violence. This </w:t>
      </w:r>
      <w:r w:rsidRPr="00A76197">
        <w:rPr>
          <w:rStyle w:val="Emphasis"/>
        </w:rPr>
        <w:t xml:space="preserve">remains </w:t>
      </w:r>
      <w:hyperlink r:id="rId182" w:tgtFrame="_blank" w:history="1">
        <w:r w:rsidRPr="00A76197">
          <w:rPr>
            <w:rStyle w:val="Emphasis"/>
          </w:rPr>
          <w:t>true even in areas where prostitution is legal or decriminalized</w:t>
        </w:r>
      </w:hyperlink>
      <w:r w:rsidRPr="00A76197">
        <w:rPr>
          <w:rStyle w:val="StyleUnderline"/>
        </w:rPr>
        <w:t xml:space="preserve">. (pp. 14) Legalizing or </w:t>
      </w:r>
      <w:r w:rsidRPr="00A76197">
        <w:rPr>
          <w:rStyle w:val="Emphasis"/>
        </w:rPr>
        <w:t>decriminalizing prostitution has not decreased the prevalence of illegal prostitution</w:t>
      </w:r>
      <w:r w:rsidRPr="00A76197">
        <w:rPr>
          <w:rStyle w:val="StyleUnderline"/>
        </w:rPr>
        <w:t>.</w:t>
      </w:r>
      <w:r>
        <w:t xml:space="preserve"> </w:t>
      </w:r>
      <w:r w:rsidRPr="00AF6700">
        <w:t>An investigation commissioned by the European Parliament found that in countries with legal prostitution, such as Austria, “the effect of regulation can be a massive increase in migrant prostitution and an indirect support to the spreading of the illegal market in the sex industry.” (</w:t>
      </w:r>
      <w:hyperlink r:id="rId183" w:tgtFrame="_blank" w:history="1">
        <w:r w:rsidRPr="00AF6700">
          <w:t>National Legislation on Prostitution and the Trafficking in Women and Children</w:t>
        </w:r>
      </w:hyperlink>
      <w:r w:rsidRPr="00AF6700">
        <w:t>: pp. 132)</w:t>
      </w:r>
      <w:r>
        <w:t xml:space="preserve"> </w:t>
      </w:r>
      <w:r w:rsidRPr="00AF6700">
        <w:t>Denmark decriminalized prostitution in 1999, and the government’s own estimates show that the prevalence increased substantially over the decade that followed. (</w:t>
      </w:r>
      <w:hyperlink r:id="rId184" w:tgtFrame="_blank" w:history="1">
        <w:r w:rsidRPr="00AF6700">
          <w:t>Prostitutionens omfang og former 2012/2013</w:t>
        </w:r>
      </w:hyperlink>
      <w:r w:rsidRPr="00AF6700">
        <w:t>: pp. 7)</w:t>
      </w:r>
      <w:r>
        <w:t xml:space="preserve"> </w:t>
      </w:r>
      <w:r w:rsidRPr="00AF6700">
        <w:t>Interviews with prostituted persons in the Netherlands reported that “legalization entices foreign women to come to the Netherlands, causing an increase [in prostitution].” (</w:t>
      </w:r>
      <w:hyperlink r:id="rId185" w:tgtFrame="_blank" w:history="1">
        <w:r w:rsidRPr="00AF6700">
          <w:t>Prostitution in the Netherlands since the lifting on the brothel ban</w:t>
        </w:r>
      </w:hyperlink>
      <w:r w:rsidRPr="00AF6700">
        <w:t>: pp. 38</w:t>
      </w:r>
      <w:r w:rsidRPr="00A76197">
        <w:rPr>
          <w:rStyle w:val="StyleUnderline"/>
        </w:rPr>
        <w:t xml:space="preserve">) Legalization or </w:t>
      </w:r>
      <w:r w:rsidRPr="00A76197">
        <w:rPr>
          <w:rStyle w:val="Emphasis"/>
        </w:rPr>
        <w:t>decriminalization has not reduced the stigma faced by prostituted people</w:t>
      </w:r>
      <w:r w:rsidRPr="00A76197">
        <w:rPr>
          <w:rStyle w:val="StyleUnderline"/>
        </w:rPr>
        <w:t xml:space="preserve">. After New Zealand decriminalized prostitution in 2003, there were still reports among prostituted persons of “continuing stigma” and “harassment by the general public.” In addition, </w:t>
      </w:r>
      <w:r w:rsidRPr="00A76197">
        <w:rPr>
          <w:rStyle w:val="Emphasis"/>
        </w:rPr>
        <w:t xml:space="preserve">there was little difference in disclosure of occupation to healthcare professionals before and after decriminalization. </w:t>
      </w:r>
      <w:r w:rsidRPr="00A76197">
        <w:rPr>
          <w:rStyle w:val="StyleUnderline"/>
        </w:rPr>
        <w:t>(</w:t>
      </w:r>
      <w:hyperlink r:id="rId186" w:tgtFrame="_blank" w:history="1">
        <w:r w:rsidRPr="00A76197">
          <w:rPr>
            <w:rStyle w:val="StyleUnderline"/>
          </w:rPr>
          <w:t>The Impact of the Prostitution Reform Act on the Health and Safety practices of Sex Workers</w:t>
        </w:r>
      </w:hyperlink>
      <w:r w:rsidRPr="00A76197">
        <w:rPr>
          <w:rStyle w:val="StyleUnderline"/>
        </w:rPr>
        <w:t xml:space="preserve">: pp. 11 and 12) Legalization or </w:t>
      </w:r>
      <w:r w:rsidRPr="00A76197">
        <w:rPr>
          <w:rStyle w:val="Emphasis"/>
        </w:rPr>
        <w:t>decriminalization increases human trafficking</w:t>
      </w:r>
      <w:r w:rsidRPr="00A76197">
        <w:rPr>
          <w:rStyle w:val="StyleUnderline"/>
        </w:rPr>
        <w:t xml:space="preserve">. One study with </w:t>
      </w:r>
      <w:r w:rsidRPr="00A76197">
        <w:rPr>
          <w:rStyle w:val="Emphasis"/>
        </w:rPr>
        <w:t>data from 150 countries found that</w:t>
      </w:r>
      <w:r w:rsidRPr="00A76197">
        <w:rPr>
          <w:rStyle w:val="StyleUnderline"/>
        </w:rPr>
        <w:t xml:space="preserve"> those with “legalized </w:t>
      </w:r>
      <w:r w:rsidRPr="00A76197">
        <w:rPr>
          <w:rStyle w:val="Emphasis"/>
        </w:rPr>
        <w:t>prostitution experience a larger reported incidence of trafficking inflows</w:t>
      </w:r>
      <w:r w:rsidRPr="00A76197">
        <w:rPr>
          <w:rStyle w:val="StyleUnderline"/>
        </w:rPr>
        <w:t>.” (</w:t>
      </w:r>
      <w:hyperlink r:id="rId187" w:tgtFrame="_blank" w:history="1">
        <w:r w:rsidRPr="00A76197">
          <w:rPr>
            <w:rStyle w:val="StyleUnderline"/>
          </w:rPr>
          <w:t>Does Legalized Prostitution Increase Human Trafficking?</w:t>
        </w:r>
      </w:hyperlink>
      <w:r w:rsidRPr="00A76197">
        <w:rPr>
          <w:rStyle w:val="StyleUnderline"/>
        </w:rPr>
        <w:t>: pp. 76) Another quantitative analysis similarly reported that sex trafficking is “most prevalent in countries where prostitution is legalized.” (</w:t>
      </w:r>
      <w:hyperlink r:id="rId188" w:tgtFrame="_blank" w:history="1">
        <w:r w:rsidRPr="00A76197">
          <w:rPr>
            <w:rStyle w:val="StyleUnderline"/>
          </w:rPr>
          <w:t>The Law and Economics of International Sex Slavery: Prostitution Laws and Trafficking for Sexual Exploitation</w:t>
        </w:r>
      </w:hyperlink>
      <w:r w:rsidRPr="00A76197">
        <w:rPr>
          <w:rStyle w:val="StyleUnderline"/>
        </w:rPr>
        <w:t xml:space="preserve">: pp. 87) </w:t>
      </w:r>
      <w:r w:rsidRPr="00A76197">
        <w:rPr>
          <w:rStyle w:val="Emphasis"/>
        </w:rPr>
        <w:t>Regulated prostitution increases the size of the overall market for commercial sex</w:t>
      </w:r>
      <w:r w:rsidRPr="00A76197">
        <w:rPr>
          <w:rStyle w:val="StyleUnderline"/>
        </w:rPr>
        <w:t xml:space="preserve">, which </w:t>
      </w:r>
      <w:r w:rsidRPr="00A76197">
        <w:rPr>
          <w:rStyle w:val="Emphasis"/>
        </w:rPr>
        <w:t>benefits criminal enterprises that profit from sex trafficking</w:t>
      </w:r>
      <w:r w:rsidRPr="00A76197">
        <w:rPr>
          <w:rStyle w:val="StyleUnderline"/>
        </w:rPr>
        <w:t>. (</w:t>
      </w:r>
      <w:hyperlink r:id="rId189" w:tgtFrame="_blank" w:history="1">
        <w:r w:rsidRPr="00A76197">
          <w:rPr>
            <w:rStyle w:val="StyleUnderline"/>
          </w:rPr>
          <w:t>Does Legalized Prostitution Increase Human Trafficking?</w:t>
        </w:r>
      </w:hyperlink>
      <w:r w:rsidRPr="00AF6700">
        <w:t xml:space="preserve">: pp. 67 and </w:t>
      </w:r>
      <w:hyperlink r:id="rId190" w:tgtFrame="_blank" w:history="1">
        <w:r w:rsidRPr="00AF6700">
          <w:t>National Legislation on Prostitution and the Trafficking in Women and Children</w:t>
        </w:r>
      </w:hyperlink>
      <w:r w:rsidRPr="00AF6700">
        <w:t>: pp. 132)</w:t>
      </w:r>
      <w:r>
        <w:t xml:space="preserve"> </w:t>
      </w:r>
      <w:r w:rsidRPr="00AF6700">
        <w:t>Attempts to regulate prostitution have failed and adherence is low.</w:t>
      </w:r>
      <w:r>
        <w:t xml:space="preserve"> </w:t>
      </w:r>
      <w:r w:rsidRPr="00AF6700">
        <w:t>A large-scale evaluation of the legalization of prostitution in the Netherlands, coordinated by the Ministry of Justice, found that licensed brothels did not welcome frequent regulatory inspections. This undermines their willingness “to adhere to the rules and complicates the combat against trafficking in human beings.” (</w:t>
      </w:r>
      <w:hyperlink r:id="rId191" w:tgtFrame="_blank" w:history="1">
        <w:r w:rsidRPr="00AF6700">
          <w:t>Prostitution in the Netherlands since the lifting on the brothel ban</w:t>
        </w:r>
      </w:hyperlink>
      <w:r w:rsidRPr="00AF6700">
        <w:t>: pp. 11)</w:t>
      </w:r>
      <w:r>
        <w:t xml:space="preserve"> </w:t>
      </w:r>
      <w:r w:rsidRPr="00A76197">
        <w:rPr>
          <w:rStyle w:val="StyleUnderline"/>
        </w:rPr>
        <w:t>A review of the empirical evidence on the Dutch legalization of prostitution found that many prostituted persons still rely on anonymity, secrecy, and cash transfers, demonstrating that a legalized prostitution market operates much like a criminal market. (</w:t>
      </w:r>
      <w:hyperlink r:id="rId192" w:history="1">
        <w:r w:rsidRPr="00A76197">
          <w:rPr>
            <w:rStyle w:val="StyleUnderline"/>
          </w:rPr>
          <w:t>Legale sector, informele praktijken. De informele economie van de legale raamprostitutie in Nederland</w:t>
        </w:r>
      </w:hyperlink>
      <w:r w:rsidRPr="00A76197">
        <w:rPr>
          <w:rStyle w:val="StyleUnderline"/>
        </w:rPr>
        <w:t xml:space="preserve">: pp. 115-130) New Zealand’s Prostitution Law Review Committee found that a majority of </w:t>
      </w:r>
      <w:r w:rsidRPr="00A76197">
        <w:rPr>
          <w:rStyle w:val="Emphasis"/>
        </w:rPr>
        <w:t>prostituted persons felt that the decriminalization act “</w:t>
      </w:r>
      <w:hyperlink r:id="rId193" w:tgtFrame="_blank" w:history="1">
        <w:r w:rsidRPr="00A76197">
          <w:rPr>
            <w:rStyle w:val="Emphasis"/>
          </w:rPr>
          <w:t>could do little about violence that occurred</w:t>
        </w:r>
      </w:hyperlink>
      <w:r w:rsidRPr="00A76197">
        <w:rPr>
          <w:rStyle w:val="StyleUnderline"/>
        </w:rPr>
        <w:t xml:space="preserve">.” (pp: 14) The Committee further </w:t>
      </w:r>
      <w:r w:rsidRPr="00A76197">
        <w:rPr>
          <w:rStyle w:val="Emphasis"/>
        </w:rPr>
        <w:t>reported that abusive brothels did not improve conditions</w:t>
      </w:r>
      <w:r w:rsidRPr="00A76197">
        <w:rPr>
          <w:rStyle w:val="StyleUnderline"/>
        </w:rPr>
        <w:t xml:space="preserve"> for prostituted individuals; the brothels that “</w:t>
      </w:r>
      <w:hyperlink r:id="rId194" w:tgtFrame="_blank" w:history="1">
        <w:r w:rsidRPr="00A76197">
          <w:rPr>
            <w:rStyle w:val="StyleUnderline"/>
          </w:rPr>
          <w:t>had unfair management practices continued with them</w:t>
        </w:r>
      </w:hyperlink>
      <w:r w:rsidRPr="00A76197">
        <w:rPr>
          <w:rStyle w:val="StyleUnderline"/>
        </w:rPr>
        <w:t xml:space="preserve">” </w:t>
      </w:r>
      <w:r w:rsidRPr="00A76197">
        <w:rPr>
          <w:rStyle w:val="Emphasis"/>
        </w:rPr>
        <w:t>even after the decriminalization.</w:t>
      </w:r>
      <w:r w:rsidRPr="00A76197">
        <w:rPr>
          <w:rStyle w:val="StyleUnderline"/>
        </w:rPr>
        <w:t xml:space="preserve"> (pp: 17) The German government’s own evaluation of the 2001 law that legalized prostitution suggested that fewer than 8% of prostituted individuals are “officially insured as a prostitute.”</w:t>
      </w:r>
      <w:r w:rsidRPr="00AF6700">
        <w:t xml:space="preserve"> (</w:t>
      </w:r>
      <w:hyperlink r:id="rId195" w:history="1">
        <w:r w:rsidRPr="00AF6700">
          <w:t>Report by the Federal Government on the Impact of the Act Regulating the Legal Situation of Prostitutes (Prostitution Act)</w:t>
        </w:r>
      </w:hyperlink>
      <w:r w:rsidRPr="00AF6700">
        <w:t>: pp. 26)</w:t>
      </w:r>
      <w:r>
        <w:t xml:space="preserve"> </w:t>
      </w:r>
      <w:r w:rsidRPr="00A76197">
        <w:rPr>
          <w:rStyle w:val="StyleUnderline"/>
        </w:rPr>
        <w:t xml:space="preserve">Legalization and </w:t>
      </w:r>
      <w:r w:rsidRPr="00A76197">
        <w:rPr>
          <w:rStyle w:val="Emphasis"/>
        </w:rPr>
        <w:t>decriminalization promotes organized crime</w:t>
      </w:r>
      <w:r w:rsidRPr="00A76197">
        <w:rPr>
          <w:rStyle w:val="StyleUnderline"/>
        </w:rPr>
        <w:t xml:space="preserve">. Evaluations have found that </w:t>
      </w:r>
      <w:r w:rsidRPr="00A76197">
        <w:rPr>
          <w:rStyle w:val="Emphasis"/>
        </w:rPr>
        <w:t>regulation of prostitution creates a façade of legitimacy that hides sexual exploitation, and that brothels can “function as legalized outlets for victims of sex trafficking</w:t>
      </w:r>
      <w:r w:rsidRPr="00A76197">
        <w:rPr>
          <w:rStyle w:val="StyleUnderline"/>
        </w:rPr>
        <w:t>.” (</w:t>
      </w:r>
      <w:hyperlink r:id="rId196" w:history="1">
        <w:r w:rsidRPr="00A76197">
          <w:rPr>
            <w:rStyle w:val="StyleUnderline"/>
          </w:rPr>
          <w:t>The challenges of fighting sex trafficking in the legalized prostitution market of the Netherlands</w:t>
        </w:r>
      </w:hyperlink>
      <w:r w:rsidRPr="00A76197">
        <w:rPr>
          <w:rStyle w:val="StyleUnderline"/>
        </w:rPr>
        <w:t>: pp. 227) An example of how sex trafficking can operate behind a veil of legalized prostitution is the so-called “Sneep case.” German pimps traveled across the border to the Netherlands and took over large parts of the Red Light District in Amsterdam, using intimate relationships and brutal violence to coerce women to sell sex and hand over their profits. (Relationships Between Suspects and Victims of Sex Trafficking.</w:t>
      </w:r>
      <w:r w:rsidRPr="00AF6700">
        <w:t xml:space="preserve"> Exploitation of Prostitutes and Domestic Violence Parallels in Dutch Trafficking Cases: pp. 49-64, and </w:t>
      </w:r>
      <w:hyperlink r:id="rId197" w:history="1">
        <w:r w:rsidRPr="00AF6700">
          <w:t>The challenges of fighting sex trafficking in the legalized prostitution market of the Netherlands</w:t>
        </w:r>
      </w:hyperlink>
      <w:r w:rsidRPr="00AF6700">
        <w:t>: pp. 218)</w:t>
      </w:r>
    </w:p>
    <w:p w14:paraId="1095AB3C" w14:textId="77777777" w:rsidR="00894BF7" w:rsidRDefault="00894BF7" w:rsidP="00894BF7">
      <w:pPr>
        <w:pStyle w:val="Heading4"/>
        <w:numPr>
          <w:ilvl w:val="0"/>
          <w:numId w:val="23"/>
        </w:numPr>
      </w:pPr>
      <w:r>
        <w:t xml:space="preserve">Counterplans that result in the entirety of the aff are cheating—skirt clash and avoid topic education by creating stale debates and stealing the eight minutes of the 1ac </w:t>
      </w:r>
    </w:p>
    <w:p w14:paraId="58D6D2D2" w14:textId="77777777" w:rsidR="00894BF7" w:rsidRPr="00117811" w:rsidRDefault="00894BF7" w:rsidP="00894BF7">
      <w:pPr>
        <w:pStyle w:val="Heading4"/>
        <w:numPr>
          <w:ilvl w:val="0"/>
          <w:numId w:val="23"/>
        </w:numPr>
      </w:pPr>
      <w:r>
        <w:t>Turn—causes more trafficking—</w:t>
      </w:r>
      <w:r w:rsidRPr="00117811">
        <w:t xml:space="preserve">Legalization </w:t>
      </w:r>
      <w:r>
        <w:t xml:space="preserve">or decriminalization </w:t>
      </w:r>
      <w:r w:rsidRPr="00117811">
        <w:t>of prostitution increases sex trafficking- specifically Democratic countries have higher rates</w:t>
      </w:r>
    </w:p>
    <w:p w14:paraId="44629AB4" w14:textId="77777777" w:rsidR="00894BF7" w:rsidRPr="00117811" w:rsidRDefault="00894BF7" w:rsidP="00894BF7">
      <w:pPr>
        <w:pStyle w:val="NormalWeb"/>
        <w:ind w:left="567" w:hanging="567"/>
      </w:pPr>
      <w:r w:rsidRPr="00117811">
        <w:rPr>
          <w:rStyle w:val="Style13ptBold"/>
        </w:rPr>
        <w:t>Harvard law 14</w:t>
      </w:r>
      <w:r>
        <w:t xml:space="preserve">, </w:t>
      </w:r>
      <w:r w:rsidRPr="00117811">
        <w:t>(“Does Legalized Prostitution Increase Human Trafficking?” Edited by Harvard Law School, Harvard Law and International Development Society, Harvard Law School, 9 Sept. 2014, orgs.law.harvard.edu/lids/2014/06/12/does-legalized-prostitution-increase-human-trafficking/.)</w:t>
      </w:r>
    </w:p>
    <w:p w14:paraId="15D5D21F" w14:textId="77777777" w:rsidR="00894BF7" w:rsidRDefault="00894BF7" w:rsidP="00894BF7">
      <w:r w:rsidRPr="00C50E32">
        <w:t>A 2012 study published in World Development, </w:t>
      </w:r>
      <w:hyperlink r:id="rId198" w:history="1">
        <w:r w:rsidRPr="00117811">
          <w:rPr>
            <w:rStyle w:val="StyleUnderline"/>
          </w:rPr>
          <w:t>“Does Legalized Prostitution Increase Human Trafficking?”</w:t>
        </w:r>
      </w:hyperlink>
      <w:r w:rsidRPr="00117811">
        <w:rPr>
          <w:rStyle w:val="StyleUnderline"/>
        </w:rPr>
        <w:t> investigates the effect of legalized prostitution on human trafficking inflows into high-income countries. The researchers — Seo-Yeong Cho of the German Institute for Economic Research, Axel Dreher of the University of Heidelberg and Eric Neumayer of the London School of Economics and Political Science — analyzed cross-sectional data of 116 countries to determine the effect of legalized prostitution on human trafficking inflows.</w:t>
      </w:r>
      <w:r w:rsidRPr="00C50E32">
        <w:t xml:space="preserve"> In addition, they reviewed case studies of Denmark, Germany and Switzerland to examine the longitudinal effects of legalizing or criminalizing prostitution.</w:t>
      </w:r>
      <w:r>
        <w:t xml:space="preserve"> </w:t>
      </w:r>
      <w:r w:rsidRPr="00C50E32">
        <w:t>The study’s findings include:</w:t>
      </w:r>
      <w:r>
        <w:t xml:space="preserve"> </w:t>
      </w:r>
      <w:r w:rsidRPr="00C50E32">
        <w:t xml:space="preserve">Countries with legalized prostitution are associated with higher human trafficking inflows than countries where prostitution is prohibited. The scale effect of legalizing prostitution, i.e. expansion of the market, outweighs the substitution effect, where legal sex workers are favored over illegal workers. </w:t>
      </w:r>
      <w:r w:rsidRPr="00117811">
        <w:rPr>
          <w:rStyle w:val="StyleUnderline"/>
        </w:rPr>
        <w:t xml:space="preserve">On average, </w:t>
      </w:r>
      <w:r w:rsidRPr="00117811">
        <w:rPr>
          <w:rStyle w:val="Emphasis"/>
        </w:rPr>
        <w:t xml:space="preserve">countries with </w:t>
      </w:r>
      <w:r w:rsidRPr="00860B32">
        <w:rPr>
          <w:rStyle w:val="Emphasis"/>
          <w:bdr w:val="single" w:sz="4" w:space="0" w:color="auto"/>
        </w:rPr>
        <w:t>legalized prostitution</w:t>
      </w:r>
      <w:r w:rsidRPr="00117811">
        <w:rPr>
          <w:rStyle w:val="Emphasis"/>
        </w:rPr>
        <w:t xml:space="preserve"> report a </w:t>
      </w:r>
      <w:r w:rsidRPr="00860B32">
        <w:rPr>
          <w:rStyle w:val="Emphasis"/>
          <w:bdr w:val="single" w:sz="4" w:space="0" w:color="auto"/>
        </w:rPr>
        <w:t>greater incidence of human trafficking</w:t>
      </w:r>
      <w:r w:rsidRPr="00117811">
        <w:rPr>
          <w:rStyle w:val="Emphasis"/>
        </w:rPr>
        <w:t xml:space="preserve"> inflows.</w:t>
      </w:r>
      <w:r w:rsidRPr="00117811">
        <w:rPr>
          <w:rStyle w:val="StyleUnderline"/>
        </w:rPr>
        <w:t xml:space="preserve">  The effect of </w:t>
      </w:r>
      <w:r w:rsidRPr="00117811">
        <w:rPr>
          <w:rStyle w:val="Emphasis"/>
        </w:rPr>
        <w:t>legal prostitution on human trafficking inflows is stronger</w:t>
      </w:r>
      <w:r w:rsidRPr="00117811">
        <w:rPr>
          <w:rStyle w:val="StyleUnderline"/>
        </w:rPr>
        <w:t xml:space="preserve"> in </w:t>
      </w:r>
      <w:r w:rsidRPr="00117811">
        <w:rPr>
          <w:rStyle w:val="Emphasis"/>
        </w:rPr>
        <w:t>high-income countries than middle-income countries</w:t>
      </w:r>
      <w:r w:rsidRPr="00117811">
        <w:rPr>
          <w:rStyle w:val="StyleUnderline"/>
        </w:rPr>
        <w:t xml:space="preserve">. Because </w:t>
      </w:r>
      <w:r w:rsidRPr="00117811">
        <w:rPr>
          <w:rStyle w:val="Emphasis"/>
        </w:rPr>
        <w:t>trafficking for the purpose of sexual exploitation requires</w:t>
      </w:r>
      <w:r w:rsidRPr="00117811">
        <w:rPr>
          <w:rStyle w:val="StyleUnderline"/>
        </w:rPr>
        <w:t xml:space="preserve"> that clients in </w:t>
      </w:r>
      <w:r w:rsidRPr="00117811">
        <w:rPr>
          <w:rStyle w:val="Emphasis"/>
        </w:rPr>
        <w:t>a potential destination country have sufficient purchasing power</w:t>
      </w:r>
      <w:r w:rsidRPr="00117811">
        <w:rPr>
          <w:rStyle w:val="StyleUnderline"/>
        </w:rPr>
        <w:t xml:space="preserve">, domestic supply acts as a constraint. </w:t>
      </w:r>
      <w:r w:rsidRPr="00117811">
        <w:rPr>
          <w:rStyle w:val="Emphasis"/>
        </w:rPr>
        <w:t>Criminalization of prostitution</w:t>
      </w:r>
      <w:r w:rsidRPr="00117811">
        <w:rPr>
          <w:rStyle w:val="StyleUnderline"/>
        </w:rPr>
        <w:t xml:space="preserve"> in Sweden </w:t>
      </w:r>
      <w:r w:rsidRPr="00117811">
        <w:rPr>
          <w:rStyle w:val="Emphasis"/>
        </w:rPr>
        <w:t>resulted in the shrinking of the prostitution market</w:t>
      </w:r>
      <w:r w:rsidRPr="00117811">
        <w:rPr>
          <w:rStyle w:val="StyleUnderline"/>
        </w:rPr>
        <w:t xml:space="preserve"> and the decline of human trafficking inflows. </w:t>
      </w:r>
      <w:r w:rsidRPr="00860B32">
        <w:rPr>
          <w:rStyle w:val="Emphasis"/>
          <w:bdr w:val="single" w:sz="4" w:space="0" w:color="auto"/>
        </w:rPr>
        <w:t>Cross-country comparisons</w:t>
      </w:r>
      <w:r w:rsidRPr="00117811">
        <w:rPr>
          <w:rStyle w:val="Emphasis"/>
        </w:rPr>
        <w:t xml:space="preserve"> of Sweden with Denmark</w:t>
      </w:r>
      <w:r w:rsidRPr="00117811">
        <w:rPr>
          <w:rStyle w:val="StyleUnderline"/>
        </w:rPr>
        <w:t xml:space="preserve"> (where </w:t>
      </w:r>
      <w:r w:rsidRPr="00860B32">
        <w:rPr>
          <w:rStyle w:val="StyleUnderline"/>
          <w:rFonts w:eastAsiaTheme="majorEastAsia" w:cstheme="majorBidi"/>
          <w:szCs w:val="26"/>
          <w:bdr w:val="single" w:sz="4" w:space="0" w:color="auto"/>
        </w:rPr>
        <w:t>prostitution is decriminalized</w:t>
      </w:r>
      <w:r w:rsidRPr="00117811">
        <w:rPr>
          <w:rStyle w:val="StyleUnderline"/>
        </w:rPr>
        <w:t xml:space="preserve">) and </w:t>
      </w:r>
      <w:r w:rsidRPr="00117811">
        <w:rPr>
          <w:rStyle w:val="Emphasis"/>
        </w:rPr>
        <w:t>Germany (expanded legalization of prostitution</w:t>
      </w:r>
      <w:r w:rsidRPr="00117811">
        <w:rPr>
          <w:rStyle w:val="StyleUnderline"/>
        </w:rPr>
        <w:t xml:space="preserve">) are </w:t>
      </w:r>
      <w:r w:rsidRPr="00860B32">
        <w:rPr>
          <w:rStyle w:val="Emphasis"/>
        </w:rPr>
        <w:t>consistent with the quantitative analysis</w:t>
      </w:r>
      <w:r w:rsidRPr="00117811">
        <w:rPr>
          <w:rStyle w:val="StyleUnderline"/>
        </w:rPr>
        <w:t xml:space="preserve">, </w:t>
      </w:r>
      <w:r w:rsidRPr="00860B32">
        <w:rPr>
          <w:rStyle w:val="Emphasis"/>
          <w:bdr w:val="single" w:sz="4" w:space="0" w:color="auto"/>
        </w:rPr>
        <w:t>showing that trafficking</w:t>
      </w:r>
      <w:r w:rsidRPr="00117811">
        <w:rPr>
          <w:rStyle w:val="Emphasis"/>
        </w:rPr>
        <w:t xml:space="preserve"> inflows </w:t>
      </w:r>
      <w:r w:rsidRPr="00860B32">
        <w:rPr>
          <w:rStyle w:val="Emphasis"/>
          <w:bdr w:val="single" w:sz="4" w:space="0" w:color="auto"/>
        </w:rPr>
        <w:t>decreased</w:t>
      </w:r>
      <w:r w:rsidRPr="00117811">
        <w:rPr>
          <w:rStyle w:val="Emphasis"/>
        </w:rPr>
        <w:t xml:space="preserve"> with </w:t>
      </w:r>
      <w:r w:rsidRPr="00860B32">
        <w:rPr>
          <w:rStyle w:val="Emphasis"/>
          <w:bdr w:val="single" w:sz="4" w:space="0" w:color="auto"/>
        </w:rPr>
        <w:t>criminalization</w:t>
      </w:r>
      <w:r w:rsidRPr="00117811">
        <w:rPr>
          <w:rStyle w:val="Emphasis"/>
        </w:rPr>
        <w:t xml:space="preserve"> and </w:t>
      </w:r>
      <w:r w:rsidRPr="00860B32">
        <w:rPr>
          <w:rStyle w:val="Emphasis"/>
          <w:bdr w:val="single" w:sz="4" w:space="0" w:color="auto"/>
        </w:rPr>
        <w:t>increased</w:t>
      </w:r>
      <w:r w:rsidRPr="00117811">
        <w:rPr>
          <w:rStyle w:val="Emphasis"/>
        </w:rPr>
        <w:t xml:space="preserve"> with </w:t>
      </w:r>
      <w:r w:rsidRPr="00860B32">
        <w:rPr>
          <w:rStyle w:val="Emphasis"/>
          <w:bdr w:val="single" w:sz="4" w:space="0" w:color="auto"/>
        </w:rPr>
        <w:t>legalization</w:t>
      </w:r>
      <w:r w:rsidRPr="00117811">
        <w:rPr>
          <w:rStyle w:val="StyleUnderline"/>
        </w:rPr>
        <w:t>.</w:t>
      </w:r>
      <w:r>
        <w:t xml:space="preserve"> </w:t>
      </w:r>
      <w:r w:rsidRPr="00117811">
        <w:rPr>
          <w:rStyle w:val="StyleUnderline"/>
        </w:rPr>
        <w:t>The type of legalization of prostitution does not matter — it only matters whether prostitution is legal or not</w:t>
      </w:r>
      <w:r w:rsidRPr="00C50E32">
        <w:t>. Whether third-party involvement (persons who facilitate the prostitution businesses, i.e, “pimps”) is allowed or not does not have an effect on human trafficking inflows into a country. Legalization of prostitution itself is more important in explaining human trafficking than the type of legalization.</w:t>
      </w:r>
      <w:r>
        <w:t xml:space="preserve"> </w:t>
      </w:r>
      <w:r w:rsidRPr="00117811">
        <w:rPr>
          <w:rStyle w:val="Emphasis"/>
        </w:rPr>
        <w:t>Democracies have a higher probability of increased human-trafficking inflows</w:t>
      </w:r>
      <w:r w:rsidRPr="00117811">
        <w:rPr>
          <w:rStyle w:val="StyleUnderline"/>
        </w:rPr>
        <w:t xml:space="preserve"> than non-democratic countries. There is a 13.4% higher probability of receiving higher inflows in a democratic country than otherwise</w:t>
      </w:r>
      <w:r w:rsidRPr="00C50E32">
        <w:t>.</w:t>
      </w:r>
      <w:r>
        <w:t xml:space="preserve"> </w:t>
      </w:r>
    </w:p>
    <w:p w14:paraId="46EAA3DC" w14:textId="77777777" w:rsidR="00894BF7" w:rsidRDefault="00894BF7" w:rsidP="00894BF7">
      <w:pPr>
        <w:pStyle w:val="Heading4"/>
        <w:numPr>
          <w:ilvl w:val="0"/>
          <w:numId w:val="23"/>
        </w:numPr>
      </w:pPr>
      <w:r>
        <w:t>Perms:</w:t>
      </w:r>
    </w:p>
    <w:p w14:paraId="329D1C65" w14:textId="77777777" w:rsidR="00894BF7" w:rsidRDefault="00894BF7" w:rsidP="00894BF7">
      <w:pPr>
        <w:pStyle w:val="ListParagraph"/>
        <w:numPr>
          <w:ilvl w:val="0"/>
          <w:numId w:val="24"/>
        </w:numPr>
        <w:rPr>
          <w:rStyle w:val="Style13ptBold"/>
        </w:rPr>
      </w:pPr>
      <w:r>
        <w:rPr>
          <w:rStyle w:val="Style13ptBold"/>
        </w:rPr>
        <w:t>PDB</w:t>
      </w:r>
    </w:p>
    <w:p w14:paraId="505710A1" w14:textId="77777777" w:rsidR="00894BF7" w:rsidRDefault="00894BF7" w:rsidP="00894BF7">
      <w:pPr>
        <w:pStyle w:val="ListParagraph"/>
        <w:numPr>
          <w:ilvl w:val="0"/>
          <w:numId w:val="24"/>
        </w:numPr>
        <w:rPr>
          <w:rStyle w:val="Style13ptBold"/>
        </w:rPr>
      </w:pPr>
      <w:r>
        <w:rPr>
          <w:rStyle w:val="Style13ptBold"/>
        </w:rPr>
        <w:t>Perm do the plan and then the counterplan</w:t>
      </w:r>
    </w:p>
    <w:p w14:paraId="3725C455" w14:textId="77777777" w:rsidR="00894BF7" w:rsidRDefault="00894BF7" w:rsidP="00894BF7">
      <w:pPr>
        <w:pStyle w:val="Heading4"/>
        <w:numPr>
          <w:ilvl w:val="0"/>
          <w:numId w:val="23"/>
        </w:numPr>
      </w:pPr>
      <w:r>
        <w:t>No net benefit—Legalization of prostitution severely hampers with law enforcements ability to prosecute sex trafficking cases- turns any benefits</w:t>
      </w:r>
    </w:p>
    <w:p w14:paraId="3EE9D489" w14:textId="77777777" w:rsidR="00894BF7" w:rsidRPr="00214EAF" w:rsidRDefault="00894BF7" w:rsidP="00894BF7">
      <w:pPr>
        <w:pStyle w:val="NormalWeb"/>
        <w:ind w:left="567" w:hanging="567"/>
      </w:pPr>
      <w:r w:rsidRPr="00214EAF">
        <w:rPr>
          <w:rStyle w:val="Style13ptBold"/>
        </w:rPr>
        <w:t>Orozco 19</w:t>
      </w:r>
      <w:r w:rsidRPr="00214EAF">
        <w:t xml:space="preserve">;  (Mehlman-Orozco, Kimberly. Ph D in Criminology, law and society “Legalizing Prostitution Could End Sex-Trafficking Investigations.” </w:t>
      </w:r>
      <w:r w:rsidRPr="00214EAF">
        <w:rPr>
          <w:i/>
          <w:iCs/>
        </w:rPr>
        <w:t>TheHill</w:t>
      </w:r>
      <w:r w:rsidRPr="00214EAF">
        <w:t>, 19 Mar. 2019, thehill.com/opinion/criminal-justice/434272-legalizing-prostitution-could-end-sex-trafficking-investigations.)</w:t>
      </w:r>
    </w:p>
    <w:p w14:paraId="2B8B5593" w14:textId="77777777" w:rsidR="00894BF7" w:rsidRPr="00860B32" w:rsidRDefault="00894BF7" w:rsidP="00894BF7">
      <w:pPr>
        <w:rPr>
          <w:rStyle w:val="StyleUnderline"/>
        </w:rPr>
      </w:pPr>
      <w:r w:rsidRPr="00860B32">
        <w:t xml:space="preserve">Because he is well known, Kraft’s arrest has moved the needle toward the normalization of commercial sex consumerism, and thereby legalization. Some consider his prosecution a </w:t>
      </w:r>
      <w:hyperlink r:id="rId199" w:tgtFrame="_blank" w:history="1">
        <w:r w:rsidRPr="00860B32">
          <w:t>waste of resources</w:t>
        </w:r>
      </w:hyperlink>
      <w:r w:rsidRPr="00860B32">
        <w:t>. Though local police believe it was “</w:t>
      </w:r>
      <w:hyperlink r:id="rId200" w:tgtFrame="_blank" w:history="1">
        <w:r w:rsidRPr="00860B32">
          <w:t>manifestly obvious</w:t>
        </w:r>
      </w:hyperlink>
      <w:r w:rsidRPr="00860B32">
        <w:t>” the Orchids of Asia Day Spa was engaged in sex trafficking, some argue that its patrons were engaged in a victimless, consensual commercial sex exchange that should not be a crime. After all, the proprietors of the massage parlor haven’t been charged with sex trafficking.</w:t>
      </w:r>
      <w:r>
        <w:t xml:space="preserve"> </w:t>
      </w:r>
      <w:r w:rsidRPr="00860B32">
        <w:rPr>
          <w:u w:val="single"/>
        </w:rPr>
        <w:t xml:space="preserve">Moreover, the pro-legalization camp argues that by legalizing and regulating commercial sex exchanges, sex trafficking would decrease exponentially and be replaced by the legal market. They believe that men who engage in commercial sex consumerism would never do so with a victim of sex trafficking if given the opportunity to patronize a legal, regulated brothel. However, the reality is more complex. Research suggests that legalization would increase the incidence of sex trafficking, and law enforcement officials have no doubt that it would hamper trafficking investigations.  In 2012, researchers in Germany, Switzerland and the United Kingdom </w:t>
      </w:r>
      <w:hyperlink r:id="rId201" w:tgtFrame="_blank" w:history="1">
        <w:r w:rsidRPr="00860B32">
          <w:rPr>
            <w:u w:val="single"/>
          </w:rPr>
          <w:t>examined the impact</w:t>
        </w:r>
      </w:hyperlink>
      <w:r w:rsidRPr="00860B32">
        <w:rPr>
          <w:u w:val="single"/>
        </w:rPr>
        <w:t xml:space="preserve"> of legalized prostitution on human trafficking inflows around the world. The data were used to test two competing theories on the effect of legalization: scale and substitution.</w:t>
      </w:r>
      <w:r w:rsidRPr="00860B32">
        <w:t xml:space="preserve"> The scale effect posits that legalized prostitution leads to an expansion of the prostitution market, which increases trafficking, while the substitution effect contends that legalized prostitution would reduce the demand for trafficked women because legal prostitutes are favored over trafficked ones. The data from this study suggest that the scale effect dominates the substitution effect — that is, areas with legalized prostitution experience larger reported incidence of trafficking inflows.</w:t>
      </w:r>
      <w:r>
        <w:t xml:space="preserve"> </w:t>
      </w:r>
      <w:r w:rsidRPr="00860B32">
        <w:t xml:space="preserve">In addition to empirical data on the increase of sex trafficking in areas with legalized prostitution, from a law enforcement perspective legalization would seriously inhibit the ability of police to combat trafficking, rescue victims and arrest offenders. </w:t>
      </w:r>
      <w:r w:rsidRPr="00860B32">
        <w:rPr>
          <w:rStyle w:val="StyleUnderline"/>
        </w:rPr>
        <w:t xml:space="preserve">Rescued women are fearful of law enforcement and it is difficult to get them to fully cooperate and self-identify as victims. Though they aren’t caged or bound in chains, these women can’t walk away. Where would they go? There are few resources available for sex trafficking survivors, and victims often are led to believe their relatives overseas would be in jeopardy if they were to run away or </w:t>
      </w:r>
      <w:hyperlink r:id="rId202" w:tgtFrame="_blank" w:history="1">
        <w:r w:rsidRPr="00860B32">
          <w:rPr>
            <w:rStyle w:val="StyleUnderline"/>
          </w:rPr>
          <w:t>cooperate with police</w:t>
        </w:r>
      </w:hyperlink>
      <w:r w:rsidRPr="00860B32">
        <w:rPr>
          <w:rStyle w:val="StyleUnderline"/>
        </w:rPr>
        <w:t xml:space="preserve">.   While there is research to suggest that legalization of prostitution can </w:t>
      </w:r>
      <w:hyperlink r:id="rId203" w:tgtFrame="_blank" w:history="1">
        <w:r w:rsidRPr="00860B32">
          <w:rPr>
            <w:rStyle w:val="StyleUnderline"/>
          </w:rPr>
          <w:t>lower incidence of violence and disease</w:t>
        </w:r>
      </w:hyperlink>
      <w:r w:rsidRPr="00860B32">
        <w:rPr>
          <w:rStyle w:val="StyleUnderline"/>
        </w:rPr>
        <w:t xml:space="preserve"> afflicting consenting sex workers, it would increase the prevalence of sex trafficking and further inhibit law enforcement’s efforts to intervene. That said, consenting sex workers and victims of sex trafficking often are unjustly criminalized when they report victimization to police, which is unacceptable. For example, consider the case of a woman in Connecticut who called police to </w:t>
      </w:r>
      <w:hyperlink r:id="rId204" w:tgtFrame="_blank" w:history="1">
        <w:r w:rsidRPr="00860B32">
          <w:rPr>
            <w:rStyle w:val="StyleUnderline"/>
          </w:rPr>
          <w:t>report her sex trafficker</w:t>
        </w:r>
      </w:hyperlink>
      <w:r w:rsidRPr="00860B32">
        <w:rPr>
          <w:rStyle w:val="StyleUnderline"/>
        </w:rPr>
        <w:t xml:space="preserve"> but then was arrested for prostitution.</w:t>
      </w:r>
      <w:r w:rsidRPr="00860B32">
        <w:t xml:space="preserve"> </w:t>
      </w:r>
      <w:r w:rsidRPr="00860B32">
        <w:rPr>
          <w:rStyle w:val="StyleUnderline"/>
        </w:rPr>
        <w:t xml:space="preserve">Two years later, her sex trafficker was arrested for the malicious wounding of a woman in Fairfax County, Virginia, though he was not prosecuted when the victim went missing. Most police, anti-trafficking groups and advocates for sex worker rights agree that victims of sex trafficking and other forms of violence never should be criminalized. But the legalization of prostitution is not the answer; it would further complicate the problem. </w:t>
      </w:r>
    </w:p>
    <w:p w14:paraId="1B5EBF06" w14:textId="77777777" w:rsidR="00894BF7" w:rsidRPr="007269ED" w:rsidRDefault="00894BF7" w:rsidP="00894BF7"/>
    <w:p w14:paraId="1CD2FBC2" w14:textId="77777777" w:rsidR="00894BF7" w:rsidRDefault="00894BF7" w:rsidP="00894BF7">
      <w:pPr>
        <w:pStyle w:val="Heading3"/>
      </w:pPr>
      <w:r>
        <w:t>Non-PIC Version</w:t>
      </w:r>
    </w:p>
    <w:p w14:paraId="65110C41" w14:textId="77777777" w:rsidR="00894BF7" w:rsidRDefault="00894BF7" w:rsidP="00894BF7">
      <w:pPr>
        <w:pStyle w:val="Heading4"/>
        <w:numPr>
          <w:ilvl w:val="0"/>
          <w:numId w:val="22"/>
        </w:numPr>
      </w:pPr>
      <w:r>
        <w:t>Can’t solve the [insert final name of internet/court clog advantage here] advantage—doesn’t repeal FOSTA-SESTA and thus doesn’t make companies less responsible for things on their websites</w:t>
      </w:r>
    </w:p>
    <w:p w14:paraId="5A0FFE17" w14:textId="77777777" w:rsidR="00894BF7" w:rsidRDefault="00894BF7" w:rsidP="00894BF7">
      <w:pPr>
        <w:pStyle w:val="Heading4"/>
        <w:numPr>
          <w:ilvl w:val="0"/>
          <w:numId w:val="22"/>
        </w:numPr>
      </w:pPr>
      <w:r>
        <w:t>Can’t solve the exploitation advantage—in fact they make it worse:</w:t>
      </w:r>
    </w:p>
    <w:p w14:paraId="3293A873" w14:textId="77777777" w:rsidR="00894BF7" w:rsidRPr="00117811" w:rsidRDefault="00894BF7" w:rsidP="00894BF7">
      <w:pPr>
        <w:pStyle w:val="Heading4"/>
        <w:numPr>
          <w:ilvl w:val="0"/>
          <w:numId w:val="22"/>
        </w:numPr>
      </w:pPr>
      <w:r w:rsidRPr="00117811">
        <w:t xml:space="preserve">Legalization </w:t>
      </w:r>
      <w:r>
        <w:t xml:space="preserve">or decriminalization </w:t>
      </w:r>
      <w:r w:rsidRPr="00117811">
        <w:t>of prostitution increases sex trafficking- specifically Democratic countries have higher rates</w:t>
      </w:r>
    </w:p>
    <w:p w14:paraId="65B2136D" w14:textId="77777777" w:rsidR="00894BF7" w:rsidRPr="00117811" w:rsidRDefault="00894BF7" w:rsidP="00894BF7">
      <w:pPr>
        <w:pStyle w:val="NormalWeb"/>
        <w:ind w:left="567" w:hanging="567"/>
      </w:pPr>
      <w:r w:rsidRPr="00117811">
        <w:rPr>
          <w:rStyle w:val="Style13ptBold"/>
        </w:rPr>
        <w:t>Harvard law 14</w:t>
      </w:r>
      <w:r>
        <w:t xml:space="preserve">, </w:t>
      </w:r>
      <w:r w:rsidRPr="00117811">
        <w:t>(“Does Legalized Prostitution Increase Human Trafficking?” Edited by Harvard Law School, Harvard Law and International Development Society, Harvard Law School, 9 Sept. 2014, orgs.law.harvard.edu/lids/2014/06/12/does-legalized-prostitution-increase-human-trafficking/.)</w:t>
      </w:r>
    </w:p>
    <w:p w14:paraId="7BA019A8" w14:textId="77777777" w:rsidR="00894BF7" w:rsidRDefault="00894BF7" w:rsidP="00894BF7">
      <w:r w:rsidRPr="00C50E32">
        <w:t>A 2012 study published in World Development, </w:t>
      </w:r>
      <w:hyperlink r:id="rId205" w:history="1">
        <w:r w:rsidRPr="00117811">
          <w:rPr>
            <w:rStyle w:val="StyleUnderline"/>
          </w:rPr>
          <w:t>“Does Legalized Prostitution Increase Human Trafficking?”</w:t>
        </w:r>
      </w:hyperlink>
      <w:r w:rsidRPr="00117811">
        <w:rPr>
          <w:rStyle w:val="StyleUnderline"/>
        </w:rPr>
        <w:t> investigates the effect of legalized prostitution on human trafficking inflows into high-income countries. The researchers — Seo-Yeong Cho of the German Institute for Economic Research, Axel Dreher of the University of Heidelberg and Eric Neumayer of the London School of Economics and Political Science — analyzed cross-sectional data of 116 countries to determine the effect of legalized prostitution on human trafficking inflows.</w:t>
      </w:r>
      <w:r w:rsidRPr="00C50E32">
        <w:t xml:space="preserve"> In addition, they reviewed case studies of Denmark, Germany and Switzerland to examine the longitudinal effects of legalizing or criminalizing prostitution.</w:t>
      </w:r>
      <w:r>
        <w:t xml:space="preserve"> </w:t>
      </w:r>
      <w:r w:rsidRPr="00C50E32">
        <w:t>The study’s findings include:</w:t>
      </w:r>
      <w:r>
        <w:t xml:space="preserve"> </w:t>
      </w:r>
      <w:r w:rsidRPr="00C50E32">
        <w:t xml:space="preserve">Countries with legalized prostitution are associated with higher human trafficking inflows than countries where prostitution is prohibited. The scale effect of legalizing prostitution, i.e. expansion of the market, outweighs the substitution effect, where legal sex workers are favored over illegal workers. </w:t>
      </w:r>
      <w:r w:rsidRPr="00117811">
        <w:rPr>
          <w:rStyle w:val="StyleUnderline"/>
        </w:rPr>
        <w:t xml:space="preserve">On average, </w:t>
      </w:r>
      <w:r w:rsidRPr="00536424">
        <w:rPr>
          <w:rStyle w:val="Emphasis"/>
          <w:highlight w:val="cyan"/>
        </w:rPr>
        <w:t xml:space="preserve">countries with </w:t>
      </w:r>
      <w:r w:rsidRPr="00536424">
        <w:rPr>
          <w:rStyle w:val="Emphasis"/>
          <w:highlight w:val="cyan"/>
          <w:bdr w:val="single" w:sz="4" w:space="0" w:color="auto"/>
        </w:rPr>
        <w:t>legalized prostitution</w:t>
      </w:r>
      <w:r w:rsidRPr="00536424">
        <w:rPr>
          <w:rStyle w:val="Emphasis"/>
          <w:highlight w:val="cyan"/>
        </w:rPr>
        <w:t xml:space="preserve"> report a </w:t>
      </w:r>
      <w:r w:rsidRPr="00536424">
        <w:rPr>
          <w:rStyle w:val="Emphasis"/>
          <w:highlight w:val="cyan"/>
          <w:bdr w:val="single" w:sz="4" w:space="0" w:color="auto"/>
        </w:rPr>
        <w:t>greater incidence of human trafficking</w:t>
      </w:r>
      <w:r w:rsidRPr="00536424">
        <w:rPr>
          <w:rStyle w:val="Emphasis"/>
          <w:highlight w:val="cyan"/>
        </w:rPr>
        <w:t xml:space="preserve"> inflows</w:t>
      </w:r>
      <w:r w:rsidRPr="00117811">
        <w:rPr>
          <w:rStyle w:val="Emphasis"/>
        </w:rPr>
        <w:t>.</w:t>
      </w:r>
      <w:r w:rsidRPr="00117811">
        <w:rPr>
          <w:rStyle w:val="StyleUnderline"/>
        </w:rPr>
        <w:t xml:space="preserve">  The effect of </w:t>
      </w:r>
      <w:r w:rsidRPr="00536424">
        <w:rPr>
          <w:rStyle w:val="Emphasis"/>
          <w:highlight w:val="cyan"/>
        </w:rPr>
        <w:t>legal prostitution on human trafficking inflows is stronger</w:t>
      </w:r>
      <w:r w:rsidRPr="00536424">
        <w:rPr>
          <w:rStyle w:val="StyleUnderline"/>
          <w:highlight w:val="cyan"/>
        </w:rPr>
        <w:t xml:space="preserve"> in </w:t>
      </w:r>
      <w:r w:rsidRPr="00536424">
        <w:rPr>
          <w:rStyle w:val="Emphasis"/>
          <w:highlight w:val="cyan"/>
        </w:rPr>
        <w:t>high-income countries</w:t>
      </w:r>
      <w:r w:rsidRPr="00117811">
        <w:rPr>
          <w:rStyle w:val="Emphasis"/>
        </w:rPr>
        <w:t xml:space="preserve"> than middle-income countries</w:t>
      </w:r>
      <w:r w:rsidRPr="00117811">
        <w:rPr>
          <w:rStyle w:val="StyleUnderline"/>
        </w:rPr>
        <w:t xml:space="preserve">. Because </w:t>
      </w:r>
      <w:r w:rsidRPr="00536424">
        <w:rPr>
          <w:rStyle w:val="Emphasis"/>
          <w:highlight w:val="cyan"/>
        </w:rPr>
        <w:t>trafficking for the purpose of sexual exploitation requires</w:t>
      </w:r>
      <w:r w:rsidRPr="00117811">
        <w:rPr>
          <w:rStyle w:val="StyleUnderline"/>
        </w:rPr>
        <w:t xml:space="preserve"> that clients in </w:t>
      </w:r>
      <w:r w:rsidRPr="00536424">
        <w:rPr>
          <w:rStyle w:val="Emphasis"/>
          <w:highlight w:val="cyan"/>
        </w:rPr>
        <w:t>a</w:t>
      </w:r>
      <w:r w:rsidRPr="00117811">
        <w:rPr>
          <w:rStyle w:val="Emphasis"/>
        </w:rPr>
        <w:t xml:space="preserve"> potential </w:t>
      </w:r>
      <w:r w:rsidRPr="00536424">
        <w:rPr>
          <w:rStyle w:val="Emphasis"/>
          <w:highlight w:val="cyan"/>
        </w:rPr>
        <w:t>destination country have sufficient purchasing power</w:t>
      </w:r>
      <w:r w:rsidRPr="00536424">
        <w:rPr>
          <w:rStyle w:val="StyleUnderline"/>
          <w:highlight w:val="cyan"/>
        </w:rPr>
        <w:t>,</w:t>
      </w:r>
      <w:r w:rsidRPr="00117811">
        <w:rPr>
          <w:rStyle w:val="StyleUnderline"/>
        </w:rPr>
        <w:t xml:space="preserve"> domestic supply acts as a constraint. </w:t>
      </w:r>
      <w:r w:rsidRPr="00536424">
        <w:rPr>
          <w:rStyle w:val="Emphasis"/>
          <w:highlight w:val="cyan"/>
        </w:rPr>
        <w:t>Criminalization of prostitution</w:t>
      </w:r>
      <w:r w:rsidRPr="00117811">
        <w:rPr>
          <w:rStyle w:val="StyleUnderline"/>
        </w:rPr>
        <w:t xml:space="preserve"> in Sweden </w:t>
      </w:r>
      <w:r w:rsidRPr="00536424">
        <w:rPr>
          <w:rStyle w:val="Emphasis"/>
          <w:highlight w:val="cyan"/>
        </w:rPr>
        <w:t>resulted in the shrinking of the prostitution market</w:t>
      </w:r>
      <w:r w:rsidRPr="00117811">
        <w:rPr>
          <w:rStyle w:val="StyleUnderline"/>
        </w:rPr>
        <w:t xml:space="preserve"> and the decline of human trafficking inflows. </w:t>
      </w:r>
      <w:r w:rsidRPr="00536424">
        <w:rPr>
          <w:rStyle w:val="Emphasis"/>
          <w:highlight w:val="cyan"/>
          <w:bdr w:val="single" w:sz="4" w:space="0" w:color="auto"/>
        </w:rPr>
        <w:t>Cross-country comparisons</w:t>
      </w:r>
      <w:r w:rsidRPr="00536424">
        <w:rPr>
          <w:rStyle w:val="Emphasis"/>
          <w:highlight w:val="cyan"/>
        </w:rPr>
        <w:t xml:space="preserve"> of Sweden with</w:t>
      </w:r>
      <w:r w:rsidRPr="00117811">
        <w:rPr>
          <w:rStyle w:val="Emphasis"/>
        </w:rPr>
        <w:t xml:space="preserve"> </w:t>
      </w:r>
      <w:r w:rsidRPr="00536424">
        <w:rPr>
          <w:rStyle w:val="Emphasis"/>
          <w:highlight w:val="cyan"/>
        </w:rPr>
        <w:t>Denmark</w:t>
      </w:r>
      <w:r w:rsidRPr="00536424">
        <w:rPr>
          <w:rStyle w:val="StyleUnderline"/>
          <w:highlight w:val="cyan"/>
        </w:rPr>
        <w:t xml:space="preserve"> </w:t>
      </w:r>
      <w:r w:rsidRPr="00536424">
        <w:rPr>
          <w:rStyle w:val="StyleUnderline"/>
        </w:rPr>
        <w:t xml:space="preserve">(where </w:t>
      </w:r>
      <w:r w:rsidRPr="00536424">
        <w:rPr>
          <w:rStyle w:val="StyleUnderline"/>
          <w:rFonts w:eastAsiaTheme="majorEastAsia" w:cstheme="majorBidi"/>
          <w:szCs w:val="26"/>
          <w:highlight w:val="cyan"/>
          <w:bdr w:val="single" w:sz="4" w:space="0" w:color="auto"/>
        </w:rPr>
        <w:t>prostitution is decriminalized</w:t>
      </w:r>
      <w:r w:rsidRPr="00536424">
        <w:rPr>
          <w:rStyle w:val="StyleUnderline"/>
          <w:highlight w:val="cyan"/>
        </w:rPr>
        <w:t xml:space="preserve">) and </w:t>
      </w:r>
      <w:r w:rsidRPr="00536424">
        <w:rPr>
          <w:rStyle w:val="Emphasis"/>
          <w:highlight w:val="cyan"/>
        </w:rPr>
        <w:t>Germany (expanded legalization of prostitution</w:t>
      </w:r>
      <w:r w:rsidRPr="00117811">
        <w:rPr>
          <w:rStyle w:val="StyleUnderline"/>
        </w:rPr>
        <w:t xml:space="preserve">) are </w:t>
      </w:r>
      <w:r w:rsidRPr="00860B32">
        <w:rPr>
          <w:rStyle w:val="Emphasis"/>
        </w:rPr>
        <w:t>consistent with the quantitative analysis</w:t>
      </w:r>
      <w:r w:rsidRPr="00117811">
        <w:rPr>
          <w:rStyle w:val="StyleUnderline"/>
        </w:rPr>
        <w:t xml:space="preserve">, </w:t>
      </w:r>
      <w:r w:rsidRPr="00536424">
        <w:rPr>
          <w:rStyle w:val="Emphasis"/>
          <w:highlight w:val="cyan"/>
          <w:bdr w:val="single" w:sz="4" w:space="0" w:color="auto"/>
        </w:rPr>
        <w:t>showi</w:t>
      </w:r>
      <w:r w:rsidRPr="00860B32">
        <w:rPr>
          <w:rStyle w:val="Emphasis"/>
          <w:bdr w:val="single" w:sz="4" w:space="0" w:color="auto"/>
        </w:rPr>
        <w:t xml:space="preserve">ng that </w:t>
      </w:r>
      <w:r w:rsidRPr="00536424">
        <w:rPr>
          <w:rStyle w:val="Emphasis"/>
          <w:highlight w:val="cyan"/>
          <w:bdr w:val="single" w:sz="4" w:space="0" w:color="auto"/>
        </w:rPr>
        <w:t>trafficking</w:t>
      </w:r>
      <w:r w:rsidRPr="00536424">
        <w:rPr>
          <w:rStyle w:val="Emphasis"/>
          <w:highlight w:val="cyan"/>
        </w:rPr>
        <w:t xml:space="preserve"> inflows </w:t>
      </w:r>
      <w:r w:rsidRPr="00536424">
        <w:rPr>
          <w:rStyle w:val="Emphasis"/>
          <w:highlight w:val="cyan"/>
          <w:bdr w:val="single" w:sz="4" w:space="0" w:color="auto"/>
        </w:rPr>
        <w:t>decreased</w:t>
      </w:r>
      <w:r w:rsidRPr="00536424">
        <w:rPr>
          <w:rStyle w:val="Emphasis"/>
          <w:highlight w:val="cyan"/>
        </w:rPr>
        <w:t xml:space="preserve"> with </w:t>
      </w:r>
      <w:r w:rsidRPr="00536424">
        <w:rPr>
          <w:rStyle w:val="Emphasis"/>
          <w:highlight w:val="cyan"/>
          <w:bdr w:val="single" w:sz="4" w:space="0" w:color="auto"/>
        </w:rPr>
        <w:t>criminalization</w:t>
      </w:r>
      <w:r w:rsidRPr="00536424">
        <w:rPr>
          <w:rStyle w:val="Emphasis"/>
          <w:highlight w:val="cyan"/>
        </w:rPr>
        <w:t xml:space="preserve"> and </w:t>
      </w:r>
      <w:r w:rsidRPr="00536424">
        <w:rPr>
          <w:rStyle w:val="Emphasis"/>
          <w:highlight w:val="cyan"/>
          <w:bdr w:val="single" w:sz="4" w:space="0" w:color="auto"/>
        </w:rPr>
        <w:t>increased</w:t>
      </w:r>
      <w:r w:rsidRPr="00536424">
        <w:rPr>
          <w:rStyle w:val="Emphasis"/>
          <w:highlight w:val="cyan"/>
        </w:rPr>
        <w:t xml:space="preserve"> with </w:t>
      </w:r>
      <w:r w:rsidRPr="00536424">
        <w:rPr>
          <w:rStyle w:val="Emphasis"/>
          <w:highlight w:val="cyan"/>
          <w:bdr w:val="single" w:sz="4" w:space="0" w:color="auto"/>
        </w:rPr>
        <w:t>legalization</w:t>
      </w:r>
      <w:r w:rsidRPr="00117811">
        <w:rPr>
          <w:rStyle w:val="StyleUnderline"/>
        </w:rPr>
        <w:t>.</w:t>
      </w:r>
      <w:r>
        <w:t xml:space="preserve"> </w:t>
      </w:r>
      <w:r w:rsidRPr="00117811">
        <w:rPr>
          <w:rStyle w:val="StyleUnderline"/>
        </w:rPr>
        <w:t>The type of legalization of prostitution does not matter — it only matters whether prostitution is legal or not</w:t>
      </w:r>
      <w:r w:rsidRPr="00C50E32">
        <w:t>. Whether third-party involvement (persons who facilitate the prostitution businesses, i.e, “pimps”) is allowed or not does not have an effect on human trafficking inflows into a country. Legalization of prostitution itself is more important in explaining human trafficking than the type of legalization.</w:t>
      </w:r>
      <w:r>
        <w:t xml:space="preserve"> </w:t>
      </w:r>
      <w:r w:rsidRPr="00536424">
        <w:rPr>
          <w:rStyle w:val="Emphasis"/>
          <w:highlight w:val="cyan"/>
        </w:rPr>
        <w:t>Democracies have a higher probability of increased human-trafficking inflows</w:t>
      </w:r>
      <w:r w:rsidRPr="00117811">
        <w:rPr>
          <w:rStyle w:val="StyleUnderline"/>
        </w:rPr>
        <w:t xml:space="preserve"> than non-democratic countries. There is a 13.4% higher probability of receiving higher inflows in a democratic country than otherwise</w:t>
      </w:r>
      <w:r w:rsidRPr="00C50E32">
        <w:t>.</w:t>
      </w:r>
      <w:r>
        <w:t xml:space="preserve"> </w:t>
      </w:r>
    </w:p>
    <w:p w14:paraId="480532CC" w14:textId="77777777" w:rsidR="00894BF7" w:rsidRPr="00F86C70" w:rsidRDefault="00894BF7" w:rsidP="00894BF7">
      <w:pPr>
        <w:pStyle w:val="Heading4"/>
        <w:numPr>
          <w:ilvl w:val="0"/>
          <w:numId w:val="22"/>
        </w:numPr>
      </w:pPr>
      <w:r w:rsidRPr="00F86C70">
        <w:t xml:space="preserve">Decriminalizing </w:t>
      </w:r>
      <w:r>
        <w:t>p</w:t>
      </w:r>
      <w:r w:rsidRPr="00F86C70">
        <w:t xml:space="preserve">rostitution doesn’t make the situation safer for the prostitute, facilitates gendered violence, increases organized crime and </w:t>
      </w:r>
      <w:r>
        <w:t>increases Human Trafficking</w:t>
      </w:r>
    </w:p>
    <w:p w14:paraId="0A7AA430" w14:textId="77777777" w:rsidR="00894BF7" w:rsidRPr="00F86C70" w:rsidRDefault="00894BF7" w:rsidP="00894BF7">
      <w:pPr>
        <w:pStyle w:val="NormalWeb"/>
        <w:ind w:left="567" w:hanging="567"/>
      </w:pPr>
      <w:r w:rsidRPr="00F86C70">
        <w:rPr>
          <w:rStyle w:val="Style13ptBold"/>
        </w:rPr>
        <w:t xml:space="preserve">Demand Abolition N/D; </w:t>
      </w:r>
      <w:r w:rsidRPr="00F86C70">
        <w:t xml:space="preserve">(Demand Abolition. “Why Prostitution Shouldn't Be Legal.” </w:t>
      </w:r>
      <w:r w:rsidRPr="00F86C70">
        <w:rPr>
          <w:i/>
          <w:iCs/>
        </w:rPr>
        <w:t>Demand Abolition</w:t>
      </w:r>
      <w:r w:rsidRPr="00F86C70">
        <w:t>, No date, www.demandabolition.org/research/evidence-against-legalizing-prostitution/.)</w:t>
      </w:r>
    </w:p>
    <w:p w14:paraId="1DF98461" w14:textId="77777777" w:rsidR="00894BF7" w:rsidRPr="00AF6700" w:rsidRDefault="00894BF7" w:rsidP="00894BF7">
      <w:r w:rsidRPr="00A76197">
        <w:rPr>
          <w:rStyle w:val="StyleUnderline"/>
        </w:rPr>
        <w:t xml:space="preserve">The idea that legalizing or </w:t>
      </w:r>
      <w:r w:rsidRPr="00A76197">
        <w:rPr>
          <w:rStyle w:val="Emphasis"/>
        </w:rPr>
        <w:t>decriminalizing commercial sex would reduce its harms is a persistent myth</w:t>
      </w:r>
      <w:r w:rsidRPr="00A76197">
        <w:rPr>
          <w:rStyle w:val="StyleUnderline"/>
        </w:rPr>
        <w:t xml:space="preserve">. Many claim if the sex trade were legal, regulated, and treated like any other profession, it would be safer. But research suggests otherwise. </w:t>
      </w:r>
      <w:r w:rsidRPr="00A76197">
        <w:rPr>
          <w:rStyle w:val="Emphasis"/>
        </w:rPr>
        <w:t>Countries that have legalized or decriminalized commercial sex often experience a surge in human trafficking, pimping, and other related crimes</w:t>
      </w:r>
      <w:r w:rsidRPr="00A76197">
        <w:rPr>
          <w:rStyle w:val="StyleUnderline"/>
        </w:rPr>
        <w:t>.</w:t>
      </w:r>
      <w:r>
        <w:t xml:space="preserve"> </w:t>
      </w:r>
      <w:r w:rsidRPr="00AF6700">
        <w:t xml:space="preserve">Interviews with prostituted individuals in New Zealand reveal that a majority of prostituted people in the country did not feel as if decriminalization had curbed the violence they experience, demonstrating that </w:t>
      </w:r>
      <w:r w:rsidRPr="00A76197">
        <w:rPr>
          <w:rStyle w:val="Emphasis"/>
        </w:rPr>
        <w:t>prostitution is inherently violent and abusive</w:t>
      </w:r>
      <w:r w:rsidRPr="00AF6700">
        <w:t>. (</w:t>
      </w:r>
      <w:hyperlink r:id="rId206" w:tgtFrame="_blank" w:history="1">
        <w:r w:rsidRPr="00AF6700">
          <w:t>Report of the Prostitution Law Review Committee</w:t>
        </w:r>
      </w:hyperlink>
      <w:r w:rsidRPr="00AF6700">
        <w:t>: pp. 14)</w:t>
      </w:r>
      <w:r>
        <w:t xml:space="preserve"> </w:t>
      </w:r>
      <w:r w:rsidRPr="00AF6700">
        <w:t>One study of prostituted women in San Francisco massage parlors found that 62% had been beaten by customers. (</w:t>
      </w:r>
      <w:hyperlink r:id="rId207" w:tgtFrame="_blank" w:history="1">
        <w:r w:rsidRPr="00AF6700">
          <w:t>HIV Risk among Asian Women Working at Massage Parlors in San Francisco</w:t>
        </w:r>
      </w:hyperlink>
      <w:r w:rsidRPr="00AF6700">
        <w:t>: pp. 248)</w:t>
      </w:r>
      <w:r>
        <w:t xml:space="preserve"> </w:t>
      </w:r>
      <w:r w:rsidRPr="00AF6700">
        <w:t>An investigation of the commercial sex industry in eight American cities found that 36% of prostituted people reported that their buyers were abusive or violent. (</w:t>
      </w:r>
      <w:hyperlink r:id="rId208" w:tgtFrame="_blank" w:history="1">
        <w:r w:rsidRPr="00AF6700">
          <w:t>Estimating the Size and Structure of the Underground Commercial Sex Economy in Eight Major US Cities</w:t>
        </w:r>
      </w:hyperlink>
      <w:r w:rsidRPr="00AF6700">
        <w:t>: pp. 242)</w:t>
      </w:r>
      <w:r>
        <w:t xml:space="preserve"> </w:t>
      </w:r>
      <w:r w:rsidRPr="00AF6700">
        <w:t>The “workplace” homicide rate among prostituted women in Colorado is seven times higher than what it was in the most dangerous occupation for men in the 1980s (taxi driver). (</w:t>
      </w:r>
      <w:hyperlink r:id="rId209" w:tgtFrame="_blank" w:history="1">
        <w:r w:rsidRPr="00AF6700">
          <w:t>Mortality in a Long-term Open Cohort of Prostitute Women</w:t>
        </w:r>
      </w:hyperlink>
      <w:r w:rsidRPr="00AF6700">
        <w:t>: pp. 783</w:t>
      </w:r>
      <w:r w:rsidRPr="00A76197">
        <w:rPr>
          <w:rStyle w:val="StyleUnderline"/>
        </w:rPr>
        <w:t xml:space="preserve">) </w:t>
      </w:r>
      <w:r w:rsidRPr="00A76197">
        <w:rPr>
          <w:rStyle w:val="Emphasis"/>
        </w:rPr>
        <w:t>Prostitution and human trafficking are forms of gender-based violence.</w:t>
      </w:r>
      <w:r w:rsidRPr="00A76197">
        <w:rPr>
          <w:rStyle w:val="StyleUnderline"/>
        </w:rPr>
        <w:t xml:space="preserve"> Most persons in prostitution are either female or transgender women. (</w:t>
      </w:r>
      <w:hyperlink r:id="rId210" w:tgtFrame="_blank" w:history="1">
        <w:r w:rsidRPr="00A76197">
          <w:rPr>
            <w:rStyle w:val="StyleUnderline"/>
          </w:rPr>
          <w:t>Estimating the Size and Structure of the Underground Commercial Sex Economy in Eight Major US Cities</w:t>
        </w:r>
      </w:hyperlink>
      <w:r w:rsidRPr="00A76197">
        <w:rPr>
          <w:rStyle w:val="StyleUnderline"/>
        </w:rPr>
        <w:t>: pp. 219 and The Impact of the Prostitution Reform Act on the Health and Safety practices of Sex Workers: pp. 61) In contrast, the vast majority of sex buyers are male. (</w:t>
      </w:r>
      <w:hyperlink r:id="rId211" w:history="1">
        <w:r w:rsidRPr="00A76197">
          <w:rPr>
            <w:rStyle w:val="StyleUnderline"/>
          </w:rPr>
          <w:t>Executive Summary of the Preliminary Findings for Team Grant Project 4 – Sex, Safety and Security: A Study of Experiences of People Who Pay for Sex in Canada</w:t>
        </w:r>
      </w:hyperlink>
      <w:r w:rsidRPr="00A76197">
        <w:rPr>
          <w:rStyle w:val="StyleUnderline"/>
        </w:rPr>
        <w:t xml:space="preserve">: pp. 3) </w:t>
      </w:r>
      <w:r w:rsidRPr="00A76197">
        <w:rPr>
          <w:rStyle w:val="Emphasis"/>
        </w:rPr>
        <w:t xml:space="preserve">Prostituted persons are </w:t>
      </w:r>
      <w:hyperlink r:id="rId212" w:tgtFrame="_blank" w:history="1">
        <w:r w:rsidRPr="00A76197">
          <w:rPr>
            <w:rStyle w:val="Emphasis"/>
          </w:rPr>
          <w:t>mostly women and face exceptional risks of murder</w:t>
        </w:r>
      </w:hyperlink>
      <w:r w:rsidRPr="00A76197">
        <w:rPr>
          <w:rStyle w:val="StyleUnderline"/>
        </w:rPr>
        <w:t xml:space="preserve"> (pp. 784) and </w:t>
      </w:r>
      <w:hyperlink r:id="rId213" w:tgtFrame="_blank" w:history="1">
        <w:r w:rsidRPr="00A76197">
          <w:rPr>
            <w:rStyle w:val="StyleUnderline"/>
          </w:rPr>
          <w:t>violence at the hands of male sex buyers</w:t>
        </w:r>
      </w:hyperlink>
      <w:r w:rsidRPr="00A76197">
        <w:rPr>
          <w:rStyle w:val="StyleUnderline"/>
        </w:rPr>
        <w:t xml:space="preserve"> (pp. 248), signifying that the practice is on the continuum of gender-based violence. This </w:t>
      </w:r>
      <w:r w:rsidRPr="00A76197">
        <w:rPr>
          <w:rStyle w:val="Emphasis"/>
        </w:rPr>
        <w:t xml:space="preserve">remains </w:t>
      </w:r>
      <w:hyperlink r:id="rId214" w:tgtFrame="_blank" w:history="1">
        <w:r w:rsidRPr="00A76197">
          <w:rPr>
            <w:rStyle w:val="Emphasis"/>
          </w:rPr>
          <w:t>true even in areas where prostitution is legal or decriminalized</w:t>
        </w:r>
      </w:hyperlink>
      <w:r w:rsidRPr="00A76197">
        <w:rPr>
          <w:rStyle w:val="StyleUnderline"/>
        </w:rPr>
        <w:t xml:space="preserve">. (pp. 14) Legalizing or </w:t>
      </w:r>
      <w:r w:rsidRPr="00A76197">
        <w:rPr>
          <w:rStyle w:val="Emphasis"/>
        </w:rPr>
        <w:t>decriminalizing prostitution has not decreased the prevalence of illegal prostitution</w:t>
      </w:r>
      <w:r w:rsidRPr="00A76197">
        <w:rPr>
          <w:rStyle w:val="StyleUnderline"/>
        </w:rPr>
        <w:t>.</w:t>
      </w:r>
      <w:r>
        <w:t xml:space="preserve"> </w:t>
      </w:r>
      <w:r w:rsidRPr="00AF6700">
        <w:t>An investigation commissioned by the European Parliament found that in countries with legal prostitution, such as Austria, “the effect of regulation can be a massive increase in migrant prostitution and an indirect support to the spreading of the illegal market in the sex industry.” (</w:t>
      </w:r>
      <w:hyperlink r:id="rId215" w:tgtFrame="_blank" w:history="1">
        <w:r w:rsidRPr="00AF6700">
          <w:t>National Legislation on Prostitution and the Trafficking in Women and Children</w:t>
        </w:r>
      </w:hyperlink>
      <w:r w:rsidRPr="00AF6700">
        <w:t>: pp. 132)</w:t>
      </w:r>
      <w:r>
        <w:t xml:space="preserve"> </w:t>
      </w:r>
      <w:r w:rsidRPr="00AF6700">
        <w:t>Denmark decriminalized prostitution in 1999, and the government’s own estimates show that the prevalence increased substantially over the decade that followed. (</w:t>
      </w:r>
      <w:hyperlink r:id="rId216" w:tgtFrame="_blank" w:history="1">
        <w:r w:rsidRPr="00AF6700">
          <w:t>Prostitutionens omfang og former 2012/2013</w:t>
        </w:r>
      </w:hyperlink>
      <w:r w:rsidRPr="00AF6700">
        <w:t>: pp. 7)</w:t>
      </w:r>
      <w:r>
        <w:t xml:space="preserve"> </w:t>
      </w:r>
      <w:r w:rsidRPr="00AF6700">
        <w:t>Interviews with prostituted persons in the Netherlands reported that “legalization entices foreign women to come to the Netherlands, causing an increase [in prostitution].” (</w:t>
      </w:r>
      <w:hyperlink r:id="rId217" w:tgtFrame="_blank" w:history="1">
        <w:r w:rsidRPr="00AF6700">
          <w:t>Prostitution in the Netherlands since the lifting on the brothel ban</w:t>
        </w:r>
      </w:hyperlink>
      <w:r w:rsidRPr="00AF6700">
        <w:t>: pp. 38</w:t>
      </w:r>
      <w:r w:rsidRPr="00A76197">
        <w:rPr>
          <w:rStyle w:val="StyleUnderline"/>
        </w:rPr>
        <w:t xml:space="preserve">) Legalization or </w:t>
      </w:r>
      <w:r w:rsidRPr="00A76197">
        <w:rPr>
          <w:rStyle w:val="Emphasis"/>
        </w:rPr>
        <w:t>decriminalization has not reduced the stigma faced by prostituted people</w:t>
      </w:r>
      <w:r w:rsidRPr="00A76197">
        <w:rPr>
          <w:rStyle w:val="StyleUnderline"/>
        </w:rPr>
        <w:t xml:space="preserve">. After New Zealand decriminalized prostitution in 2003, there were still reports among prostituted persons of “continuing stigma” and “harassment by the general public.” In addition, </w:t>
      </w:r>
      <w:r w:rsidRPr="00A76197">
        <w:rPr>
          <w:rStyle w:val="Emphasis"/>
        </w:rPr>
        <w:t xml:space="preserve">there was little difference in disclosure of occupation to healthcare professionals before and after decriminalization. </w:t>
      </w:r>
      <w:r w:rsidRPr="00A76197">
        <w:rPr>
          <w:rStyle w:val="StyleUnderline"/>
        </w:rPr>
        <w:t>(</w:t>
      </w:r>
      <w:hyperlink r:id="rId218" w:tgtFrame="_blank" w:history="1">
        <w:r w:rsidRPr="00A76197">
          <w:rPr>
            <w:rStyle w:val="StyleUnderline"/>
          </w:rPr>
          <w:t>The Impact of the Prostitution Reform Act on the Health and Safety practices of Sex Workers</w:t>
        </w:r>
      </w:hyperlink>
      <w:r w:rsidRPr="00A76197">
        <w:rPr>
          <w:rStyle w:val="StyleUnderline"/>
        </w:rPr>
        <w:t xml:space="preserve">: pp. 11 and 12) Legalization or </w:t>
      </w:r>
      <w:r w:rsidRPr="00A76197">
        <w:rPr>
          <w:rStyle w:val="Emphasis"/>
        </w:rPr>
        <w:t>decriminalization increases human trafficking</w:t>
      </w:r>
      <w:r w:rsidRPr="00A76197">
        <w:rPr>
          <w:rStyle w:val="StyleUnderline"/>
        </w:rPr>
        <w:t xml:space="preserve">. One study with </w:t>
      </w:r>
      <w:r w:rsidRPr="00A76197">
        <w:rPr>
          <w:rStyle w:val="Emphasis"/>
        </w:rPr>
        <w:t>data from 150 countries found that</w:t>
      </w:r>
      <w:r w:rsidRPr="00A76197">
        <w:rPr>
          <w:rStyle w:val="StyleUnderline"/>
        </w:rPr>
        <w:t xml:space="preserve"> those with “legalized </w:t>
      </w:r>
      <w:r w:rsidRPr="00A76197">
        <w:rPr>
          <w:rStyle w:val="Emphasis"/>
        </w:rPr>
        <w:t>prostitution experience a larger reported incidence of trafficking inflows</w:t>
      </w:r>
      <w:r w:rsidRPr="00A76197">
        <w:rPr>
          <w:rStyle w:val="StyleUnderline"/>
        </w:rPr>
        <w:t>.” (</w:t>
      </w:r>
      <w:hyperlink r:id="rId219" w:tgtFrame="_blank" w:history="1">
        <w:r w:rsidRPr="00A76197">
          <w:rPr>
            <w:rStyle w:val="StyleUnderline"/>
          </w:rPr>
          <w:t>Does Legalized Prostitution Increase Human Trafficking?</w:t>
        </w:r>
      </w:hyperlink>
      <w:r w:rsidRPr="00A76197">
        <w:rPr>
          <w:rStyle w:val="StyleUnderline"/>
        </w:rPr>
        <w:t>: pp. 76) Another quantitative analysis similarly reported that sex trafficking is “most prevalent in countries where prostitution is legalized.” (</w:t>
      </w:r>
      <w:hyperlink r:id="rId220" w:tgtFrame="_blank" w:history="1">
        <w:r w:rsidRPr="00A76197">
          <w:rPr>
            <w:rStyle w:val="StyleUnderline"/>
          </w:rPr>
          <w:t>The Law and Economics of International Sex Slavery: Prostitution Laws and Trafficking for Sexual Exploitation</w:t>
        </w:r>
      </w:hyperlink>
      <w:r w:rsidRPr="00A76197">
        <w:rPr>
          <w:rStyle w:val="StyleUnderline"/>
        </w:rPr>
        <w:t xml:space="preserve">: pp. 87) </w:t>
      </w:r>
      <w:r w:rsidRPr="00A76197">
        <w:rPr>
          <w:rStyle w:val="Emphasis"/>
        </w:rPr>
        <w:t>Regulated prostitution increases the size of the overall market for commercial sex</w:t>
      </w:r>
      <w:r w:rsidRPr="00A76197">
        <w:rPr>
          <w:rStyle w:val="StyleUnderline"/>
        </w:rPr>
        <w:t xml:space="preserve">, which </w:t>
      </w:r>
      <w:r w:rsidRPr="00A76197">
        <w:rPr>
          <w:rStyle w:val="Emphasis"/>
        </w:rPr>
        <w:t>benefits criminal enterprises that profit from sex trafficking</w:t>
      </w:r>
      <w:r w:rsidRPr="00A76197">
        <w:rPr>
          <w:rStyle w:val="StyleUnderline"/>
        </w:rPr>
        <w:t>. (</w:t>
      </w:r>
      <w:hyperlink r:id="rId221" w:tgtFrame="_blank" w:history="1">
        <w:r w:rsidRPr="00A76197">
          <w:rPr>
            <w:rStyle w:val="StyleUnderline"/>
          </w:rPr>
          <w:t>Does Legalized Prostitution Increase Human Trafficking?</w:t>
        </w:r>
      </w:hyperlink>
      <w:r w:rsidRPr="00AF6700">
        <w:t xml:space="preserve">: pp. 67 and </w:t>
      </w:r>
      <w:hyperlink r:id="rId222" w:tgtFrame="_blank" w:history="1">
        <w:r w:rsidRPr="00AF6700">
          <w:t>National Legislation on Prostitution and the Trafficking in Women and Children</w:t>
        </w:r>
      </w:hyperlink>
      <w:r w:rsidRPr="00AF6700">
        <w:t>: pp. 132)</w:t>
      </w:r>
      <w:r>
        <w:t xml:space="preserve"> </w:t>
      </w:r>
      <w:r w:rsidRPr="00AF6700">
        <w:t>Attempts to regulate prostitution have failed and adherence is low.</w:t>
      </w:r>
      <w:r>
        <w:t xml:space="preserve"> </w:t>
      </w:r>
      <w:r w:rsidRPr="00AF6700">
        <w:t>A large-scale evaluation of the legalization of prostitution in the Netherlands, coordinated by the Ministry of Justice, found that licensed brothels did not welcome frequent regulatory inspections. This undermines their willingness “to adhere to the rules and complicates the combat against trafficking in human beings.” (</w:t>
      </w:r>
      <w:hyperlink r:id="rId223" w:tgtFrame="_blank" w:history="1">
        <w:r w:rsidRPr="00AF6700">
          <w:t>Prostitution in the Netherlands since the lifting on the brothel ban</w:t>
        </w:r>
      </w:hyperlink>
      <w:r w:rsidRPr="00AF6700">
        <w:t>: pp. 11)</w:t>
      </w:r>
      <w:r>
        <w:t xml:space="preserve"> </w:t>
      </w:r>
      <w:r w:rsidRPr="00A76197">
        <w:rPr>
          <w:rStyle w:val="StyleUnderline"/>
        </w:rPr>
        <w:t>A review of the empirical evidence on the Dutch legalization of prostitution found that many prostituted persons still rely on anonymity, secrecy, and cash transfers, demonstrating that a legalized prostitution market operates much like a criminal market. (</w:t>
      </w:r>
      <w:hyperlink r:id="rId224" w:history="1">
        <w:r w:rsidRPr="00A76197">
          <w:rPr>
            <w:rStyle w:val="StyleUnderline"/>
          </w:rPr>
          <w:t>Legale sector, informele praktijken. De informele economie van de legale raamprostitutie in Nederland</w:t>
        </w:r>
      </w:hyperlink>
      <w:r w:rsidRPr="00A76197">
        <w:rPr>
          <w:rStyle w:val="StyleUnderline"/>
        </w:rPr>
        <w:t xml:space="preserve">: pp. 115-130) New Zealand’s Prostitution Law Review Committee found that a majority of </w:t>
      </w:r>
      <w:r w:rsidRPr="00A76197">
        <w:rPr>
          <w:rStyle w:val="Emphasis"/>
        </w:rPr>
        <w:t>prostituted persons felt that the decriminalization act “</w:t>
      </w:r>
      <w:hyperlink r:id="rId225" w:tgtFrame="_blank" w:history="1">
        <w:r w:rsidRPr="00A76197">
          <w:rPr>
            <w:rStyle w:val="Emphasis"/>
          </w:rPr>
          <w:t>could do little about violence that occurred</w:t>
        </w:r>
      </w:hyperlink>
      <w:r w:rsidRPr="00A76197">
        <w:rPr>
          <w:rStyle w:val="StyleUnderline"/>
        </w:rPr>
        <w:t xml:space="preserve">.” (pp: 14) The Committee further </w:t>
      </w:r>
      <w:r w:rsidRPr="00A76197">
        <w:rPr>
          <w:rStyle w:val="Emphasis"/>
        </w:rPr>
        <w:t>reported that abusive brothels did not improve conditions</w:t>
      </w:r>
      <w:r w:rsidRPr="00A76197">
        <w:rPr>
          <w:rStyle w:val="StyleUnderline"/>
        </w:rPr>
        <w:t xml:space="preserve"> for prostituted individuals; the brothels that “</w:t>
      </w:r>
      <w:hyperlink r:id="rId226" w:tgtFrame="_blank" w:history="1">
        <w:r w:rsidRPr="00A76197">
          <w:rPr>
            <w:rStyle w:val="StyleUnderline"/>
          </w:rPr>
          <w:t>had unfair management practices continued with them</w:t>
        </w:r>
      </w:hyperlink>
      <w:r w:rsidRPr="00A76197">
        <w:rPr>
          <w:rStyle w:val="StyleUnderline"/>
        </w:rPr>
        <w:t xml:space="preserve">” </w:t>
      </w:r>
      <w:r w:rsidRPr="00A76197">
        <w:rPr>
          <w:rStyle w:val="Emphasis"/>
        </w:rPr>
        <w:t>even after the decriminalization.</w:t>
      </w:r>
      <w:r w:rsidRPr="00A76197">
        <w:rPr>
          <w:rStyle w:val="StyleUnderline"/>
        </w:rPr>
        <w:t xml:space="preserve"> (pp: 17) The German government’s own evaluation of the 2001 law that legalized prostitution suggested that fewer than 8% of prostituted individuals are “officially insured as a prostitute.”</w:t>
      </w:r>
      <w:r w:rsidRPr="00AF6700">
        <w:t xml:space="preserve"> (</w:t>
      </w:r>
      <w:hyperlink r:id="rId227" w:history="1">
        <w:r w:rsidRPr="00AF6700">
          <w:t>Report by the Federal Government on the Impact of the Act Regulating the Legal Situation of Prostitutes (Prostitution Act)</w:t>
        </w:r>
      </w:hyperlink>
      <w:r w:rsidRPr="00AF6700">
        <w:t>: pp. 26)</w:t>
      </w:r>
      <w:r>
        <w:t xml:space="preserve"> </w:t>
      </w:r>
      <w:r w:rsidRPr="00A76197">
        <w:rPr>
          <w:rStyle w:val="StyleUnderline"/>
        </w:rPr>
        <w:t xml:space="preserve">Legalization and </w:t>
      </w:r>
      <w:r w:rsidRPr="00A76197">
        <w:rPr>
          <w:rStyle w:val="Emphasis"/>
        </w:rPr>
        <w:t>decriminalization promotes organized crime</w:t>
      </w:r>
      <w:r w:rsidRPr="00A76197">
        <w:rPr>
          <w:rStyle w:val="StyleUnderline"/>
        </w:rPr>
        <w:t xml:space="preserve">. Evaluations have found that </w:t>
      </w:r>
      <w:r w:rsidRPr="00A76197">
        <w:rPr>
          <w:rStyle w:val="Emphasis"/>
        </w:rPr>
        <w:t>regulation of prostitution creates a façade of legitimacy that hides sexual exploitation, and that brothels can “function as legalized outlets for victims of sex trafficking</w:t>
      </w:r>
      <w:r w:rsidRPr="00A76197">
        <w:rPr>
          <w:rStyle w:val="StyleUnderline"/>
        </w:rPr>
        <w:t>.” (</w:t>
      </w:r>
      <w:hyperlink r:id="rId228" w:history="1">
        <w:r w:rsidRPr="00A76197">
          <w:rPr>
            <w:rStyle w:val="StyleUnderline"/>
          </w:rPr>
          <w:t>The challenges of fighting sex trafficking in the legalized prostitution market of the Netherlands</w:t>
        </w:r>
      </w:hyperlink>
      <w:r w:rsidRPr="00A76197">
        <w:rPr>
          <w:rStyle w:val="StyleUnderline"/>
        </w:rPr>
        <w:t>: pp. 227) An example of how sex trafficking can operate behind a veil of legalized prostitution is the so-called “Sneep case.” German pimps traveled across the border to the Netherlands and took over large parts of the Red Light District in Amsterdam, using intimate relationships and brutal violence to coerce women to sell sex and hand over their profits. (Relationships Between Suspects and Victims of Sex Trafficking.</w:t>
      </w:r>
      <w:r w:rsidRPr="00AF6700">
        <w:t xml:space="preserve"> Exploitation of Prostitutes and Domestic Violence Parallels in Dutch Trafficking Cases: pp. 49-64, and </w:t>
      </w:r>
      <w:hyperlink r:id="rId229" w:history="1">
        <w:r w:rsidRPr="00AF6700">
          <w:t>The challenges of fighting sex trafficking in the legalized prostitution market of the Netherlands</w:t>
        </w:r>
      </w:hyperlink>
      <w:r w:rsidRPr="00AF6700">
        <w:t>: pp. 218)</w:t>
      </w:r>
    </w:p>
    <w:p w14:paraId="085846E6" w14:textId="77777777" w:rsidR="00894BF7" w:rsidRDefault="00894BF7" w:rsidP="00894BF7">
      <w:pPr>
        <w:pStyle w:val="Heading4"/>
        <w:numPr>
          <w:ilvl w:val="0"/>
          <w:numId w:val="22"/>
        </w:numPr>
      </w:pPr>
      <w:r>
        <w:t>Perm do both—the plan is key to solving any advantages because the CP doesn’t end FOSTA-SESTA</w:t>
      </w:r>
    </w:p>
    <w:p w14:paraId="3DA487DF" w14:textId="77777777" w:rsidR="00894BF7" w:rsidRDefault="00894BF7" w:rsidP="00894BF7">
      <w:pPr>
        <w:pStyle w:val="Heading4"/>
        <w:numPr>
          <w:ilvl w:val="0"/>
          <w:numId w:val="22"/>
        </w:numPr>
      </w:pPr>
      <w:r>
        <w:t>No net benefit—Legalization of prostitution severely hampers with law enforcements ability to prosecute sex trafficking cases- turns any benefits</w:t>
      </w:r>
    </w:p>
    <w:p w14:paraId="6BFD5731" w14:textId="77777777" w:rsidR="00894BF7" w:rsidRPr="00214EAF" w:rsidRDefault="00894BF7" w:rsidP="00894BF7">
      <w:pPr>
        <w:pStyle w:val="NormalWeb"/>
        <w:ind w:left="567" w:hanging="567"/>
      </w:pPr>
      <w:r w:rsidRPr="00214EAF">
        <w:rPr>
          <w:rStyle w:val="Style13ptBold"/>
        </w:rPr>
        <w:t>Orozco 19</w:t>
      </w:r>
      <w:r w:rsidRPr="00214EAF">
        <w:t xml:space="preserve">;  (Mehlman-Orozco, Kimberly. Ph D in Criminology, law and society “Legalizing Prostitution Could End Sex-Trafficking Investigations.” </w:t>
      </w:r>
      <w:r w:rsidRPr="00214EAF">
        <w:rPr>
          <w:i/>
          <w:iCs/>
        </w:rPr>
        <w:t>TheHill</w:t>
      </w:r>
      <w:r w:rsidRPr="00214EAF">
        <w:t>, 19 Mar. 2019, thehill.com/opinion/criminal-justice/434272-legalizing-prostitution-could-end-sex-trafficking-investigations.)</w:t>
      </w:r>
    </w:p>
    <w:p w14:paraId="7106E331" w14:textId="77777777" w:rsidR="00894BF7" w:rsidRDefault="00894BF7" w:rsidP="00894BF7">
      <w:pPr>
        <w:rPr>
          <w:rStyle w:val="StyleUnderline"/>
        </w:rPr>
      </w:pPr>
      <w:r w:rsidRPr="00860B32">
        <w:t xml:space="preserve">Because he is well known, Kraft’s arrest has moved the needle toward the normalization of commercial sex consumerism, and thereby legalization. Some consider his prosecution a </w:t>
      </w:r>
      <w:hyperlink r:id="rId230" w:tgtFrame="_blank" w:history="1">
        <w:r w:rsidRPr="00860B32">
          <w:t>waste of resources</w:t>
        </w:r>
      </w:hyperlink>
      <w:r w:rsidRPr="00860B32">
        <w:t>. Though local police believe it was “</w:t>
      </w:r>
      <w:hyperlink r:id="rId231" w:tgtFrame="_blank" w:history="1">
        <w:r w:rsidRPr="00860B32">
          <w:t>manifestly obvious</w:t>
        </w:r>
      </w:hyperlink>
      <w:r w:rsidRPr="00860B32">
        <w:t>” the Orchids of Asia Day Spa was engaged in sex trafficking, some argue that its patrons were engaged in a victimless, consensual commercial sex exchange that should not be a crime. After all, the proprietors of the massage parlor haven’t been charged with sex trafficking.</w:t>
      </w:r>
      <w:r>
        <w:t xml:space="preserve"> </w:t>
      </w:r>
      <w:r w:rsidRPr="00860B32">
        <w:rPr>
          <w:u w:val="single"/>
        </w:rPr>
        <w:t xml:space="preserve">Moreover, the pro-legalization camp argues that by legalizing and regulating commercial sex exchanges, sex trafficking would decrease exponentially and be replaced by the legal market. They believe that men who engage in commercial sex consumerism would never do so with a victim of sex trafficking if given the opportunity to patronize a legal, regulated brothel. However, the reality is more complex. Research suggests that legalization would increase the incidence of sex trafficking, and law enforcement officials have no doubt that it would hamper trafficking investigations.  In 2012, researchers in Germany, Switzerland and the United Kingdom </w:t>
      </w:r>
      <w:hyperlink r:id="rId232" w:tgtFrame="_blank" w:history="1">
        <w:r w:rsidRPr="00860B32">
          <w:rPr>
            <w:u w:val="single"/>
          </w:rPr>
          <w:t>examined the impact</w:t>
        </w:r>
      </w:hyperlink>
      <w:r w:rsidRPr="00860B32">
        <w:rPr>
          <w:u w:val="single"/>
        </w:rPr>
        <w:t xml:space="preserve"> of legalized prostitution on human trafficking inflows around the world. The data were used to test two competing theories on the effect of legalization: scale and substitution.</w:t>
      </w:r>
      <w:r w:rsidRPr="00860B32">
        <w:t xml:space="preserve"> The scale effect posits that legalized prostitution leads to an expansion of the prostitution market, which increases trafficking, while the substitution effect contends that legalized prostitution would reduce the demand for trafficked women because legal prostitutes are favored over trafficked ones. The data from this study suggest that the scale effect dominates the substitution effect — that is, areas with legalized prostitution experience larger reported incidence of trafficking inflows.</w:t>
      </w:r>
      <w:r>
        <w:t xml:space="preserve"> </w:t>
      </w:r>
      <w:r w:rsidRPr="00860B32">
        <w:t xml:space="preserve">In addition to empirical data on the increase of sex trafficking in areas with legalized prostitution, from a law enforcement perspective legalization would seriously inhibit the ability of police to combat trafficking, rescue victims and arrest offenders. </w:t>
      </w:r>
      <w:r w:rsidRPr="00860B32">
        <w:rPr>
          <w:rStyle w:val="StyleUnderline"/>
        </w:rPr>
        <w:t xml:space="preserve">Rescued women are fearful of law enforcement and it is difficult to get them to fully cooperate and self-identify as victims. Though they aren’t caged or bound in chains, these women can’t walk away. Where would they go? There are few resources available for sex trafficking survivors, and victims often are led to believe their relatives overseas would be in jeopardy if they were to run away or </w:t>
      </w:r>
      <w:hyperlink r:id="rId233" w:tgtFrame="_blank" w:history="1">
        <w:r w:rsidRPr="00860B32">
          <w:rPr>
            <w:rStyle w:val="StyleUnderline"/>
          </w:rPr>
          <w:t>cooperate with police</w:t>
        </w:r>
      </w:hyperlink>
      <w:r w:rsidRPr="00860B32">
        <w:rPr>
          <w:rStyle w:val="StyleUnderline"/>
        </w:rPr>
        <w:t xml:space="preserve">.   While there is research to suggest that legalization of prostitution can </w:t>
      </w:r>
      <w:hyperlink r:id="rId234" w:tgtFrame="_blank" w:history="1">
        <w:r w:rsidRPr="00860B32">
          <w:rPr>
            <w:rStyle w:val="StyleUnderline"/>
          </w:rPr>
          <w:t>lower incidence of violence and disease</w:t>
        </w:r>
      </w:hyperlink>
      <w:r w:rsidRPr="00860B32">
        <w:rPr>
          <w:rStyle w:val="StyleUnderline"/>
        </w:rPr>
        <w:t xml:space="preserve"> afflicting consenting sex workers, it would increase the prevalence of sex trafficking and further inhibit law enforcement’s efforts to intervene. That said, consenting sex workers and victims of sex trafficking often are unjustly criminalized when they report victimization to police, which is unacceptable. For example, consider the case of a woman in Connecticut who called police to </w:t>
      </w:r>
      <w:hyperlink r:id="rId235" w:tgtFrame="_blank" w:history="1">
        <w:r w:rsidRPr="00860B32">
          <w:rPr>
            <w:rStyle w:val="StyleUnderline"/>
          </w:rPr>
          <w:t>report her sex trafficker</w:t>
        </w:r>
      </w:hyperlink>
      <w:r w:rsidRPr="00860B32">
        <w:rPr>
          <w:rStyle w:val="StyleUnderline"/>
        </w:rPr>
        <w:t xml:space="preserve"> but then was arrested for prostitution.</w:t>
      </w:r>
      <w:r w:rsidRPr="00860B32">
        <w:t xml:space="preserve"> </w:t>
      </w:r>
      <w:r w:rsidRPr="00860B32">
        <w:rPr>
          <w:rStyle w:val="StyleUnderline"/>
        </w:rPr>
        <w:t xml:space="preserve">Two years later, her sex trafficker was arrested for the malicious wounding of a woman in Fairfax County, Virginia, though he was not prosecuted when the victim went missing. Most police, anti-trafficking groups and advocates for sex worker rights agree that victims of sex trafficking and other forms of violence never should be criminalized. But the legalization of prostitution is not the answer; it would further complicate the problem. </w:t>
      </w:r>
    </w:p>
    <w:p w14:paraId="3046BA53" w14:textId="77777777" w:rsidR="00894BF7" w:rsidRDefault="00894BF7" w:rsidP="00894BF7">
      <w:pPr>
        <w:pStyle w:val="Heading4"/>
        <w:numPr>
          <w:ilvl w:val="0"/>
          <w:numId w:val="22"/>
        </w:numPr>
      </w:pPr>
      <w:r>
        <w:t xml:space="preserve">No Solvency – decriminalizing prostitution would not change the scope of FOSTA-SESTA – wording of the bill guarantees – vague sex </w:t>
      </w:r>
      <w:r w:rsidRPr="000D1E3A">
        <w:rPr>
          <w:rStyle w:val="Emphasis"/>
        </w:rPr>
        <w:t>trafficking</w:t>
      </w:r>
      <w:r>
        <w:t xml:space="preserve"> rhetoric is used in addition to prostitution, and decriminalization only serves as a defense rather than an automatic acquittal</w:t>
      </w:r>
    </w:p>
    <w:p w14:paraId="2466CECE" w14:textId="77777777" w:rsidR="00894BF7" w:rsidRPr="00595B2D" w:rsidRDefault="00894BF7" w:rsidP="00894BF7">
      <w:pPr>
        <w:rPr>
          <w:rStyle w:val="Style13ptBold"/>
          <w:b w:val="0"/>
          <w:bCs w:val="0"/>
          <w:sz w:val="18"/>
          <w:szCs w:val="18"/>
        </w:rPr>
      </w:pPr>
      <w:r>
        <w:rPr>
          <w:rStyle w:val="Style13ptBold"/>
        </w:rPr>
        <w:t xml:space="preserve">Allow States and Victims to Fight Online Sex Trafficking Act of 2017 </w:t>
      </w:r>
      <w:r w:rsidRPr="00595B2D">
        <w:rPr>
          <w:rStyle w:val="Style13ptBold"/>
          <w:b w:val="0"/>
          <w:sz w:val="18"/>
          <w:szCs w:val="18"/>
        </w:rPr>
        <w:t>18, 2018, 115</w:t>
      </w:r>
      <w:r w:rsidRPr="00595B2D">
        <w:rPr>
          <w:rStyle w:val="Style13ptBold"/>
          <w:b w:val="0"/>
          <w:sz w:val="18"/>
          <w:szCs w:val="18"/>
          <w:vertAlign w:val="superscript"/>
        </w:rPr>
        <w:t>th</w:t>
      </w:r>
      <w:r w:rsidRPr="00595B2D">
        <w:rPr>
          <w:rStyle w:val="Style13ptBold"/>
          <w:b w:val="0"/>
          <w:sz w:val="18"/>
          <w:szCs w:val="18"/>
        </w:rPr>
        <w:t xml:space="preserve"> Congress, 4/11/18 // Lauren Hollis</w:t>
      </w:r>
    </w:p>
    <w:p w14:paraId="171887B6" w14:textId="77777777" w:rsidR="00894BF7" w:rsidRPr="000D1E3A" w:rsidRDefault="00894BF7" w:rsidP="00894BF7">
      <w:pPr>
        <w:rPr>
          <w:rStyle w:val="StyleUnderline"/>
        </w:rPr>
      </w:pPr>
      <w:r w:rsidRPr="000D1E3A">
        <w:rPr>
          <w:rStyle w:val="StyleUnderline"/>
        </w:rPr>
        <w:t>SEC. 3. PROMOTION OF PROSTITUTION AND RECKLESS DISREGARD OF SEX TRAFFICKING.</w:t>
      </w:r>
    </w:p>
    <w:p w14:paraId="231B008D" w14:textId="77777777" w:rsidR="00894BF7" w:rsidRPr="000D1E3A" w:rsidRDefault="00894BF7" w:rsidP="00894BF7">
      <w:pPr>
        <w:rPr>
          <w:rStyle w:val="StyleUnderline"/>
        </w:rPr>
      </w:pPr>
      <w:r w:rsidRPr="000D1E3A">
        <w:rPr>
          <w:rStyle w:val="StyleUnderline"/>
        </w:rPr>
        <w:t xml:space="preserve">(a) PROMOTION OF PROSTITUTION.—Chapter 117 of title 18, United States Code, is amended by inserting after section 2421 the following: ‘‘§ 2421A. </w:t>
      </w:r>
      <w:r w:rsidRPr="000D1E3A">
        <w:rPr>
          <w:rStyle w:val="StyleUnderline"/>
          <w:highlight w:val="cyan"/>
        </w:rPr>
        <w:t>Promotion or facilitation of prostitution and reckless disregard of sex trafficking</w:t>
      </w:r>
      <w:r w:rsidRPr="000D1E3A">
        <w:rPr>
          <w:rStyle w:val="StyleUnderline"/>
        </w:rPr>
        <w:t xml:space="preserve"> ‘‘(a) IN GENERAL.—</w:t>
      </w:r>
      <w:r w:rsidRPr="000D1E3A">
        <w:rPr>
          <w:rStyle w:val="StyleUnderline"/>
          <w:highlight w:val="cyan"/>
        </w:rPr>
        <w:t>Whoever</w:t>
      </w:r>
      <w:r w:rsidRPr="000D1E3A">
        <w:rPr>
          <w:rStyle w:val="StyleUnderline"/>
        </w:rPr>
        <w:t xml:space="preserve">, using a facility or means of interstate or foreign commerce or in or affecting interstate or foreign commerce, </w:t>
      </w:r>
      <w:r w:rsidRPr="000D1E3A">
        <w:rPr>
          <w:rStyle w:val="StyleUnderline"/>
          <w:highlight w:val="cyan"/>
        </w:rPr>
        <w:t>owns, manages, or operates an interactive computer service</w:t>
      </w:r>
      <w:r w:rsidRPr="000D1E3A">
        <w:rPr>
          <w:rStyle w:val="StyleUnderline"/>
        </w:rPr>
        <w:t xml:space="preserve"> (as such term is defined in defined in section 230(f) the Communications Act of 1934 (47 U.S.C. 230(f))), or conspires or attempts to do so, </w:t>
      </w:r>
      <w:r w:rsidRPr="000D1E3A">
        <w:rPr>
          <w:rStyle w:val="StyleUnderline"/>
          <w:highlight w:val="cyan"/>
        </w:rPr>
        <w:t>with the intent to promote or facilitate the prostitution of another person shall be fined under this title, imprisoned</w:t>
      </w:r>
      <w:r w:rsidRPr="000D1E3A">
        <w:rPr>
          <w:rStyle w:val="StyleUnderline"/>
        </w:rPr>
        <w:t xml:space="preserve"> for not more than 10 years, </w:t>
      </w:r>
      <w:r w:rsidRPr="000D1E3A">
        <w:rPr>
          <w:rStyle w:val="StyleUnderline"/>
          <w:highlight w:val="cyan"/>
        </w:rPr>
        <w:t>or both.</w:t>
      </w:r>
    </w:p>
    <w:p w14:paraId="5DF0D3DF" w14:textId="77777777" w:rsidR="00894BF7" w:rsidRPr="000D1E3A" w:rsidRDefault="00894BF7" w:rsidP="00894BF7">
      <w:pPr>
        <w:rPr>
          <w:rStyle w:val="StyleUnderline"/>
        </w:rPr>
      </w:pPr>
      <w:r w:rsidRPr="000D1E3A">
        <w:rPr>
          <w:rStyle w:val="StyleUnderline"/>
        </w:rPr>
        <w:t xml:space="preserve">‘‘(b) AGGRAVATED VIOLATION.—Whoever, using a facility or means of interstate or foreign commerce or in or affecting interstate or foreign commerce, owns, manages, or operates an interactive computer service (as such term is defined in defined in section 230(f) the Communications Act of 1934 (47 U.S.C. 230(f))), or conspires or attempts to do so, with the intent to promote or facilitate the prostitution of another person and— ‘‘(1) promotes or facilitates the prostitution of 5 or more persons; or ‘‘(2) </w:t>
      </w:r>
      <w:r w:rsidRPr="000D1E3A">
        <w:rPr>
          <w:rStyle w:val="StyleUnderline"/>
          <w:highlight w:val="cyan"/>
        </w:rPr>
        <w:t>acts in reckless disregard of the fact that such conduct contributed to sex trafficking</w:t>
      </w:r>
      <w:r w:rsidRPr="000D1E3A">
        <w:rPr>
          <w:rStyle w:val="StyleUnderline"/>
        </w:rPr>
        <w:t>, in violation of 1591(a), shall be fined under this title, imprisoned for not more than 25 years, or both. ‘‘</w:t>
      </w:r>
    </w:p>
    <w:p w14:paraId="7AFD0A1E" w14:textId="77777777" w:rsidR="00894BF7" w:rsidRPr="000D1E3A" w:rsidRDefault="00894BF7" w:rsidP="00894BF7">
      <w:pPr>
        <w:rPr>
          <w:sz w:val="16"/>
          <w:szCs w:val="16"/>
        </w:rPr>
      </w:pPr>
      <w:r w:rsidRPr="000D1E3A">
        <w:rPr>
          <w:sz w:val="16"/>
          <w:szCs w:val="16"/>
        </w:rPr>
        <w:t>(c) CIVIL RECOVERY.—Any person injured by reason of a violation of section 2421A(b) may recover damages and reasonable attorneys’ fees in an action before any appropriate United States district court. ‘‘</w:t>
      </w:r>
    </w:p>
    <w:p w14:paraId="587A279E" w14:textId="77777777" w:rsidR="00894BF7" w:rsidRPr="000D1E3A" w:rsidRDefault="00894BF7" w:rsidP="00894BF7">
      <w:pPr>
        <w:rPr>
          <w:sz w:val="16"/>
        </w:rPr>
      </w:pPr>
      <w:r w:rsidRPr="000D1E3A">
        <w:rPr>
          <w:sz w:val="16"/>
        </w:rPr>
        <w:t xml:space="preserve">(d) MANDATORY RESTITUTION.—Notwithstanding sections 3663 or 3663A and in addition to any other civil or criminal penalties authorized by law, the court shall order restitution for any violation of subsection (b)(2). The scope and nature of such restitution shall be consistent with section 2327(b). </w:t>
      </w:r>
      <w:r w:rsidRPr="000D1E3A">
        <w:rPr>
          <w:rStyle w:val="StyleUnderline"/>
        </w:rPr>
        <w:t>‘‘(e) AFFIRMATIVE DEFENSE.—</w:t>
      </w:r>
      <w:r w:rsidRPr="000D1E3A">
        <w:rPr>
          <w:rStyle w:val="StyleUnderline"/>
          <w:highlight w:val="cyan"/>
        </w:rPr>
        <w:t>It shall be</w:t>
      </w:r>
      <w:r w:rsidRPr="000D1E3A">
        <w:rPr>
          <w:rStyle w:val="StyleUnderline"/>
        </w:rPr>
        <w:t xml:space="preserve"> an affirmative </w:t>
      </w:r>
      <w:r w:rsidRPr="000D1E3A">
        <w:rPr>
          <w:rStyle w:val="StyleUnderline"/>
          <w:highlight w:val="cyan"/>
        </w:rPr>
        <w:t>defense to a charge</w:t>
      </w:r>
      <w:r w:rsidRPr="000D1E3A">
        <w:rPr>
          <w:rStyle w:val="StyleUnderline"/>
        </w:rPr>
        <w:t xml:space="preserve"> of violating subsection (a), or subsection (b)(1) </w:t>
      </w:r>
      <w:r w:rsidRPr="000D1E3A">
        <w:rPr>
          <w:rStyle w:val="StyleUnderline"/>
          <w:highlight w:val="cyan"/>
        </w:rPr>
        <w:t>where the defendant proves</w:t>
      </w:r>
      <w:r w:rsidRPr="000D1E3A">
        <w:rPr>
          <w:rStyle w:val="StyleUnderline"/>
        </w:rPr>
        <w:t xml:space="preserve">, by a preponderance of the evidence, </w:t>
      </w:r>
      <w:r w:rsidRPr="000D1E3A">
        <w:rPr>
          <w:rStyle w:val="StyleUnderline"/>
          <w:highlight w:val="cyan"/>
        </w:rPr>
        <w:t>that the promotion or facilitation of prostitution is legal in the jurisdiction where the promotion or facilitation was targeted.’’</w:t>
      </w:r>
      <w:r w:rsidRPr="000D1E3A">
        <w:rPr>
          <w:rStyle w:val="StyleUnderline"/>
        </w:rPr>
        <w:t>.</w:t>
      </w:r>
      <w:r w:rsidRPr="000D1E3A">
        <w:rPr>
          <w:sz w:val="16"/>
        </w:rPr>
        <w:t xml:space="preserve"> (b) TABLE OF CONTENTS.—The table of contents for such chapter is amended by inserting after the item relating to section 2421 the following: ‘‘2421A. Promotion or facilitation of prostitution and reckless disregard of sex trafficking.’’.</w:t>
      </w:r>
    </w:p>
    <w:p w14:paraId="614EC904" w14:textId="77777777" w:rsidR="00894BF7" w:rsidRPr="00860B32" w:rsidRDefault="00894BF7" w:rsidP="00894BF7">
      <w:pPr>
        <w:rPr>
          <w:rStyle w:val="StyleUnderline"/>
        </w:rPr>
      </w:pPr>
    </w:p>
    <w:p w14:paraId="26827885" w14:textId="77777777" w:rsidR="00894BF7" w:rsidRPr="00860B32" w:rsidRDefault="00894BF7" w:rsidP="00894BF7">
      <w:pPr>
        <w:pStyle w:val="Heading3"/>
      </w:pPr>
      <w:r>
        <w:t>Trafficking turn:</w:t>
      </w:r>
    </w:p>
    <w:p w14:paraId="76564687" w14:textId="77777777" w:rsidR="00894BF7" w:rsidRPr="00117811" w:rsidRDefault="00894BF7" w:rsidP="00894BF7">
      <w:pPr>
        <w:pStyle w:val="Heading4"/>
      </w:pPr>
      <w:r w:rsidRPr="00117811">
        <w:t xml:space="preserve">Legalization </w:t>
      </w:r>
      <w:r>
        <w:t xml:space="preserve">or decriminalization </w:t>
      </w:r>
      <w:r w:rsidRPr="00117811">
        <w:t>of prostitution increases sex trafficking- specifically Democratic countries have higher rates</w:t>
      </w:r>
    </w:p>
    <w:p w14:paraId="66DC9C6E" w14:textId="77777777" w:rsidR="00894BF7" w:rsidRPr="00117811" w:rsidRDefault="00894BF7" w:rsidP="00894BF7">
      <w:pPr>
        <w:pStyle w:val="NormalWeb"/>
        <w:ind w:left="567" w:hanging="567"/>
      </w:pPr>
      <w:r w:rsidRPr="00117811">
        <w:rPr>
          <w:rStyle w:val="Style13ptBold"/>
        </w:rPr>
        <w:t>Harvard law 14</w:t>
      </w:r>
      <w:r>
        <w:t xml:space="preserve">, </w:t>
      </w:r>
      <w:r w:rsidRPr="00117811">
        <w:t>(“Does Legalized Prostitution Increase Human Trafficking?” Edited by Harvard Law School, Harvard Law and International Development Society, Harvard Law School, 9 Sept. 2014, orgs.law.harvard.edu/lids/2014/06/12/does-legalized-prostitution-increase-human-trafficking/.)</w:t>
      </w:r>
    </w:p>
    <w:p w14:paraId="386A1DAD" w14:textId="77777777" w:rsidR="00894BF7" w:rsidRDefault="00894BF7" w:rsidP="00894BF7">
      <w:r w:rsidRPr="00C50E32">
        <w:t>A 2012 study published in World Development, </w:t>
      </w:r>
      <w:hyperlink r:id="rId236" w:history="1">
        <w:r w:rsidRPr="00117811">
          <w:rPr>
            <w:rStyle w:val="StyleUnderline"/>
          </w:rPr>
          <w:t>“Does Legalized Prostitution Increase Human Trafficking?”</w:t>
        </w:r>
      </w:hyperlink>
      <w:r w:rsidRPr="00117811">
        <w:rPr>
          <w:rStyle w:val="StyleUnderline"/>
        </w:rPr>
        <w:t> investigates the effect of legalized prostitution on human trafficking inflows into high-income countries. The researchers — Seo-Yeong Cho of the German Institute for Economic Research, Axel Dreher of the University of Heidelberg and Eric Neumayer of the London School of Economics and Political Science — analyzed cross-sectional data of 116 countries to determine the effect of legalized prostitution on human trafficking inflows.</w:t>
      </w:r>
      <w:r w:rsidRPr="00C50E32">
        <w:t xml:space="preserve"> In addition, they reviewed case studies of Denmark, Germany and Switzerland to examine the longitudinal effects of legalizing or criminalizing prostitution.</w:t>
      </w:r>
      <w:r>
        <w:t xml:space="preserve"> </w:t>
      </w:r>
      <w:r w:rsidRPr="00C50E32">
        <w:t>The study’s findings include:</w:t>
      </w:r>
      <w:r>
        <w:t xml:space="preserve"> </w:t>
      </w:r>
      <w:r w:rsidRPr="00C50E32">
        <w:t xml:space="preserve">Countries with legalized prostitution are associated with higher human trafficking inflows than countries where prostitution is prohibited. The scale effect of legalizing prostitution, i.e. expansion of the market, outweighs the substitution effect, where legal sex workers are favored over illegal workers. </w:t>
      </w:r>
      <w:r w:rsidRPr="00117811">
        <w:rPr>
          <w:rStyle w:val="StyleUnderline"/>
        </w:rPr>
        <w:t xml:space="preserve">On average, </w:t>
      </w:r>
      <w:r w:rsidRPr="00117811">
        <w:rPr>
          <w:rStyle w:val="Emphasis"/>
        </w:rPr>
        <w:t xml:space="preserve">countries with </w:t>
      </w:r>
      <w:r w:rsidRPr="00860B32">
        <w:rPr>
          <w:rStyle w:val="Emphasis"/>
          <w:bdr w:val="single" w:sz="4" w:space="0" w:color="auto"/>
        </w:rPr>
        <w:t>legalized prostitution</w:t>
      </w:r>
      <w:r w:rsidRPr="00117811">
        <w:rPr>
          <w:rStyle w:val="Emphasis"/>
        </w:rPr>
        <w:t xml:space="preserve"> report a </w:t>
      </w:r>
      <w:r w:rsidRPr="00860B32">
        <w:rPr>
          <w:rStyle w:val="Emphasis"/>
          <w:bdr w:val="single" w:sz="4" w:space="0" w:color="auto"/>
        </w:rPr>
        <w:t>greater incidence of human trafficking</w:t>
      </w:r>
      <w:r w:rsidRPr="00117811">
        <w:rPr>
          <w:rStyle w:val="Emphasis"/>
        </w:rPr>
        <w:t xml:space="preserve"> inflows.</w:t>
      </w:r>
      <w:r w:rsidRPr="00117811">
        <w:rPr>
          <w:rStyle w:val="StyleUnderline"/>
        </w:rPr>
        <w:t xml:space="preserve">  The effect of </w:t>
      </w:r>
      <w:r w:rsidRPr="00117811">
        <w:rPr>
          <w:rStyle w:val="Emphasis"/>
        </w:rPr>
        <w:t>legal prostitution on human trafficking inflows is stronger</w:t>
      </w:r>
      <w:r w:rsidRPr="00117811">
        <w:rPr>
          <w:rStyle w:val="StyleUnderline"/>
        </w:rPr>
        <w:t xml:space="preserve"> in </w:t>
      </w:r>
      <w:r w:rsidRPr="00117811">
        <w:rPr>
          <w:rStyle w:val="Emphasis"/>
        </w:rPr>
        <w:t>high-income countries than middle-income countries</w:t>
      </w:r>
      <w:r w:rsidRPr="00117811">
        <w:rPr>
          <w:rStyle w:val="StyleUnderline"/>
        </w:rPr>
        <w:t xml:space="preserve">. Because </w:t>
      </w:r>
      <w:r w:rsidRPr="00117811">
        <w:rPr>
          <w:rStyle w:val="Emphasis"/>
        </w:rPr>
        <w:t>trafficking for the purpose of sexual exploitation requires</w:t>
      </w:r>
      <w:r w:rsidRPr="00117811">
        <w:rPr>
          <w:rStyle w:val="StyleUnderline"/>
        </w:rPr>
        <w:t xml:space="preserve"> that clients in </w:t>
      </w:r>
      <w:r w:rsidRPr="00117811">
        <w:rPr>
          <w:rStyle w:val="Emphasis"/>
        </w:rPr>
        <w:t>a potential destination country have sufficient purchasing power</w:t>
      </w:r>
      <w:r w:rsidRPr="00117811">
        <w:rPr>
          <w:rStyle w:val="StyleUnderline"/>
        </w:rPr>
        <w:t xml:space="preserve">, domestic supply acts as a constraint. </w:t>
      </w:r>
      <w:r w:rsidRPr="00117811">
        <w:rPr>
          <w:rStyle w:val="Emphasis"/>
        </w:rPr>
        <w:t>Criminalization of prostitution</w:t>
      </w:r>
      <w:r w:rsidRPr="00117811">
        <w:rPr>
          <w:rStyle w:val="StyleUnderline"/>
        </w:rPr>
        <w:t xml:space="preserve"> in Sweden </w:t>
      </w:r>
      <w:r w:rsidRPr="00117811">
        <w:rPr>
          <w:rStyle w:val="Emphasis"/>
        </w:rPr>
        <w:t>resulted in the shrinking of the prostitution market</w:t>
      </w:r>
      <w:r w:rsidRPr="00117811">
        <w:rPr>
          <w:rStyle w:val="StyleUnderline"/>
        </w:rPr>
        <w:t xml:space="preserve"> and the decline of human trafficking inflows. </w:t>
      </w:r>
      <w:r w:rsidRPr="00860B32">
        <w:rPr>
          <w:rStyle w:val="Emphasis"/>
          <w:bdr w:val="single" w:sz="4" w:space="0" w:color="auto"/>
        </w:rPr>
        <w:t>Cross-country comparisons</w:t>
      </w:r>
      <w:r w:rsidRPr="00117811">
        <w:rPr>
          <w:rStyle w:val="Emphasis"/>
        </w:rPr>
        <w:t xml:space="preserve"> of Sweden with Denmark</w:t>
      </w:r>
      <w:r w:rsidRPr="00117811">
        <w:rPr>
          <w:rStyle w:val="StyleUnderline"/>
        </w:rPr>
        <w:t xml:space="preserve"> (where </w:t>
      </w:r>
      <w:r w:rsidRPr="00860B32">
        <w:rPr>
          <w:rStyle w:val="StyleUnderline"/>
          <w:rFonts w:eastAsiaTheme="majorEastAsia" w:cstheme="majorBidi"/>
          <w:szCs w:val="26"/>
          <w:bdr w:val="single" w:sz="4" w:space="0" w:color="auto"/>
        </w:rPr>
        <w:t>prostitution is decriminalized</w:t>
      </w:r>
      <w:r w:rsidRPr="00117811">
        <w:rPr>
          <w:rStyle w:val="StyleUnderline"/>
        </w:rPr>
        <w:t xml:space="preserve">) and </w:t>
      </w:r>
      <w:r w:rsidRPr="00117811">
        <w:rPr>
          <w:rStyle w:val="Emphasis"/>
        </w:rPr>
        <w:t>Germany (expanded legalization of prostitution</w:t>
      </w:r>
      <w:r w:rsidRPr="00117811">
        <w:rPr>
          <w:rStyle w:val="StyleUnderline"/>
        </w:rPr>
        <w:t xml:space="preserve">) are </w:t>
      </w:r>
      <w:r w:rsidRPr="00860B32">
        <w:rPr>
          <w:rStyle w:val="Emphasis"/>
        </w:rPr>
        <w:t>consistent with the quantitative analysis</w:t>
      </w:r>
      <w:r w:rsidRPr="00117811">
        <w:rPr>
          <w:rStyle w:val="StyleUnderline"/>
        </w:rPr>
        <w:t xml:space="preserve">, </w:t>
      </w:r>
      <w:r w:rsidRPr="00860B32">
        <w:rPr>
          <w:rStyle w:val="Emphasis"/>
          <w:bdr w:val="single" w:sz="4" w:space="0" w:color="auto"/>
        </w:rPr>
        <w:t>showing that trafficking</w:t>
      </w:r>
      <w:r w:rsidRPr="00117811">
        <w:rPr>
          <w:rStyle w:val="Emphasis"/>
        </w:rPr>
        <w:t xml:space="preserve"> inflows </w:t>
      </w:r>
      <w:r w:rsidRPr="00860B32">
        <w:rPr>
          <w:rStyle w:val="Emphasis"/>
          <w:bdr w:val="single" w:sz="4" w:space="0" w:color="auto"/>
        </w:rPr>
        <w:t>decreased</w:t>
      </w:r>
      <w:r w:rsidRPr="00117811">
        <w:rPr>
          <w:rStyle w:val="Emphasis"/>
        </w:rPr>
        <w:t xml:space="preserve"> with </w:t>
      </w:r>
      <w:r w:rsidRPr="00860B32">
        <w:rPr>
          <w:rStyle w:val="Emphasis"/>
          <w:bdr w:val="single" w:sz="4" w:space="0" w:color="auto"/>
        </w:rPr>
        <w:t>criminalization</w:t>
      </w:r>
      <w:r w:rsidRPr="00117811">
        <w:rPr>
          <w:rStyle w:val="Emphasis"/>
        </w:rPr>
        <w:t xml:space="preserve"> and </w:t>
      </w:r>
      <w:r w:rsidRPr="00860B32">
        <w:rPr>
          <w:rStyle w:val="Emphasis"/>
          <w:bdr w:val="single" w:sz="4" w:space="0" w:color="auto"/>
        </w:rPr>
        <w:t>increased</w:t>
      </w:r>
      <w:r w:rsidRPr="00117811">
        <w:rPr>
          <w:rStyle w:val="Emphasis"/>
        </w:rPr>
        <w:t xml:space="preserve"> with </w:t>
      </w:r>
      <w:r w:rsidRPr="00860B32">
        <w:rPr>
          <w:rStyle w:val="Emphasis"/>
          <w:bdr w:val="single" w:sz="4" w:space="0" w:color="auto"/>
        </w:rPr>
        <w:t>legalization</w:t>
      </w:r>
      <w:r w:rsidRPr="00117811">
        <w:rPr>
          <w:rStyle w:val="StyleUnderline"/>
        </w:rPr>
        <w:t>.</w:t>
      </w:r>
      <w:r>
        <w:t xml:space="preserve"> </w:t>
      </w:r>
      <w:r w:rsidRPr="00117811">
        <w:rPr>
          <w:rStyle w:val="StyleUnderline"/>
        </w:rPr>
        <w:t>The type of legalization of prostitution does not matter — it only matters whether prostitution is legal or not</w:t>
      </w:r>
      <w:r w:rsidRPr="00C50E32">
        <w:t>. Whether third-party involvement (persons who facilitate the prostitution businesses, i.e, “pimps”) is allowed or not does not have an effect on human trafficking inflows into a country. Legalization of prostitution itself is more important in explaining human trafficking than the type of legalization.</w:t>
      </w:r>
      <w:r>
        <w:t xml:space="preserve"> </w:t>
      </w:r>
      <w:r w:rsidRPr="00117811">
        <w:rPr>
          <w:rStyle w:val="Emphasis"/>
        </w:rPr>
        <w:t>Democracies have a higher probability of increased human-trafficking inflows</w:t>
      </w:r>
      <w:r w:rsidRPr="00117811">
        <w:rPr>
          <w:rStyle w:val="StyleUnderline"/>
        </w:rPr>
        <w:t xml:space="preserve"> than non-democratic countries. There is a 13.4% higher probability of receiving higher inflows in a democratic country than otherwise</w:t>
      </w:r>
      <w:r w:rsidRPr="00C50E32">
        <w:t>.</w:t>
      </w:r>
      <w:r>
        <w:t xml:space="preserve"> </w:t>
      </w:r>
    </w:p>
    <w:p w14:paraId="5A013709" w14:textId="77777777" w:rsidR="00894BF7" w:rsidRPr="00F86C70" w:rsidRDefault="00894BF7" w:rsidP="00894BF7">
      <w:pPr>
        <w:pStyle w:val="Heading4"/>
      </w:pPr>
      <w:r w:rsidRPr="00F86C70">
        <w:t xml:space="preserve">Decriminalizing </w:t>
      </w:r>
      <w:r>
        <w:t>p</w:t>
      </w:r>
      <w:r w:rsidRPr="00F86C70">
        <w:t xml:space="preserve">rostitution doesn’t make the situation safer for the prostitute, facilitates gendered violence, increases organized crime and </w:t>
      </w:r>
      <w:r>
        <w:t>increases Human Trafficking</w:t>
      </w:r>
    </w:p>
    <w:p w14:paraId="7BA92F27" w14:textId="77777777" w:rsidR="00894BF7" w:rsidRPr="00F86C70" w:rsidRDefault="00894BF7" w:rsidP="00894BF7">
      <w:pPr>
        <w:pStyle w:val="NormalWeb"/>
        <w:ind w:left="567" w:hanging="567"/>
      </w:pPr>
      <w:r w:rsidRPr="00F86C70">
        <w:rPr>
          <w:rStyle w:val="Style13ptBold"/>
        </w:rPr>
        <w:t xml:space="preserve">Demand Abolition N/D; </w:t>
      </w:r>
      <w:r w:rsidRPr="00F86C70">
        <w:t xml:space="preserve">(Demand Abolition. “Why Prostitution Shouldn't Be Legal.” </w:t>
      </w:r>
      <w:r w:rsidRPr="00F86C70">
        <w:rPr>
          <w:i/>
          <w:iCs/>
        </w:rPr>
        <w:t>Demand Abolition</w:t>
      </w:r>
      <w:r w:rsidRPr="00F86C70">
        <w:t>, No date, www.demandabolition.org/research/evidence-against-legalizing-prostitution/.)</w:t>
      </w:r>
    </w:p>
    <w:p w14:paraId="2482F809" w14:textId="77777777" w:rsidR="00894BF7" w:rsidRPr="00AF6700" w:rsidRDefault="00894BF7" w:rsidP="00894BF7">
      <w:r w:rsidRPr="00A76197">
        <w:rPr>
          <w:rStyle w:val="StyleUnderline"/>
        </w:rPr>
        <w:t xml:space="preserve">The idea that legalizing or </w:t>
      </w:r>
      <w:r w:rsidRPr="00A76197">
        <w:rPr>
          <w:rStyle w:val="Emphasis"/>
        </w:rPr>
        <w:t>decriminalizing commercial sex would reduce its harms is a persistent myth</w:t>
      </w:r>
      <w:r w:rsidRPr="00A76197">
        <w:rPr>
          <w:rStyle w:val="StyleUnderline"/>
        </w:rPr>
        <w:t xml:space="preserve">. Many claim if the sex trade were legal, regulated, and treated like any other profession, it would be safer. But research suggests otherwise. </w:t>
      </w:r>
      <w:r w:rsidRPr="00A76197">
        <w:rPr>
          <w:rStyle w:val="Emphasis"/>
        </w:rPr>
        <w:t>Countries that have legalized or decriminalized commercial sex often experience a surge in human trafficking, pimping, and other related crimes</w:t>
      </w:r>
      <w:r w:rsidRPr="00A76197">
        <w:rPr>
          <w:rStyle w:val="StyleUnderline"/>
        </w:rPr>
        <w:t>.</w:t>
      </w:r>
      <w:r>
        <w:t xml:space="preserve"> </w:t>
      </w:r>
      <w:r w:rsidRPr="00AF6700">
        <w:t xml:space="preserve">Interviews with prostituted individuals in New Zealand reveal that a majority of prostituted people in the country did not feel as if decriminalization had curbed the violence they experience, demonstrating that </w:t>
      </w:r>
      <w:r w:rsidRPr="00A76197">
        <w:rPr>
          <w:rStyle w:val="Emphasis"/>
        </w:rPr>
        <w:t>prostitution is inherently violent and abusive</w:t>
      </w:r>
      <w:r w:rsidRPr="00AF6700">
        <w:t>. (</w:t>
      </w:r>
      <w:hyperlink r:id="rId237" w:tgtFrame="_blank" w:history="1">
        <w:r w:rsidRPr="00AF6700">
          <w:t>Report of the Prostitution Law Review Committee</w:t>
        </w:r>
      </w:hyperlink>
      <w:r w:rsidRPr="00AF6700">
        <w:t>: pp. 14)</w:t>
      </w:r>
      <w:r>
        <w:t xml:space="preserve"> </w:t>
      </w:r>
      <w:r w:rsidRPr="00AF6700">
        <w:t>One study of prostituted women in San Francisco massage parlors found that 62% had been beaten by customers. (</w:t>
      </w:r>
      <w:hyperlink r:id="rId238" w:tgtFrame="_blank" w:history="1">
        <w:r w:rsidRPr="00AF6700">
          <w:t>HIV Risk among Asian Women Working at Massage Parlors in San Francisco</w:t>
        </w:r>
      </w:hyperlink>
      <w:r w:rsidRPr="00AF6700">
        <w:t>: pp. 248)</w:t>
      </w:r>
      <w:r>
        <w:t xml:space="preserve"> </w:t>
      </w:r>
      <w:r w:rsidRPr="00AF6700">
        <w:t>An investigation of the commercial sex industry in eight American cities found that 36% of prostituted people reported that their buyers were abusive or violent. (</w:t>
      </w:r>
      <w:hyperlink r:id="rId239" w:tgtFrame="_blank" w:history="1">
        <w:r w:rsidRPr="00AF6700">
          <w:t>Estimating the Size and Structure of the Underground Commercial Sex Economy in Eight Major US Cities</w:t>
        </w:r>
      </w:hyperlink>
      <w:r w:rsidRPr="00AF6700">
        <w:t>: pp. 242)</w:t>
      </w:r>
      <w:r>
        <w:t xml:space="preserve"> </w:t>
      </w:r>
      <w:r w:rsidRPr="00AF6700">
        <w:t>The “workplace” homicide rate among prostituted women in Colorado is seven times higher than what it was in the most dangerous occupation for men in the 1980s (taxi driver). (</w:t>
      </w:r>
      <w:hyperlink r:id="rId240" w:tgtFrame="_blank" w:history="1">
        <w:r w:rsidRPr="00AF6700">
          <w:t>Mortality in a Long-term Open Cohort of Prostitute Women</w:t>
        </w:r>
      </w:hyperlink>
      <w:r w:rsidRPr="00AF6700">
        <w:t>: pp. 783</w:t>
      </w:r>
      <w:r w:rsidRPr="00A76197">
        <w:rPr>
          <w:rStyle w:val="StyleUnderline"/>
        </w:rPr>
        <w:t xml:space="preserve">) </w:t>
      </w:r>
      <w:r w:rsidRPr="00A76197">
        <w:rPr>
          <w:rStyle w:val="Emphasis"/>
        </w:rPr>
        <w:t>Prostitution and human trafficking are forms of gender-based violence.</w:t>
      </w:r>
      <w:r w:rsidRPr="00A76197">
        <w:rPr>
          <w:rStyle w:val="StyleUnderline"/>
        </w:rPr>
        <w:t xml:space="preserve"> Most persons in prostitution are either female or transgender women. (</w:t>
      </w:r>
      <w:hyperlink r:id="rId241" w:tgtFrame="_blank" w:history="1">
        <w:r w:rsidRPr="00A76197">
          <w:rPr>
            <w:rStyle w:val="StyleUnderline"/>
          </w:rPr>
          <w:t>Estimating the Size and Structure of the Underground Commercial Sex Economy in Eight Major US Cities</w:t>
        </w:r>
      </w:hyperlink>
      <w:r w:rsidRPr="00A76197">
        <w:rPr>
          <w:rStyle w:val="StyleUnderline"/>
        </w:rPr>
        <w:t>: pp. 219 and The Impact of the Prostitution Reform Act on the Health and Safety practices of Sex Workers: pp. 61) In contrast, the vast majority of sex buyers are male. (</w:t>
      </w:r>
      <w:hyperlink r:id="rId242" w:history="1">
        <w:r w:rsidRPr="00A76197">
          <w:rPr>
            <w:rStyle w:val="StyleUnderline"/>
          </w:rPr>
          <w:t>Executive Summary of the Preliminary Findings for Team Grant Project 4 – Sex, Safety and Security: A Study of Experiences of People Who Pay for Sex in Canada</w:t>
        </w:r>
      </w:hyperlink>
      <w:r w:rsidRPr="00A76197">
        <w:rPr>
          <w:rStyle w:val="StyleUnderline"/>
        </w:rPr>
        <w:t xml:space="preserve">: pp. 3) </w:t>
      </w:r>
      <w:r w:rsidRPr="00A76197">
        <w:rPr>
          <w:rStyle w:val="Emphasis"/>
        </w:rPr>
        <w:t xml:space="preserve">Prostituted persons are </w:t>
      </w:r>
      <w:hyperlink r:id="rId243" w:tgtFrame="_blank" w:history="1">
        <w:r w:rsidRPr="00A76197">
          <w:rPr>
            <w:rStyle w:val="Emphasis"/>
          </w:rPr>
          <w:t>mostly women and face exceptional risks of murder</w:t>
        </w:r>
      </w:hyperlink>
      <w:r w:rsidRPr="00A76197">
        <w:rPr>
          <w:rStyle w:val="StyleUnderline"/>
        </w:rPr>
        <w:t xml:space="preserve"> (pp. 784) and </w:t>
      </w:r>
      <w:hyperlink r:id="rId244" w:tgtFrame="_blank" w:history="1">
        <w:r w:rsidRPr="00A76197">
          <w:rPr>
            <w:rStyle w:val="StyleUnderline"/>
          </w:rPr>
          <w:t>violence at the hands of male sex buyers</w:t>
        </w:r>
      </w:hyperlink>
      <w:r w:rsidRPr="00A76197">
        <w:rPr>
          <w:rStyle w:val="StyleUnderline"/>
        </w:rPr>
        <w:t xml:space="preserve"> (pp. 248), signifying that the practice is on the continuum of gender-based violence. This </w:t>
      </w:r>
      <w:r w:rsidRPr="00A76197">
        <w:rPr>
          <w:rStyle w:val="Emphasis"/>
        </w:rPr>
        <w:t xml:space="preserve">remains </w:t>
      </w:r>
      <w:hyperlink r:id="rId245" w:tgtFrame="_blank" w:history="1">
        <w:r w:rsidRPr="00A76197">
          <w:rPr>
            <w:rStyle w:val="Emphasis"/>
          </w:rPr>
          <w:t>true even in areas where prostitution is legal or decriminalized</w:t>
        </w:r>
      </w:hyperlink>
      <w:r w:rsidRPr="00A76197">
        <w:rPr>
          <w:rStyle w:val="StyleUnderline"/>
        </w:rPr>
        <w:t xml:space="preserve">. (pp. 14) Legalizing or </w:t>
      </w:r>
      <w:r w:rsidRPr="00A76197">
        <w:rPr>
          <w:rStyle w:val="Emphasis"/>
        </w:rPr>
        <w:t>decriminalizing prostitution has not decreased the prevalence of illegal prostitution</w:t>
      </w:r>
      <w:r w:rsidRPr="00A76197">
        <w:rPr>
          <w:rStyle w:val="StyleUnderline"/>
        </w:rPr>
        <w:t>.</w:t>
      </w:r>
      <w:r>
        <w:t xml:space="preserve"> </w:t>
      </w:r>
      <w:r w:rsidRPr="00AF6700">
        <w:t>An investigation commissioned by the European Parliament found that in countries with legal prostitution, such as Austria, “the effect of regulation can be a massive increase in migrant prostitution and an indirect support to the spreading of the illegal market in the sex industry.” (</w:t>
      </w:r>
      <w:hyperlink r:id="rId246" w:tgtFrame="_blank" w:history="1">
        <w:r w:rsidRPr="00AF6700">
          <w:t>National Legislation on Prostitution and the Trafficking in Women and Children</w:t>
        </w:r>
      </w:hyperlink>
      <w:r w:rsidRPr="00AF6700">
        <w:t>: pp. 132)</w:t>
      </w:r>
      <w:r>
        <w:t xml:space="preserve"> </w:t>
      </w:r>
      <w:r w:rsidRPr="00AF6700">
        <w:t>Denmark decriminalized prostitution in 1999, and the government’s own estimates show that the prevalence increased substantially over the decade that followed. (</w:t>
      </w:r>
      <w:hyperlink r:id="rId247" w:tgtFrame="_blank" w:history="1">
        <w:r w:rsidRPr="00AF6700">
          <w:t>Prostitutionens omfang og former 2012/2013</w:t>
        </w:r>
      </w:hyperlink>
      <w:r w:rsidRPr="00AF6700">
        <w:t>: pp. 7)</w:t>
      </w:r>
      <w:r>
        <w:t xml:space="preserve"> </w:t>
      </w:r>
      <w:r w:rsidRPr="00AF6700">
        <w:t>Interviews with prostituted persons in the Netherlands reported that “legalization entices foreign women to come to the Netherlands, causing an increase [in prostitution].” (</w:t>
      </w:r>
      <w:hyperlink r:id="rId248" w:tgtFrame="_blank" w:history="1">
        <w:r w:rsidRPr="00AF6700">
          <w:t>Prostitution in the Netherlands since the lifting on the brothel ban</w:t>
        </w:r>
      </w:hyperlink>
      <w:r w:rsidRPr="00AF6700">
        <w:t>: pp. 38</w:t>
      </w:r>
      <w:r w:rsidRPr="00A76197">
        <w:rPr>
          <w:rStyle w:val="StyleUnderline"/>
        </w:rPr>
        <w:t xml:space="preserve">) Legalization or </w:t>
      </w:r>
      <w:r w:rsidRPr="00A76197">
        <w:rPr>
          <w:rStyle w:val="Emphasis"/>
        </w:rPr>
        <w:t>decriminalization has not reduced the stigma faced by prostituted people</w:t>
      </w:r>
      <w:r w:rsidRPr="00A76197">
        <w:rPr>
          <w:rStyle w:val="StyleUnderline"/>
        </w:rPr>
        <w:t xml:space="preserve">. After New Zealand decriminalized prostitution in 2003, there were still reports among prostituted persons of “continuing stigma” and “harassment by the general public.” In addition, </w:t>
      </w:r>
      <w:r w:rsidRPr="00A76197">
        <w:rPr>
          <w:rStyle w:val="Emphasis"/>
        </w:rPr>
        <w:t xml:space="preserve">there was little difference in disclosure of occupation to healthcare professionals before and after decriminalization. </w:t>
      </w:r>
      <w:r w:rsidRPr="00A76197">
        <w:rPr>
          <w:rStyle w:val="StyleUnderline"/>
        </w:rPr>
        <w:t>(</w:t>
      </w:r>
      <w:hyperlink r:id="rId249" w:tgtFrame="_blank" w:history="1">
        <w:r w:rsidRPr="00A76197">
          <w:rPr>
            <w:rStyle w:val="StyleUnderline"/>
          </w:rPr>
          <w:t>The Impact of the Prostitution Reform Act on the Health and Safety practices of Sex Workers</w:t>
        </w:r>
      </w:hyperlink>
      <w:r w:rsidRPr="00A76197">
        <w:rPr>
          <w:rStyle w:val="StyleUnderline"/>
        </w:rPr>
        <w:t xml:space="preserve">: pp. 11 and 12) Legalization or </w:t>
      </w:r>
      <w:r w:rsidRPr="00A76197">
        <w:rPr>
          <w:rStyle w:val="Emphasis"/>
        </w:rPr>
        <w:t>decriminalization increases human trafficking</w:t>
      </w:r>
      <w:r w:rsidRPr="00A76197">
        <w:rPr>
          <w:rStyle w:val="StyleUnderline"/>
        </w:rPr>
        <w:t xml:space="preserve">. One study with </w:t>
      </w:r>
      <w:r w:rsidRPr="00A76197">
        <w:rPr>
          <w:rStyle w:val="Emphasis"/>
        </w:rPr>
        <w:t>data from 150 countries found that</w:t>
      </w:r>
      <w:r w:rsidRPr="00A76197">
        <w:rPr>
          <w:rStyle w:val="StyleUnderline"/>
        </w:rPr>
        <w:t xml:space="preserve"> those with “legalized </w:t>
      </w:r>
      <w:r w:rsidRPr="00A76197">
        <w:rPr>
          <w:rStyle w:val="Emphasis"/>
        </w:rPr>
        <w:t>prostitution experience a larger reported incidence of trafficking inflows</w:t>
      </w:r>
      <w:r w:rsidRPr="00A76197">
        <w:rPr>
          <w:rStyle w:val="StyleUnderline"/>
        </w:rPr>
        <w:t>.” (</w:t>
      </w:r>
      <w:hyperlink r:id="rId250" w:tgtFrame="_blank" w:history="1">
        <w:r w:rsidRPr="00A76197">
          <w:rPr>
            <w:rStyle w:val="StyleUnderline"/>
          </w:rPr>
          <w:t>Does Legalized Prostitution Increase Human Trafficking?</w:t>
        </w:r>
      </w:hyperlink>
      <w:r w:rsidRPr="00A76197">
        <w:rPr>
          <w:rStyle w:val="StyleUnderline"/>
        </w:rPr>
        <w:t>: pp. 76) Another quantitative analysis similarly reported that sex trafficking is “most prevalent in countries where prostitution is legalized.” (</w:t>
      </w:r>
      <w:hyperlink r:id="rId251" w:tgtFrame="_blank" w:history="1">
        <w:r w:rsidRPr="00A76197">
          <w:rPr>
            <w:rStyle w:val="StyleUnderline"/>
          </w:rPr>
          <w:t>The Law and Economics of International Sex Slavery: Prostitution Laws and Trafficking for Sexual Exploitation</w:t>
        </w:r>
      </w:hyperlink>
      <w:r w:rsidRPr="00A76197">
        <w:rPr>
          <w:rStyle w:val="StyleUnderline"/>
        </w:rPr>
        <w:t xml:space="preserve">: pp. 87) </w:t>
      </w:r>
      <w:r w:rsidRPr="00A76197">
        <w:rPr>
          <w:rStyle w:val="Emphasis"/>
        </w:rPr>
        <w:t>Regulated prostitution increases the size of the overall market for commercial sex</w:t>
      </w:r>
      <w:r w:rsidRPr="00A76197">
        <w:rPr>
          <w:rStyle w:val="StyleUnderline"/>
        </w:rPr>
        <w:t xml:space="preserve">, which </w:t>
      </w:r>
      <w:r w:rsidRPr="00A76197">
        <w:rPr>
          <w:rStyle w:val="Emphasis"/>
        </w:rPr>
        <w:t>benefits criminal enterprises that profit from sex trafficking</w:t>
      </w:r>
      <w:r w:rsidRPr="00A76197">
        <w:rPr>
          <w:rStyle w:val="StyleUnderline"/>
        </w:rPr>
        <w:t>. (</w:t>
      </w:r>
      <w:hyperlink r:id="rId252" w:tgtFrame="_blank" w:history="1">
        <w:r w:rsidRPr="00A76197">
          <w:rPr>
            <w:rStyle w:val="StyleUnderline"/>
          </w:rPr>
          <w:t>Does Legalized Prostitution Increase Human Trafficking?</w:t>
        </w:r>
      </w:hyperlink>
      <w:r w:rsidRPr="00AF6700">
        <w:t xml:space="preserve">: pp. 67 and </w:t>
      </w:r>
      <w:hyperlink r:id="rId253" w:tgtFrame="_blank" w:history="1">
        <w:r w:rsidRPr="00AF6700">
          <w:t>National Legislation on Prostitution and the Trafficking in Women and Children</w:t>
        </w:r>
      </w:hyperlink>
      <w:r w:rsidRPr="00AF6700">
        <w:t>: pp. 132)</w:t>
      </w:r>
      <w:r>
        <w:t xml:space="preserve"> </w:t>
      </w:r>
      <w:r w:rsidRPr="00AF6700">
        <w:t>Attempts to regulate prostitution have failed and adherence is low.</w:t>
      </w:r>
      <w:r>
        <w:t xml:space="preserve"> </w:t>
      </w:r>
      <w:r w:rsidRPr="00AF6700">
        <w:t>A large-scale evaluation of the legalization of prostitution in the Netherlands, coordinated by the Ministry of Justice, found that licensed brothels did not welcome frequent regulatory inspections. This undermines their willingness “to adhere to the rules and complicates the combat against trafficking in human beings.” (</w:t>
      </w:r>
      <w:hyperlink r:id="rId254" w:tgtFrame="_blank" w:history="1">
        <w:r w:rsidRPr="00AF6700">
          <w:t>Prostitution in the Netherlands since the lifting on the brothel ban</w:t>
        </w:r>
      </w:hyperlink>
      <w:r w:rsidRPr="00AF6700">
        <w:t>: pp. 11)</w:t>
      </w:r>
      <w:r>
        <w:t xml:space="preserve"> </w:t>
      </w:r>
      <w:r w:rsidRPr="00A76197">
        <w:rPr>
          <w:rStyle w:val="StyleUnderline"/>
        </w:rPr>
        <w:t>A review of the empirical evidence on the Dutch legalization of prostitution found that many prostituted persons still rely on anonymity, secrecy, and cash transfers, demonstrating that a legalized prostitution market operates much like a criminal market. (</w:t>
      </w:r>
      <w:hyperlink r:id="rId255" w:history="1">
        <w:r w:rsidRPr="00A76197">
          <w:rPr>
            <w:rStyle w:val="StyleUnderline"/>
          </w:rPr>
          <w:t>Legale sector, informele praktijken. De informele economie van de legale raamprostitutie in Nederland</w:t>
        </w:r>
      </w:hyperlink>
      <w:r w:rsidRPr="00A76197">
        <w:rPr>
          <w:rStyle w:val="StyleUnderline"/>
        </w:rPr>
        <w:t xml:space="preserve">: pp. 115-130) New Zealand’s Prostitution Law Review Committee found that a majority of </w:t>
      </w:r>
      <w:r w:rsidRPr="00A76197">
        <w:rPr>
          <w:rStyle w:val="Emphasis"/>
        </w:rPr>
        <w:t>prostituted persons felt that the decriminalization act “</w:t>
      </w:r>
      <w:hyperlink r:id="rId256" w:tgtFrame="_blank" w:history="1">
        <w:r w:rsidRPr="00A76197">
          <w:rPr>
            <w:rStyle w:val="Emphasis"/>
          </w:rPr>
          <w:t>could do little about violence that occurred</w:t>
        </w:r>
      </w:hyperlink>
      <w:r w:rsidRPr="00A76197">
        <w:rPr>
          <w:rStyle w:val="StyleUnderline"/>
        </w:rPr>
        <w:t xml:space="preserve">.” (pp: 14) The Committee further </w:t>
      </w:r>
      <w:r w:rsidRPr="00A76197">
        <w:rPr>
          <w:rStyle w:val="Emphasis"/>
        </w:rPr>
        <w:t>reported that abusive brothels did not improve conditions</w:t>
      </w:r>
      <w:r w:rsidRPr="00A76197">
        <w:rPr>
          <w:rStyle w:val="StyleUnderline"/>
        </w:rPr>
        <w:t xml:space="preserve"> for prostituted individuals; the brothels that “</w:t>
      </w:r>
      <w:hyperlink r:id="rId257" w:tgtFrame="_blank" w:history="1">
        <w:r w:rsidRPr="00A76197">
          <w:rPr>
            <w:rStyle w:val="StyleUnderline"/>
          </w:rPr>
          <w:t>had unfair management practices continued with them</w:t>
        </w:r>
      </w:hyperlink>
      <w:r w:rsidRPr="00A76197">
        <w:rPr>
          <w:rStyle w:val="StyleUnderline"/>
        </w:rPr>
        <w:t xml:space="preserve">” </w:t>
      </w:r>
      <w:r w:rsidRPr="00A76197">
        <w:rPr>
          <w:rStyle w:val="Emphasis"/>
        </w:rPr>
        <w:t>even after the decriminalization.</w:t>
      </w:r>
      <w:r w:rsidRPr="00A76197">
        <w:rPr>
          <w:rStyle w:val="StyleUnderline"/>
        </w:rPr>
        <w:t xml:space="preserve"> (pp: 17) The German government’s own evaluation of the 2001 law that legalized prostitution suggested that fewer than 8% of prostituted individuals are “officially insured as a prostitute.”</w:t>
      </w:r>
      <w:r w:rsidRPr="00AF6700">
        <w:t xml:space="preserve"> (</w:t>
      </w:r>
      <w:hyperlink r:id="rId258" w:history="1">
        <w:r w:rsidRPr="00AF6700">
          <w:t>Report by the Federal Government on the Impact of the Act Regulating the Legal Situation of Prostitutes (Prostitution Act)</w:t>
        </w:r>
      </w:hyperlink>
      <w:r w:rsidRPr="00AF6700">
        <w:t>: pp. 26)</w:t>
      </w:r>
      <w:r>
        <w:t xml:space="preserve"> </w:t>
      </w:r>
      <w:r w:rsidRPr="00A76197">
        <w:rPr>
          <w:rStyle w:val="StyleUnderline"/>
        </w:rPr>
        <w:t xml:space="preserve">Legalization and </w:t>
      </w:r>
      <w:r w:rsidRPr="00A76197">
        <w:rPr>
          <w:rStyle w:val="Emphasis"/>
        </w:rPr>
        <w:t>decriminalization promotes organized crime</w:t>
      </w:r>
      <w:r w:rsidRPr="00A76197">
        <w:rPr>
          <w:rStyle w:val="StyleUnderline"/>
        </w:rPr>
        <w:t xml:space="preserve">. Evaluations have found that </w:t>
      </w:r>
      <w:r w:rsidRPr="00A76197">
        <w:rPr>
          <w:rStyle w:val="Emphasis"/>
        </w:rPr>
        <w:t>regulation of prostitution creates a façade of legitimacy that hides sexual exploitation, and that brothels can “function as legalized outlets for victims of sex trafficking</w:t>
      </w:r>
      <w:r w:rsidRPr="00A76197">
        <w:rPr>
          <w:rStyle w:val="StyleUnderline"/>
        </w:rPr>
        <w:t>.” (</w:t>
      </w:r>
      <w:hyperlink r:id="rId259" w:history="1">
        <w:r w:rsidRPr="00A76197">
          <w:rPr>
            <w:rStyle w:val="StyleUnderline"/>
          </w:rPr>
          <w:t>The challenges of fighting sex trafficking in the legalized prostitution market of the Netherlands</w:t>
        </w:r>
      </w:hyperlink>
      <w:r w:rsidRPr="00A76197">
        <w:rPr>
          <w:rStyle w:val="StyleUnderline"/>
        </w:rPr>
        <w:t>: pp. 227) An example of how sex trafficking can operate behind a veil of legalized prostitution is the so-called “Sneep case.” German pimps traveled across the border to the Netherlands and took over large parts of the Red Light District in Amsterdam, using intimate relationships and brutal violence to coerce women to sell sex and hand over their profits. (Relationships Between Suspects and Victims of Sex Trafficking.</w:t>
      </w:r>
      <w:r w:rsidRPr="00AF6700">
        <w:t xml:space="preserve"> Exploitation of Prostitutes and Domestic Violence Parallels in Dutch Trafficking Cases: pp. 49-64, and </w:t>
      </w:r>
      <w:hyperlink r:id="rId260" w:history="1">
        <w:r w:rsidRPr="00AF6700">
          <w:t>The challenges of fighting sex trafficking in the legalized prostitution market of the Netherlands</w:t>
        </w:r>
      </w:hyperlink>
      <w:r w:rsidRPr="00AF6700">
        <w:t>: pp. 218)</w:t>
      </w:r>
    </w:p>
    <w:p w14:paraId="4F723754" w14:textId="77777777" w:rsidR="00894BF7" w:rsidRPr="00C50E32" w:rsidRDefault="00894BF7" w:rsidP="00894BF7">
      <w:pPr>
        <w:pStyle w:val="Heading3"/>
      </w:pPr>
      <w:r>
        <w:t>Law enforcement hampered:</w:t>
      </w:r>
    </w:p>
    <w:p w14:paraId="6BC164FC" w14:textId="77777777" w:rsidR="00894BF7" w:rsidRDefault="00894BF7" w:rsidP="00894BF7">
      <w:pPr>
        <w:pStyle w:val="Heading4"/>
      </w:pPr>
      <w:r>
        <w:t>Legalization of prostitution severely hampers with law enforcements ability to prosecute sex trafficking cases- turns any benefits</w:t>
      </w:r>
    </w:p>
    <w:p w14:paraId="754BFEB8" w14:textId="77777777" w:rsidR="00894BF7" w:rsidRPr="00214EAF" w:rsidRDefault="00894BF7" w:rsidP="00894BF7">
      <w:pPr>
        <w:pStyle w:val="NormalWeb"/>
        <w:ind w:left="567" w:hanging="567"/>
      </w:pPr>
      <w:r w:rsidRPr="00214EAF">
        <w:rPr>
          <w:rStyle w:val="Style13ptBold"/>
        </w:rPr>
        <w:t>Orozco 19</w:t>
      </w:r>
      <w:r w:rsidRPr="00214EAF">
        <w:t xml:space="preserve">;  (Mehlman-Orozco, Kimberly. Ph D in Criminology, law and society “Legalizing Prostitution Could End Sex-Trafficking Investigations.” </w:t>
      </w:r>
      <w:r w:rsidRPr="00214EAF">
        <w:rPr>
          <w:i/>
          <w:iCs/>
        </w:rPr>
        <w:t>TheHill</w:t>
      </w:r>
      <w:r w:rsidRPr="00214EAF">
        <w:t>, 19 Mar. 2019, thehill.com/opinion/criminal-justice/434272-legalizing-prostitution-could-end-sex-trafficking-investigations.)</w:t>
      </w:r>
    </w:p>
    <w:p w14:paraId="7F77DDB0" w14:textId="77777777" w:rsidR="00894BF7" w:rsidRPr="00860B32" w:rsidRDefault="00894BF7" w:rsidP="00894BF7">
      <w:pPr>
        <w:rPr>
          <w:rStyle w:val="StyleUnderline"/>
        </w:rPr>
      </w:pPr>
      <w:r w:rsidRPr="00860B32">
        <w:t xml:space="preserve">Because he is well known, Kraft’s arrest has moved the needle toward the normalization of commercial sex consumerism, and thereby legalization. Some consider his prosecution a </w:t>
      </w:r>
      <w:hyperlink r:id="rId261" w:tgtFrame="_blank" w:history="1">
        <w:r w:rsidRPr="00860B32">
          <w:t>waste of resources</w:t>
        </w:r>
      </w:hyperlink>
      <w:r w:rsidRPr="00860B32">
        <w:t>. Though local police believe it was “</w:t>
      </w:r>
      <w:hyperlink r:id="rId262" w:tgtFrame="_blank" w:history="1">
        <w:r w:rsidRPr="00860B32">
          <w:t>manifestly obvious</w:t>
        </w:r>
      </w:hyperlink>
      <w:r w:rsidRPr="00860B32">
        <w:t>” the Orchids of Asia Day Spa was engaged in sex trafficking, some argue that its patrons were engaged in a victimless, consensual commercial sex exchange that should not be a crime. After all, the proprietors of the massage parlor haven’t been charged with sex trafficking.</w:t>
      </w:r>
      <w:r>
        <w:t xml:space="preserve"> </w:t>
      </w:r>
      <w:r w:rsidRPr="00860B32">
        <w:rPr>
          <w:u w:val="single"/>
        </w:rPr>
        <w:t xml:space="preserve">Moreover, the pro-legalization camp argues that by legalizing and regulating commercial sex exchanges, sex trafficking would decrease exponentially and be replaced by the legal market. They believe that men who engage in commercial sex consumerism would never do so with a victim of sex trafficking if given the opportunity to patronize a legal, regulated brothel. However, the reality is more complex. Research suggests that legalization would increase the incidence of sex trafficking, and law enforcement officials have no doubt that it would hamper trafficking investigations.  In 2012, researchers in Germany, Switzerland and the United Kingdom </w:t>
      </w:r>
      <w:hyperlink r:id="rId263" w:tgtFrame="_blank" w:history="1">
        <w:r w:rsidRPr="00860B32">
          <w:rPr>
            <w:u w:val="single"/>
          </w:rPr>
          <w:t>examined the impact</w:t>
        </w:r>
      </w:hyperlink>
      <w:r w:rsidRPr="00860B32">
        <w:rPr>
          <w:u w:val="single"/>
        </w:rPr>
        <w:t xml:space="preserve"> of legalized prostitution on human trafficking inflows around the world. The data were used to test two competing theories on the effect of legalization: scale and substitution.</w:t>
      </w:r>
      <w:r w:rsidRPr="00860B32">
        <w:t xml:space="preserve"> The scale effect posits that legalized prostitution leads to an expansion of the prostitution market, which increases trafficking, while the substitution effect contends that legalized prostitution would reduce the demand for trafficked women because legal prostitutes are favored over trafficked ones. The data from this study suggest that the scale effect dominates the substitution effect — that is, areas with legalized prostitution experience larger reported incidence of trafficking inflows.</w:t>
      </w:r>
      <w:r>
        <w:t xml:space="preserve"> </w:t>
      </w:r>
      <w:r w:rsidRPr="00860B32">
        <w:t xml:space="preserve">In addition to empirical data on the increase of sex trafficking in areas with legalized prostitution, from a law enforcement perspective legalization would seriously inhibit the ability of police to combat trafficking, rescue victims and arrest offenders. </w:t>
      </w:r>
      <w:r w:rsidRPr="00860B32">
        <w:rPr>
          <w:rStyle w:val="StyleUnderline"/>
        </w:rPr>
        <w:t xml:space="preserve">Rescued women are fearful of law enforcement and it is difficult to get them to fully cooperate and self-identify as victims. Though they aren’t caged or bound in chains, these women can’t walk away. Where would they go? There are few resources available for sex trafficking survivors, and victims often are led to believe their relatives overseas would be in jeopardy if they were to run away or </w:t>
      </w:r>
      <w:hyperlink r:id="rId264" w:tgtFrame="_blank" w:history="1">
        <w:r w:rsidRPr="00860B32">
          <w:rPr>
            <w:rStyle w:val="StyleUnderline"/>
          </w:rPr>
          <w:t>cooperate with police</w:t>
        </w:r>
      </w:hyperlink>
      <w:r w:rsidRPr="00860B32">
        <w:rPr>
          <w:rStyle w:val="StyleUnderline"/>
        </w:rPr>
        <w:t xml:space="preserve">.   While there is research to suggest that legalization of prostitution can </w:t>
      </w:r>
      <w:hyperlink r:id="rId265" w:tgtFrame="_blank" w:history="1">
        <w:r w:rsidRPr="00860B32">
          <w:rPr>
            <w:rStyle w:val="StyleUnderline"/>
          </w:rPr>
          <w:t>lower incidence of violence and disease</w:t>
        </w:r>
      </w:hyperlink>
      <w:r w:rsidRPr="00860B32">
        <w:rPr>
          <w:rStyle w:val="StyleUnderline"/>
        </w:rPr>
        <w:t xml:space="preserve"> afflicting consenting sex workers, it would increase the prevalence of sex trafficking and further inhibit law enforcement’s efforts to intervene. That said, consenting sex workers and victims of sex trafficking often are unjustly criminalized when they report victimization to police, which is unacceptable. For example, consider the case of a woman in Connecticut who called police to </w:t>
      </w:r>
      <w:hyperlink r:id="rId266" w:tgtFrame="_blank" w:history="1">
        <w:r w:rsidRPr="00860B32">
          <w:rPr>
            <w:rStyle w:val="StyleUnderline"/>
          </w:rPr>
          <w:t>report her sex trafficker</w:t>
        </w:r>
      </w:hyperlink>
      <w:r w:rsidRPr="00860B32">
        <w:rPr>
          <w:rStyle w:val="StyleUnderline"/>
        </w:rPr>
        <w:t xml:space="preserve"> but then was arrested for prostitution.</w:t>
      </w:r>
      <w:r w:rsidRPr="00860B32">
        <w:t xml:space="preserve"> </w:t>
      </w:r>
      <w:r w:rsidRPr="00860B32">
        <w:rPr>
          <w:rStyle w:val="StyleUnderline"/>
        </w:rPr>
        <w:t xml:space="preserve">Two years later, her sex trafficker was arrested for the malicious wounding of a woman in Fairfax County, Virginia, though he was not prosecuted when the victim went missing. Most police, anti-trafficking groups and advocates for sex worker rights agree that victims of sex trafficking and other forms of violence never should be criminalized. But the legalization of prostitution is not the answer; it would further complicate the problem. </w:t>
      </w:r>
    </w:p>
    <w:p w14:paraId="3480AB17" w14:textId="77777777" w:rsidR="00894BF7" w:rsidRPr="007269ED" w:rsidRDefault="00894BF7" w:rsidP="00894BF7"/>
    <w:p w14:paraId="24BE8F2B" w14:textId="77777777" w:rsidR="00894BF7" w:rsidRDefault="00894BF7" w:rsidP="00894BF7">
      <w:pPr>
        <w:pStyle w:val="Heading2"/>
      </w:pPr>
      <w:r>
        <w:t>AT: Abolition</w:t>
      </w:r>
    </w:p>
    <w:p w14:paraId="3D873877" w14:textId="77777777" w:rsidR="00894BF7" w:rsidRDefault="00894BF7" w:rsidP="00894BF7">
      <w:pPr>
        <w:pStyle w:val="Heading4"/>
      </w:pPr>
      <w:r w:rsidRPr="00753D71">
        <w:t>Framework – Weigh the fiated implementation of the plan against a competitive alternative. The neg must provide a unique opportunity cost to the plan – anything else lets the neg place unfair and unpredictable standards upon the aff.</w:t>
      </w:r>
    </w:p>
    <w:p w14:paraId="078E10E4" w14:textId="77777777" w:rsidR="00894BF7" w:rsidRPr="00753D71" w:rsidRDefault="00894BF7" w:rsidP="00894BF7"/>
    <w:p w14:paraId="702A9E44" w14:textId="77777777" w:rsidR="00894BF7" w:rsidRPr="00950C12" w:rsidRDefault="00894BF7" w:rsidP="00894BF7">
      <w:pPr>
        <w:pStyle w:val="Heading4"/>
      </w:pPr>
      <w:r>
        <w:t>Working within the current state structures is possible</w:t>
      </w:r>
    </w:p>
    <w:p w14:paraId="2E0693AF" w14:textId="77777777" w:rsidR="00894BF7" w:rsidRPr="00950C12" w:rsidRDefault="00894BF7" w:rsidP="00894BF7">
      <w:r>
        <w:rPr>
          <w:rStyle w:val="Style13ptBold"/>
        </w:rPr>
        <w:t xml:space="preserve">Katsulis et al. 10 </w:t>
      </w:r>
      <w:r w:rsidRPr="008679E9">
        <w:rPr>
          <w:sz w:val="18"/>
          <w:szCs w:val="18"/>
        </w:rPr>
        <w:t xml:space="preserve">(Yasmina Katsulis Women and Gender Studies Arizona State University, Vera Lopez School of Justice and Social Inquiry Arizona State University, Alesha Durfee Women and Gender Studies Arizona State University, Alyssa Robillard African and African American Studies Arizona State University. “Female Sex Workers and the Social Context of Workplace Violence in Tijuana, Mexico”. Medical Anthropology Quarterly , September 2010, New Series, Vol. 24, No. 3 (September 2010), pgs. 357-358. Wiley on behalf of the American Anthropological Association.  </w:t>
      </w:r>
      <w:hyperlink r:id="rId267" w:history="1">
        <w:r w:rsidRPr="008679E9">
          <w:rPr>
            <w:rStyle w:val="Hyperlink"/>
            <w:sz w:val="18"/>
            <w:szCs w:val="18"/>
          </w:rPr>
          <w:t>http://www.jstor.com/stable/40958990</w:t>
        </w:r>
      </w:hyperlink>
      <w:r w:rsidRPr="008679E9">
        <w:rPr>
          <w:sz w:val="18"/>
          <w:szCs w:val="18"/>
        </w:rPr>
        <w:t>. // Lauren Hollis</w:t>
      </w:r>
      <w:r>
        <w:t xml:space="preserve"> </w:t>
      </w:r>
    </w:p>
    <w:p w14:paraId="4D5C7983" w14:textId="77777777" w:rsidR="00894BF7" w:rsidRPr="00F64915" w:rsidRDefault="00894BF7" w:rsidP="00894BF7">
      <w:pPr>
        <w:rPr>
          <w:rStyle w:val="StyleUnderline"/>
        </w:rPr>
      </w:pPr>
      <w:r w:rsidRPr="00B040A0">
        <w:rPr>
          <w:sz w:val="16"/>
        </w:rPr>
        <w:t xml:space="preserve">Sanders and Campbell (2007) argue that </w:t>
      </w:r>
      <w:r w:rsidRPr="00B040A0">
        <w:rPr>
          <w:rStyle w:val="StyleUnderline"/>
          <w:highlight w:val="cyan"/>
        </w:rPr>
        <w:t>vulnerability within sex work settings can be "designed out" through physical and organizational changes that "build in" respect for sex workers'</w:t>
      </w:r>
      <w:r w:rsidRPr="00B040A0">
        <w:rPr>
          <w:rStyle w:val="StyleUnderline"/>
        </w:rPr>
        <w:t xml:space="preserve"> human and civil </w:t>
      </w:r>
      <w:r w:rsidRPr="00B040A0">
        <w:rPr>
          <w:rStyle w:val="StyleUnderline"/>
          <w:highlight w:val="cyan"/>
        </w:rPr>
        <w:t>rights.</w:t>
      </w:r>
      <w:r w:rsidRPr="00B040A0">
        <w:rPr>
          <w:rStyle w:val="StyleUnderline"/>
        </w:rPr>
        <w:t xml:space="preserve"> Central to their argument is the recognition that the extent and nature of violence differs between indoor and out- door settings, and that vulnerability arises from environmental conditions within these settings. Although isolation and pressures to avoid police contribute to vio- lence among those outdoors, the greater presence of formal and informal controls within indoor establishments can deter violence.</w:t>
      </w:r>
      <w:r w:rsidRPr="00B040A0">
        <w:rPr>
          <w:sz w:val="16"/>
        </w:rPr>
        <w:t xml:space="preserve"> Building on strategies used by managers and workers of indoor establishments, they suggest that </w:t>
      </w:r>
      <w:r w:rsidRPr="00B040A0">
        <w:rPr>
          <w:rStyle w:val="StyleUnderline"/>
        </w:rPr>
        <w:t xml:space="preserve">some of these el- ements might inform the design of outdoor work as well. </w:t>
      </w:r>
      <w:r w:rsidRPr="00B040A0">
        <w:rPr>
          <w:rStyle w:val="StyleUnderline"/>
          <w:highlight w:val="cyan"/>
        </w:rPr>
        <w:t>Rather than continuing to hold individual sex workers responsible</w:t>
      </w:r>
      <w:r w:rsidRPr="00B040A0">
        <w:rPr>
          <w:rStyle w:val="StyleUnderline"/>
        </w:rPr>
        <w:t xml:space="preserve"> for risk avoidance, Sanders and Campbell called for </w:t>
      </w:r>
      <w:r w:rsidRPr="00B040A0">
        <w:rPr>
          <w:rStyle w:val="StyleUnderline"/>
          <w:highlight w:val="cyan"/>
        </w:rPr>
        <w:t>more of an emphasis on structural factors and collective responsibility:</w:t>
      </w:r>
      <w:r w:rsidRPr="00B040A0">
        <w:rPr>
          <w:rStyle w:val="StyleUnderline"/>
        </w:rPr>
        <w:t xml:space="preserve"> "sex workers [need] the </w:t>
      </w:r>
      <w:r w:rsidRPr="00B040A0">
        <w:rPr>
          <w:rStyle w:val="StyleUnderline"/>
          <w:highlight w:val="cyan"/>
        </w:rPr>
        <w:t>legal support, environmental conditions, and social status</w:t>
      </w:r>
      <w:r w:rsidRPr="00B040A0">
        <w:rPr>
          <w:rStyle w:val="StyleUnderline"/>
        </w:rPr>
        <w:t xml:space="preserve"> that protects] them from sexual victimization and sets out expectations for those who seek out sexual services"</w:t>
      </w:r>
      <w:r w:rsidRPr="00B040A0">
        <w:rPr>
          <w:sz w:val="16"/>
        </w:rPr>
        <w:t xml:space="preserve"> (2007:13). </w:t>
      </w:r>
      <w:r w:rsidRPr="00B040A0">
        <w:rPr>
          <w:rStyle w:val="StyleUnderline"/>
        </w:rPr>
        <w:t xml:space="preserve">Well-managed outdoor areas would allow sex workers to work in the open without fear of police, reducing the likelihood that they will work in more isolated and dangerous areas. </w:t>
      </w:r>
      <w:r w:rsidRPr="00B040A0">
        <w:rPr>
          <w:rStyle w:val="StyleUnderline"/>
          <w:highlight w:val="cyan"/>
        </w:rPr>
        <w:t>A zero-tolerance policy against violence, and reduced fear</w:t>
      </w:r>
      <w:r w:rsidRPr="00B040A0">
        <w:rPr>
          <w:rStyle w:val="StyleUnderline"/>
        </w:rPr>
        <w:t xml:space="preserve"> (among sex workers) </w:t>
      </w:r>
      <w:r w:rsidRPr="00B040A0">
        <w:rPr>
          <w:rStyle w:val="StyleUnderline"/>
          <w:highlight w:val="cyan"/>
        </w:rPr>
        <w:t>of prosecution through decriminal- ization, would encourage official reporting behaviors, as well as hold perpetrators accountable.</w:t>
      </w:r>
      <w:r w:rsidRPr="00B040A0">
        <w:rPr>
          <w:rStyle w:val="StyleUnderline"/>
        </w:rPr>
        <w:t xml:space="preserve"> Zones such as these have been implemented with great success in some settings</w:t>
      </w:r>
      <w:r w:rsidRPr="00B040A0">
        <w:rPr>
          <w:sz w:val="16"/>
        </w:rPr>
        <w:t xml:space="preserve"> (Delacoste and Alexander 1998; Huey 2007; Sanders and Campbell 2007; Turshen 2007), </w:t>
      </w:r>
      <w:r w:rsidRPr="00B040A0">
        <w:rPr>
          <w:rStyle w:val="StyleUnderline"/>
        </w:rPr>
        <w:t>as have programs that encourage reports of customer violence to authorities</w:t>
      </w:r>
      <w:r w:rsidRPr="00B040A0">
        <w:rPr>
          <w:sz w:val="16"/>
        </w:rPr>
        <w:t xml:space="preserve"> (Penfold et al. 2004).</w:t>
      </w:r>
    </w:p>
    <w:p w14:paraId="6FAE87BB" w14:textId="77777777" w:rsidR="00894BF7" w:rsidRDefault="00894BF7" w:rsidP="00894BF7">
      <w:pPr>
        <w:pStyle w:val="Heading4"/>
      </w:pPr>
      <w:r w:rsidRPr="001F5D92">
        <w:t>Criminal Justice Reform is good</w:t>
      </w:r>
      <w:r>
        <w:t xml:space="preserve"> and</w:t>
      </w:r>
      <w:r w:rsidRPr="001F5D92">
        <w:t xml:space="preserve"> necessary</w:t>
      </w:r>
    </w:p>
    <w:p w14:paraId="1599F56A" w14:textId="77777777" w:rsidR="00894BF7" w:rsidRPr="001F5D92" w:rsidRDefault="00894BF7" w:rsidP="00894BF7">
      <w:r w:rsidRPr="00CF7094">
        <w:rPr>
          <w:rFonts w:eastAsiaTheme="majorEastAsia" w:cstheme="majorBidi"/>
          <w:b/>
          <w:bCs/>
          <w:sz w:val="26"/>
          <w:szCs w:val="26"/>
        </w:rPr>
        <w:t>Policy Link 16</w:t>
      </w:r>
      <w:r>
        <w:t xml:space="preserve"> (A  </w:t>
      </w:r>
      <w:r w:rsidRPr="00CF7094">
        <w:t>national research and action institute dedicated to advancing economic and social equity</w:t>
      </w:r>
      <w:r>
        <w:t xml:space="preserve">, “Criminal Justice Reform: Good for Families, Communities, and the Economy”, Policy Link, </w:t>
      </w:r>
      <w:r w:rsidRPr="00CF7094">
        <w:t>https://www.policylink.org/sites/default/files/Criminal-Justice-Reform-Final-03-11-16.pdf</w:t>
      </w:r>
      <w:r>
        <w:t>)</w:t>
      </w:r>
    </w:p>
    <w:p w14:paraId="4E68AD50" w14:textId="77777777" w:rsidR="00894BF7" w:rsidRDefault="00894BF7" w:rsidP="00894BF7">
      <w:r w:rsidRPr="001F5D92">
        <w:rPr>
          <w:rStyle w:val="StyleUnderline"/>
        </w:rPr>
        <w:t>America’s criminal justice system serves as a major structural barrier to racial economic inclusion</w:t>
      </w:r>
      <w:r>
        <w:t xml:space="preserve">. </w:t>
      </w:r>
      <w:r w:rsidRPr="001F5D92">
        <w:rPr>
          <w:rStyle w:val="StyleUnderline"/>
        </w:rPr>
        <w:t>The United States has the highest rate of incarceration in the world</w:t>
      </w:r>
      <w:r>
        <w:t xml:space="preserve">: the </w:t>
      </w:r>
      <w:r w:rsidRPr="001F5D92">
        <w:rPr>
          <w:rStyle w:val="StyleUnderline"/>
        </w:rPr>
        <w:t>vast majority of those incarcerated are nonviolent offenders, and communities of color</w:t>
      </w:r>
      <w:r>
        <w:t xml:space="preserve"> are dramatically overrepresented among the incarcerated. </w:t>
      </w:r>
      <w:r w:rsidRPr="001F5D92">
        <w:rPr>
          <w:rStyle w:val="StyleUnderline"/>
        </w:rPr>
        <w:t>People of color are roughly 34 percent of the overall population but they account for 60 percent of the incarcerated population</w:t>
      </w:r>
      <w:r>
        <w:t xml:space="preserve">. One in every 15 African American men and 1 </w:t>
      </w:r>
      <w:r w:rsidRPr="001F5D92">
        <w:t>in every 36 Latino</w:t>
      </w:r>
      <w:r>
        <w:t xml:space="preserve"> men are currently incarcerated, compared with just 1 in every 106 White men. </w:t>
      </w:r>
      <w:r w:rsidRPr="001F5D92">
        <w:rPr>
          <w:rStyle w:val="StyleUnderline"/>
        </w:rPr>
        <w:t>Incarceration causes financial hardship for families and communities, hindering economic security and participation and placing tremendous economic burdens on federal, state, and local governments</w:t>
      </w:r>
      <w:r>
        <w:t>: nationally, corrections-related expenditures exceeded $80 billion in 2010. When these costs are combined with other crime-related expenditures—such as policing and legal and judicial services—</w:t>
      </w:r>
      <w:r w:rsidRPr="001F5D92">
        <w:rPr>
          <w:rStyle w:val="StyleUnderline"/>
        </w:rPr>
        <w:t>total spending rises to more than $260 billion annually</w:t>
      </w:r>
      <w:r>
        <w:t xml:space="preserve">. The lion’s share of these costs falls at the state and local levels. Annually, </w:t>
      </w:r>
      <w:r w:rsidRPr="001F5D92">
        <w:rPr>
          <w:rStyle w:val="StyleUnderline"/>
        </w:rPr>
        <w:t>U.S. taxpayers spend approximately $29,000 per offender in federal correctional institutions compared with approximately $12,600 per student in elementary and secondary schools</w:t>
      </w:r>
      <w:r>
        <w:t xml:space="preserve">. </w:t>
      </w:r>
      <w:r w:rsidRPr="001F5D92">
        <w:rPr>
          <w:rStyle w:val="Emphasis"/>
        </w:rPr>
        <w:t>Building a criminal justice system that is more equitable and focused on prevention and rehabilitation is essential for communities of color and for America’s long-term economic health and prosperity</w:t>
      </w:r>
      <w:r>
        <w:t>.</w:t>
      </w:r>
    </w:p>
    <w:p w14:paraId="20CDACAF" w14:textId="77777777" w:rsidR="00894BF7" w:rsidRDefault="00894BF7" w:rsidP="00894BF7"/>
    <w:p w14:paraId="0D666827" w14:textId="77777777" w:rsidR="00894BF7" w:rsidRDefault="00894BF7" w:rsidP="00894BF7">
      <w:pPr>
        <w:pStyle w:val="Heading4"/>
      </w:pPr>
      <w:r>
        <w:t>Prison Reform is key to a safer and more successful society</w:t>
      </w:r>
    </w:p>
    <w:p w14:paraId="2CB66AF3" w14:textId="77777777" w:rsidR="00894BF7" w:rsidRPr="00D215C7" w:rsidRDefault="00894BF7" w:rsidP="00894BF7">
      <w:r w:rsidRPr="00354D04">
        <w:rPr>
          <w:rFonts w:eastAsiaTheme="majorEastAsia" w:cstheme="majorBidi"/>
          <w:b/>
          <w:bCs/>
          <w:sz w:val="26"/>
          <w:szCs w:val="26"/>
        </w:rPr>
        <w:t>Mosteller 20</w:t>
      </w:r>
      <w:r>
        <w:t xml:space="preserve"> (J</w:t>
      </w:r>
      <w:r w:rsidRPr="00BF4308">
        <w:t>eremiah Mosteller, Criminal Justice Reform Policy Liaison</w:t>
      </w:r>
      <w:r>
        <w:t xml:space="preserve">, “Why Prison Reform Matters In America”, </w:t>
      </w:r>
      <w:r w:rsidRPr="00354D04">
        <w:rPr>
          <w:highlight w:val="yellow"/>
        </w:rPr>
        <w:t>looking for date</w:t>
      </w:r>
      <w:r>
        <w:t xml:space="preserve">, Charles Koch Institute, </w:t>
      </w:r>
      <w:r w:rsidRPr="00354D04">
        <w:t>https://www.charleskochinstitute.org/issue-areas/criminal-justice-policing-reform/why-prison-reform-matters/</w:t>
      </w:r>
      <w:r>
        <w:t>)</w:t>
      </w:r>
    </w:p>
    <w:p w14:paraId="6D31AA64" w14:textId="77777777" w:rsidR="00894BF7" w:rsidRDefault="00894BF7" w:rsidP="00894BF7">
      <w:pPr>
        <w:rPr>
          <w:rStyle w:val="StyleUnderline"/>
        </w:rPr>
      </w:pPr>
      <w:r w:rsidRPr="006D4FC6">
        <w:rPr>
          <w:rStyle w:val="StyleUnderline"/>
        </w:rPr>
        <w:t>Prison reform is one remedy to the ineffectiveness of our justice system that many states and the federal government have explored</w:t>
      </w:r>
      <w:r w:rsidRPr="00D215C7">
        <w:rPr>
          <w:sz w:val="16"/>
        </w:rPr>
        <w:t xml:space="preserve">. Prison reform is </w:t>
      </w:r>
      <w:r w:rsidRPr="006D4FC6">
        <w:rPr>
          <w:rStyle w:val="StyleUnderline"/>
        </w:rPr>
        <w:t>focused on ensuring public safety and restoration for those impacted by crime through the creation of a constructive culture</w:t>
      </w:r>
      <w:r w:rsidRPr="00D215C7">
        <w:rPr>
          <w:sz w:val="16"/>
        </w:rPr>
        <w:t xml:space="preserve"> within our prison system. </w:t>
      </w:r>
      <w:r w:rsidRPr="006D4FC6">
        <w:rPr>
          <w:rStyle w:val="StyleUnderline"/>
        </w:rPr>
        <w:t>These reforms seek to alter the circumstances of incarceration in ways that allow the system to model and incentivize the attitudes, behaviors, and lifestyles conducive to personal responsibility and self-control</w:t>
      </w:r>
      <w:r w:rsidRPr="00D215C7">
        <w:rPr>
          <w:sz w:val="16"/>
        </w:rPr>
        <w:t xml:space="preserve">. Achieving these goals through </w:t>
      </w:r>
      <w:r w:rsidRPr="006D4FC6">
        <w:rPr>
          <w:rStyle w:val="StyleUnderline"/>
        </w:rPr>
        <w:t>prison reform usually falls within two broad categorie</w:t>
      </w:r>
      <w:r w:rsidRPr="00D215C7">
        <w:rPr>
          <w:sz w:val="16"/>
        </w:rPr>
        <w:t xml:space="preserve">s. </w:t>
      </w:r>
      <w:r w:rsidRPr="006D4FC6">
        <w:rPr>
          <w:rStyle w:val="StyleUnderline"/>
        </w:rPr>
        <w:t>First, ensuring access to programs which help individuals gain knowledge, skills, job training, and positive value</w:t>
      </w:r>
      <w:r w:rsidRPr="00D215C7">
        <w:rPr>
          <w:sz w:val="16"/>
        </w:rPr>
        <w:t>s during their period of incarceration</w:t>
      </w:r>
      <w:r w:rsidRPr="006D4FC6">
        <w:rPr>
          <w:rStyle w:val="StyleUnderline"/>
        </w:rPr>
        <w:t>. Second, by revising correctional policies to ensure that minimal barriers exist to maintaining positive community relationships</w:t>
      </w:r>
      <w:r w:rsidRPr="00D215C7">
        <w:rPr>
          <w:sz w:val="16"/>
        </w:rPr>
        <w:t xml:space="preserve"> during the period of incarceration. </w:t>
      </w:r>
      <w:r w:rsidRPr="0001132F">
        <w:rPr>
          <w:rStyle w:val="StyleUnderline"/>
        </w:rPr>
        <w:t>By providing</w:t>
      </w:r>
      <w:r w:rsidRPr="00D215C7">
        <w:rPr>
          <w:sz w:val="16"/>
        </w:rPr>
        <w:t xml:space="preserve"> individuals with </w:t>
      </w:r>
      <w:r w:rsidRPr="0001132F">
        <w:rPr>
          <w:rStyle w:val="StyleUnderline"/>
        </w:rPr>
        <w:t>opportunities to gain productive skills and equipping them to strengthen their positive relationships, we can help them achieve their full potential and</w:t>
      </w:r>
      <w:r>
        <w:rPr>
          <w:rStyle w:val="StyleUnderline"/>
        </w:rPr>
        <w:t xml:space="preserve"> </w:t>
      </w:r>
      <w:r w:rsidRPr="0001132F">
        <w:rPr>
          <w:rStyle w:val="StyleUnderline"/>
        </w:rPr>
        <w:t>transform their lives upon returning to our communities</w:t>
      </w:r>
      <w:r w:rsidRPr="00D215C7">
        <w:rPr>
          <w:sz w:val="16"/>
        </w:rPr>
        <w:t xml:space="preserve">. One of the arguments for prison reform has to do with reducing the number of people who are rearrested. </w:t>
      </w:r>
      <w:r w:rsidRPr="0001132F">
        <w:rPr>
          <w:rStyle w:val="StyleUnderline"/>
        </w:rPr>
        <w:t>Upon leaving prison, those who have been incarcerated face significant barriers to their success upon returning to our communities. It is estimated that in addition to the societal stigma these individuals face, there are more than 48,000 legal barriers that bar them from securing employment, housing, occupational licenses, and many of the foundational things needed to be a productive member of any community</w:t>
      </w:r>
      <w:r w:rsidRPr="00D215C7">
        <w:rPr>
          <w:sz w:val="16"/>
        </w:rPr>
        <w:t xml:space="preserve">. Seventy-four percent of men released from prison are still searching for employment eight months after their release. </w:t>
      </w:r>
      <w:r w:rsidRPr="0001132F">
        <w:rPr>
          <w:rStyle w:val="StyleUnderline"/>
        </w:rPr>
        <w:t>These many barriers negatively impact public safety and inhibit those with a criminal record from achieving their full potential.</w:t>
      </w:r>
      <w:r w:rsidRPr="00D215C7">
        <w:rPr>
          <w:sz w:val="16"/>
        </w:rPr>
        <w:t xml:space="preserve"> Prison programming is an effective way to help provide a person who is incarcerated with the crucial skills, education, and character development he or she will need to be successful when leaving the walls of a prison. The types of programming that can be provided to those in prison differ, but the most popular types of programming include education and workforce development, employment programs, life skills and family management classes, mental health and substance abuse support, and various types of religious programming. One way to facilitate these programs is by providing community organizations with access to host such programs in the prison. Some examples of local non-profits providing programming in state and federal prisons include The Last Mile, Miles of Freedom, and Hudson Link. Evidence-based prison programming has been shown to reduce recidivism, save taxpayer expenditures, increase future employment for individuals who are incarcerated, and decrease rule violations in prison facilities. Here are just a few prison reform statistics showing positive results when prison facilities provide programming or allow non-profit organizations to provide such programming: </w:t>
      </w:r>
      <w:r w:rsidRPr="00D215C7">
        <w:rPr>
          <w:rStyle w:val="StyleUnderline"/>
        </w:rPr>
        <w:t>Mental health support in prison was found to reduce misconduct incidents by 22 percent. Substance abuse treatment in one California prison resulted in a 48 percent reduction in reincarceration. One holistic faith-based program reduced future reincarceration by 40 percent for those who graduate the program. Educational and vocational classes have been studied extensively and found to be some of the most effective programs in prison reform. Research shows that these types of programs reduce recidivism by 13 percent, reduce incident reports for prisoner misconduct by 4 percent, and increase post-release employment by 13 percent.</w:t>
      </w:r>
      <w:r w:rsidRPr="00D215C7">
        <w:rPr>
          <w:sz w:val="16"/>
        </w:rPr>
        <w:t xml:space="preserve"> Every taxpayer dollar spent on educational and vocational training programs for prisoners saves five dollars on law enforcement and corrections expenditures in the future. </w:t>
      </w:r>
      <w:r w:rsidRPr="00D215C7">
        <w:rPr>
          <w:rStyle w:val="Emphasis"/>
        </w:rPr>
        <w:t>By implementing various types of prison programming that have been proven effective, we can create a culture that helps to ensure those with a criminal history are better equipped for productive, law-abiding futures</w:t>
      </w:r>
      <w:r w:rsidRPr="00D215C7">
        <w:rPr>
          <w:sz w:val="16"/>
        </w:rPr>
        <w:t xml:space="preserve">. </w:t>
      </w:r>
      <w:r w:rsidRPr="00D215C7">
        <w:rPr>
          <w:rStyle w:val="StyleUnderline"/>
        </w:rPr>
        <w:t>This will ensure that those incarcerated</w:t>
      </w:r>
      <w:r w:rsidRPr="00D215C7">
        <w:rPr>
          <w:sz w:val="16"/>
        </w:rPr>
        <w:t xml:space="preserve"> can secure meaningful employment, acquire true closure after punishment is fulfilled, and </w:t>
      </w:r>
      <w:r w:rsidRPr="00D215C7">
        <w:rPr>
          <w:rStyle w:val="StyleUnderline"/>
        </w:rPr>
        <w:t>avoid criminal behavior in the future</w:t>
      </w:r>
      <w:r w:rsidRPr="00D215C7">
        <w:rPr>
          <w:sz w:val="16"/>
        </w:rPr>
        <w:t xml:space="preserve">. </w:t>
      </w:r>
      <w:r w:rsidRPr="00D215C7">
        <w:rPr>
          <w:rStyle w:val="StyleUnderline"/>
        </w:rPr>
        <w:t>Through prison programming, we can ensure safer communities, increased economic growth, and decrease the burden placed on taxpayers to support our growing correctional system.</w:t>
      </w:r>
    </w:p>
    <w:p w14:paraId="2562AE6C" w14:textId="77777777" w:rsidR="00894BF7" w:rsidRDefault="00894BF7" w:rsidP="00894BF7">
      <w:pPr>
        <w:rPr>
          <w:rStyle w:val="StyleUnderline"/>
        </w:rPr>
      </w:pPr>
    </w:p>
    <w:p w14:paraId="55CA34E2" w14:textId="77777777" w:rsidR="00894BF7" w:rsidRPr="00543F07" w:rsidRDefault="00894BF7" w:rsidP="00894BF7">
      <w:pPr>
        <w:pStyle w:val="Heading4"/>
      </w:pPr>
      <w:r w:rsidRPr="00543F07">
        <w:t>The New Zealand Prostitutes Collective was able to use collective action to decriminalize prostitution</w:t>
      </w:r>
    </w:p>
    <w:p w14:paraId="495B9F2A" w14:textId="77777777" w:rsidR="00894BF7" w:rsidRPr="00543F07" w:rsidRDefault="00894BF7" w:rsidP="00894BF7">
      <w:r w:rsidRPr="00543F07">
        <w:rPr>
          <w:rStyle w:val="Style13ptBold"/>
        </w:rPr>
        <w:t xml:space="preserve">Laverack &amp; Whipple </w:t>
      </w:r>
      <w:r w:rsidRPr="00543F07">
        <w:t>20</w:t>
      </w:r>
      <w:r w:rsidRPr="00543F07">
        <w:rPr>
          <w:rStyle w:val="Style13ptBold"/>
        </w:rPr>
        <w:t>10</w:t>
      </w:r>
      <w:r w:rsidRPr="00543F07">
        <w:t>. (insert quals later)”The sirens' song of empowerment: A case study of health promotion and the new zealand prostitutes collective”. Global Health Promotion, 17(1), 33-38. // Lauren Hollis</w:t>
      </w:r>
    </w:p>
    <w:p w14:paraId="5AF5D8A9" w14:textId="77777777" w:rsidR="00894BF7" w:rsidRPr="00543F07" w:rsidRDefault="00894BF7" w:rsidP="00894BF7">
      <w:pPr>
        <w:rPr>
          <w:rStyle w:val="StyleUnderline"/>
        </w:rPr>
      </w:pPr>
      <w:r w:rsidRPr="00543F07">
        <w:rPr>
          <w:rStyle w:val="StyleUnderline"/>
        </w:rPr>
        <w:t>This article provides the story of how a small and relatively powerless group of sex workers were able, largely through their own efforts, to bring about a reform in the legislation regulating the sex work industry in New Zealand.</w:t>
      </w:r>
      <w:r w:rsidRPr="00543F07">
        <w:rPr>
          <w:sz w:val="16"/>
        </w:rPr>
        <w:t xml:space="preserve"> In this article the terms prostitution (prostitutes) and sex work (sex workers) will be used synonymously. It should be noted that as sex workers have gained more political and economic influence internationally the term prostitution has taken on a meaning of ‘sex for sale by force’, such as child sexual exploitation, while sex work denotes an industry of work by choice (1–3). This article is based on a review of the literature on prostitution accessed using academic databases and combinations of keywords but primarily from the sources of grey material archived by the New Zealand Prostitutes Collective (NZPC) such as unpublished reports, government submissions, evaluations, newsletters, meeting minutes and also from relevant websites. The grey material was archived between 1988 and 2008 and sourced in August 2008 with the permission of the NZPC. </w:t>
      </w:r>
      <w:r w:rsidRPr="00543F07">
        <w:rPr>
          <w:rStyle w:val="StyleUnderline"/>
        </w:rPr>
        <w:t>To what extent can the actions of civil society groups have an effect on defining the policy concerns of government and how can this be facilitated by health promotion practitioners? Policy analysis is mostly undertaken internally and in confidence, a process in which public influence may be difficult. Likewise, the evaluation of policy is often never attempted except for small-scale initiatives and the revision process to reintroduce changes following an evaluation is rarely undertaken (4). Government action on policy can be seen as a democratic enterprise that, in theory, reflects the needs or wants of a significant proportion of the public. The public can express what they want through, for example, lobbying, petitioning and voting, to challenge the government arguments put forward for defining a particular policy problem. The basis of these counter-arguments may be supported by scientific evidence which in turn can be contested on the value basis of the problem definition. However, the success of one group’s argument over another group’s counter- argument is more likely to be based on access to the resources that enable them to put forward a more convincing campaign than the positioning of the issue in relation to its principles or values. The evidence on influencing policy suggests that both external and internal actions by civil society groups can be effective strategies (5). Examples of external actions include the achievements on changing policy regarding access to life-saving drugs such as Herceptin® (6) or safer outdoor recreational facilities in deprived areas (7). The evidence for internal actions to change policy is less well documented. The example of the work of the NZPC in partnership with the New Zealand government to shift the agenda on prostitution given in this article is therefore important in understanding this process. But even when a policy solution exists there may have to be a wait for a correct political climate that enables it to be implemented. The evidence supports the idea that (8) particular political forces are more likely to produce equitable health policy change and these include: 1. The presence of left political parties to influence government decision-making; 2. Proportional representation electoral systems that increase the likelihood of such a presence; 3. High union density and effective labour powers to negotiate favourable wage and employment conditions; 4. An historic state commitment to promote equity and democratic participation; and 5. The presence of strong civil society organizations with similar commitments. These conditions did exist in New Zealand between the late 1980s and the 1990s when the NZPC was campaigning to decriminalize prostitution. The choice of relationship that the NZPC formed with the Ministry of Health, a liberal and accessible political environment and the timing of the profile of HIV/AIDS as a key population health concern were, as we discuss, are critical factors.</w:t>
      </w:r>
    </w:p>
    <w:p w14:paraId="2485B366" w14:textId="77777777" w:rsidR="00894BF7" w:rsidRPr="00543F07" w:rsidRDefault="00894BF7" w:rsidP="00894BF7">
      <w:pPr>
        <w:pStyle w:val="Heading4"/>
      </w:pPr>
      <w:r w:rsidRPr="00543F07">
        <w:t>The New Zealand Prostitutes Collective used their interaction with the state to gain health and safety protections</w:t>
      </w:r>
    </w:p>
    <w:p w14:paraId="38400807" w14:textId="77777777" w:rsidR="00894BF7" w:rsidRPr="00543F07" w:rsidRDefault="00894BF7" w:rsidP="00894BF7">
      <w:r w:rsidRPr="00543F07">
        <w:rPr>
          <w:rStyle w:val="Style13ptBold"/>
        </w:rPr>
        <w:t xml:space="preserve">Laverack &amp; Whipple </w:t>
      </w:r>
      <w:r w:rsidRPr="00543F07">
        <w:t>20</w:t>
      </w:r>
      <w:r w:rsidRPr="00543F07">
        <w:rPr>
          <w:rStyle w:val="Style13ptBold"/>
        </w:rPr>
        <w:t>10</w:t>
      </w:r>
      <w:r w:rsidRPr="00543F07">
        <w:t>. (insert quals later)”The sirens' song of empowerment: A case study of health promotion and the new zealand prostitutes collective”. Global Health Promotion, 17(1), 33-38. // Lauren Hollis</w:t>
      </w:r>
    </w:p>
    <w:p w14:paraId="0B80C252" w14:textId="77777777" w:rsidR="00894BF7" w:rsidRPr="00543F07" w:rsidRDefault="00894BF7" w:rsidP="00894BF7">
      <w:pPr>
        <w:rPr>
          <w:rStyle w:val="StyleUnderline"/>
        </w:rPr>
      </w:pPr>
      <w:r w:rsidRPr="00543F07">
        <w:rPr>
          <w:sz w:val="16"/>
        </w:rPr>
        <w:t xml:space="preserve">The HIV/AIDS epidemic A major factor leading to the official recognition of the NZPC was the threat of an HIV epidemic in New Zealand in the late 1980s. </w:t>
      </w:r>
      <w:r w:rsidRPr="00543F07">
        <w:rPr>
          <w:rStyle w:val="StyleUnderline"/>
        </w:rPr>
        <w:t>The evidence at the time was that sex workers must be recruited as peer educators in order for HIV prevention efforts to be successful (2). This prompted the New Zealand government, in the interests of public health, to approach the NZPC with financial and infrastructural support in return for their cooperation. The NZPC was sufficiently well organized and politically aware at the time to seize the opportunity to gain access into the government decision-making process. The timing of the HIV/AIDS epidemic was crucial because it provided an environment of change which facilitated the establishment of a relationship between civil society organizations and the government. During this period the government actively sought collaboration with sex workers and other organizations to help them to curb the epidemic.</w:t>
      </w:r>
      <w:r w:rsidRPr="00543F07">
        <w:rPr>
          <w:sz w:val="16"/>
        </w:rPr>
        <w:t xml:space="preserve"> However, only those ‘communities of interest’ that had the organizational capacity and foresight were able to take advantage of this environment. The government targeted three communities with which it wanted to form relationships: gay men, injecting drug users and prostitutes. </w:t>
      </w:r>
      <w:r w:rsidRPr="00543F07">
        <w:rPr>
          <w:rStyle w:val="StyleUnderline"/>
        </w:rPr>
        <w:t>In 1988, the Ministry of Health (MoH) and the Family Planning Association formed contracts with the NZPC to provide sexual and reproductive health services to all sex workers. This provided the impetus for the offer of government funds, infrastructure and services including community-bases solely for sex workers comprised of small offices where they could access health care services, health and safety information and safer sex supplies. The community-bases also served as a place to network with others in the same industry, to build cohesion and to communicate ideas about prostitution reform (17). The NZPC legally formed in 1989 when they registered as a charitable trust. There was a consensus among the members of the NZPC that people not engaged in sex work would not understand the industry and have difficulty relating to sex workers (18). The members of the NZPC wanted to keep the organization free from outsider involvement but they knew that to advance politically, the organization needed to build partnerships and so they contracted a lawyer to help to establish a legitimate charitable trust. A partnership with the Ministry of Health Support for the NZPC grew and their collaboration with the MoH, along with the alliances they formed with other men’s and women’s civil society organizations, had given them legitimacy and a formal status. This led to formal requests for representatives from the sex work industry to be on various national committees such as the National Council on AIDS. The representation by the NZPC put them in a privileged position and one that allowed them to shift the policy agenda to also include the rights, occupational health and safety of sex workers. At this time no measures had been taken by the government to evaluate the current laws regulating prostitution. In 1991 the NZPC informed the Minister of Health that they could no longer continue their contracts unless a committee was formed to investigate repealing the laws against prostitution. The MoH conceded and an investigation into prostitution law reform began. The NZPC continued to raise the profile of the issues on prostitution decriminalization by taking every advantage of media opportunities, developing posters with public health messages from the sex workers’ point of view, and by taking a calm, educated stance. Through their persistence and tenacity to adhere to an agenda of addressing social inequality they formed partnerships with larger organizations that facilitated in the achievement of their goals. But what gave the NZPC the most legitimacy and helped challenge the status quo on prostitution regulation was that it was in conflict with the New Zealand Strategy on HIV/AIDS (19). This key strategy advocated the empowerment and enablement of marginalized groups. For the NZPC, empowerment was also a crucial concept that provided a rationale for their political activities (2) but with most sections of prostitution being illegal, sex workers were being driven underground; a far cry from the empowering philosophies of the New Zealand strategy on HIV/AIDS.</w:t>
      </w:r>
    </w:p>
    <w:p w14:paraId="65AB8C18" w14:textId="77777777" w:rsidR="00894BF7" w:rsidRDefault="00894BF7" w:rsidP="00894BF7">
      <w:pPr>
        <w:pStyle w:val="Heading2"/>
      </w:pPr>
      <w:r>
        <w:t>AT: Neolib</w:t>
      </w:r>
    </w:p>
    <w:p w14:paraId="012A596D" w14:textId="77777777" w:rsidR="00894BF7" w:rsidRDefault="00894BF7" w:rsidP="00894BF7">
      <w:pPr>
        <w:pStyle w:val="Heading4"/>
      </w:pPr>
      <w:bookmarkStart w:id="1" w:name="_Hlk46224518"/>
      <w:r>
        <w:t xml:space="preserve">Legislation like FOSTA-SESTA fuels surveillance capitalism, giving rise to public-private partnerships that erase the voices of those who are harmed by the state </w:t>
      </w:r>
    </w:p>
    <w:p w14:paraId="50B562DE" w14:textId="77777777" w:rsidR="00894BF7" w:rsidRDefault="00894BF7" w:rsidP="00894BF7">
      <w:r w:rsidRPr="00404CAB">
        <w:rPr>
          <w:rStyle w:val="Style13ptBold"/>
        </w:rPr>
        <w:t>Blunt and Wolf 20</w:t>
      </w:r>
      <w:r>
        <w:t xml:space="preserve"> </w:t>
      </w:r>
      <w:r w:rsidRPr="004E09A9">
        <w:rPr>
          <w:sz w:val="18"/>
          <w:szCs w:val="18"/>
        </w:rPr>
        <w:t>(Danielle Blunt and Ariel Wolf (Danielle Blunt (she/her) is one of the founding members of Hacking//Hustling, a collective of sex workers and allies working at the intersection of technology and social justice formed in response to SESTA-FOSTA. Miss Blunt is an NYC-based Dominatrix, a full-spectrum doula and sex worker rights activist. She studies power dynamics and researches the intersection of public health, sex work and equitable access to tech.) (Ariel Wolf (she/her) is a researcher, data analyst, writer, and former sex worker from New York City. She previously served as the community organizer for the Red Umbrella Project a nonprofit organization that amplified the voices of those in the sex trades, and as a research assistant for the Center for Court Innovation where she has worked on studies on sex work, human trafficking, gun violence, and procedural justice. She was the lead data analyst for Hacking//Hustling’s study on the effects of FOSTA-SESTA and the Removal of Backpage.), “Erased: The Impact of FOSTA-SESTA”, Hacking &amp; Hustling, January 2020, https://hackinghustling.org/wp-content/uploads/2020/01/HackingHustling-Erased.pdf) // Lauren Hollis</w:t>
      </w:r>
    </w:p>
    <w:p w14:paraId="599EC84C" w14:textId="77777777" w:rsidR="00894BF7" w:rsidRPr="00F64915" w:rsidRDefault="00894BF7" w:rsidP="00894BF7">
      <w:pPr>
        <w:rPr>
          <w:rStyle w:val="StyleUnderline"/>
        </w:rPr>
      </w:pPr>
      <w:r w:rsidRPr="00F64915">
        <w:rPr>
          <w:sz w:val="16"/>
        </w:rPr>
        <w:t xml:space="preserve">Platform Suggestions </w:t>
      </w:r>
      <w:r w:rsidRPr="006B3E25">
        <w:rPr>
          <w:rStyle w:val="StyleUnderline"/>
        </w:rPr>
        <w:t xml:space="preserve">Barring sex workers from financial technologies and social media is a form of structural violence. </w:t>
      </w:r>
      <w:r w:rsidRPr="006B3E25">
        <w:rPr>
          <w:rStyle w:val="StyleUnderline"/>
          <w:highlight w:val="cyan"/>
        </w:rPr>
        <w:t>When a private company owns what operates like a public space that is larger than the largest country in the world, relying on content moderation alone is an insurmountable task, one that often relies on the exploited, underpaid, and incredible traumatizing labor of workers</w:t>
      </w:r>
      <w:r w:rsidRPr="00F64915">
        <w:rPr>
          <w:sz w:val="16"/>
        </w:rPr>
        <w:t xml:space="preserve">.62 The restricted access to certain technologies and particular websites occurs alongside enhanced monitoring, surveillance, and dubious human trafficking trainings by corporations from Uber to PayPal. </w:t>
      </w:r>
      <w:r w:rsidRPr="00F64915">
        <w:rPr>
          <w:rStyle w:val="StyleUnderline"/>
        </w:rPr>
        <w:t xml:space="preserve">This restriction, </w:t>
      </w:r>
      <w:r w:rsidRPr="00C5172C">
        <w:rPr>
          <w:rStyle w:val="StyleUnderline"/>
          <w:highlight w:val="cyan"/>
        </w:rPr>
        <w:t>surveillance,</w:t>
      </w:r>
      <w:r w:rsidRPr="00F64915">
        <w:rPr>
          <w:rStyle w:val="StyleUnderline"/>
        </w:rPr>
        <w:t xml:space="preserve"> and inequitable access to technology contributes to sex worker harm and marginalization. </w:t>
      </w:r>
      <w:r w:rsidRPr="00C5172C">
        <w:rPr>
          <w:rStyle w:val="StyleUnderline"/>
          <w:highlight w:val="cyan"/>
        </w:rPr>
        <w:t>Legislation like FOSTA-SESTA should be seen in context, in an ongoing history of laws</w:t>
      </w:r>
      <w:r w:rsidRPr="00F64915">
        <w:rPr>
          <w:rStyle w:val="StyleUnderline"/>
        </w:rPr>
        <w:t xml:space="preserve"> and regulations </w:t>
      </w:r>
      <w:r w:rsidRPr="006B3E25">
        <w:rPr>
          <w:rStyle w:val="StyleUnderline"/>
          <w:highlight w:val="cyan"/>
        </w:rPr>
        <w:t>that utilize technology to give rise to new kinds of public-private partnerships and</w:t>
      </w:r>
      <w:r w:rsidRPr="00F64915">
        <w:rPr>
          <w:rStyle w:val="StyleUnderline"/>
        </w:rPr>
        <w:t xml:space="preserve"> </w:t>
      </w:r>
      <w:r w:rsidRPr="00C5172C">
        <w:rPr>
          <w:rStyle w:val="StyleUnderline"/>
          <w:highlight w:val="cyan"/>
        </w:rPr>
        <w:t xml:space="preserve">police women. </w:t>
      </w:r>
      <w:r w:rsidRPr="00B47BAF">
        <w:rPr>
          <w:rStyle w:val="StyleUnderline"/>
        </w:rPr>
        <w:t xml:space="preserve">The </w:t>
      </w:r>
      <w:r w:rsidRPr="00B47BAF">
        <w:rPr>
          <w:rStyle w:val="StyleUnderline"/>
          <w:highlight w:val="cyan"/>
        </w:rPr>
        <w:t>col</w:t>
      </w:r>
      <w:r w:rsidRPr="00C5172C">
        <w:rPr>
          <w:rStyle w:val="StyleUnderline"/>
          <w:highlight w:val="cyan"/>
        </w:rPr>
        <w:t>laboration between the state, private tech companies</w:t>
      </w:r>
      <w:r w:rsidRPr="00F64915">
        <w:rPr>
          <w:rStyle w:val="StyleUnderline"/>
        </w:rPr>
        <w:t xml:space="preserve">, and the use of community as the eyes and the ears of police </w:t>
      </w:r>
      <w:r w:rsidRPr="00C5172C">
        <w:rPr>
          <w:rStyle w:val="StyleUnderline"/>
          <w:highlight w:val="cyan"/>
        </w:rPr>
        <w:t>fuels surveillance capitalism.</w:t>
      </w:r>
      <w:r w:rsidRPr="00F64915">
        <w:rPr>
          <w:rStyle w:val="StyleUnderline"/>
        </w:rPr>
        <w:t>63 This is most apparent with the policing of migrant communities and sex workers.</w:t>
      </w:r>
      <w:r w:rsidRPr="00F64915">
        <w:rPr>
          <w:sz w:val="16"/>
        </w:rPr>
        <w:t xml:space="preserve">64, 65 </w:t>
      </w:r>
      <w:r w:rsidRPr="00C5172C">
        <w:rPr>
          <w:rStyle w:val="StyleUnderline"/>
          <w:highlight w:val="cyan"/>
        </w:rPr>
        <w:t>Algorithmic curation</w:t>
      </w:r>
      <w:r w:rsidRPr="00F64915">
        <w:rPr>
          <w:rStyle w:val="StyleUnderline"/>
        </w:rPr>
        <w:t xml:space="preserve"> is now largely an automated process based on image and content analysis as well as flagged and reported content.66 Oftentimes, this curation </w:t>
      </w:r>
      <w:r w:rsidRPr="00C5172C">
        <w:rPr>
          <w:rStyle w:val="StyleUnderline"/>
          <w:highlight w:val="cyan"/>
        </w:rPr>
        <w:t>means that the misogyny of the user is reflected back</w:t>
      </w:r>
      <w:r w:rsidRPr="00F64915">
        <w:rPr>
          <w:rStyle w:val="StyleUnderline"/>
        </w:rPr>
        <w:t xml:space="preserve"> by the authority of the platform and it’s moderators</w:t>
      </w:r>
      <w:r w:rsidRPr="006B3E25">
        <w:rPr>
          <w:rStyle w:val="StyleUnderline"/>
        </w:rPr>
        <w:t>. Hashtags like #woman</w:t>
      </w:r>
      <w:r w:rsidRPr="00F64915">
        <w:rPr>
          <w:rStyle w:val="StyleUnderline"/>
        </w:rPr>
        <w:t xml:space="preserve">, #curvy, and </w:t>
      </w:r>
      <w:r w:rsidRPr="00660718">
        <w:rPr>
          <w:rStyle w:val="StyleUnderline"/>
        </w:rPr>
        <w:t>#breastfeeding</w:t>
      </w:r>
      <w:r w:rsidRPr="00F64915">
        <w:rPr>
          <w:rStyle w:val="StyleUnderline"/>
        </w:rPr>
        <w:t xml:space="preserve"> </w:t>
      </w:r>
      <w:r w:rsidRPr="006B3E25">
        <w:rPr>
          <w:rStyle w:val="StyleUnderline"/>
        </w:rPr>
        <w:t>have been shadowbanned, indicating that</w:t>
      </w:r>
      <w:r w:rsidRPr="00F64915">
        <w:rPr>
          <w:rStyle w:val="StyleUnderline"/>
        </w:rPr>
        <w:t xml:space="preserve"> that which is perceived as </w:t>
      </w:r>
      <w:r w:rsidRPr="00C5172C">
        <w:rPr>
          <w:rStyle w:val="StyleUnderline"/>
          <w:highlight w:val="cyan"/>
        </w:rPr>
        <w:t>the feminine form is inextricable from sexual content, therefore problematized</w:t>
      </w:r>
      <w:r w:rsidRPr="00F64915">
        <w:rPr>
          <w:rStyle w:val="StyleUnderline"/>
        </w:rPr>
        <w:t xml:space="preserve"> and removed from visibility on the platform.67 These practices harm an individual’s ability to take up public space, advertise their services, and connect with community; </w:t>
      </w:r>
      <w:r w:rsidRPr="00026FCF">
        <w:rPr>
          <w:rStyle w:val="StyleUnderline"/>
        </w:rPr>
        <w:t>in these instances woman becomes a proxy for whore.</w:t>
      </w:r>
      <w:r w:rsidRPr="00F64915">
        <w:rPr>
          <w:rStyle w:val="StyleUnderline"/>
        </w:rPr>
        <w:t xml:space="preserve"> Shadowbanning also silences workers and contributes to an echo chamber of anti-trafficking propaganda when sex workers are disabled from sharing their experiences widely on public platforms. Shadowbanning </w:t>
      </w:r>
      <w:r w:rsidRPr="00C5172C">
        <w:rPr>
          <w:rStyle w:val="StyleUnderline"/>
          <w:highlight w:val="cyan"/>
        </w:rPr>
        <w:t>and content curation can drown out the visibility of activist messages in favor of advertiser-friendly content.</w:t>
      </w:r>
      <w:r w:rsidRPr="00F64915">
        <w:rPr>
          <w:rStyle w:val="StyleUnderline"/>
        </w:rPr>
        <w:t xml:space="preserve">68 </w:t>
      </w:r>
      <w:r w:rsidRPr="006B3E25">
        <w:rPr>
          <w:rStyle w:val="StyleUnderline"/>
          <w:highlight w:val="cyan"/>
        </w:rPr>
        <w:t>This creates</w:t>
      </w:r>
      <w:r w:rsidRPr="00F64915">
        <w:rPr>
          <w:rStyle w:val="StyleUnderline"/>
        </w:rPr>
        <w:t xml:space="preserve"> echo chambers, increasing polarization, and the </w:t>
      </w:r>
      <w:r w:rsidRPr="006B3E25">
        <w:rPr>
          <w:rStyle w:val="StyleUnderline"/>
          <w:highlight w:val="cyan"/>
        </w:rPr>
        <w:t>erasure of voices of the people who are harmed by the platform and by the state</w:t>
      </w:r>
      <w:r w:rsidRPr="006B3E25">
        <w:rPr>
          <w:sz w:val="16"/>
          <w:highlight w:val="cyan"/>
        </w:rPr>
        <w:t>.</w:t>
      </w:r>
      <w:r w:rsidRPr="00F64915">
        <w:rPr>
          <w:sz w:val="16"/>
        </w:rPr>
        <w:t xml:space="preserve"> 62 (Newton 2019) 68 (Tufekci 2017) </w:t>
      </w:r>
      <w:r w:rsidRPr="00F64915">
        <w:rPr>
          <w:rStyle w:val="StyleUnderline"/>
        </w:rPr>
        <w:t xml:space="preserve">63 </w:t>
      </w:r>
      <w:r w:rsidRPr="006B3E25">
        <w:rPr>
          <w:rStyle w:val="StyleUnderline"/>
          <w:highlight w:val="cyan"/>
        </w:rPr>
        <w:t>Surveillance capitalism</w:t>
      </w:r>
      <w:r w:rsidRPr="00F64915">
        <w:rPr>
          <w:rStyle w:val="StyleUnderline"/>
        </w:rPr>
        <w:t xml:space="preserve">, a term popularized by Shoshana Zuboff, </w:t>
      </w:r>
      <w:r w:rsidRPr="006B3E25">
        <w:rPr>
          <w:rStyle w:val="StyleUnderline"/>
          <w:highlight w:val="cyan"/>
        </w:rPr>
        <w:t xml:space="preserve">is used to describe </w:t>
      </w:r>
      <w:r w:rsidRPr="00C5172C">
        <w:rPr>
          <w:rStyle w:val="StyleUnderline"/>
          <w:highlight w:val="cyan"/>
        </w:rPr>
        <w:t>the surveillance surrounding the capitalization of personal information</w:t>
      </w:r>
      <w:r w:rsidRPr="00C5172C">
        <w:rPr>
          <w:sz w:val="16"/>
          <w:highlight w:val="cyan"/>
        </w:rPr>
        <w:t>.</w:t>
      </w:r>
      <w:r w:rsidRPr="00F64915">
        <w:rPr>
          <w:sz w:val="16"/>
        </w:rPr>
        <w:t xml:space="preserve"> 64 (Khan, n.d.) 65 (“Targeted Surveillance, Civil Rights, and the Fight for Democracy” n.d.) 66 (Gillespie 2018) 67 (Piper 2018) </w:t>
      </w:r>
      <w:r w:rsidRPr="00F64915">
        <w:rPr>
          <w:rStyle w:val="StyleUnderline"/>
        </w:rPr>
        <w:t xml:space="preserve">37 Similar to how sex workers face myriad barriers if they decide to report violence to police,69 social media and financial platform moderators are equally unresponsive to reports of violence against sex workers online and when sex workers lose their accounts.70 </w:t>
      </w:r>
      <w:r w:rsidRPr="00C5172C">
        <w:rPr>
          <w:rStyle w:val="StyleUnderline"/>
          <w:highlight w:val="cyan"/>
        </w:rPr>
        <w:t>Platforms are more responsive to banning sex workers than</w:t>
      </w:r>
      <w:r w:rsidRPr="00F64915">
        <w:rPr>
          <w:rStyle w:val="StyleUnderline"/>
        </w:rPr>
        <w:t xml:space="preserve"> they are to responding to </w:t>
      </w:r>
      <w:r w:rsidRPr="00C5172C">
        <w:rPr>
          <w:rStyle w:val="StyleUnderline"/>
          <w:highlight w:val="cyan"/>
        </w:rPr>
        <w:t>Nazis.</w:t>
      </w:r>
      <w:r w:rsidRPr="00F64915">
        <w:rPr>
          <w:rStyle w:val="StyleUnderline"/>
        </w:rPr>
        <w:t xml:space="preserve"> </w:t>
      </w:r>
      <w:r w:rsidRPr="00F64915">
        <w:rPr>
          <w:sz w:val="16"/>
        </w:rPr>
        <w:t xml:space="preserve">71 </w:t>
      </w:r>
      <w:r w:rsidRPr="00F64915">
        <w:rPr>
          <w:rStyle w:val="StyleUnderline"/>
        </w:rPr>
        <w:t xml:space="preserve">Typically, platforms only respond to, or do not ban, financially stable white women with large followings, oftentimes celebrities who can have a representative from the platform. 72, 73 Often, a male photographer posting a suggestive photo of a woman won’t be taken down, but if the subject posts the same image of herself, she may be banned or have her photo removed. 74 This is also how the Internet stays gentrified: </w:t>
      </w:r>
      <w:r w:rsidRPr="00C5172C">
        <w:rPr>
          <w:rStyle w:val="StyleUnderline"/>
          <w:highlight w:val="cyan"/>
        </w:rPr>
        <w:t>sexuality is allowed if it’s supported by privilege</w:t>
      </w:r>
      <w:r w:rsidRPr="00F64915">
        <w:rPr>
          <w:rStyle w:val="StyleUnderline"/>
        </w:rPr>
        <w:t xml:space="preserve">, mediated by a man, </w:t>
      </w:r>
      <w:r w:rsidRPr="00C5172C">
        <w:rPr>
          <w:rStyle w:val="StyleUnderline"/>
          <w:highlight w:val="cyan"/>
        </w:rPr>
        <w:t>or directly making a platform money</w:t>
      </w:r>
      <w:r w:rsidRPr="00F64915">
        <w:rPr>
          <w:rStyle w:val="StyleUnderline"/>
        </w:rPr>
        <w:t>. 75 Sex worker exclusive technologies, platform policing, and anti-sex work legislation push people into circumstances that make them more vulnerable to labor exploitation and labor trafficking. The silencing of sex worker opposition and the fearmongering surrounding trafficking push legislation that actually exacerbates the harms.</w:t>
      </w:r>
    </w:p>
    <w:bookmarkEnd w:id="1"/>
    <w:p w14:paraId="3B76F542" w14:textId="77777777" w:rsidR="00894BF7" w:rsidRDefault="00894BF7" w:rsidP="00894BF7">
      <w:pPr>
        <w:pStyle w:val="Heading3"/>
      </w:pPr>
      <w:r>
        <w:t>Cap Good Reps?</w:t>
      </w:r>
    </w:p>
    <w:p w14:paraId="5DABC329" w14:textId="77777777" w:rsidR="00894BF7" w:rsidRPr="007071C4" w:rsidRDefault="00894BF7" w:rsidP="00894BF7">
      <w:pPr>
        <w:pStyle w:val="Heading4"/>
      </w:pPr>
      <w:r w:rsidRPr="007071C4">
        <w:t>Best studies prove capitalism solves war-categorically outweighs</w:t>
      </w:r>
    </w:p>
    <w:p w14:paraId="216AE219" w14:textId="77777777" w:rsidR="00894BF7" w:rsidRPr="007071C4" w:rsidRDefault="00894BF7" w:rsidP="00894BF7">
      <w:pPr>
        <w:shd w:val="clear" w:color="auto" w:fill="FFFFFF"/>
        <w:spacing w:after="240" w:line="343" w:lineRule="atLeast"/>
        <w:rPr>
          <w:rFonts w:eastAsia="Times New Roman"/>
        </w:rPr>
      </w:pPr>
      <w:r w:rsidRPr="007071C4">
        <w:rPr>
          <w:rStyle w:val="Style13ptBold"/>
        </w:rPr>
        <w:t>Hegre et al 2009</w:t>
      </w:r>
      <w:r w:rsidRPr="007071C4">
        <w:rPr>
          <w:rFonts w:eastAsia="Times New Roman"/>
        </w:rPr>
        <w:t> </w:t>
      </w:r>
      <w:r>
        <w:rPr>
          <w:rFonts w:eastAsia="Times New Roman"/>
        </w:rPr>
        <w:t>[</w:t>
      </w:r>
      <w:r w:rsidRPr="007071C4">
        <w:rPr>
          <w:rFonts w:eastAsia="Times New Roman"/>
        </w:rPr>
        <w:t>H’vard Hegre, Professor of Political Science @University of Oslo, , John R. Oneal, Professor of Political Science @ The University of Alabama, Bruce Russett, Professor of Political Science @ Yale Universit</w:t>
      </w:r>
      <w:r>
        <w:rPr>
          <w:rFonts w:eastAsia="Times New Roman"/>
        </w:rPr>
        <w:t>]</w:t>
      </w:r>
      <w:r w:rsidRPr="007071C4">
        <w:rPr>
          <w:rFonts w:eastAsia="Times New Roman"/>
        </w:rPr>
        <w:t xml:space="preserve"> August 25, 2009 “Trade Does Promote Peace: New Simultaneous Estimates of the Reciprocal Effects of Trade and Conflict” http://www.yale-university.com/leitner/resources/docs/HORJune09.pdf</w:t>
      </w:r>
      <w:r>
        <w:rPr>
          <w:rFonts w:eastAsia="Times New Roman"/>
        </w:rPr>
        <w:t>//yashas</w:t>
      </w:r>
    </w:p>
    <w:p w14:paraId="1C70A9A2" w14:textId="77777777" w:rsidR="00894BF7" w:rsidRPr="007071C4" w:rsidRDefault="00894BF7" w:rsidP="00894BF7">
      <w:pPr>
        <w:shd w:val="clear" w:color="auto" w:fill="FFFFFF"/>
        <w:spacing w:line="343" w:lineRule="atLeast"/>
        <w:rPr>
          <w:rFonts w:eastAsia="Times New Roman"/>
          <w:sz w:val="16"/>
        </w:rPr>
      </w:pPr>
      <w:r w:rsidRPr="007071C4">
        <w:rPr>
          <w:rFonts w:eastAsia="Times New Roman"/>
          <w:sz w:val="16"/>
        </w:rPr>
        <w:t>Liberals expect economically important trade to reduce conflict because interstate violence adversely affects commerce, prospectively or contemporaneously. Keshk, Reuveny, &amp; Pollins (2004) and Kim &amp; Rousseau (2005) report on the basis of simultaneous analyses of these reciprocal relations that conflict impedes trade but trade does not deter conflict. </w:t>
      </w:r>
      <w:r w:rsidRPr="007071C4">
        <w:rPr>
          <w:rFonts w:eastAsia="Times New Roman"/>
          <w:u w:val="single"/>
        </w:rPr>
        <w:t>Using refined measures of geographic proximity and size</w:t>
      </w:r>
      <w:r w:rsidRPr="007071C4">
        <w:rPr>
          <w:rFonts w:eastAsia="Times New Roman"/>
          <w:sz w:val="16"/>
        </w:rPr>
        <w:t>—the key elements in the gravity model of international interactions—reestablishes support for the liberal peace, however. Without careful specification, </w:t>
      </w:r>
      <w:r w:rsidRPr="007071C4">
        <w:rPr>
          <w:rFonts w:eastAsia="Times New Roman"/>
          <w:u w:val="single"/>
        </w:rPr>
        <w:t>trade becomes a proxy for</w:t>
      </w:r>
      <w:r w:rsidRPr="007071C4">
        <w:rPr>
          <w:rFonts w:eastAsia="Times New Roman"/>
          <w:sz w:val="16"/>
        </w:rPr>
        <w:t> these </w:t>
      </w:r>
      <w:r w:rsidRPr="007071C4">
        <w:rPr>
          <w:rFonts w:eastAsia="Times New Roman"/>
          <w:u w:val="single"/>
        </w:rPr>
        <w:t>fundamental exogenous factors, which are</w:t>
      </w:r>
      <w:r w:rsidRPr="007071C4">
        <w:rPr>
          <w:rFonts w:eastAsia="Times New Roman"/>
          <w:sz w:val="16"/>
        </w:rPr>
        <w:t> also </w:t>
      </w:r>
      <w:r w:rsidRPr="007071C4">
        <w:rPr>
          <w:rFonts w:eastAsia="Times New Roman"/>
          <w:u w:val="single"/>
        </w:rPr>
        <w:t>important influences on</w:t>
      </w:r>
      <w:r w:rsidRPr="007071C4">
        <w:rPr>
          <w:rFonts w:eastAsia="Times New Roman"/>
          <w:sz w:val="16"/>
        </w:rPr>
        <w:t> dyadic </w:t>
      </w:r>
      <w:r w:rsidRPr="007071C4">
        <w:rPr>
          <w:rFonts w:eastAsia="Times New Roman"/>
          <w:u w:val="single"/>
        </w:rPr>
        <w:t>conflict</w:t>
      </w:r>
      <w:r w:rsidRPr="007071C4">
        <w:rPr>
          <w:rFonts w:eastAsia="Times New Roman"/>
          <w:sz w:val="16"/>
        </w:rPr>
        <w:t>. KPR‘s and KR‘s results are spurious. Large, proximate states fight more and trade more. </w:t>
      </w:r>
      <w:r w:rsidRPr="007071C4">
        <w:rPr>
          <w:rFonts w:eastAsia="Times New Roman"/>
          <w:u w:val="single"/>
        </w:rPr>
        <w:t>Our re-analyses show that</w:t>
      </w:r>
      <w:r w:rsidRPr="007071C4">
        <w:rPr>
          <w:rFonts w:eastAsia="Times New Roman"/>
          <w:sz w:val="16"/>
        </w:rPr>
        <w:t>, as liberals would expect, </w:t>
      </w:r>
      <w:r w:rsidRPr="007071C4">
        <w:rPr>
          <w:rFonts w:eastAsia="Times New Roman"/>
          <w:u w:val="single"/>
        </w:rPr>
        <w:t>commerce reduces the risk of interstate conflict when proximity and size are properly modeled</w:t>
      </w:r>
      <w:r w:rsidRPr="007071C4">
        <w:rPr>
          <w:rFonts w:eastAsia="Times New Roman"/>
          <w:sz w:val="16"/>
        </w:rPr>
        <w:t> in both the conflict and trade equations. </w:t>
      </w:r>
      <w:r w:rsidRPr="007071C4">
        <w:rPr>
          <w:rFonts w:eastAsia="Times New Roman"/>
          <w:u w:val="single"/>
        </w:rPr>
        <w:t>We provide</w:t>
      </w:r>
      <w:r w:rsidRPr="007071C4">
        <w:rPr>
          <w:rFonts w:eastAsia="Times New Roman"/>
          <w:sz w:val="16"/>
        </w:rPr>
        <w:t>d </w:t>
      </w:r>
      <w:r w:rsidRPr="007071C4">
        <w:rPr>
          <w:rFonts w:eastAsia="Times New Roman"/>
          <w:u w:val="single"/>
        </w:rPr>
        <w:t>new simultaneous estimates</w:t>
      </w:r>
      <w:r w:rsidRPr="007071C4">
        <w:rPr>
          <w:rFonts w:eastAsia="Times New Roman"/>
          <w:sz w:val="16"/>
        </w:rPr>
        <w:t> of liberal theory </w:t>
      </w:r>
      <w:r w:rsidRPr="007071C4">
        <w:rPr>
          <w:rFonts w:eastAsia="Times New Roman"/>
          <w:u w:val="single"/>
        </w:rPr>
        <w:t>using</w:t>
      </w:r>
      <w:r w:rsidRPr="007071C4">
        <w:rPr>
          <w:rFonts w:eastAsia="Times New Roman"/>
          <w:sz w:val="16"/>
        </w:rPr>
        <w:t> Oneal &amp; Russett‘s (2005) </w:t>
      </w:r>
      <w:r w:rsidRPr="007071C4">
        <w:rPr>
          <w:rFonts w:eastAsia="Times New Roman"/>
          <w:u w:val="single"/>
        </w:rPr>
        <w:t>data and conflict equation</w:t>
      </w:r>
      <w:r w:rsidRPr="007071C4">
        <w:rPr>
          <w:rFonts w:eastAsia="Times New Roman"/>
          <w:sz w:val="16"/>
        </w:rPr>
        <w:t> and a trade model derived from Long (2008). </w:t>
      </w:r>
      <w:r w:rsidRPr="007071C4">
        <w:rPr>
          <w:rFonts w:eastAsia="Times New Roman"/>
          <w:u w:val="single"/>
        </w:rPr>
        <w:t>These tests confirm the pacific benefit of trade. Trade reduces the likelihood of a fatal militarized dispute, 1950–2000 in our most comprehensive analysis, as it does in the years 1984-97</w:t>
      </w:r>
      <w:r w:rsidRPr="007071C4">
        <w:rPr>
          <w:rFonts w:eastAsia="Times New Roman"/>
          <w:sz w:val="16"/>
        </w:rPr>
        <w:t> when additional measures of traders‘ expectations of domestic and interstate conflict are incorporated (Long, 2008) </w:t>
      </w:r>
      <w:r w:rsidRPr="007071C4">
        <w:rPr>
          <w:rFonts w:eastAsia="Times New Roman"/>
          <w:u w:val="single"/>
        </w:rPr>
        <w:t>and in the period</w:t>
      </w:r>
      <w:r w:rsidRPr="007071C4">
        <w:rPr>
          <w:rFonts w:eastAsia="Times New Roman"/>
          <w:sz w:val="16"/>
        </w:rPr>
        <w:t> 1885-2000. This strong support for liberal theory is consistent with Kim‘s (1998) early simultaneous estimates, Oneal, Russett &amp; Berbaum‘s (2003) Granger-style causality tests, and recent research by Robst, Polachek &amp; Chang (2007). Reuveny &amp; Kang (1998) and Reuveny (2001) report mixed results. It is particularly encouraging that, </w:t>
      </w:r>
      <w:r w:rsidRPr="007071C4">
        <w:rPr>
          <w:rFonts w:eastAsia="Times New Roman"/>
          <w:u w:val="single"/>
        </w:rPr>
        <w:t>when simultaneously estimated, the coefficient of trade in the conflict equation is larger in absolute value than the corresponding value in a simple probit analysis</w:t>
      </w:r>
      <w:r w:rsidRPr="007071C4">
        <w:rPr>
          <w:rFonts w:eastAsia="Times New Roman"/>
          <w:sz w:val="16"/>
        </w:rPr>
        <w:t>. Thus, </w:t>
      </w:r>
      <w:r w:rsidRPr="007071C4">
        <w:rPr>
          <w:rFonts w:eastAsia="Times New Roman"/>
          <w:u w:val="single"/>
        </w:rPr>
        <w:t>the</w:t>
      </w:r>
      <w:r w:rsidRPr="007071C4">
        <w:rPr>
          <w:rFonts w:eastAsia="Times New Roman"/>
          <w:sz w:val="16"/>
        </w:rPr>
        <w:t> dozens of </w:t>
      </w:r>
      <w:r w:rsidRPr="007071C4">
        <w:rPr>
          <w:rFonts w:eastAsia="Times New Roman"/>
          <w:u w:val="single"/>
        </w:rPr>
        <w:t>published articles that have addressed</w:t>
      </w:r>
      <w:r w:rsidRPr="007071C4">
        <w:rPr>
          <w:rFonts w:eastAsia="Times New Roman"/>
          <w:sz w:val="16"/>
        </w:rPr>
        <w:t> the endogeneity of </w:t>
      </w:r>
      <w:r w:rsidRPr="007071C4">
        <w:rPr>
          <w:rFonts w:eastAsia="Times New Roman"/>
          <w:u w:val="single"/>
        </w:rPr>
        <w:t>trade by controlling for the years of peace</w:t>
      </w:r>
      <w:r w:rsidRPr="007071C4">
        <w:rPr>
          <w:rFonts w:eastAsia="Times New Roman"/>
          <w:sz w:val="16"/>
        </w:rPr>
        <w:t>—</w:t>
      </w:r>
      <w:r w:rsidRPr="007071C4">
        <w:rPr>
          <w:rFonts w:eastAsia="Times New Roman"/>
          <w:u w:val="single"/>
        </w:rPr>
        <w:t>as virtually all have done since 1999</w:t>
      </w:r>
      <w:r w:rsidRPr="007071C4">
        <w:rPr>
          <w:rFonts w:eastAsia="Times New Roman"/>
          <w:sz w:val="16"/>
        </w:rPr>
        <w:t>—</w:t>
      </w:r>
      <w:r w:rsidRPr="007071C4">
        <w:rPr>
          <w:rFonts w:eastAsia="Times New Roman"/>
          <w:u w:val="single"/>
        </w:rPr>
        <w:t>have not overstated the benefit of interdependence</w:t>
      </w:r>
      <w:r w:rsidRPr="007071C4">
        <w:rPr>
          <w:rFonts w:eastAsia="Times New Roman"/>
          <w:sz w:val="16"/>
        </w:rPr>
        <w:t>. 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(Anderton &amp; Carter, 2001; Reuveny, 2001; Li &amp; Sacko, 2002; Oneal, Russett &amp; Berbaum, 2003; Glick &amp; Taylor, 2005; Kastner, 2007; Long, 2008; Findlay &amp; O‘Rourke, 2007; cf. Barbieri &amp; Levy, 1999; Blomberg &amp; Hess, 2006; and Ward &amp; Hoff, 2007). If conflict did not impede trade, economic agents would be indifferent to risk and the maximization of profit. </w:t>
      </w:r>
      <w:r w:rsidRPr="007071C4">
        <w:rPr>
          <w:rFonts w:eastAsia="Times New Roman"/>
          <w:u w:val="single"/>
        </w:rPr>
        <w:t>Because conflict is costly, trade should reduce interstate violence. Otherwise, national leaders would be insensitive to economic loss and the preferences of powerful domestic actors.</w:t>
      </w:r>
      <w:r w:rsidRPr="007071C4">
        <w:rPr>
          <w:rFonts w:eastAsia="Times New Roman"/>
          <w:sz w:val="16"/>
        </w:rPr>
        <w:t> Whether paid prospectively or contemporaneously, </w:t>
      </w:r>
      <w:r w:rsidRPr="007071C4">
        <w:rPr>
          <w:rFonts w:eastAsia="Times New Roman"/>
          <w:u w:val="single"/>
        </w:rPr>
        <w:t>the economic cost of conflict should reduce the likelihood of military conflict, ceteris paribus</w:t>
      </w:r>
      <w:r w:rsidRPr="007071C4">
        <w:rPr>
          <w:rFonts w:eastAsia="Times New Roman"/>
          <w:sz w:val="16"/>
        </w:rPr>
        <w:t>, if national leaders are rational.</w:t>
      </w:r>
    </w:p>
    <w:p w14:paraId="29286972" w14:textId="77777777" w:rsidR="00894BF7" w:rsidRPr="007071C4" w:rsidRDefault="00894BF7" w:rsidP="00894BF7">
      <w:pPr>
        <w:pStyle w:val="Heading4"/>
      </w:pPr>
      <w:r w:rsidRPr="007071C4">
        <w:t>Capitalism solves warming – empirics prove capitalism’s dynamism solve</w:t>
      </w:r>
    </w:p>
    <w:p w14:paraId="0E61F9BB" w14:textId="77777777" w:rsidR="00894BF7" w:rsidRPr="007071C4" w:rsidRDefault="00894BF7" w:rsidP="00894BF7">
      <w:pPr>
        <w:pStyle w:val="NormalWeb"/>
        <w:shd w:val="clear" w:color="auto" w:fill="FFFFFF"/>
        <w:spacing w:before="0" w:beforeAutospacing="0" w:after="240" w:afterAutospacing="0" w:line="343" w:lineRule="atLeast"/>
        <w:rPr>
          <w:rFonts w:ascii="Calibri" w:hAnsi="Calibri" w:cs="Calibri"/>
        </w:rPr>
      </w:pPr>
      <w:r w:rsidRPr="007071C4">
        <w:rPr>
          <w:rStyle w:val="Style13ptBold"/>
        </w:rPr>
        <w:t>Rosenberg 17</w:t>
      </w:r>
      <w:r w:rsidRPr="007071C4">
        <w:rPr>
          <w:rFonts w:ascii="Calibri" w:hAnsi="Calibri" w:cs="Calibri"/>
        </w:rPr>
        <w:t xml:space="preserve"> David, </w:t>
      </w:r>
      <w:r>
        <w:rPr>
          <w:rFonts w:ascii="Calibri" w:hAnsi="Calibri" w:cs="Calibri"/>
        </w:rPr>
        <w:t>[</w:t>
      </w:r>
      <w:r w:rsidRPr="007071C4">
        <w:rPr>
          <w:rFonts w:ascii="Calibri" w:hAnsi="Calibri" w:cs="Calibri"/>
        </w:rPr>
        <w:t>Haaretz contributor</w:t>
      </w:r>
      <w:r>
        <w:rPr>
          <w:rFonts w:ascii="Calibri" w:hAnsi="Calibri" w:cs="Calibri"/>
        </w:rPr>
        <w:t>]</w:t>
      </w:r>
      <w:r w:rsidRPr="007071C4">
        <w:rPr>
          <w:rFonts w:ascii="Calibri" w:hAnsi="Calibri" w:cs="Calibri"/>
        </w:rPr>
        <w:t>, 11/21/17, “Capitalism Is Our Only Hope of Rescue From Climate Change”, https://www.haaretz.com/world-news/.premium-capitalism-is-our-only-hope-of-rescue-from-climate-change-1.5626663, //yashas</w:t>
      </w:r>
    </w:p>
    <w:p w14:paraId="5FB64111" w14:textId="77777777" w:rsidR="00894BF7" w:rsidRPr="007071C4" w:rsidRDefault="00894BF7" w:rsidP="00894BF7">
      <w:pPr>
        <w:pStyle w:val="NormalWeb"/>
        <w:shd w:val="clear" w:color="auto" w:fill="FFFFFF"/>
        <w:spacing w:before="0" w:beforeAutospacing="0" w:after="240" w:afterAutospacing="0" w:line="343" w:lineRule="atLeast"/>
        <w:rPr>
          <w:rFonts w:ascii="Calibri" w:hAnsi="Calibri" w:cs="Calibri"/>
          <w:sz w:val="16"/>
        </w:rPr>
      </w:pPr>
      <w:r w:rsidRPr="007071C4">
        <w:rPr>
          <w:rFonts w:ascii="Calibri" w:hAnsi="Calibri" w:cs="Calibri"/>
          <w:sz w:val="16"/>
        </w:rPr>
        <w:t>How the world will get there without costly social upheaval he doesn’t say except to casually posit that climate change has removed class warfare from the anti-capitalist cause. Tell it to the coal miners Yeah, sure. Tell that to the coal miners and SUV owners who voted for Trump and can’t wait for instructions from Fong’s politburo about job reassignment and rules requiring them to take a bus to work. </w:t>
      </w:r>
      <w:r w:rsidRPr="007071C4">
        <w:rPr>
          <w:rStyle w:val="underline"/>
          <w:rFonts w:eastAsiaTheme="majorEastAsia" w:cs="Calibri"/>
          <w:bCs/>
          <w:u w:val="single"/>
        </w:rPr>
        <w:t>Climate change may unite the classes – against measures to fight it that require real sacrifice.</w:t>
      </w:r>
      <w:r w:rsidRPr="007071C4">
        <w:rPr>
          <w:rFonts w:ascii="Calibri" w:hAnsi="Calibri" w:cs="Calibri"/>
          <w:sz w:val="16"/>
        </w:rPr>
        <w:t> On paper, Fong and other critics of capitalism have some points. But the reality is very different. </w:t>
      </w:r>
      <w:r w:rsidRPr="007071C4">
        <w:rPr>
          <w:rStyle w:val="underline"/>
          <w:rFonts w:eastAsiaTheme="majorEastAsia" w:cs="Calibri"/>
          <w:u w:val="single"/>
        </w:rPr>
        <w:t>In a modern capitalist economy,</w:t>
      </w:r>
      <w:r w:rsidRPr="007071C4">
        <w:rPr>
          <w:rFonts w:ascii="Calibri" w:hAnsi="Calibri" w:cs="Calibri"/>
          <w:sz w:val="16"/>
        </w:rPr>
        <w:t> far from being the jungle that Fong and Klein portray it, </w:t>
      </w:r>
      <w:r w:rsidRPr="007071C4">
        <w:rPr>
          <w:rStyle w:val="underline"/>
          <w:rFonts w:eastAsiaTheme="majorEastAsia" w:cs="Calibri"/>
          <w:u w:val="single"/>
        </w:rPr>
        <w:t>business is subject to regulations, societal values and forces beyond its control.</w:t>
      </w:r>
      <w:r w:rsidRPr="007071C4">
        <w:rPr>
          <w:rFonts w:ascii="Calibri" w:hAnsi="Calibri" w:cs="Calibri"/>
          <w:sz w:val="16"/>
        </w:rPr>
        <w:t> It may fight back, and sometimes fight back nasty, but it accepts the outcome. </w:t>
      </w:r>
      <w:r w:rsidRPr="007071C4">
        <w:rPr>
          <w:rStyle w:val="underline"/>
          <w:rFonts w:eastAsiaTheme="majorEastAsia" w:cs="Calibri"/>
          <w:u w:val="single"/>
        </w:rPr>
        <w:t>Take the energy crisis of the</w:t>
      </w:r>
      <w:r w:rsidRPr="007071C4">
        <w:rPr>
          <w:rFonts w:ascii="Calibri" w:hAnsi="Calibri" w:cs="Calibri"/>
          <w:sz w:val="16"/>
        </w:rPr>
        <w:t> early 19</w:t>
      </w:r>
      <w:r w:rsidRPr="007071C4">
        <w:rPr>
          <w:rStyle w:val="underline"/>
          <w:rFonts w:eastAsiaTheme="majorEastAsia" w:cs="Calibri"/>
          <w:u w:val="single"/>
        </w:rPr>
        <w:t>70s</w:t>
      </w:r>
      <w:r w:rsidRPr="007071C4">
        <w:rPr>
          <w:rFonts w:ascii="Calibri" w:hAnsi="Calibri" w:cs="Calibri"/>
          <w:sz w:val="16"/>
        </w:rPr>
        <w:t>, which combined all of these factors, and in some respects echoes the dilemma facing business in the era of global warning. </w:t>
      </w:r>
      <w:r w:rsidRPr="007071C4">
        <w:rPr>
          <w:rStyle w:val="underline"/>
          <w:rFonts w:eastAsiaTheme="majorEastAsia" w:cs="Calibri"/>
          <w:u w:val="single"/>
        </w:rPr>
        <w:t>Suddenly OPEC raised</w:t>
      </w:r>
      <w:r w:rsidRPr="007071C4">
        <w:rPr>
          <w:rFonts w:ascii="Calibri" w:hAnsi="Calibri" w:cs="Calibri"/>
          <w:sz w:val="16"/>
        </w:rPr>
        <w:t> oil </w:t>
      </w:r>
      <w:r w:rsidRPr="007071C4">
        <w:rPr>
          <w:rStyle w:val="underline"/>
          <w:rFonts w:eastAsiaTheme="majorEastAsia" w:cs="Calibri"/>
          <w:u w:val="single"/>
        </w:rPr>
        <w:t>prices.</w:t>
      </w:r>
      <w:r w:rsidRPr="007071C4">
        <w:rPr>
          <w:rFonts w:ascii="Calibri" w:hAnsi="Calibri" w:cs="Calibri"/>
          <w:sz w:val="16"/>
        </w:rPr>
        <w:t> But rather than threaten war (as leftists who see no bounds to capitalist rapaciousness would assume), </w:t>
      </w:r>
      <w:r w:rsidRPr="007071C4">
        <w:rPr>
          <w:rStyle w:val="Strong"/>
          <w:rFonts w:eastAsiaTheme="majorEastAsia" w:cs="Calibri"/>
        </w:rPr>
        <w:t>the capitalist economies adjusted.</w:t>
      </w:r>
      <w:r w:rsidRPr="007071C4">
        <w:rPr>
          <w:rStyle w:val="underline"/>
          <w:rFonts w:eastAsiaTheme="majorEastAsia" w:cs="Calibri"/>
          <w:u w:val="single"/>
        </w:rPr>
        <w:t> Corporations became more energy efficient</w:t>
      </w:r>
      <w:r w:rsidRPr="007071C4">
        <w:rPr>
          <w:rFonts w:ascii="Calibri" w:hAnsi="Calibri" w:cs="Calibri"/>
          <w:sz w:val="16"/>
        </w:rPr>
        <w:t> and developed products that provided the same savings for consumers, </w:t>
      </w:r>
      <w:r w:rsidRPr="007071C4">
        <w:rPr>
          <w:rStyle w:val="underline"/>
          <w:rFonts w:eastAsiaTheme="majorEastAsia" w:cs="Calibri"/>
          <w:u w:val="single"/>
        </w:rPr>
        <w:t>because that’s what the market demanded.</w:t>
      </w:r>
      <w:r w:rsidRPr="007071C4">
        <w:rPr>
          <w:rFonts w:ascii="Calibri" w:hAnsi="Calibri" w:cs="Calibri"/>
          <w:sz w:val="16"/>
        </w:rPr>
        <w:t> </w:t>
      </w:r>
      <w:r w:rsidRPr="007071C4">
        <w:rPr>
          <w:rStyle w:val="underline"/>
          <w:rFonts w:eastAsiaTheme="majorEastAsia" w:cs="Calibri"/>
          <w:u w:val="single"/>
        </w:rPr>
        <w:t>Government stepped in with regulations that filled in the gaps</w:t>
      </w:r>
      <w:r w:rsidRPr="007071C4">
        <w:rPr>
          <w:rFonts w:ascii="Calibri" w:hAnsi="Calibri" w:cs="Calibri"/>
          <w:sz w:val="16"/>
        </w:rPr>
        <w:t> where the market couldn’t or wouldn’t. </w:t>
      </w:r>
      <w:r w:rsidRPr="007071C4">
        <w:rPr>
          <w:rStyle w:val="Strong"/>
          <w:rFonts w:eastAsiaTheme="majorEastAsia" w:cs="Calibri"/>
        </w:rPr>
        <w:t>It worked.</w:t>
      </w:r>
      <w:r w:rsidRPr="007071C4">
        <w:rPr>
          <w:rStyle w:val="underline"/>
          <w:rFonts w:eastAsiaTheme="majorEastAsia" w:cs="Calibri"/>
          <w:u w:val="single"/>
        </w:rPr>
        <w:t> If energy use</w:t>
      </w:r>
      <w:r w:rsidRPr="007071C4">
        <w:rPr>
          <w:rFonts w:ascii="Calibri" w:hAnsi="Calibri" w:cs="Calibri"/>
          <w:sz w:val="16"/>
        </w:rPr>
        <w:t> per unit of GDP in the United States </w:t>
      </w:r>
      <w:r w:rsidRPr="007071C4">
        <w:rPr>
          <w:rStyle w:val="underline"/>
          <w:rFonts w:eastAsiaTheme="majorEastAsia" w:cs="Calibri"/>
          <w:u w:val="single"/>
        </w:rPr>
        <w:t>were still at 1973 levels, the country’s energy use would be</w:t>
      </w:r>
      <w:r w:rsidRPr="007071C4">
        <w:rPr>
          <w:rFonts w:ascii="Calibri" w:hAnsi="Calibri" w:cs="Calibri"/>
          <w:sz w:val="16"/>
        </w:rPr>
        <w:t> over </w:t>
      </w:r>
      <w:r w:rsidRPr="007071C4">
        <w:rPr>
          <w:rStyle w:val="underline"/>
          <w:rFonts w:eastAsiaTheme="majorEastAsia" w:cs="Calibri"/>
          <w:u w:val="single"/>
        </w:rPr>
        <w:t>40% greater</w:t>
      </w:r>
      <w:r w:rsidRPr="007071C4">
        <w:rPr>
          <w:rFonts w:ascii="Calibri" w:hAnsi="Calibri" w:cs="Calibri"/>
          <w:sz w:val="16"/>
        </w:rPr>
        <w:t> than its current level. The fact is, </w:t>
      </w:r>
      <w:r w:rsidRPr="007071C4">
        <w:rPr>
          <w:rStyle w:val="underline"/>
          <w:rFonts w:eastAsiaTheme="majorEastAsia" w:cs="Calibri"/>
          <w:u w:val="single"/>
        </w:rPr>
        <w:t>capitalism’s critics</w:t>
      </w:r>
      <w:r w:rsidRPr="007071C4">
        <w:rPr>
          <w:rFonts w:ascii="Calibri" w:hAnsi="Calibri" w:cs="Calibri"/>
          <w:sz w:val="16"/>
        </w:rPr>
        <w:t> are so focused on the system’s fundamental wickedness, as they see it, that they </w:t>
      </w:r>
      <w:r w:rsidRPr="007071C4">
        <w:rPr>
          <w:rStyle w:val="underline"/>
          <w:rFonts w:eastAsiaTheme="majorEastAsia" w:cs="Calibri"/>
          <w:u w:val="single"/>
        </w:rPr>
        <w:t>ignore</w:t>
      </w:r>
      <w:r w:rsidRPr="007071C4">
        <w:rPr>
          <w:rFonts w:ascii="Calibri" w:hAnsi="Calibri" w:cs="Calibri"/>
          <w:sz w:val="16"/>
        </w:rPr>
        <w:t> its assets, namely </w:t>
      </w:r>
      <w:r w:rsidRPr="007071C4">
        <w:rPr>
          <w:rStyle w:val="underline"/>
          <w:rFonts w:eastAsiaTheme="majorEastAsia" w:cs="Calibri"/>
          <w:u w:val="single"/>
        </w:rPr>
        <w:t>its dynamism</w:t>
      </w:r>
      <w:r w:rsidRPr="007071C4">
        <w:rPr>
          <w:rFonts w:ascii="Calibri" w:hAnsi="Calibri" w:cs="Calibri"/>
          <w:sz w:val="16"/>
        </w:rPr>
        <w:t> – </w:t>
      </w:r>
      <w:r w:rsidRPr="007071C4">
        <w:rPr>
          <w:rStyle w:val="underline"/>
          <w:rFonts w:eastAsiaTheme="majorEastAsia" w:cs="Calibri"/>
          <w:u w:val="single"/>
        </w:rPr>
        <w:t>its willingness to dispense with anything that doesn’t work</w:t>
      </w:r>
      <w:r w:rsidRPr="007071C4">
        <w:rPr>
          <w:rFonts w:ascii="Calibri" w:hAnsi="Calibri" w:cs="Calibri"/>
          <w:sz w:val="16"/>
        </w:rPr>
        <w:t> and try something else, not because it has the good of humanity in mind, but </w:t>
      </w:r>
      <w:r w:rsidRPr="007071C4">
        <w:rPr>
          <w:rStyle w:val="underline"/>
          <w:rFonts w:eastAsiaTheme="majorEastAsia" w:cs="Calibri"/>
          <w:bCs/>
          <w:u w:val="single"/>
        </w:rPr>
        <w:t>because it wants to beat the competition and make bigger profits.</w:t>
      </w:r>
      <w:r w:rsidRPr="007071C4">
        <w:rPr>
          <w:rFonts w:ascii="Calibri" w:hAnsi="Calibri" w:cs="Calibri"/>
          <w:sz w:val="16"/>
        </w:rPr>
        <w:t> </w:t>
      </w:r>
      <w:r w:rsidRPr="007071C4">
        <w:rPr>
          <w:rStyle w:val="underline"/>
          <w:rFonts w:eastAsiaTheme="majorEastAsia" w:cs="Calibri"/>
          <w:u w:val="single"/>
        </w:rPr>
        <w:t>Given the right</w:t>
      </w:r>
      <w:r w:rsidRPr="007071C4">
        <w:rPr>
          <w:rFonts w:ascii="Calibri" w:hAnsi="Calibri" w:cs="Calibri"/>
          <w:sz w:val="16"/>
        </w:rPr>
        <w:t> set of </w:t>
      </w:r>
      <w:r w:rsidRPr="007071C4">
        <w:rPr>
          <w:rStyle w:val="underline"/>
          <w:rFonts w:eastAsiaTheme="majorEastAsia" w:cs="Calibri"/>
          <w:u w:val="single"/>
        </w:rPr>
        <w:t>incentives, businesses in capitalist economies will conform to rules that limit environmental damage.</w:t>
      </w:r>
      <w:r w:rsidRPr="007071C4">
        <w:rPr>
          <w:rFonts w:ascii="Calibri" w:hAnsi="Calibri" w:cs="Calibri"/>
          <w:sz w:val="16"/>
        </w:rPr>
        <w:t> More importantly, </w:t>
      </w:r>
      <w:r w:rsidRPr="007071C4">
        <w:rPr>
          <w:rStyle w:val="underline"/>
          <w:rFonts w:eastAsiaTheme="majorEastAsia" w:cs="Calibri"/>
          <w:bCs/>
          <w:u w:val="single"/>
        </w:rPr>
        <w:t>they will develop the technologies to help mitigate climate change further.</w:t>
      </w:r>
      <w:r w:rsidRPr="007071C4">
        <w:rPr>
          <w:rFonts w:ascii="Calibri" w:hAnsi="Calibri" w:cs="Calibri"/>
          <w:sz w:val="16"/>
        </w:rPr>
        <w:t> Electric and self-driving cars, solar and wind power, smart transportation and a host of other </w:t>
      </w:r>
      <w:r w:rsidRPr="007071C4">
        <w:rPr>
          <w:rStyle w:val="underline"/>
          <w:rFonts w:eastAsiaTheme="majorEastAsia" w:cs="Calibri"/>
          <w:u w:val="single"/>
        </w:rPr>
        <w:t>energy-saving technologies are being developed by corporations</w:t>
      </w:r>
      <w:r w:rsidRPr="007071C4">
        <w:rPr>
          <w:rFonts w:ascii="Calibri" w:hAnsi="Calibri" w:cs="Calibri"/>
          <w:sz w:val="16"/>
        </w:rPr>
        <w:t>, not by government, and certainly not in the world’s last surviving bastions of socialism. Fong doesn’t go into the particulars of the democratic socialism that he fantasizes will rescue the world from warming. If it’s a kind of centralized economy, he might do well to look back at </w:t>
      </w:r>
      <w:r w:rsidRPr="007071C4">
        <w:rPr>
          <w:rStyle w:val="underline"/>
          <w:rFonts w:eastAsiaTheme="majorEastAsia" w:cs="Calibri"/>
          <w:u w:val="single"/>
        </w:rPr>
        <w:t>the environmental record of the old Soviet Union</w:t>
      </w:r>
      <w:r w:rsidRPr="007071C4">
        <w:rPr>
          <w:rFonts w:ascii="Calibri" w:hAnsi="Calibri" w:cs="Calibri"/>
          <w:sz w:val="16"/>
        </w:rPr>
        <w:t>, which </w:t>
      </w:r>
      <w:r w:rsidRPr="007071C4">
        <w:rPr>
          <w:rStyle w:val="underline"/>
          <w:rFonts w:eastAsiaTheme="majorEastAsia" w:cs="Calibri"/>
          <w:u w:val="single"/>
        </w:rPr>
        <w:t>was a disaster.</w:t>
      </w:r>
      <w:r w:rsidRPr="007071C4">
        <w:rPr>
          <w:rFonts w:ascii="Calibri" w:hAnsi="Calibri" w:cs="Calibri"/>
          <w:sz w:val="16"/>
        </w:rPr>
        <w:t> If he imagines some kind of squishy network of socialist collectives, what is to prevent them from engaging in the same selfish behavior as corporations? </w:t>
      </w:r>
      <w:r w:rsidRPr="007071C4">
        <w:rPr>
          <w:rStyle w:val="underline"/>
          <w:rFonts w:eastAsiaTheme="majorEastAsia" w:cs="Calibri"/>
          <w:u w:val="single"/>
        </w:rPr>
        <w:t>Capitalism is messy and uncooperative, but against climate change, it’s the best chance we’ve got.</w:t>
      </w:r>
    </w:p>
    <w:p w14:paraId="6DEB039D" w14:textId="655C58CD" w:rsidR="00894BF7" w:rsidRDefault="007D3664" w:rsidP="00894BF7">
      <w:pPr>
        <w:pStyle w:val="Heading2"/>
      </w:pPr>
      <w:r>
        <w:t>AT: Afropessimism</w:t>
      </w:r>
    </w:p>
    <w:p w14:paraId="6BF68117" w14:textId="77777777" w:rsidR="00894BF7" w:rsidRDefault="00894BF7" w:rsidP="00894BF7">
      <w:pPr>
        <w:pStyle w:val="Heading3"/>
      </w:pPr>
      <w:r>
        <w:t>Uq:</w:t>
      </w:r>
    </w:p>
    <w:p w14:paraId="6AC32E4A" w14:textId="77777777" w:rsidR="00894BF7" w:rsidRPr="00D715A3" w:rsidRDefault="00894BF7" w:rsidP="00894BF7">
      <w:pPr>
        <w:pStyle w:val="Heading4"/>
        <w:rPr>
          <w:u w:val="single"/>
        </w:rPr>
      </w:pPr>
      <w:r w:rsidRPr="00D715A3">
        <w:t xml:space="preserve">Refuse </w:t>
      </w:r>
      <w:r w:rsidRPr="00D715A3">
        <w:rPr>
          <w:u w:val="single"/>
        </w:rPr>
        <w:t>ontology</w:t>
      </w:r>
      <w:r w:rsidRPr="00D715A3">
        <w:t xml:space="preserve"> in favor of existentialism – double consciousness </w:t>
      </w:r>
      <w:r w:rsidRPr="00D715A3">
        <w:rPr>
          <w:u w:val="single"/>
        </w:rPr>
        <w:t>proves</w:t>
      </w:r>
      <w:r w:rsidRPr="00D715A3">
        <w:t xml:space="preserve"> relationality is </w:t>
      </w:r>
      <w:r w:rsidRPr="00D715A3">
        <w:rPr>
          <w:u w:val="single"/>
        </w:rPr>
        <w:t>possible</w:t>
      </w:r>
    </w:p>
    <w:p w14:paraId="5CD3AC1E" w14:textId="77777777" w:rsidR="00894BF7" w:rsidRPr="00D715A3" w:rsidRDefault="00894BF7" w:rsidP="00894BF7">
      <w:r w:rsidRPr="00D715A3">
        <w:rPr>
          <w:rStyle w:val="Style13ptBold"/>
        </w:rPr>
        <w:t>Gordon 20</w:t>
      </w:r>
      <w:r w:rsidRPr="00D715A3">
        <w:t xml:space="preserve"> </w:t>
      </w:r>
      <w:r w:rsidRPr="00D715A3">
        <w:rPr>
          <w:sz w:val="16"/>
          <w:szCs w:val="16"/>
        </w:rPr>
        <w:t>(Lewis Ricardo Gordon is an American philosopher at the University of Connecticut. The Sartrean Mind, p. 504 - 508)</w:t>
      </w:r>
    </w:p>
    <w:p w14:paraId="3F7ECF91" w14:textId="77777777" w:rsidR="00894BF7" w:rsidRPr="00D715A3" w:rsidRDefault="00894BF7" w:rsidP="00894BF7">
      <w:pPr>
        <w:rPr>
          <w:sz w:val="14"/>
        </w:rPr>
      </w:pPr>
      <w:r w:rsidRPr="00D715A3">
        <w:rPr>
          <w:sz w:val="14"/>
        </w:rPr>
        <w:t xml:space="preserve">More, </w:t>
      </w:r>
      <w:r w:rsidRPr="00D715A3">
        <w:rPr>
          <w:rStyle w:val="StyleUnderline"/>
        </w:rPr>
        <w:t>there is the question of whether lying to oneself is possible</w:t>
      </w:r>
      <w:r w:rsidRPr="00D715A3">
        <w:rPr>
          <w:sz w:val="14"/>
        </w:rPr>
        <w:t xml:space="preserve"> in models of human subjects placed—secretly perhaps in the inner recesses of the mind—</w:t>
      </w:r>
      <w:r w:rsidRPr="00D715A3">
        <w:rPr>
          <w:rStyle w:val="StyleUnderline"/>
        </w:rPr>
        <w:t>outside of social reality</w:t>
      </w:r>
      <w:r w:rsidRPr="00D715A3">
        <w:rPr>
          <w:sz w:val="14"/>
        </w:rPr>
        <w:t xml:space="preserve">. There is a performative contradiction involved in the denial of social reality as the effort is done through a social practice—namely, communication. </w:t>
      </w:r>
      <w:r w:rsidRPr="00D715A3">
        <w:rPr>
          <w:rStyle w:val="StyleUnderline"/>
        </w:rPr>
        <w:t>The condition for the possibility of meaning must be rejected to support a nonrelational legitimacy of such assertions</w:t>
      </w:r>
      <w:r w:rsidRPr="00D715A3">
        <w:rPr>
          <w:sz w:val="14"/>
        </w:rPr>
        <w:t xml:space="preserve">. La mauvaise foi, in other words, requires an attitude to evidence, and evidence is that which appears for others, including the self as other. That antiblack racism is a form of la mauvaise foi raises some additional pressing questions. Is it the same as all other forms of racism? </w:t>
      </w:r>
      <w:r w:rsidRPr="00D715A3">
        <w:rPr>
          <w:rStyle w:val="StyleUnderline"/>
        </w:rPr>
        <w:t xml:space="preserve">Blackness functions, after all, in </w:t>
      </w:r>
      <w:r w:rsidRPr="00D715A3">
        <w:rPr>
          <w:rStyle w:val="Emphasis"/>
        </w:rPr>
        <w:t>peculiar</w:t>
      </w:r>
      <w:r w:rsidRPr="00D715A3">
        <w:rPr>
          <w:rStyle w:val="StyleUnderline"/>
        </w:rPr>
        <w:t xml:space="preserve"> ways in societies that have produced antiblack racism</w:t>
      </w:r>
      <w:r w:rsidRPr="00D715A3">
        <w:rPr>
          <w:sz w:val="14"/>
        </w:rPr>
        <w:t xml:space="preserve">. A response to the #BlackLivesMatter movement in the United States, for instance, is often an appeal to the notion that all lives matter. That is true to the extent that each group lives under conditions of equal respect and value. </w:t>
      </w:r>
      <w:r w:rsidRPr="00D715A3">
        <w:rPr>
          <w:rStyle w:val="StyleUnderline"/>
        </w:rPr>
        <w:t>What advocates of #BlackLivesMatter reveal is that in an antiblack society some lives matter a lot more than others. The</w:t>
      </w:r>
      <w:r w:rsidRPr="00D715A3">
        <w:rPr>
          <w:sz w:val="14"/>
        </w:rPr>
        <w:t xml:space="preserve"> history of antiblack racism in the Americas amounts to the conviction that black people are only valuable to the extent that there is use for their labor. It collapses into the expectation of demonstration of a justified existence in a context in which the justification for whomever stands as most valued is intrinsic. Members of the dominant group could thus seek their justification—if they wish—personally, through mechanisms of love, professional recognition, athletic achievement, or wealth. That is why some white philosophers, such as Axel Honneth and Charles Taylor, focus on recognition. They regard this social phenomenon as something the dominant group has that the dominated ones lack through having defined the dominant group as the source of its legitimacy. </w:t>
      </w:r>
      <w:r w:rsidRPr="00D715A3">
        <w:rPr>
          <w:rStyle w:val="StyleUnderline"/>
        </w:rPr>
        <w:t xml:space="preserve">#BlackLivesMatter, first tweeted by Alycia Garza, an African American queer woman, challenges that thesis by offering </w:t>
      </w:r>
      <w:r w:rsidRPr="00D715A3">
        <w:rPr>
          <w:rStyle w:val="Emphasis"/>
        </w:rPr>
        <w:t>internal recognition</w:t>
      </w:r>
      <w:r w:rsidRPr="00D715A3">
        <w:rPr>
          <w:rStyle w:val="StyleUnderline"/>
        </w:rPr>
        <w:t xml:space="preserve"> while </w:t>
      </w:r>
      <w:r w:rsidRPr="00D715A3">
        <w:rPr>
          <w:rStyle w:val="Emphasis"/>
        </w:rPr>
        <w:t>appealing to a value that transcends white recognition</w:t>
      </w:r>
      <w:r w:rsidRPr="00D715A3">
        <w:rPr>
          <w:rStyle w:val="StyleUnderline"/>
        </w:rPr>
        <w:t>.</w:t>
      </w:r>
      <w:r w:rsidRPr="00D715A3">
        <w:rPr>
          <w:sz w:val="14"/>
        </w:rPr>
        <w:t xml:space="preserve"> That antiblack societies render some groups as positive and others as negative leads to notions of legitimate presence (illegitimate absence) and legitimate absence (illegitimate presence). Should the analysis remain at white and black, the world would appear more closed than it in fact is. For one, </w:t>
      </w:r>
      <w:r w:rsidRPr="00D715A3">
        <w:rPr>
          <w:rStyle w:val="StyleUnderline"/>
        </w:rPr>
        <w:t>simply being born black would bar the possibility of any legitimate appearance. This is a position that has been taken by a growing group of theorists known as “Afropessimists.” Black for them is absolute social death. It is outside of relations, especially those pertaining to being human. Members of this group, most of whose thought exemplifies a form of black existentialism</w:t>
      </w:r>
      <w:r w:rsidRPr="00D715A3">
        <w:rPr>
          <w:sz w:val="14"/>
        </w:rPr>
        <w:t xml:space="preserve"> (lower case “b” because of its affirmation of abject blackness), </w:t>
      </w:r>
      <w:r w:rsidRPr="00D715A3">
        <w:rPr>
          <w:rStyle w:val="StyleUnderline"/>
        </w:rPr>
        <w:t xml:space="preserve">read existentialists such as Fanon and Sartre as architects of </w:t>
      </w:r>
      <w:r w:rsidRPr="00D715A3">
        <w:rPr>
          <w:rStyle w:val="Emphasis"/>
        </w:rPr>
        <w:t>closed ontologies</w:t>
      </w:r>
      <w:r w:rsidRPr="00D715A3">
        <w:rPr>
          <w:sz w:val="14"/>
        </w:rPr>
        <w:t xml:space="preserve">. Although drawing upon resources from existential thinkers, this form of thought is more about Being than it is about existence. To exist, after all, is to stand out, to emerge, to appear, to question, to have a point of view, and as most existentialists from antiquity to the present have observed, to be requires a form of submergence that, although often sought, is one of those wishes one should be careful not to achieve. Ironically, </w:t>
      </w:r>
      <w:r w:rsidRPr="00D715A3">
        <w:rPr>
          <w:rStyle w:val="Emphasis"/>
        </w:rPr>
        <w:t>Afropessimists’</w:t>
      </w:r>
      <w:r w:rsidRPr="00D715A3">
        <w:rPr>
          <w:rStyle w:val="StyleUnderline"/>
        </w:rPr>
        <w:t xml:space="preserve"> attraction to social death is </w:t>
      </w:r>
      <w:r w:rsidRPr="00D715A3">
        <w:rPr>
          <w:rStyle w:val="Emphasis"/>
        </w:rPr>
        <w:t>psychoanalytically</w:t>
      </w:r>
      <w:r w:rsidRPr="00D715A3">
        <w:rPr>
          <w:rStyle w:val="StyleUnderline"/>
        </w:rPr>
        <w:t xml:space="preserve"> rich, since death is a form of being posed as nonbeing from which one is </w:t>
      </w:r>
      <w:r w:rsidRPr="00D715A3">
        <w:rPr>
          <w:rStyle w:val="Emphasis"/>
        </w:rPr>
        <w:t>relieved of responsibility</w:t>
      </w:r>
      <w:r w:rsidRPr="00D715A3">
        <w:rPr>
          <w:sz w:val="14"/>
        </w:rPr>
        <w:t xml:space="preserve">. In Judaism,it is described as being abdicated of Mitzvoth, the Hebrew term for responsibility often understood as a commandment. </w:t>
      </w:r>
      <w:r w:rsidRPr="00D715A3">
        <w:rPr>
          <w:rStyle w:val="StyleUnderline"/>
        </w:rPr>
        <w:t xml:space="preserve">The Afropessimist appeal to ontology diverges from Beauvoir’s, Biko’s, Fanon’s, Sartre’s, and the list of Black existentialists’ argument that no human being is “really” any of these abject things without being in </w:t>
      </w:r>
      <w:r w:rsidRPr="00D715A3">
        <w:rPr>
          <w:rStyle w:val="Emphasis"/>
        </w:rPr>
        <w:t>la mauvaise foi</w:t>
      </w:r>
      <w:r w:rsidRPr="00D715A3">
        <w:rPr>
          <w:rStyle w:val="StyleUnderline"/>
        </w:rPr>
        <w:t xml:space="preserve">. The project of making people into such in an antiblack society is one thing; people actually becoming such is another. </w:t>
      </w:r>
      <w:r w:rsidRPr="00D715A3">
        <w:rPr>
          <w:sz w:val="14"/>
        </w:rPr>
        <w:t xml:space="preserve">Much of this misunderstanding emerges from at least three observations from Fanon’s Black Skin,White Masks. The first is </w:t>
      </w:r>
      <w:r w:rsidRPr="00D715A3">
        <w:rPr>
          <w:rStyle w:val="StyleUnderline"/>
        </w:rPr>
        <w:t>Fanon’s pointing out that, from the perspective of the white antiblack racist, the black has no ontological resistance</w:t>
      </w:r>
      <w:r w:rsidRPr="00D715A3">
        <w:rPr>
          <w:sz w:val="14"/>
        </w:rPr>
        <w:t xml:space="preserve">. Fanon’s formulation was succinct and poetic: “the black has no ontological resistance in the eyes of the white.” Here, </w:t>
      </w:r>
      <w:r w:rsidRPr="00D715A3">
        <w:rPr>
          <w:rStyle w:val="StyleUnderline"/>
        </w:rPr>
        <w:t>he was not talking about black people’s perspective.</w:t>
      </w:r>
      <w:r w:rsidRPr="00D715A3">
        <w:rPr>
          <w:sz w:val="14"/>
        </w:rPr>
        <w:t xml:space="preserve"> He repeatedly wrote about a healthy world of blacks among blacks, and he describes blacks who become neurotic from the slightest contact with the white world as just that: neurotic. To understand this, we should bear in mind that that work was a critique of many of the presuppositions about nonwhite peoples in the Euromodern human sciences, especially psychiatry and psychology. Fanon posed scenarios of clients reaching out for help in addressing sources of dissatisfaction in their lives. The therapeutic situation in particular is narcissistic. It is, after all, an individual consulting the physician on the premise of the relationship legitimately being “all about me.” </w:t>
      </w:r>
      <w:r w:rsidRPr="00D715A3">
        <w:rPr>
          <w:rStyle w:val="StyleUnderline"/>
        </w:rPr>
        <w:t>Fanon noticed, however, that while some people may be neurotic or psychotic, others might actually suffer dissatisfaction because they are psychologically healthy. It would be strange to be happy or satisfied with being degraded, dehumanized, exploited, and humiliated. The antidote for that, Fanon argued, was to become actional</w:t>
      </w:r>
      <w:r w:rsidRPr="00D715A3">
        <w:rPr>
          <w:sz w:val="14"/>
        </w:rPr>
        <w:t xml:space="preserve">. This involves being involved in practices of social transformation or becoming political. This brings us to one of Fanon’s other observations. Racism, he argued, is not a problem of being the Other. Drawing upon the phenomenological distinction between an analogical other and the Other—where the first is simply a projection of the self and the second is an encounter with that which is free and not identical to oneself—Fanon observed that a racist society attempts to produce those who are Selves and Others and those who are neither. Where there are Selves and Others, there are ethical relations and moral possibility. Where there are neither, there is license. </w:t>
      </w:r>
      <w:r w:rsidRPr="00D715A3">
        <w:rPr>
          <w:rStyle w:val="StyleUnderline"/>
        </w:rPr>
        <w:t>Violation only occurs where those beneath the relations of Selves and Others reach beyond their supposed “place.” In effect, theirs would be acts of illicit appearance. The struggle against racism, then, is not against being the Other; it is for the construction of a world in which one can at least be the Other</w:t>
      </w:r>
      <w:r w:rsidRPr="00D715A3">
        <w:rPr>
          <w:sz w:val="14"/>
        </w:rPr>
        <w:t xml:space="preserve">, where there are de facto selves and others, a social world of expanding possibilities or options for flourishing. For those who consider the racist system just, this struggle is nothing short of violence. For those who attempt to show such people that actions of social transformation are moral or just, they must do so in terms intelligible to those who have accepted the status quo. The best way they could do that is through not changing it. It would be the failed attempt to address a political matter in purely moral terms under the presupposition of moral independence of what the revolutionaries experience each day as the ongoing violence of an unjust system. The unfortunate fact is that liberation is, from the point of view of the conquering settlers and governors, unjust justice. This seeming dilemma raises a third observation, which is that colonialism, enslavement, and racism produce the zone of nonbeing in antiblack societies. </w:t>
      </w:r>
      <w:r w:rsidRPr="00D715A3">
        <w:rPr>
          <w:rStyle w:val="StyleUnderline"/>
        </w:rPr>
        <w:t xml:space="preserve">The zone of nonbeing is not </w:t>
      </w:r>
      <w:r w:rsidRPr="00D715A3">
        <w:rPr>
          <w:rStyle w:val="Emphasis"/>
        </w:rPr>
        <w:t>ontological</w:t>
      </w:r>
      <w:r w:rsidRPr="00D715A3">
        <w:rPr>
          <w:rStyle w:val="StyleUnderline"/>
        </w:rPr>
        <w:t xml:space="preserve">, however, from the fact that it is </w:t>
      </w:r>
      <w:r w:rsidRPr="00D715A3">
        <w:rPr>
          <w:rStyle w:val="Emphasis"/>
        </w:rPr>
        <w:t>socially</w:t>
      </w:r>
      <w:r w:rsidRPr="00D715A3">
        <w:rPr>
          <w:rStyle w:val="StyleUnderline"/>
        </w:rPr>
        <w:t xml:space="preserve"> produced. It is, in Fanon’s language, sociogenic. That means, as he reminds us, that, unlike biological processes, it requires </w:t>
      </w:r>
      <w:r w:rsidRPr="00D715A3">
        <w:rPr>
          <w:rStyle w:val="Emphasis"/>
        </w:rPr>
        <w:t>human</w:t>
      </w:r>
      <w:r w:rsidRPr="00D715A3">
        <w:rPr>
          <w:rStyle w:val="StyleUnderline"/>
        </w:rPr>
        <w:t xml:space="preserve"> action for it to come into and out of being.</w:t>
      </w:r>
      <w:r w:rsidRPr="00D715A3">
        <w:rPr>
          <w:sz w:val="14"/>
        </w:rPr>
        <w:t xml:space="preserve"> We have come to a point of much contention in black thought. Afropessimism emerges from discussing “blackness” as though it could exist independently of other categories. Aside from the absurdity of creating a society entirely devoted to antiblackness, a quick examination of double consciousness would reveal why this wouldn’t work. </w:t>
      </w:r>
      <w:r w:rsidRPr="00D715A3">
        <w:rPr>
          <w:rStyle w:val="Emphasis"/>
        </w:rPr>
        <w:t>Double consciousness</w:t>
      </w:r>
      <w:r w:rsidRPr="00D715A3">
        <w:rPr>
          <w:rStyle w:val="StyleUnderline"/>
        </w:rPr>
        <w:t xml:space="preserve"> involves seeing oneself from the perspective of others who deem one as negative. That there is already another perspective makes the subject who lives through double consciousness </w:t>
      </w:r>
      <w:r w:rsidRPr="00D715A3">
        <w:rPr>
          <w:rStyle w:val="Emphasis"/>
        </w:rPr>
        <w:t>relational</w:t>
      </w:r>
      <w:r w:rsidRPr="00D715A3">
        <w:rPr>
          <w:rStyle w:val="StyleUnderline"/>
        </w:rPr>
        <w:t>.</w:t>
      </w:r>
      <w:r w:rsidRPr="00D715A3">
        <w:rPr>
          <w:sz w:val="14"/>
        </w:rPr>
        <w:t xml:space="preserve"> It is, in short, a phenomenological concept. As phenomenological, it is intentional or directed. It requires movements of consciousness from its initial naïveté to critical reflection. Along such a path is what Paget Henry calls potentiated second sight and Jane Anna Gordon calls potentiated double consciousness, which is the realization that </w:t>
      </w:r>
      <w:r w:rsidRPr="00D715A3">
        <w:rPr>
          <w:rStyle w:val="Emphasis"/>
        </w:rPr>
        <w:t>negative identification is imposed but need not be accepted</w:t>
      </w:r>
      <w:r w:rsidRPr="00D715A3">
        <w:rPr>
          <w:sz w:val="14"/>
        </w:rPr>
        <w:t xml:space="preserve">. Seeing that that position is false moves one dialectically forward into asking about the system that attempts to force one into such an identity. This relational matter requires looking beyond blackness ironically in order to understand blackness. This means moving from the conception of meaning as singular, substance-based, fixed, and semantic into the grammar of how meaning is produced. Such grammars emerge in interesting ways. The grammar of gender in the genealogical sources of Euromodernity historically had women occupying the role of absence. Euromodern colonialism and exploitation, wedded to capitalism, then produced a philosophical anthropology of absence in which blackness and womanness were at first linked and, then, shifted to practices of semantic separation amid grammatical maintenance. The grammar of presence and absence is peculiarly theodicean. Theodicy involves demonstrating the integrity of an absolute deity in the face of evil and injustice. If the deity is all-powerful and good, then such infelicities must come from elsewhere. Classical solutions involve erasing them through showing they are ultimately part of a stream of resolved contradictions or that free will functions as a kind of deus ex machina. At heart is a model of consistency in which there is an infinite series without contradiction—in other words, maximum consistency. In effect, this solution is Manichean; it creates a minimum of two absolute worlds of contraries. Recall Fanon’s observations of different zones in which Selves and Others relate in one and neither emerge beyond. This is the stuff of apartheid, colonialism, racism, and sexism. That the separations are unsustainable because of the dialectical features of social reality, where communicative capacity contradicts the posed contraries, means that all the efforts of produced contraries in effect haunt the others. Race is engendered; gender is raced; class is raced; class is engendered; the practices and list goes on with no doubt more to come, so long as the theodicean efforts continue. A secular theodicy, though seeming contradictory, is theodicean through the idolatrous practice of whatever plays the grammatical role of a god or, singularly, the deity. In Sartre’s thought, this is the form of la mauvaise foi in which presence takes on the hubris of the desire to be everything or absolute. The grammar is also psychoanalytical, in the sense of existential psychoanalysis. Manichean “qualities” are, as we have seen, given to these modes of being. This pertains as well to sexual orientation: a white man’s relation to a black man is not only one of race-to-race but also of race- to-gender where the meaning of being black could collapse into gendered absence. And extended to the sexualization of absence (think of Being and Nothingness, in which Sartre wrote of the feminine as soft, dark, cold, absence), the relation immediately collapses into a homoerotic one. For women, if we follow the critical line of reasoning that challenged the ontological status of blackness, fluid meaning raises the question of what socially produced relations could affect what is at first presumed to be a woman relating to a woman or a woman relating to a man. Whiteness, after all, could shift a woman’s location to another woman who is primarily governed by not being white. The implications here suggest that heteronormative associations could apply in same-sex female relations. The possibilities are many, as Judith Butler, who began her career with a dissertation that included a sustained critical examination of Sartre’s thought alongside Hegel’s and Lacan’s, shows. Hortense Spillers, the famed African American theorist, explores similar dynamics with much poignancy. </w:t>
      </w:r>
      <w:r w:rsidRPr="00D715A3">
        <w:rPr>
          <w:rStyle w:val="StyleUnderline"/>
        </w:rPr>
        <w:t>Black existence, in other words, is not about who counts</w:t>
      </w:r>
      <w:r w:rsidRPr="00D715A3">
        <w:rPr>
          <w:sz w:val="14"/>
        </w:rPr>
        <w:t xml:space="preserve"> as a man </w:t>
      </w:r>
      <w:r w:rsidRPr="00D715A3">
        <w:rPr>
          <w:rStyle w:val="StyleUnderline"/>
        </w:rPr>
        <w:t>but instead the complicated question of how who counts at all constitutes what appears and what is lived</w:t>
      </w:r>
      <w:r w:rsidRPr="00D715A3">
        <w:rPr>
          <w:sz w:val="14"/>
        </w:rPr>
        <w:t xml:space="preserve">. We come to a conception of dealing with racial and gender qualities, among others, which are today called “intersectional.” Intersectionality is unfortunately often interpreted as a theory of identity. However, Kimberlé Crenshaw, the major proponent of </w:t>
      </w:r>
      <w:r w:rsidRPr="00D715A3">
        <w:rPr>
          <w:rStyle w:val="Emphasis"/>
        </w:rPr>
        <w:t>intersectionality</w:t>
      </w:r>
      <w:r w:rsidRPr="00D715A3">
        <w:rPr>
          <w:sz w:val="14"/>
        </w:rPr>
        <w:t xml:space="preserve">, is pretty clear that she is referring to identity collisions as they appear </w:t>
      </w:r>
      <w:r w:rsidRPr="00D715A3">
        <w:rPr>
          <w:rStyle w:val="Emphasis"/>
        </w:rPr>
        <w:t>in</w:t>
      </w:r>
      <w:r w:rsidRPr="00D715A3">
        <w:rPr>
          <w:sz w:val="14"/>
        </w:rPr>
        <w:t xml:space="preserve"> tort </w:t>
      </w:r>
      <w:r w:rsidRPr="00D715A3">
        <w:rPr>
          <w:rStyle w:val="Emphasis"/>
        </w:rPr>
        <w:t>law</w:t>
      </w:r>
      <w:r w:rsidRPr="00D715A3">
        <w:rPr>
          <w:sz w:val="14"/>
        </w:rPr>
        <w:t xml:space="preserve">, i.e., to harms that, because of how they are interpreted, don’t appear (exist) despite their lived-reality. From an existential phenomenological perspective, there are some crucial differences to consider between what Crenshaw meant and what results from treating her argument as a theory about identity. The first is that the geometric model of an intersection presupposes complete lines crossing. The criticism would be that there was never a complete “whole” in the first place. The second is that as </w:t>
      </w:r>
      <w:r w:rsidRPr="00D715A3">
        <w:rPr>
          <w:rStyle w:val="StyleUnderline"/>
        </w:rPr>
        <w:t xml:space="preserve">all human beings are manifestations of </w:t>
      </w:r>
      <w:r w:rsidRPr="00D715A3">
        <w:rPr>
          <w:rStyle w:val="Emphasis"/>
        </w:rPr>
        <w:t>different</w:t>
      </w:r>
      <w:r w:rsidRPr="00D715A3">
        <w:rPr>
          <w:rStyle w:val="StyleUnderline"/>
        </w:rPr>
        <w:t xml:space="preserve"> dimensions of meaning</w:t>
      </w:r>
      <w:r w:rsidRPr="00D715A3">
        <w:rPr>
          <w:sz w:val="14"/>
        </w:rPr>
        <w:t xml:space="preserve">, the question of identity requires more than an intersecting model, otherwise there will simply be one normative outcome—a priori—in every moment of inquiry: whoever manifests the maximum manifestation of negative or abject terms. That would be an essence before an existence.We have already seen this problem in our discussion of Afropessimism. This observation of invested abjection emerges as well with the Afropessimist model when one thinks of pessimism as the guiding theme. </w:t>
      </w:r>
      <w:r w:rsidRPr="00D715A3">
        <w:rPr>
          <w:rStyle w:val="StyleUnderline"/>
        </w:rPr>
        <w:t xml:space="preserve">An avowed ontological claim would be governed by an epistemological presupposition. This concern also pertains to the initial concerns about authenticity discourses. One could only be pessimistic about an outcome, an activity. It’s an act of forecasting. Similarly, one could only be optimistic about the same. </w:t>
      </w:r>
      <w:r w:rsidRPr="00D715A3">
        <w:rPr>
          <w:sz w:val="14"/>
        </w:rPr>
        <w:t xml:space="preserve">What, however, if there were no way to know either? Like other intersectional and proto-intersectional theorists before her, Crenshaw argues for transforming the conditions of possibility for the appearance of harm in systems of restitution and social justice. In other words, </w:t>
      </w:r>
      <w:r w:rsidRPr="00D715A3">
        <w:rPr>
          <w:rStyle w:val="StyleUnderline"/>
        </w:rPr>
        <w:t xml:space="preserve">it’s about making sure that harms are acknowledged and addressed, which means who is harmed cannot be determined </w:t>
      </w:r>
      <w:r w:rsidRPr="00D715A3">
        <w:rPr>
          <w:rStyle w:val="Emphasis"/>
        </w:rPr>
        <w:t>before</w:t>
      </w:r>
      <w:r w:rsidRPr="00D715A3">
        <w:rPr>
          <w:rStyle w:val="StyleUnderline"/>
        </w:rPr>
        <w:t xml:space="preserve"> injury occurs</w:t>
      </w:r>
      <w:r w:rsidRPr="00D715A3">
        <w:rPr>
          <w:sz w:val="14"/>
        </w:rPr>
        <w:t>. Here we come to the foi element in la mauvaise foi. Some actions are deontological, and if not that, they are reflections of our commitments, our projects. Thus, the point of some actions isn’t about their success or failure but whether we deem them worth doing. Taking responsibility for such actions—bringing value to them—is opposed to another manifestation of la mauvaise foi: the spirit of seriousness.</w:t>
      </w:r>
    </w:p>
    <w:p w14:paraId="7EEDD141" w14:textId="77777777" w:rsidR="00894BF7" w:rsidRPr="00F32D77" w:rsidRDefault="00894BF7" w:rsidP="00894BF7">
      <w:pPr>
        <w:pStyle w:val="Heading4"/>
        <w:rPr>
          <w:sz w:val="16"/>
          <w:szCs w:val="16"/>
        </w:rPr>
      </w:pPr>
      <w:r>
        <w:t>Categories of a human are not static, but in development---discourse on progress is necessary and possible in order to mobilize future political agency---AND, failing to engage with specifics of solutions is net worse</w:t>
      </w:r>
    </w:p>
    <w:p w14:paraId="048193D1" w14:textId="77777777" w:rsidR="00894BF7" w:rsidRDefault="00894BF7" w:rsidP="00894BF7">
      <w:r w:rsidRPr="00FF64BA">
        <w:rPr>
          <w:rStyle w:val="Heading4Char"/>
        </w:rPr>
        <w:t>Gordon</w:t>
      </w:r>
      <w:r>
        <w:rPr>
          <w:rStyle w:val="Heading4Char"/>
        </w:rPr>
        <w:t xml:space="preserve"> and Bye</w:t>
      </w:r>
      <w:r w:rsidRPr="00FF64BA">
        <w:rPr>
          <w:rStyle w:val="Heading4Char"/>
        </w:rPr>
        <w:t xml:space="preserve"> 20</w:t>
      </w:r>
      <w:r>
        <w:t xml:space="preserve"> (Lewis R., Professor at the University of Connecticut,</w:t>
      </w:r>
      <w:r w:rsidRPr="00FF64BA">
        <w:t> is an Afro-Jewish philosopher, political thinker, educator, and musician (drums, other percussive instruments, and piano) who holds a Ph.D. in philosophy from Yale university.</w:t>
      </w:r>
      <w:r>
        <w:t xml:space="preserve"> Kent, is an American podcaster and experimental journalist based in Portland, OR. Transcribed from Voices of VR podcast. </w:t>
      </w:r>
      <w:r w:rsidRPr="00FF64BA">
        <w:t>"#918: Philosopher Lewis Gordon on Racism, Moral vs Political Responsibility, and Relational Metaphysics,"</w:t>
      </w:r>
      <w:r>
        <w:t xml:space="preserve"> 6/5/20)/LRCH Jrhee *we do not endorse ableist language*</w:t>
      </w:r>
    </w:p>
    <w:p w14:paraId="7A106D4C" w14:textId="77777777" w:rsidR="00894BF7" w:rsidRPr="009E7B6F" w:rsidRDefault="00894BF7" w:rsidP="00894BF7">
      <w:pPr>
        <w:rPr>
          <w:rStyle w:val="Emphasis"/>
        </w:rPr>
      </w:pPr>
      <w:r w:rsidRPr="009E7B6F">
        <w:rPr>
          <w:sz w:val="16"/>
        </w:rPr>
        <w:t xml:space="preserve">Gordon: The short version is, </w:t>
      </w:r>
      <w:r w:rsidRPr="001F05F4">
        <w:rPr>
          <w:rStyle w:val="StyleUnderline"/>
        </w:rPr>
        <w:t>I'm interested in what is the nature of human relationships with reality</w:t>
      </w:r>
      <w:r w:rsidRPr="009E7B6F">
        <w:rPr>
          <w:sz w:val="16"/>
        </w:rPr>
        <w:t xml:space="preserve">. And that may sound very concise, very simple. But it turns out it's very complicated because it turns out </w:t>
      </w:r>
      <w:r w:rsidRPr="001F05F4">
        <w:rPr>
          <w:rStyle w:val="StyleUnderline"/>
        </w:rPr>
        <w:t>what a human being is, it's a divergence from the ordinary movement of submergence of what we could call being reality</w:t>
      </w:r>
      <w:r w:rsidRPr="009E7B6F">
        <w:rPr>
          <w:sz w:val="16"/>
        </w:rPr>
        <w:t xml:space="preserve">. And so </w:t>
      </w:r>
      <w:r w:rsidRPr="001F05F4">
        <w:rPr>
          <w:rStyle w:val="StyleUnderline"/>
        </w:rPr>
        <w:t>if something can</w:t>
      </w:r>
      <w:r w:rsidRPr="009E7B6F">
        <w:rPr>
          <w:sz w:val="16"/>
        </w:rPr>
        <w:t xml:space="preserve"> diverge or </w:t>
      </w:r>
      <w:r w:rsidRPr="001F05F4">
        <w:rPr>
          <w:rStyle w:val="StyleUnderline"/>
        </w:rPr>
        <w:t>distinguish itself</w:t>
      </w:r>
      <w:r w:rsidRPr="009E7B6F">
        <w:rPr>
          <w:sz w:val="16"/>
        </w:rPr>
        <w:t xml:space="preserve">, there's a word for that </w:t>
      </w:r>
      <w:r w:rsidRPr="001F05F4">
        <w:rPr>
          <w:rStyle w:val="StyleUnderline"/>
        </w:rPr>
        <w:t>it's called existence.</w:t>
      </w:r>
      <w:r w:rsidRPr="009E7B6F">
        <w:rPr>
          <w:sz w:val="16"/>
        </w:rPr>
        <w:t xml:space="preserve"> And so </w:t>
      </w:r>
      <w:r w:rsidRPr="001F05F4">
        <w:rPr>
          <w:rStyle w:val="StyleUnderline"/>
        </w:rPr>
        <w:t>the very idea that human beings exist poses all kinds of other questions from freedom to the opposite of freedom on freedom or oppression</w:t>
      </w:r>
      <w:r w:rsidRPr="009E7B6F">
        <w:rPr>
          <w:sz w:val="16"/>
        </w:rPr>
        <w:t xml:space="preserve">, etc. Of course, there is even more about being a human being and this question about human beings relationship to reality. For instance, one of them is that </w:t>
      </w:r>
      <w:r w:rsidRPr="001F05F4">
        <w:rPr>
          <w:rStyle w:val="StyleUnderline"/>
        </w:rPr>
        <w:t>we can question that relationship</w:t>
      </w:r>
      <w:r w:rsidRPr="009E7B6F">
        <w:rPr>
          <w:sz w:val="16"/>
        </w:rPr>
        <w:t xml:space="preserve">. So that creates what we could call </w:t>
      </w:r>
      <w:r w:rsidRPr="001F05F4">
        <w:rPr>
          <w:rStyle w:val="StyleUnderline"/>
        </w:rPr>
        <w:t>a meta relationship</w:t>
      </w:r>
      <w:r w:rsidRPr="009E7B6F">
        <w:rPr>
          <w:sz w:val="16"/>
        </w:rPr>
        <w:t xml:space="preserve">. To put it differently, the very fact that we have an American Philosophical Association, or any philosophical Association tells you that </w:t>
      </w:r>
      <w:r w:rsidRPr="001F05F4">
        <w:rPr>
          <w:rStyle w:val="StyleUnderline"/>
        </w:rPr>
        <w:t>human beings also ask the question</w:t>
      </w:r>
      <w:r w:rsidRPr="009E7B6F">
        <w:rPr>
          <w:sz w:val="16"/>
        </w:rPr>
        <w:t xml:space="preserve"> of </w:t>
      </w:r>
      <w:r w:rsidRPr="001F05F4">
        <w:rPr>
          <w:rStyle w:val="StyleUnderline"/>
        </w:rPr>
        <w:t>what the hell are we doing here anyway</w:t>
      </w:r>
      <w:r w:rsidRPr="009E7B6F">
        <w:rPr>
          <w:sz w:val="16"/>
        </w:rPr>
        <w:t xml:space="preserve">? And what makes this even more interesting question is the more frightening question, you know, reality would have been perfectly fine without us. So we're haunted by this fact that we're here. But in it, the realization we didn't have to. And the idea that we didn't have to be here is something where we often try to seek a form of necessity for our existence. But it often leads to forcing things onto ourselves and others that actually get in the way of actually living our lives. </w:t>
      </w:r>
      <w:r w:rsidRPr="001F05F4">
        <w:rPr>
          <w:rStyle w:val="StyleUnderline"/>
        </w:rPr>
        <w:t>So this has led me to look at not only good things about what we are, but very negative things</w:t>
      </w:r>
      <w:r w:rsidRPr="009E7B6F">
        <w:rPr>
          <w:sz w:val="16"/>
        </w:rPr>
        <w:t xml:space="preserve">. So I've written on racism, not simply because racism is a bad thing. But racism is also a philosophically rich thing. Because </w:t>
      </w:r>
      <w:r w:rsidRPr="001F05F4">
        <w:rPr>
          <w:rStyle w:val="StyleUnderline"/>
        </w:rPr>
        <w:t>racism requires being able to identify groups of human beings and then denying their human beings</w:t>
      </w:r>
      <w:r w:rsidRPr="009E7B6F">
        <w:rPr>
          <w:sz w:val="16"/>
        </w:rPr>
        <w:t xml:space="preserve">. </w:t>
      </w:r>
      <w:r w:rsidRPr="001F05F4">
        <w:rPr>
          <w:rStyle w:val="StyleUnderline"/>
        </w:rPr>
        <w:t>So at the heart of all racism is a fundamental lie. All the isms</w:t>
      </w:r>
      <w:r w:rsidRPr="009E7B6F">
        <w:rPr>
          <w:sz w:val="16"/>
        </w:rPr>
        <w:t xml:space="preserve">, the sexism, homophobia, etc. </w:t>
      </w:r>
      <w:r w:rsidRPr="001F05F4">
        <w:rPr>
          <w:rStyle w:val="StyleUnderline"/>
        </w:rPr>
        <w:t>Require identifying human beings in order to deny their humanity with those</w:t>
      </w:r>
      <w:r w:rsidRPr="009E7B6F">
        <w:rPr>
          <w:sz w:val="16"/>
        </w:rPr>
        <w:t xml:space="preserve">. I also look at in a lot of my writings, not only phenomena such as colonialism, etc, but </w:t>
      </w:r>
      <w:r w:rsidRPr="00CF10B8">
        <w:rPr>
          <w:rStyle w:val="Emphasis"/>
        </w:rPr>
        <w:t>how they affect the very way in which we go about producing knowledge and thinking</w:t>
      </w:r>
      <w:r w:rsidRPr="009E7B6F">
        <w:rPr>
          <w:sz w:val="16"/>
        </w:rPr>
        <w:t xml:space="preserve">. So and so my early writings, I had </w:t>
      </w:r>
      <w:r w:rsidRPr="00CF10B8">
        <w:rPr>
          <w:rStyle w:val="StyleUnderline"/>
        </w:rPr>
        <w:t>a concept of epistemic closure</w:t>
      </w:r>
      <w:r w:rsidRPr="009E7B6F">
        <w:rPr>
          <w:sz w:val="16"/>
        </w:rPr>
        <w:t xml:space="preserve">, which is the presupposition that </w:t>
      </w:r>
      <w:r w:rsidRPr="00CF10B8">
        <w:rPr>
          <w:rStyle w:val="StyleUnderline"/>
        </w:rPr>
        <w:t>if you have a little piece of information, that's all you need to know</w:t>
      </w:r>
      <w:r w:rsidRPr="00132553">
        <w:rPr>
          <w:rStyle w:val="StyleUnderline"/>
        </w:rPr>
        <w:t xml:space="preserve">, if you look at how it works with racism, </w:t>
      </w:r>
      <w:r w:rsidRPr="009E7B6F">
        <w:rPr>
          <w:sz w:val="16"/>
        </w:rPr>
        <w:t xml:space="preserve">or sexism, or </w:t>
      </w:r>
      <w:r w:rsidRPr="00132553">
        <w:rPr>
          <w:rStyle w:val="StyleUnderline"/>
        </w:rPr>
        <w:t>as a black person, I know all I need to know</w:t>
      </w:r>
      <w:r w:rsidRPr="009E7B6F">
        <w:rPr>
          <w:sz w:val="16"/>
        </w:rPr>
        <w:t xml:space="preserve"> that's a woman I know all I need to know. So that's a form of arrogance to it. Of course, the difficulty is the human being as an open category argue </w:t>
      </w:r>
      <w:r w:rsidRPr="00132553">
        <w:rPr>
          <w:rStyle w:val="StyleUnderline"/>
        </w:rPr>
        <w:t>the human being is not a well formed formula. It means that there's always a lot to learn and</w:t>
      </w:r>
      <w:r w:rsidRPr="009E7B6F">
        <w:rPr>
          <w:sz w:val="16"/>
        </w:rPr>
        <w:t xml:space="preserve"> here's the additional part </w:t>
      </w:r>
      <w:r w:rsidRPr="00132553">
        <w:rPr>
          <w:rStyle w:val="StyleUnderline"/>
        </w:rPr>
        <w:t>in</w:t>
      </w:r>
      <w:r w:rsidRPr="009E7B6F">
        <w:rPr>
          <w:sz w:val="16"/>
        </w:rPr>
        <w:t xml:space="preserve"> the act of </w:t>
      </w:r>
      <w:r w:rsidRPr="00132553">
        <w:rPr>
          <w:rStyle w:val="StyleUnderline"/>
        </w:rPr>
        <w:t>learning, one also produces knowledge to be learned</w:t>
      </w:r>
      <w:r w:rsidRPr="009E7B6F">
        <w:rPr>
          <w:sz w:val="16"/>
        </w:rPr>
        <w:t xml:space="preserve">. </w:t>
      </w:r>
      <w:r w:rsidRPr="00132553">
        <w:rPr>
          <w:rStyle w:val="StyleUnderline"/>
        </w:rPr>
        <w:t>So the very act of learning things</w:t>
      </w:r>
      <w:r w:rsidRPr="009E7B6F">
        <w:rPr>
          <w:sz w:val="16"/>
        </w:rPr>
        <w:t xml:space="preserve">, and this is in quantum physics as well, I also do work in quantum physics </w:t>
      </w:r>
      <w:r w:rsidRPr="00132553">
        <w:rPr>
          <w:rStyle w:val="Emphasis"/>
        </w:rPr>
        <w:t>is the very production of new relationships that are part of the ongoing configuration and production of knowledge</w:t>
      </w:r>
      <w:r w:rsidRPr="009E7B6F">
        <w:rPr>
          <w:sz w:val="16"/>
        </w:rPr>
        <w:t xml:space="preserve">. And if you're curious about what I do in quantum physics, it's because I work with people in string theory and a variety of other areas computational theory, and also classical quantum theory around the very idea of a dimension. And this again connects to my work. Because you see, </w:t>
      </w:r>
      <w:r w:rsidRPr="00132553">
        <w:rPr>
          <w:rStyle w:val="StyleUnderline"/>
        </w:rPr>
        <w:t>one of the things that human beings do is every time a relation is produced, it also produces new kinds of meaning</w:t>
      </w:r>
      <w:r w:rsidRPr="009E7B6F">
        <w:rPr>
          <w:sz w:val="16"/>
        </w:rPr>
        <w:t xml:space="preserve">, but </w:t>
      </w:r>
      <w:r w:rsidRPr="00132553">
        <w:rPr>
          <w:rStyle w:val="StyleUnderline"/>
        </w:rPr>
        <w:t>the new kinds of meaning also produce new kinds of beings</w:t>
      </w:r>
      <w:r w:rsidRPr="009E7B6F">
        <w:rPr>
          <w:sz w:val="16"/>
        </w:rPr>
        <w:t xml:space="preserve">. So what I mean by that is that we </w:t>
      </w:r>
      <w:r w:rsidRPr="00132553">
        <w:rPr>
          <w:rStyle w:val="Emphasis"/>
        </w:rPr>
        <w:t>human beings are always in the making</w:t>
      </w:r>
      <w:r w:rsidRPr="001F05F4">
        <w:rPr>
          <w:rStyle w:val="StyleUnderline"/>
        </w:rPr>
        <w:t>,</w:t>
      </w:r>
      <w:r w:rsidRPr="009E7B6F">
        <w:rPr>
          <w:sz w:val="16"/>
        </w:rPr>
        <w:t xml:space="preserve"> and the kinds of human beings to come. We can even imagine right now, but </w:t>
      </w:r>
      <w:r w:rsidRPr="00132553">
        <w:rPr>
          <w:rStyle w:val="StyleUnderline"/>
        </w:rPr>
        <w:t>our actions will contribute to it</w:t>
      </w:r>
      <w:r w:rsidRPr="009E7B6F">
        <w:rPr>
          <w:sz w:val="16"/>
        </w:rPr>
        <w:t xml:space="preserve">. But within the human world, we also live through multiple dimensions. And this is what brings me into that area of research. Because we tend to talk about dimensionality exclusively in spatial terms. So people think they enter a dimension, even when they think of time as a dimension, they spatialize it. Whereas it struck me in line with thinkers such as Syria or of indo of India, or it's casera, Germany, many others Chi genus yutani, from Japan, and also just my own writings on these subjects that </w:t>
      </w:r>
      <w:r w:rsidRPr="00132553">
        <w:rPr>
          <w:rStyle w:val="StyleUnderline"/>
        </w:rPr>
        <w:t>the mistake we often make is that we tend to think of human beings as having all the worlds we live in as compartments, instead of relationships that open other relationships</w:t>
      </w:r>
      <w:r w:rsidRPr="009E7B6F">
        <w:rPr>
          <w:sz w:val="16"/>
        </w:rPr>
        <w:t xml:space="preserve"> and So if you could imagine that point I made that we didn't have to be here, far away, you know, there's some people who have hypothesized that this might even be the 18th could be a million's instantiation, of the cooling of heat to produce the universe, or the plural verse. But in some of them, life comes about. But </w:t>
      </w:r>
      <w:r w:rsidRPr="00132553">
        <w:rPr>
          <w:rStyle w:val="StyleUnderline"/>
        </w:rPr>
        <w:t>even if there's life doesn't follow, it has to be conscious life. But in some of them, conscious life comes about</w:t>
      </w:r>
      <w:r w:rsidRPr="009E7B6F">
        <w:rPr>
          <w:sz w:val="16"/>
        </w:rPr>
        <w:t>. And even if you have conscious life, it doesn't follow that it has to be conscious life that has mind. But sometimes mine comes about. But of course, the way we talk about mine is not just my mind requires language, intersubjectivity culture, all kinds of symbolic stuff. But as they come about other things come about. And so what I've been looking through in a lot of my work is how each relationship that produces different kinds of reality. through which we live, I argue function more like keys, and keys in the sense that they unlock or they open or they disclose different modes of reality. So if we go full circle to my earlier remarks, that simple question, what is the human beings relationship to reality? You could see just from this short set of reflections, it takes us in many directions. But the fundamental one, I argue in all my writings, even though I've written on oppression, political work, questions of social transformation, aesthetics, all of those th</w:t>
      </w:r>
      <w:r w:rsidRPr="00132553">
        <w:rPr>
          <w:rStyle w:val="StyleUnderline"/>
        </w:rPr>
        <w:t xml:space="preserve">ey all come down to the questions of the kinds of disclosure human beings are able to produce in our humanity. </w:t>
      </w:r>
      <w:r w:rsidRPr="009E7B6F">
        <w:rPr>
          <w:sz w:val="16"/>
        </w:rPr>
        <w:t xml:space="preserve">And among them, I join a community of philosophers throughout the ages who have argued that </w:t>
      </w:r>
      <w:r w:rsidRPr="00132553">
        <w:rPr>
          <w:rStyle w:val="StyleUnderline"/>
        </w:rPr>
        <w:t>part of that disclosure is freedom</w:t>
      </w:r>
      <w:r w:rsidRPr="009E7B6F">
        <w:rPr>
          <w:sz w:val="16"/>
        </w:rPr>
        <w:t xml:space="preserve">. Bye: Interesting, just as you were talking about the relationships and quantum mechanics, I think of Carlo valleys, relational quantum mechanics as an interpretation of the quantum And that seems to be in line with that, but also like Alfred North Whitehead process philosophy, but also stop thinking about things in terms of concrete objects, but how there's these patterns of energy and how they're in relationship to each other is does Carlo Rovelli come up much in terms of your work? Gordon: Oh, actually all the people you just mentioned because </w:t>
      </w:r>
      <w:r w:rsidRPr="00132553">
        <w:rPr>
          <w:rStyle w:val="StyleUnderline"/>
        </w:rPr>
        <w:t>I'm a critical for what I call non relational metaphysics</w:t>
      </w:r>
      <w:r w:rsidRPr="009E7B6F">
        <w:rPr>
          <w:sz w:val="16"/>
        </w:rPr>
        <w:t xml:space="preserve">, you know, </w:t>
      </w:r>
      <w:r w:rsidRPr="00132553">
        <w:rPr>
          <w:rStyle w:val="StyleUnderline"/>
        </w:rPr>
        <w:t>the idea of trying to look at things in terms of an isolated substance that is a reality completely unknown, outside of relationship to anything else</w:t>
      </w:r>
      <w:r w:rsidRPr="009E7B6F">
        <w:rPr>
          <w:sz w:val="16"/>
        </w:rPr>
        <w:t xml:space="preserve">. I argue that collapses upon itself. And that's one of the reasons I talked about the idea of not being a well formed formula. </w:t>
      </w:r>
      <w:r w:rsidRPr="00132553">
        <w:rPr>
          <w:rStyle w:val="StyleUnderline"/>
        </w:rPr>
        <w:t>That's just a basic point that we actually transcend form</w:t>
      </w:r>
      <w:r w:rsidRPr="009E7B6F">
        <w:rPr>
          <w:sz w:val="16"/>
        </w:rPr>
        <w:t xml:space="preserve">. So in a lot of my writings, I make a distinction between rationality and reasonability. Because </w:t>
      </w:r>
      <w:r w:rsidRPr="00132553">
        <w:rPr>
          <w:rStyle w:val="StyleUnderline"/>
        </w:rPr>
        <w:t>I argue for relational metaphysics for these relational forms</w:t>
      </w:r>
      <w:r w:rsidRPr="009E7B6F">
        <w:rPr>
          <w:sz w:val="16"/>
        </w:rPr>
        <w:t xml:space="preserve">, yeah, definitely connect to people like Whitehead. </w:t>
      </w:r>
      <w:r w:rsidRPr="00132553">
        <w:rPr>
          <w:rStyle w:val="Emphasis"/>
        </w:rPr>
        <w:t>But I put them in conversation with many other thinkers</w:t>
      </w:r>
      <w:r w:rsidRPr="009E7B6F">
        <w:rPr>
          <w:sz w:val="16"/>
        </w:rPr>
        <w:t xml:space="preserve">. Because you see </w:t>
      </w:r>
      <w:r w:rsidRPr="0038651E">
        <w:rPr>
          <w:rStyle w:val="StyleUnderline"/>
        </w:rPr>
        <w:t>a big danger is though we may advocate relationality</w:t>
      </w:r>
      <w:r>
        <w:rPr>
          <w:rStyle w:val="StyleUnderline"/>
        </w:rPr>
        <w:t>, w</w:t>
      </w:r>
      <w:r w:rsidRPr="0038651E">
        <w:rPr>
          <w:rStyle w:val="StyleUnderline"/>
        </w:rPr>
        <w:t>e can also reproduce non relationality Through failing to put ourselves in conversation with what other thinkers are doing, and the creative resources they bring to the subject</w:t>
      </w:r>
      <w:r w:rsidRPr="009E7B6F">
        <w:rPr>
          <w:sz w:val="16"/>
        </w:rPr>
        <w:t xml:space="preserve">. So that's why a lot of my work is global. Bye: Yeah, I've definitely been drawn to their work as well. And </w:t>
      </w:r>
      <w:r w:rsidRPr="0038651E">
        <w:rPr>
          <w:rStyle w:val="StyleUnderline"/>
        </w:rPr>
        <w:t>I'm curious if you could talk a bit about the relationship of race and racism into this field of unconscious awareness</w:t>
      </w:r>
      <w:r w:rsidRPr="009E7B6F">
        <w:rPr>
          <w:sz w:val="16"/>
        </w:rPr>
        <w:t xml:space="preserve"> that we have. And in some ways, it sounds like the philosopher's are watching the patterns of human behavior and then trying to come up with the primary forms and structures of those behaviors to try to have a critical theory that we'll be able to describe it of course, it's very difficult to mathematically model human beings it's very complex nonlinear system. So very much drawn towards this organism approach of Whitehead, which is very difficult to actually have a mechanical way of thinking about it. But in terms of fields, I can see how </w:t>
      </w:r>
      <w:r w:rsidRPr="0038651E">
        <w:rPr>
          <w:rStyle w:val="StyleUnderline"/>
        </w:rPr>
        <w:t>there are these either fields of influence of oppression or power and privilege but also a whole dimension of unconscious awareness</w:t>
      </w:r>
      <w:r w:rsidRPr="009E7B6F">
        <w:rPr>
          <w:sz w:val="16"/>
        </w:rPr>
        <w:t xml:space="preserve"> almost like these blind spots. We have that we can't necessarily see. And so I'm curious if you could sort of expand on that and how you kind of conceptualize of all those things philosophically. Gordon: Well, this is where I break company from a lot of people in the discipline. And part of it is the discipline is dominated in the philosophical sense of liberal, liberal, political thought, a lot of liberal political thought thought that emerges roughly from late 50s, into the 16th century on to what we have now is actually antipathetic, to the idea of political thought itself. </w:t>
      </w:r>
      <w:r w:rsidRPr="0038651E">
        <w:rPr>
          <w:rStyle w:val="StyleUnderline"/>
        </w:rPr>
        <w:t>And that's why it prioritizes moral thought, because then they could actually try to fight more into a realm of rationality</w:t>
      </w:r>
      <w:r w:rsidRPr="009E7B6F">
        <w:rPr>
          <w:sz w:val="16"/>
        </w:rPr>
        <w:t xml:space="preserve">, that could be more consistent. However, </w:t>
      </w:r>
      <w:r w:rsidRPr="0038651E">
        <w:rPr>
          <w:rStyle w:val="StyleUnderline"/>
        </w:rPr>
        <w:t>one of the things I argue in my work is that the problem with reason is reason is able to point out that certain forms of rationality when consistently applied collapse into unreasonable ality.</w:t>
      </w:r>
      <w:r w:rsidRPr="009E7B6F">
        <w:rPr>
          <w:sz w:val="16"/>
        </w:rPr>
        <w:t xml:space="preserve"> And so, this leads to issues of responsibility that are more radical than a lot of others prefer and among them In racism actually argue that it's complete bunk, that there is no unconscious bias. It's something people want to believe because it enables them to escape the responsibility for their actions. So in my writings, no, </w:t>
      </w:r>
      <w:r w:rsidRPr="0038651E">
        <w:rPr>
          <w:rStyle w:val="StyleUnderline"/>
        </w:rPr>
        <w:t>it's not that they're white people don't consciously think this way or that they know exactly what they're doing</w:t>
      </w:r>
      <w:r w:rsidRPr="009E7B6F">
        <w:rPr>
          <w:sz w:val="16"/>
        </w:rPr>
        <w:t xml:space="preserve">. </w:t>
      </w:r>
      <w:r w:rsidRPr="0038651E">
        <w:rPr>
          <w:rStyle w:val="StyleUnderline"/>
        </w:rPr>
        <w:t>What they have is an appeal to saying that's not what they're doing in the public discourse to escape the responsibility</w:t>
      </w:r>
      <w:r w:rsidRPr="009E7B6F">
        <w:rPr>
          <w:sz w:val="16"/>
        </w:rPr>
        <w:t xml:space="preserve">. And that's why in a lot of my writings, </w:t>
      </w:r>
      <w:r w:rsidRPr="0038651E">
        <w:rPr>
          <w:rStyle w:val="StyleUnderline"/>
        </w:rPr>
        <w:t>I look into bad faith.</w:t>
      </w:r>
      <w:r w:rsidRPr="009E7B6F">
        <w:rPr>
          <w:sz w:val="16"/>
        </w:rPr>
        <w:t xml:space="preserve"> And my writings </w:t>
      </w:r>
      <w:r w:rsidRPr="0038651E">
        <w:rPr>
          <w:rStyle w:val="StyleUnderline"/>
        </w:rPr>
        <w:t>bad faith is connected to questions of evidence</w:t>
      </w:r>
      <w:r w:rsidRPr="009E7B6F">
        <w:rPr>
          <w:sz w:val="16"/>
        </w:rPr>
        <w:t xml:space="preserve"> and evidence reality. So for instance, in my writings, </w:t>
      </w:r>
      <w:r w:rsidRPr="0038651E">
        <w:rPr>
          <w:rStyle w:val="StyleUnderline"/>
        </w:rPr>
        <w:t>the opposite of bad faith is not good faith</w:t>
      </w:r>
      <w:r w:rsidRPr="009E7B6F">
        <w:rPr>
          <w:sz w:val="16"/>
        </w:rPr>
        <w:t xml:space="preserve">, the opposite of bad faith. </w:t>
      </w:r>
      <w:r w:rsidRPr="0038651E">
        <w:rPr>
          <w:rStyle w:val="Emphasis"/>
        </w:rPr>
        <w:t>It's a critical relationship to evidence</w:t>
      </w:r>
      <w:r w:rsidRPr="009E7B6F">
        <w:rPr>
          <w:sz w:val="16"/>
        </w:rPr>
        <w:t xml:space="preserve">. In other words, </w:t>
      </w:r>
      <w:r w:rsidRPr="0038651E">
        <w:rPr>
          <w:rStyle w:val="StyleUnderline"/>
        </w:rPr>
        <w:t>it's an accountability to a world beyond the self.</w:t>
      </w:r>
      <w:r w:rsidRPr="009E7B6F">
        <w:rPr>
          <w:sz w:val="16"/>
        </w:rPr>
        <w:t xml:space="preserve"> And that's why in a lot of my writings, I write on concepts of evidence and I point out the evidential ality of evidence. The thing about evidence is that </w:t>
      </w:r>
      <w:r w:rsidRPr="0038651E">
        <w:rPr>
          <w:rStyle w:val="StyleUnderline"/>
        </w:rPr>
        <w:t xml:space="preserve">evidence functions as evidence if it is able to facilitate the appearance of something else. </w:t>
      </w:r>
      <w:r w:rsidRPr="009E7B6F">
        <w:rPr>
          <w:sz w:val="16"/>
        </w:rPr>
        <w:t xml:space="preserve">And so there's always also interestingly enough, something allegoric Fill in all forms of evidence. Because an allegory is that which brings out into the open a phenomenon by virtue of something that's different from the phenomenon one is initially talking about. And this is where there's brilliance in various moments in history of philosophy. Because for instance, one things I love about Plato's Allegory of the Cave, is that it's not just an allegory, about seeking truth and trying to communicate it to others. It's an allegory about allegory, because the very allegory is about bringing out into the open. And this is something that many people share. So, </w:t>
      </w:r>
      <w:r w:rsidRPr="00F32D77">
        <w:rPr>
          <w:rStyle w:val="StyleUnderline"/>
        </w:rPr>
        <w:t>what brings a lot of my work into the phenomenological sphere, is because</w:t>
      </w:r>
      <w:r w:rsidRPr="009E7B6F">
        <w:rPr>
          <w:sz w:val="16"/>
        </w:rPr>
        <w:t xml:space="preserve"> phenomenology as I argue </w:t>
      </w:r>
      <w:r w:rsidRPr="00F32D77">
        <w:rPr>
          <w:rStyle w:val="StyleUnderline"/>
        </w:rPr>
        <w:t>phenomenology is always premised upon the notion of inter subjective disclosure of evidence</w:t>
      </w:r>
      <w:r w:rsidRPr="009E7B6F">
        <w:rPr>
          <w:sz w:val="16"/>
        </w:rPr>
        <w:t xml:space="preserve">. And </w:t>
      </w:r>
      <w:r w:rsidRPr="00F32D77">
        <w:rPr>
          <w:rStyle w:val="StyleUnderline"/>
        </w:rPr>
        <w:t>that means it always has a structure that in other words, it's not an ecological self reference</w:t>
      </w:r>
      <w:r w:rsidRPr="009E7B6F">
        <w:rPr>
          <w:sz w:val="16"/>
        </w:rPr>
        <w:t xml:space="preserve"> to an eye. </w:t>
      </w:r>
      <w:r w:rsidRPr="00F32D77">
        <w:rPr>
          <w:rStyle w:val="Emphasis"/>
        </w:rPr>
        <w:t>It's always a relationship through which one is able to develop understanding of other subjects of meaning</w:t>
      </w:r>
      <w:r w:rsidRPr="009E7B6F">
        <w:rPr>
          <w:sz w:val="16"/>
        </w:rPr>
        <w:t xml:space="preserve">. And so </w:t>
      </w:r>
      <w:r w:rsidRPr="00F32D77">
        <w:rPr>
          <w:rStyle w:val="StyleUnderline"/>
        </w:rPr>
        <w:t>within that framework</w:t>
      </w:r>
      <w:r w:rsidRPr="009E7B6F">
        <w:rPr>
          <w:sz w:val="16"/>
        </w:rPr>
        <w:t xml:space="preserve">, yes, </w:t>
      </w:r>
      <w:r w:rsidRPr="00F32D77">
        <w:rPr>
          <w:rStyle w:val="StyleUnderline"/>
        </w:rPr>
        <w:t>when I look at things like racism</w:t>
      </w:r>
      <w:r w:rsidRPr="009E7B6F">
        <w:rPr>
          <w:sz w:val="16"/>
        </w:rPr>
        <w:t xml:space="preserve"> or sexism or many of the others, </w:t>
      </w:r>
      <w:r w:rsidRPr="00F32D77">
        <w:rPr>
          <w:rStyle w:val="StyleUnderline"/>
        </w:rPr>
        <w:t>I don't take the position of unconscious bias</w:t>
      </w:r>
      <w:r w:rsidRPr="009E7B6F">
        <w:rPr>
          <w:sz w:val="16"/>
        </w:rPr>
        <w:t xml:space="preserve">. I do, however, take a different position, which is that </w:t>
      </w:r>
      <w:r w:rsidRPr="00F32D77">
        <w:rPr>
          <w:rStyle w:val="StyleUnderline"/>
        </w:rPr>
        <w:t>people are complicated enough to do simultaneously good and bad things</w:t>
      </w:r>
      <w:r w:rsidRPr="009E7B6F">
        <w:rPr>
          <w:sz w:val="16"/>
        </w:rPr>
        <w:t xml:space="preserve">. And </w:t>
      </w:r>
      <w:r w:rsidRPr="00F32D77">
        <w:rPr>
          <w:rStyle w:val="StyleUnderline"/>
        </w:rPr>
        <w:t xml:space="preserve">what emerges through the disclosure of bad things or good things, </w:t>
      </w:r>
      <w:r w:rsidRPr="00F32D77">
        <w:rPr>
          <w:rStyle w:val="Emphasis"/>
        </w:rPr>
        <w:t>is the kind of commitment one is willing to take in relationship to that disclosure</w:t>
      </w:r>
      <w:r w:rsidRPr="009E7B6F">
        <w:rPr>
          <w:sz w:val="16"/>
        </w:rPr>
        <w:t>. So for instance</w:t>
      </w:r>
      <w:r w:rsidRPr="00F32D77">
        <w:rPr>
          <w:rStyle w:val="StyleUnderline"/>
        </w:rPr>
        <w:t>, if someone points out that I'm doing something wrong</w:t>
      </w:r>
      <w:r w:rsidRPr="00F32D77">
        <w:rPr>
          <w:rStyle w:val="Emphasis"/>
        </w:rPr>
        <w:t>, if I'm committed to a particular project the way the world should be</w:t>
      </w:r>
      <w:r w:rsidRPr="009E7B6F">
        <w:rPr>
          <w:sz w:val="16"/>
        </w:rPr>
        <w:t xml:space="preserve">, </w:t>
      </w:r>
      <w:r w:rsidRPr="00F32D77">
        <w:rPr>
          <w:rStyle w:val="StyleUnderline"/>
        </w:rPr>
        <w:t>I could start by saying things like, well, I'm sorry, I shouldn't have been doing that and</w:t>
      </w:r>
      <w:r w:rsidRPr="009E7B6F">
        <w:rPr>
          <w:sz w:val="16"/>
        </w:rPr>
        <w:t xml:space="preserve"> </w:t>
      </w:r>
      <w:r w:rsidRPr="00F32D77">
        <w:rPr>
          <w:rStyle w:val="Emphasis"/>
        </w:rPr>
        <w:t>start working with what I should do.</w:t>
      </w:r>
      <w:r w:rsidRPr="009E7B6F">
        <w:rPr>
          <w:sz w:val="16"/>
        </w:rPr>
        <w:t xml:space="preserve"> Of course, that's a discourse about me that's in the moral sphere, right? I'm a better person or the ethical sphere. political world, however, is very different. And what I argue is that there's a different kind of responsibility in the political world. And </w:t>
      </w:r>
      <w:r w:rsidRPr="00F32D77">
        <w:rPr>
          <w:rStyle w:val="StyleUnderline"/>
        </w:rPr>
        <w:t>that's where I argue racism</w:t>
      </w:r>
      <w:r w:rsidRPr="009E7B6F">
        <w:rPr>
          <w:sz w:val="16"/>
        </w:rPr>
        <w:t xml:space="preserve">. And those other categories are fundamental. </w:t>
      </w:r>
      <w:r w:rsidRPr="00F32D77">
        <w:rPr>
          <w:rStyle w:val="StyleUnderline"/>
        </w:rPr>
        <w:t xml:space="preserve">In the political world, the question becomes not about me, </w:t>
      </w:r>
      <w:r w:rsidRPr="00F32D77">
        <w:rPr>
          <w:rStyle w:val="Emphasis"/>
        </w:rPr>
        <w:t>but about the set of relations through which a social world of power is developed</w:t>
      </w:r>
      <w:r w:rsidRPr="009E7B6F">
        <w:rPr>
          <w:sz w:val="16"/>
        </w:rPr>
        <w:t xml:space="preserve">. If it's developed, well, if we strive for it, </w:t>
      </w:r>
      <w:r w:rsidRPr="00F32D77">
        <w:rPr>
          <w:rStyle w:val="StyleUnderline"/>
        </w:rPr>
        <w:t>there are more options available to people in which whether I individually I'm a good or bad person can become irrelevant</w:t>
      </w:r>
      <w:r w:rsidRPr="009E7B6F">
        <w:rPr>
          <w:sz w:val="16"/>
        </w:rPr>
        <w:t xml:space="preserve">. And so folks are often shocked when I, I say, I really don't care that they're immoral people in the world only care if they're on top of me, or on top of others. </w:t>
      </w:r>
      <w:r w:rsidRPr="001F05F4">
        <w:rPr>
          <w:rStyle w:val="StyleUnderline"/>
        </w:rPr>
        <w:t>If we create a condition in which they're immoral positions become inconsequential</w:t>
      </w:r>
      <w:r w:rsidRPr="009E7B6F">
        <w:rPr>
          <w:sz w:val="16"/>
        </w:rPr>
        <w:t xml:space="preserve">. Then you could deal with their loved ones, their private can deal with them in that way. The problem is we've structured the world in such a way that the people who can have a greater access to certain institutions of power are those whose objective is to use them to disempower others. Whereas I argue what the political world is supposed to be about. In fact, </w:t>
      </w:r>
      <w:r w:rsidRPr="001F05F4">
        <w:rPr>
          <w:rStyle w:val="StyleUnderline"/>
        </w:rPr>
        <w:t>the very production of politics, which is the dissemination of power in the social world, is actually to produce new kinds of options through which we can live in a social world</w:t>
      </w:r>
      <w:r w:rsidRPr="009E7B6F">
        <w:rPr>
          <w:sz w:val="16"/>
        </w:rPr>
        <w:t xml:space="preserve">. So for instance, the political conditions that could create an environment for this building enables you and me to sit in the building and have a conversation without moment worried about if someone's going to harm us or the building's gonna fall, etc. </w:t>
      </w:r>
      <w:r w:rsidRPr="001F05F4">
        <w:rPr>
          <w:rStyle w:val="StyleUnderline"/>
        </w:rPr>
        <w:t>conditions that we may create</w:t>
      </w:r>
      <w:r w:rsidRPr="009E7B6F">
        <w:rPr>
          <w:sz w:val="16"/>
        </w:rPr>
        <w:t xml:space="preserve"> around language communication, this podcast, </w:t>
      </w:r>
      <w:r w:rsidRPr="001F05F4">
        <w:rPr>
          <w:rStyle w:val="StyleUnderline"/>
        </w:rPr>
        <w:t>they're linked to certain forms of commitments that set the conditions where people don't have to know me or you personally</w:t>
      </w:r>
      <w:r w:rsidRPr="009E7B6F">
        <w:rPr>
          <w:sz w:val="16"/>
        </w:rPr>
        <w:t xml:space="preserve">, for us to play a role in their lives by virtue of the ideas we offer. So </w:t>
      </w:r>
      <w:r w:rsidRPr="00CF10B8">
        <w:rPr>
          <w:rStyle w:val="StyleUnderline"/>
        </w:rPr>
        <w:t>communicability and language are parts of power, but power in the good sense. Because when we're dead and gone, if what we say is useful</w:t>
      </w:r>
      <w:r w:rsidRPr="009E7B6F">
        <w:rPr>
          <w:sz w:val="16"/>
        </w:rPr>
        <w:t xml:space="preserve">, </w:t>
      </w:r>
      <w:r w:rsidRPr="00CF10B8">
        <w:rPr>
          <w:rStyle w:val="Emphasis"/>
        </w:rPr>
        <w:t>subsequent generations can build on those ideas that may facilitate others being able to do things well.</w:t>
      </w:r>
      <w:r w:rsidRPr="009E7B6F">
        <w:rPr>
          <w:sz w:val="16"/>
        </w:rPr>
        <w:t xml:space="preserve"> </w:t>
      </w:r>
      <w:r w:rsidRPr="00F32D77">
        <w:rPr>
          <w:rStyle w:val="StyleUnderline"/>
        </w:rPr>
        <w:t>If,</w:t>
      </w:r>
      <w:r w:rsidRPr="009E7B6F">
        <w:rPr>
          <w:sz w:val="16"/>
        </w:rPr>
        <w:t xml:space="preserve"> however, </w:t>
      </w:r>
      <w:r w:rsidRPr="00F32D77">
        <w:rPr>
          <w:rStyle w:val="StyleUnderline"/>
        </w:rPr>
        <w:t>our goal is disempowerment, we could change this conversation into a form of ideological screed that could try to rally forces to block people and others have access and make sure that options are available to few</w:t>
      </w:r>
      <w:r w:rsidRPr="009E7B6F">
        <w:rPr>
          <w:sz w:val="16"/>
        </w:rPr>
        <w:t xml:space="preserve">. However, the very commitment of it being a podcast, the very commitment that it's on a mechanism that would make it say, accessible without people having to pay fees for it would be premised on the idea that the ideas if they're useful, should be available to others. So this brings us to a very important political point. </w:t>
      </w:r>
      <w:r w:rsidRPr="009E7B6F">
        <w:rPr>
          <w:rStyle w:val="StyleUnderline"/>
        </w:rPr>
        <w:t>moral responsibility isn't anonymous</w:t>
      </w:r>
      <w:r w:rsidRPr="009E7B6F">
        <w:rPr>
          <w:sz w:val="16"/>
        </w:rPr>
        <w:t xml:space="preserve">. You could say, Louis, you're being a bad person if you do X, Y and Z, okay, or you could say Mary or so. Before, </w:t>
      </w:r>
      <w:r w:rsidRPr="009E7B6F">
        <w:rPr>
          <w:rStyle w:val="Emphasis"/>
        </w:rPr>
        <w:t>but political responsibility is anonymous</w:t>
      </w:r>
      <w:r w:rsidRPr="009E7B6F">
        <w:rPr>
          <w:sz w:val="16"/>
        </w:rPr>
        <w:t xml:space="preserve">. Because when you do a political act, even though in the room, you may sign a document and say hi to your friends, a political action goes out to people you will never meet you, you'll never know. And many of them will never know you. </w:t>
      </w:r>
      <w:r w:rsidRPr="009E7B6F">
        <w:rPr>
          <w:rStyle w:val="Emphasis"/>
        </w:rPr>
        <w:t>But the anonymity of the impact of it goes across generations.</w:t>
      </w:r>
      <w:r w:rsidRPr="009E7B6F">
        <w:rPr>
          <w:sz w:val="16"/>
        </w:rPr>
        <w:t xml:space="preserve"> And these are the elements of political power, right? That we need to consider. And the big mistake, </w:t>
      </w:r>
      <w:r w:rsidRPr="009E7B6F">
        <w:rPr>
          <w:rStyle w:val="StyleUnderline"/>
        </w:rPr>
        <w:t>the reason there's a desire to moralize, racism</w:t>
      </w:r>
      <w:r w:rsidRPr="009E7B6F">
        <w:rPr>
          <w:sz w:val="16"/>
        </w:rPr>
        <w:t xml:space="preserve">, sexism, all of those categories, </w:t>
      </w:r>
      <w:r w:rsidRPr="009E7B6F">
        <w:rPr>
          <w:rStyle w:val="StyleUnderline"/>
        </w:rPr>
        <w:t>is because what dominates the commitments of the world we live in</w:t>
      </w:r>
      <w:r w:rsidRPr="009E7B6F">
        <w:rPr>
          <w:sz w:val="16"/>
        </w:rPr>
        <w:t xml:space="preserve">? In liberal political theory is connected to its intimate relationship with frankly, but capitalism. And the reason for that is because capitalism can function if it can give the illusion of the Absolute individual substance like self, that can function like a miniature God and a consumer in the world. However, </w:t>
      </w:r>
      <w:r w:rsidRPr="009E7B6F">
        <w:rPr>
          <w:rStyle w:val="StyleUnderline"/>
        </w:rPr>
        <w:t>the big problem with that is that the very way I talked about power, social power is connected to a different conception of capital</w:t>
      </w:r>
      <w:r w:rsidRPr="009E7B6F">
        <w:rPr>
          <w:sz w:val="16"/>
        </w:rPr>
        <w:t xml:space="preserve">. And this is where this stuff about reality I do come into play. Because I'm not a person in my writings that is against markets. And this is where it gets tricky. I'm against the collapse of markets into a fetishize object called the market. And that fetishized object called the market is similar to what you have in racism, sexism, and all of those because it creates a particular group of human beings and fetishize them into a godlike structure in which everybody else falls short. So, if there is the market as an abstraction, the abstract market functions like a god which means it cannot have any contradictions or anything outside of it. And a commodity Everything, but at the same time, what is left, then, in a situation where there's no power that goes out in the social world, it's it turns everything back into yourself. And it sets the mechanisms of power purely at the moral level over the self. However, </w:t>
      </w:r>
      <w:r w:rsidRPr="009E7B6F">
        <w:rPr>
          <w:rStyle w:val="StyleUnderline"/>
        </w:rPr>
        <w:t>in a social world with political power, it's a community's responsibility.</w:t>
      </w:r>
      <w:r w:rsidRPr="009E7B6F">
        <w:rPr>
          <w:sz w:val="16"/>
        </w:rPr>
        <w:t xml:space="preserve"> </w:t>
      </w:r>
      <w:r w:rsidRPr="009E7B6F">
        <w:rPr>
          <w:rStyle w:val="Emphasis"/>
        </w:rPr>
        <w:t>It's the institution's responsibility</w:t>
      </w:r>
      <w:r w:rsidRPr="009E7B6F">
        <w:rPr>
          <w:sz w:val="16"/>
        </w:rPr>
        <w:t xml:space="preserve">, and they always deal with the anonymous, you see. And so </w:t>
      </w:r>
      <w:r w:rsidRPr="009E7B6F">
        <w:rPr>
          <w:rStyle w:val="Emphasis"/>
        </w:rPr>
        <w:t>within that framework, then political power goes across generations</w:t>
      </w:r>
      <w:r w:rsidRPr="009E7B6F">
        <w:rPr>
          <w:sz w:val="16"/>
        </w:rPr>
        <w:t xml:space="preserve">. </w:t>
      </w:r>
      <w:r w:rsidRPr="009E7B6F">
        <w:rPr>
          <w:rStyle w:val="StyleUnderline"/>
        </w:rPr>
        <w:t>moral responsibility is specifically to the individuals, their actions, what they can do, and they can be connected to principles can be communicated</w:t>
      </w:r>
      <w:r w:rsidRPr="009E7B6F">
        <w:rPr>
          <w:sz w:val="16"/>
        </w:rPr>
        <w:t xml:space="preserve">. That's true, but ultimately, </w:t>
      </w:r>
      <w:r w:rsidRPr="009E7B6F">
        <w:rPr>
          <w:rStyle w:val="StyleUnderline"/>
        </w:rPr>
        <w:t>you can specify i</w:t>
      </w:r>
      <w:r w:rsidRPr="009E7B6F">
        <w:rPr>
          <w:sz w:val="16"/>
        </w:rPr>
        <w:t xml:space="preserve">t. And the way this relates to questions of reality and a lot of these other concerns, well, we could look at it this way. Ultimately, it is possible to take on the individualized moral responsibility, simply with an act of shame. However, </w:t>
      </w:r>
      <w:r w:rsidRPr="009E7B6F">
        <w:rPr>
          <w:rStyle w:val="StyleUnderline"/>
        </w:rPr>
        <w:t>political responses Ability cannot stop at an act of shame</w:t>
      </w:r>
      <w:r w:rsidRPr="009E7B6F">
        <w:rPr>
          <w:sz w:val="16"/>
        </w:rPr>
        <w:t xml:space="preserve">. So if we come back to the example of racism, among the things I reject, and often shock people's I hate, I hate the way people talk about privilege. If you look carefully at the things that people call privileges, they're actually things that properly should be called rights. Let's pick white black examples. If you say to a white person, the white person's privilege for having food, shelter, education, clothing, physical security, etc. </w:t>
      </w:r>
      <w:r w:rsidRPr="009E7B6F">
        <w:rPr>
          <w:rStyle w:val="Emphasis"/>
        </w:rPr>
        <w:t>The response should be you should not be ashamed for having those things response should be something's wrong with a political system</w:t>
      </w:r>
      <w:r w:rsidRPr="009E7B6F">
        <w:rPr>
          <w:sz w:val="16"/>
        </w:rPr>
        <w:t xml:space="preserve"> that doesn't make those things available to other people. However, </w:t>
      </w:r>
      <w:r w:rsidRPr="009E7B6F">
        <w:rPr>
          <w:rStyle w:val="StyleUnderline"/>
        </w:rPr>
        <w:t>those who don't want those things available to other people</w:t>
      </w:r>
      <w:r w:rsidRPr="009E7B6F">
        <w:rPr>
          <w:sz w:val="16"/>
        </w:rPr>
        <w:t xml:space="preserve">, the people who would like to lock it, privatized it completely into the hands of a small set of people. They </w:t>
      </w:r>
      <w:r w:rsidRPr="009E7B6F">
        <w:rPr>
          <w:rStyle w:val="StyleUnderline"/>
        </w:rPr>
        <w:t>will prefer that model</w:t>
      </w:r>
      <w:r w:rsidRPr="009E7B6F">
        <w:rPr>
          <w:sz w:val="16"/>
        </w:rPr>
        <w:t xml:space="preserve">. Because then what you say is, well, I am ashamed of my privilege. Now </w:t>
      </w:r>
      <w:r w:rsidRPr="009E7B6F">
        <w:rPr>
          <w:rStyle w:val="StyleUnderline"/>
        </w:rPr>
        <w:t>what happens well in a racial element, counter, you can be ashamed of your privilege and could go home</w:t>
      </w:r>
      <w:r w:rsidRPr="009E7B6F">
        <w:rPr>
          <w:sz w:val="16"/>
        </w:rPr>
        <w:t xml:space="preserve"> with all those privileges intact </w:t>
      </w:r>
      <w:r w:rsidRPr="009E7B6F">
        <w:rPr>
          <w:rStyle w:val="StyleUnderline"/>
        </w:rPr>
        <w:t>in a system that maintains the inequality</w:t>
      </w:r>
      <w:r w:rsidRPr="009E7B6F">
        <w:rPr>
          <w:sz w:val="16"/>
        </w:rPr>
        <w:t xml:space="preserve">. </w:t>
      </w:r>
      <w:r w:rsidRPr="009E7B6F">
        <w:rPr>
          <w:rStyle w:val="Emphasis"/>
        </w:rPr>
        <w:t>However, in a political response, you now have to do something about it</w:t>
      </w:r>
      <w:r w:rsidRPr="009E7B6F">
        <w:rPr>
          <w:sz w:val="16"/>
        </w:rPr>
        <w:t xml:space="preserve">, not you individually, but the society. And here's where we come to the difference. What I argue is that </w:t>
      </w:r>
      <w:r w:rsidRPr="009E7B6F">
        <w:rPr>
          <w:rStyle w:val="StyleUnderline"/>
        </w:rPr>
        <w:t>what racism produces is not privileged by license</w:t>
      </w:r>
      <w:r w:rsidRPr="009E7B6F">
        <w:rPr>
          <w:sz w:val="16"/>
        </w:rPr>
        <w:t xml:space="preserve">. And license is a different category of forms of access. And here's what I mean. A license can work with something negative, </w:t>
      </w:r>
      <w:r w:rsidRPr="009E7B6F">
        <w:rPr>
          <w:rStyle w:val="StyleUnderline"/>
        </w:rPr>
        <w:t>you can have a license to kill</w:t>
      </w:r>
      <w:r w:rsidRPr="009E7B6F">
        <w:rPr>
          <w:sz w:val="16"/>
        </w:rPr>
        <w:t xml:space="preserve">, you can have a license to mean, you could have a license to take away people's resources, very easy. </w:t>
      </w:r>
      <w:r w:rsidRPr="009E7B6F">
        <w:rPr>
          <w:rStyle w:val="StyleUnderline"/>
        </w:rPr>
        <w:t>It just has to be declared. But that cannot be a category four privilege</w:t>
      </w:r>
      <w:r w:rsidRPr="009E7B6F">
        <w:rPr>
          <w:sz w:val="16"/>
        </w:rPr>
        <w:t xml:space="preserve">. You cannot have the privilege of raping you and privilege of stealing from you the privilege of killing you. And this already tells you something about the difference in these categories. However, here's the big difference. Although it will be problematic to tell people That they should abrogate or abdicate rights. </w:t>
      </w:r>
      <w:r w:rsidRPr="009E7B6F">
        <w:rPr>
          <w:rStyle w:val="StyleUnderline"/>
        </w:rPr>
        <w:t>It is not problematic to tell people to abrogate a license</w:t>
      </w:r>
      <w:r w:rsidRPr="009E7B6F">
        <w:rPr>
          <w:sz w:val="16"/>
        </w:rPr>
        <w:t xml:space="preserve">. And so let's go back to the scenario. If a black person says to a white person, and one of the proofs of this is this license is all you have to do is look at the history of the United States and look at photographs of lynchings. All of the perpetrators are posing right there with their deed. The license means that the police will not hold them accountable. </w:t>
      </w:r>
      <w:r w:rsidRPr="009E7B6F">
        <w:rPr>
          <w:rStyle w:val="Emphasis"/>
        </w:rPr>
        <w:t xml:space="preserve">So if once were to say nobody should have such a license, it means that those people should be held accountable. </w:t>
      </w:r>
      <w:r w:rsidRPr="009E7B6F">
        <w:rPr>
          <w:sz w:val="16"/>
        </w:rPr>
        <w:t xml:space="preserve">That means though, a white person can do something, because it means a white person can I work with a black person, a brown person, an indigenous person, you name the category, to say that nobody in a society should have a license to harm people. However, </w:t>
      </w:r>
      <w:r w:rsidRPr="009E7B6F">
        <w:rPr>
          <w:rStyle w:val="StyleUnderline"/>
        </w:rPr>
        <w:t>you can also fight together to say that such license</w:t>
      </w:r>
      <w:r w:rsidRPr="009E7B6F">
        <w:rPr>
          <w:sz w:val="16"/>
        </w:rPr>
        <w:t xml:space="preserve"> </w:t>
      </w:r>
      <w:r w:rsidRPr="009E7B6F">
        <w:rPr>
          <w:rStyle w:val="Emphasis"/>
        </w:rPr>
        <w:t xml:space="preserve">Produce forms of inequality </w:t>
      </w:r>
      <w:r w:rsidRPr="009E7B6F">
        <w:rPr>
          <w:sz w:val="16"/>
        </w:rPr>
        <w:t xml:space="preserve">that block a lot of people from education, clean water, healthcare, etc. And so this brings us to the last important element. </w:t>
      </w:r>
      <w:r w:rsidRPr="009E7B6F">
        <w:rPr>
          <w:rStyle w:val="StyleUnderline"/>
        </w:rPr>
        <w:t>All political designations pertain to what people can actually do something about</w:t>
      </w:r>
      <w:r w:rsidRPr="009E7B6F">
        <w:rPr>
          <w:sz w:val="16"/>
        </w:rPr>
        <w:t xml:space="preserve">. If it's simply about your shame, it's self referential. </w:t>
      </w:r>
      <w:r w:rsidRPr="009E7B6F">
        <w:rPr>
          <w:rStyle w:val="Emphasis"/>
        </w:rPr>
        <w:t>It keeps things structuring systematically intact</w:t>
      </w:r>
      <w:r w:rsidRPr="009E7B6F">
        <w:rPr>
          <w:sz w:val="16"/>
        </w:rPr>
        <w:t xml:space="preserve">. </w:t>
      </w:r>
      <w:r w:rsidRPr="009E7B6F">
        <w:rPr>
          <w:rStyle w:val="Emphasis"/>
        </w:rPr>
        <w:t>But if it's about a political change, you can produce different institutions, systems, structures</w:t>
      </w:r>
      <w:r w:rsidRPr="009E7B6F">
        <w:rPr>
          <w:sz w:val="16"/>
        </w:rPr>
        <w:t>. And so I'm more interested in my writings, because I talk about our relationship to reality</w:t>
      </w:r>
      <w:r w:rsidRPr="009E7B6F">
        <w:rPr>
          <w:rStyle w:val="Emphasis"/>
        </w:rPr>
        <w:t>. If we really want to do something about racism, we really need to empower people politically. And we need to have conceptual frameworks that bring coherence to their political actions.</w:t>
      </w:r>
    </w:p>
    <w:p w14:paraId="633DFB89" w14:textId="77777777" w:rsidR="00894BF7" w:rsidRPr="00D715A3" w:rsidRDefault="00894BF7" w:rsidP="00894BF7">
      <w:pPr>
        <w:pStyle w:val="Heading4"/>
      </w:pPr>
      <w:r w:rsidRPr="00D715A3">
        <w:rPr>
          <w:u w:val="single"/>
        </w:rPr>
        <w:t>Uniqueness</w:t>
      </w:r>
      <w:r w:rsidRPr="00D715A3">
        <w:t xml:space="preserve"> is totalizing – political ontology frame </w:t>
      </w:r>
      <w:r w:rsidRPr="00D715A3">
        <w:rPr>
          <w:u w:val="single"/>
        </w:rPr>
        <w:t>fails</w:t>
      </w:r>
      <w:r w:rsidRPr="00D715A3">
        <w:t xml:space="preserve"> to apprehend </w:t>
      </w:r>
      <w:r w:rsidRPr="00D715A3">
        <w:rPr>
          <w:u w:val="single"/>
        </w:rPr>
        <w:t>failure</w:t>
      </w:r>
      <w:r w:rsidRPr="00D715A3">
        <w:t xml:space="preserve"> in the racial project of modernity – institutional </w:t>
      </w:r>
      <w:r w:rsidRPr="00D715A3">
        <w:rPr>
          <w:u w:val="single"/>
        </w:rPr>
        <w:t>meaning</w:t>
      </w:r>
      <w:r w:rsidRPr="00D715A3">
        <w:t xml:space="preserve"> is malleable, they </w:t>
      </w:r>
      <w:r w:rsidRPr="00D715A3">
        <w:rPr>
          <w:u w:val="single"/>
        </w:rPr>
        <w:t>forsake</w:t>
      </w:r>
      <w:r w:rsidRPr="00D715A3">
        <w:t xml:space="preserve"> relationality for </w:t>
      </w:r>
      <w:r w:rsidRPr="00D715A3">
        <w:rPr>
          <w:u w:val="single"/>
        </w:rPr>
        <w:t>private</w:t>
      </w:r>
      <w:r w:rsidRPr="00D715A3">
        <w:t xml:space="preserve"> satisfaction</w:t>
      </w:r>
    </w:p>
    <w:p w14:paraId="5BE7AB95" w14:textId="77777777" w:rsidR="00894BF7" w:rsidRPr="00D715A3" w:rsidRDefault="00894BF7" w:rsidP="00894BF7">
      <w:r w:rsidRPr="00D715A3">
        <w:rPr>
          <w:rStyle w:val="Style13ptBold"/>
        </w:rPr>
        <w:t>Gordon 17</w:t>
      </w:r>
      <w:r w:rsidRPr="00D715A3">
        <w:rPr>
          <w:sz w:val="16"/>
          <w:szCs w:val="16"/>
        </w:rPr>
        <w:t>. Lewis. Prof of Phil and Af Am Studies, University of Connecticut. “Thoughts on Afropessimism.” Contemporary Political Theory Forthcoming: 1-33. Emory Libraries.</w:t>
      </w:r>
    </w:p>
    <w:p w14:paraId="61AE53C9" w14:textId="77777777" w:rsidR="00894BF7" w:rsidRPr="00D715A3" w:rsidRDefault="00894BF7" w:rsidP="00894BF7">
      <w:pPr>
        <w:rPr>
          <w:sz w:val="14"/>
        </w:rPr>
      </w:pPr>
      <w:r w:rsidRPr="00D715A3">
        <w:rPr>
          <w:rStyle w:val="StyleUnderline"/>
        </w:rPr>
        <w:t xml:space="preserve">The first is that </w:t>
      </w:r>
      <w:r w:rsidRPr="00D715A3">
        <w:rPr>
          <w:rStyle w:val="Emphasis"/>
        </w:rPr>
        <w:t>‘‘an antiblack world’’ is not identical with ‘‘the world is antiblack.’’</w:t>
      </w:r>
      <w:r w:rsidRPr="00D715A3">
        <w:rPr>
          <w:rStyle w:val="StyleUnderline"/>
        </w:rPr>
        <w:t xml:space="preserve"> My argument is that such a world is an antiblack racist project. It is not the historical achievement.</w:t>
      </w:r>
      <w:r w:rsidRPr="00D715A3">
        <w:rPr>
          <w:sz w:val="14"/>
        </w:rPr>
        <w:t xml:space="preserve"> Its limitations emerge from a basic fact: </w:t>
      </w:r>
      <w:r w:rsidRPr="00D715A3">
        <w:rPr>
          <w:rStyle w:val="StyleUnderline"/>
        </w:rPr>
        <w:t>Black people</w:t>
      </w:r>
      <w:r w:rsidRPr="00D715A3">
        <w:rPr>
          <w:sz w:val="14"/>
        </w:rPr>
        <w:t xml:space="preserve"> and other opponents of such a project </w:t>
      </w:r>
      <w:r w:rsidRPr="00D715A3">
        <w:rPr>
          <w:rStyle w:val="StyleUnderline"/>
        </w:rPr>
        <w:t>fought, and continue to fight, as we see</w:t>
      </w:r>
      <w:r w:rsidRPr="00D715A3">
        <w:rPr>
          <w:sz w:val="14"/>
        </w:rPr>
        <w:t xml:space="preserve"> today </w:t>
      </w:r>
      <w:r w:rsidRPr="00D715A3">
        <w:rPr>
          <w:rStyle w:val="StyleUnderline"/>
        </w:rPr>
        <w:t>in</w:t>
      </w:r>
      <w:r w:rsidRPr="00D715A3">
        <w:rPr>
          <w:sz w:val="14"/>
        </w:rPr>
        <w:t xml:space="preserve"> the </w:t>
      </w:r>
      <w:r w:rsidRPr="00D715A3">
        <w:rPr>
          <w:rStyle w:val="StyleUnderline"/>
        </w:rPr>
        <w:t>#BlackLivesMatter</w:t>
      </w:r>
      <w:r w:rsidRPr="00D715A3">
        <w:rPr>
          <w:sz w:val="14"/>
        </w:rPr>
        <w:t xml:space="preserve"> movement and many others, </w:t>
      </w:r>
      <w:r w:rsidRPr="00D715A3">
        <w:rPr>
          <w:rStyle w:val="StyleUnderline"/>
        </w:rPr>
        <w:t>against</w:t>
      </w:r>
      <w:r w:rsidRPr="00D715A3">
        <w:rPr>
          <w:sz w:val="14"/>
        </w:rPr>
        <w:t xml:space="preserve"> it. The same argument applies to the argument about </w:t>
      </w:r>
      <w:r w:rsidRPr="00D715A3">
        <w:rPr>
          <w:rStyle w:val="StyleUnderline"/>
        </w:rPr>
        <w:t>social death</w:t>
      </w:r>
      <w:r w:rsidRPr="00D715A3">
        <w:rPr>
          <w:sz w:val="14"/>
        </w:rPr>
        <w:t xml:space="preserve">. </w:t>
      </w:r>
      <w:r w:rsidRPr="00D715A3">
        <w:rPr>
          <w:rStyle w:val="StyleUnderline"/>
        </w:rPr>
        <w:t>Such an achievement would have rendered even these reflections stillborn</w:t>
      </w:r>
      <w:r w:rsidRPr="00D715A3">
        <w:rPr>
          <w:sz w:val="14"/>
        </w:rPr>
        <w:t>. The basic premises of the Afropessimistic argument are, then, locked in performative contradictions. Yet, they have rhetorical force. This is evident through the continued growth of its proponents and forums (such as this one) devoted to it.</w:t>
      </w:r>
    </w:p>
    <w:p w14:paraId="77D12BFE" w14:textId="77777777" w:rsidR="00894BF7" w:rsidRPr="00D715A3" w:rsidRDefault="00894BF7" w:rsidP="00894BF7">
      <w:pPr>
        <w:rPr>
          <w:sz w:val="14"/>
          <w:szCs w:val="14"/>
        </w:rPr>
      </w:pPr>
      <w:r w:rsidRPr="00D715A3">
        <w:rPr>
          <w:sz w:val="14"/>
          <w:szCs w:val="14"/>
        </w:rPr>
        <w:t>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w:t>
      </w:r>
    </w:p>
    <w:p w14:paraId="2E91B7A5" w14:textId="77777777" w:rsidR="00894BF7" w:rsidRPr="00D715A3" w:rsidRDefault="00894BF7" w:rsidP="00894BF7">
      <w:pPr>
        <w:rPr>
          <w:sz w:val="14"/>
        </w:rPr>
      </w:pPr>
      <w:r w:rsidRPr="00D715A3">
        <w:rPr>
          <w:sz w:val="14"/>
        </w:rPr>
        <w:t xml:space="preserve">Antiblack racism offers whites self-other relations (necessary for ethics) with each other but not so for groups forced in a ‘‘zone of nonbeing’’ below them. There is asymmetry where whites stand as others who look downward to those who are not their others or their analogues. Antiblack racism is thus not a problem of blacks being ‘‘others.’’ It’s a problem of their not-being-analogical-selves-and-not-even being-others. Fanon, in Black Skin, White Masks (1952), reminds us that </w:t>
      </w:r>
      <w:r w:rsidRPr="00D715A3">
        <w:rPr>
          <w:rStyle w:val="StyleUnderline"/>
        </w:rPr>
        <w:t xml:space="preserve">Blacks among each other </w:t>
      </w:r>
      <w:r w:rsidRPr="00D715A3">
        <w:rPr>
          <w:rStyle w:val="Emphasis"/>
        </w:rPr>
        <w:t>live in a world</w:t>
      </w:r>
      <w:r w:rsidRPr="00D715A3">
        <w:rPr>
          <w:rStyle w:val="StyleUnderline"/>
        </w:rPr>
        <w:t xml:space="preserve"> of selves and others.</w:t>
      </w:r>
      <w:r w:rsidRPr="00D715A3">
        <w:rPr>
          <w:sz w:val="14"/>
        </w:rPr>
        <w:t xml:space="preserve">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w:t>
      </w:r>
    </w:p>
    <w:p w14:paraId="273EFEE6" w14:textId="77777777" w:rsidR="00894BF7" w:rsidRPr="00D715A3" w:rsidRDefault="00894BF7" w:rsidP="00894BF7">
      <w:pPr>
        <w:rPr>
          <w:sz w:val="14"/>
        </w:rPr>
      </w:pPr>
      <w:r w:rsidRPr="00D715A3">
        <w:rPr>
          <w:sz w:val="14"/>
        </w:rPr>
        <w:t xml:space="preserve">In Les Damne´ de la terre (‘‘Damned of the Earth’’), </w:t>
      </w:r>
      <w:r w:rsidRPr="00D715A3">
        <w:rPr>
          <w:rStyle w:val="Emphasis"/>
        </w:rPr>
        <w:t>Fanon goes further and argues that colonialism is an attempt to impose a Manichean structure of contraries instead of a dialectical</w:t>
      </w:r>
      <w:r w:rsidRPr="00D715A3">
        <w:rPr>
          <w:sz w:val="14"/>
        </w:rPr>
        <w:t xml:space="preserve"> one of ongoing, </w:t>
      </w:r>
      <w:r w:rsidRPr="00D715A3">
        <w:rPr>
          <w:rStyle w:val="Emphasis"/>
        </w:rPr>
        <w:t>human negotiation of contradictions</w:t>
      </w:r>
      <w:r w:rsidRPr="00D715A3">
        <w:rPr>
          <w:sz w:val="14"/>
        </w:rPr>
        <w:t xml:space="preserve">. </w:t>
      </w:r>
      <w:r w:rsidRPr="00D715A3">
        <w:rPr>
          <w:rStyle w:val="StyleUnderline"/>
        </w:rPr>
        <w:t>The former segregates the groups; the latter emerges from interaction</w:t>
      </w:r>
      <w:r w:rsidRPr="00D715A3">
        <w:rPr>
          <w:sz w:val="14"/>
        </w:rPr>
        <w:t xml:space="preserve">. </w:t>
      </w:r>
      <w:r w:rsidRPr="00D715A3">
        <w:rPr>
          <w:rStyle w:val="StyleUnderline"/>
        </w:rPr>
        <w:t xml:space="preserve">The </w:t>
      </w:r>
      <w:r w:rsidRPr="00D715A3">
        <w:rPr>
          <w:rStyle w:val="Emphasis"/>
        </w:rPr>
        <w:t>police</w:t>
      </w:r>
      <w:r w:rsidRPr="00D715A3">
        <w:rPr>
          <w:sz w:val="14"/>
        </w:rPr>
        <w:t xml:space="preserve">, he observes, </w:t>
      </w:r>
      <w:r w:rsidRPr="00D715A3">
        <w:rPr>
          <w:rStyle w:val="StyleUnderline"/>
        </w:rPr>
        <w:t xml:space="preserve">are the </w:t>
      </w:r>
      <w:r w:rsidRPr="00D715A3">
        <w:rPr>
          <w:rStyle w:val="Emphasis"/>
        </w:rPr>
        <w:t>mediator</w:t>
      </w:r>
      <w:r w:rsidRPr="00D715A3">
        <w:rPr>
          <w:rStyle w:val="StyleUnderline"/>
        </w:rPr>
        <w:t xml:space="preserve"> in such a situation, as their role is force/violence </w:t>
      </w:r>
      <w:r w:rsidRPr="00D715A3">
        <w:rPr>
          <w:rStyle w:val="Emphasis"/>
        </w:rPr>
        <w:t>instead</w:t>
      </w:r>
      <w:r w:rsidRPr="00D715A3">
        <w:rPr>
          <w:rStyle w:val="StyleUnderline"/>
        </w:rPr>
        <w:t xml:space="preserve"> of the human, discursive one of politics and civility</w:t>
      </w:r>
      <w:r w:rsidRPr="00D715A3">
        <w:rPr>
          <w:sz w:val="14"/>
        </w:rPr>
        <w:t xml:space="preserve"> (Fanon, 1991). Such societies draw legitimacy from Black non-existence or invisibility. Black appearance, in other words, would be a violation of those systems. Think of the continued blight of police, extra-judicial killings of Blacks in those countries.</w:t>
      </w:r>
    </w:p>
    <w:p w14:paraId="36C57BBF" w14:textId="77777777" w:rsidR="00894BF7" w:rsidRPr="00D715A3" w:rsidRDefault="00894BF7" w:rsidP="00894BF7">
      <w:pPr>
        <w:rPr>
          <w:rStyle w:val="StyleUnderline"/>
        </w:rPr>
      </w:pPr>
      <w:r w:rsidRPr="00D715A3">
        <w:rPr>
          <w:sz w:val="14"/>
          <w:szCs w:val="14"/>
        </w:rPr>
        <w:t xml:space="preserve">An immediate observation of many postcolonies is that </w:t>
      </w:r>
      <w:r w:rsidRPr="00D715A3">
        <w:rPr>
          <w:rStyle w:val="StyleUnderline"/>
        </w:rPr>
        <w:t>antiblack attitudes</w:t>
      </w:r>
      <w:r w:rsidRPr="00D715A3">
        <w:rPr>
          <w:sz w:val="14"/>
          <w:szCs w:val="14"/>
        </w:rPr>
        <w:t xml:space="preserve">, practices, and institutions </w:t>
      </w:r>
      <w:r w:rsidRPr="00D715A3">
        <w:rPr>
          <w:rStyle w:val="StyleUnderline"/>
        </w:rPr>
        <w:t>aren’t exclusively white</w:t>
      </w:r>
      <w:r w:rsidRPr="00D715A3">
        <w:rPr>
          <w:sz w:val="14"/>
          <w:szCs w:val="14"/>
        </w:rPr>
        <w:t xml:space="preserve">. Black antiblack dispositions make this clear. </w:t>
      </w:r>
      <w:r w:rsidRPr="00D715A3">
        <w:rPr>
          <w:rStyle w:val="StyleUnderline"/>
        </w:rPr>
        <w:t>Black antiblackness entails</w:t>
      </w:r>
      <w:r w:rsidRPr="00D715A3">
        <w:rPr>
          <w:sz w:val="14"/>
          <w:szCs w:val="14"/>
        </w:rPr>
        <w:t xml:space="preserve"> Black exoticism. Where this exists, Blacks simultaneously receive Black love alongside </w:t>
      </w:r>
      <w:r w:rsidRPr="00D715A3">
        <w:rPr>
          <w:rStyle w:val="StyleUnderline"/>
        </w:rPr>
        <w:t xml:space="preserve">Black </w:t>
      </w:r>
      <w:r w:rsidRPr="00D715A3">
        <w:rPr>
          <w:rStyle w:val="Emphasis"/>
        </w:rPr>
        <w:t>rejection of agency</w:t>
      </w:r>
      <w:r w:rsidRPr="00D715A3">
        <w:rPr>
          <w:sz w:val="14"/>
          <w:szCs w:val="14"/>
        </w:rPr>
        <w:t xml:space="preserve">. Many problems follow. The </w:t>
      </w:r>
      <w:r w:rsidRPr="00D715A3">
        <w:rPr>
          <w:rStyle w:val="StyleUnderline"/>
        </w:rPr>
        <w:t xml:space="preserve">absence of agency bars maturation, which would reinforce the </w:t>
      </w:r>
      <w:r w:rsidRPr="00D715A3">
        <w:rPr>
          <w:rStyle w:val="Emphasis"/>
        </w:rPr>
        <w:t>racial</w:t>
      </w:r>
      <w:r w:rsidRPr="00D715A3">
        <w:rPr>
          <w:rStyle w:val="StyleUnderline"/>
        </w:rPr>
        <w:t xml:space="preserve"> logic of Blacks as in effect </w:t>
      </w:r>
      <w:r w:rsidRPr="00D715A3">
        <w:rPr>
          <w:rStyle w:val="Emphasis"/>
        </w:rPr>
        <w:t>wards of whites</w:t>
      </w:r>
      <w:r w:rsidRPr="00D715A3">
        <w:rPr>
          <w:rStyle w:val="StyleUnderline"/>
        </w:rPr>
        <w:t>. Without agency, ethics, liberation, maturation, politics, and responsibility could not be possible.</w:t>
      </w:r>
    </w:p>
    <w:p w14:paraId="51291F15" w14:textId="77777777" w:rsidR="00894BF7" w:rsidRPr="00D715A3" w:rsidRDefault="00894BF7" w:rsidP="00894BF7">
      <w:pPr>
        <w:rPr>
          <w:sz w:val="14"/>
          <w:szCs w:val="14"/>
        </w:rPr>
      </w:pPr>
      <w:r w:rsidRPr="00D715A3">
        <w:rPr>
          <w:rStyle w:val="StyleUnderline"/>
        </w:rPr>
        <w:t>Afropessimism faces the problem of a hidden premise of white agency versus Black incapacity</w:t>
      </w:r>
      <w:r w:rsidRPr="00D715A3">
        <w:rPr>
          <w:sz w:val="14"/>
        </w:rPr>
        <w:t xml:space="preserve">. Proponents of Afropessimism would no doubt respond that the theory itself is a form of agency reminiscent of Fanon’s famous remark that though whites created le Negre it was les Negres who created Negritude. Whites clearly did not create Afropessimism, which Black liberationists should celebrate. </w:t>
      </w:r>
      <w:r w:rsidRPr="00D715A3">
        <w:rPr>
          <w:rStyle w:val="StyleUnderline"/>
        </w:rPr>
        <w:t>We should avoid the fallacy, however, of confusing source with outcome. History is not short of bad ideas from good people</w:t>
      </w:r>
      <w:r w:rsidRPr="00D715A3">
        <w:rPr>
          <w:sz w:val="14"/>
        </w:rPr>
        <w:t xml:space="preserve">. If intrinsically good, however, each person of African descent would become ethically and epistemologically a switching of the Manichean contraries, which means only changing </w:t>
      </w:r>
      <w:r w:rsidRPr="00D715A3">
        <w:rPr>
          <w:sz w:val="14"/>
          <w:szCs w:val="14"/>
        </w:rPr>
        <w:t>players instead of the game.</w:t>
      </w:r>
    </w:p>
    <w:p w14:paraId="319A5A85" w14:textId="77777777" w:rsidR="00894BF7" w:rsidRPr="00D715A3" w:rsidRDefault="00894BF7" w:rsidP="00894BF7">
      <w:pPr>
        <w:rPr>
          <w:sz w:val="14"/>
          <w:szCs w:val="14"/>
        </w:rPr>
      </w:pPr>
      <w:r w:rsidRPr="00D715A3">
        <w:rPr>
          <w:sz w:val="14"/>
          <w:szCs w:val="14"/>
        </w:rPr>
        <w:t>We come, then, to the crux of the matter. If the goal of Afropessimism is Afropessimism, its achievement would be attitudinal and, in the language of old, stoic – in short, a symptom of antiblack society.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p>
    <w:p w14:paraId="098F7DC1" w14:textId="77777777" w:rsidR="00894BF7" w:rsidRPr="00D715A3" w:rsidRDefault="00894BF7" w:rsidP="00894BF7">
      <w:pPr>
        <w:rPr>
          <w:sz w:val="14"/>
        </w:rPr>
      </w:pPr>
      <w:r w:rsidRPr="00D715A3">
        <w:rPr>
          <w:rStyle w:val="StyleUnderline"/>
        </w:rPr>
        <w:t xml:space="preserve">An ironic dimension of pessimism is that it is the </w:t>
      </w:r>
      <w:r w:rsidRPr="00D715A3">
        <w:rPr>
          <w:rStyle w:val="Emphasis"/>
        </w:rPr>
        <w:t>other</w:t>
      </w:r>
      <w:r w:rsidRPr="00D715A3">
        <w:rPr>
          <w:rStyle w:val="StyleUnderline"/>
        </w:rPr>
        <w:t xml:space="preserve"> side of optimism</w:t>
      </w:r>
      <w:r w:rsidRPr="00D715A3">
        <w:rPr>
          <w:sz w:val="14"/>
        </w:rPr>
        <w:t xml:space="preserve">. Oddly enough, </w:t>
      </w:r>
      <w:r w:rsidRPr="00D715A3">
        <w:rPr>
          <w:rStyle w:val="StyleUnderline"/>
        </w:rPr>
        <w:t>both are connected to nihilism</w:t>
      </w:r>
      <w:r w:rsidRPr="00D715A3">
        <w:rPr>
          <w:sz w:val="14"/>
        </w:rPr>
        <w:t xml:space="preserve">, which is, as Nietzsche (1968) showed, a decline of values during periods of social decay. It emerges when people no longer want to be responsible for their actions. </w:t>
      </w:r>
      <w:r w:rsidRPr="00D715A3">
        <w:rPr>
          <w:rStyle w:val="StyleUnderline"/>
        </w:rPr>
        <w:t xml:space="preserve">Optimists expect </w:t>
      </w:r>
      <w:r w:rsidRPr="00D715A3">
        <w:rPr>
          <w:rStyle w:val="Emphasis"/>
        </w:rPr>
        <w:t>intervention from beyond</w:t>
      </w:r>
      <w:r w:rsidRPr="00D715A3">
        <w:rPr>
          <w:rStyle w:val="StyleUnderline"/>
        </w:rPr>
        <w:t xml:space="preserve">. Pessimists declare relief is not forthcoming. Neither takes </w:t>
      </w:r>
      <w:r w:rsidRPr="00D715A3">
        <w:rPr>
          <w:rStyle w:val="Emphasis"/>
        </w:rPr>
        <w:t>responsibility</w:t>
      </w:r>
      <w:r w:rsidRPr="00D715A3">
        <w:rPr>
          <w:sz w:val="14"/>
        </w:rPr>
        <w:t xml:space="preserve"> for what is valued. The valuing, however, is what leads to the second, epistemic point. The presumption that what is at stake is what can be known to determine what can be done is the problem. If such knowledge were possible, the debate would be about who is reading the evidence correctly. Such judgment would be a priori – that is, prior to events actually unfolding. </w:t>
      </w:r>
      <w:r w:rsidRPr="00D715A3">
        <w:rPr>
          <w:rStyle w:val="StyleUnderline"/>
        </w:rPr>
        <w:t xml:space="preserve">The future, unlike </w:t>
      </w:r>
      <w:r w:rsidRPr="00D715A3">
        <w:rPr>
          <w:rStyle w:val="Emphasis"/>
        </w:rPr>
        <w:t>transcendental conditions</w:t>
      </w:r>
      <w:r w:rsidRPr="00D715A3">
        <w:rPr>
          <w:rStyle w:val="StyleUnderline"/>
        </w:rPr>
        <w:t xml:space="preserve"> such as </w:t>
      </w:r>
      <w:r w:rsidRPr="00D715A3">
        <w:rPr>
          <w:rStyle w:val="Emphasis"/>
        </w:rPr>
        <w:t>language</w:t>
      </w:r>
      <w:r w:rsidRPr="00D715A3">
        <w:rPr>
          <w:rStyle w:val="StyleUnderline"/>
        </w:rPr>
        <w:t xml:space="preserve">, </w:t>
      </w:r>
      <w:r w:rsidRPr="00D715A3">
        <w:rPr>
          <w:rStyle w:val="Emphasis"/>
        </w:rPr>
        <w:t>signs</w:t>
      </w:r>
      <w:r w:rsidRPr="00D715A3">
        <w:rPr>
          <w:rStyle w:val="StyleUnderline"/>
        </w:rPr>
        <w:t xml:space="preserve">, and </w:t>
      </w:r>
      <w:r w:rsidRPr="00D715A3">
        <w:rPr>
          <w:rStyle w:val="Emphasis"/>
        </w:rPr>
        <w:t>reality</w:t>
      </w:r>
      <w:r w:rsidRPr="00D715A3">
        <w:rPr>
          <w:rStyle w:val="StyleUnderline"/>
        </w:rPr>
        <w:t>, is</w:t>
      </w:r>
      <w:r w:rsidRPr="00D715A3">
        <w:rPr>
          <w:sz w:val="14"/>
        </w:rPr>
        <w:t xml:space="preserve">, however, </w:t>
      </w:r>
      <w:r w:rsidRPr="00D715A3">
        <w:rPr>
          <w:rStyle w:val="StyleUnderline"/>
        </w:rPr>
        <w:t xml:space="preserve">ex post facto: It is </w:t>
      </w:r>
      <w:r w:rsidRPr="00D715A3">
        <w:rPr>
          <w:rStyle w:val="Emphasis"/>
        </w:rPr>
        <w:t>yet to come</w:t>
      </w:r>
      <w:r w:rsidRPr="00D715A3">
        <w:rPr>
          <w:sz w:val="14"/>
        </w:rPr>
        <w:t xml:space="preserve">. Facing the future, the question isn’t what will be or how do we know what will be but instead the realization that whatever is done will be that on which the future will depend. </w:t>
      </w:r>
      <w:r w:rsidRPr="00D715A3">
        <w:rPr>
          <w:rStyle w:val="StyleUnderline"/>
        </w:rPr>
        <w:t xml:space="preserve">Rejecting optimism and pessimism, there is a supervening alternative: </w:t>
      </w:r>
      <w:r w:rsidRPr="00D715A3">
        <w:rPr>
          <w:rStyle w:val="Emphasis"/>
        </w:rPr>
        <w:t>political commitment</w:t>
      </w:r>
      <w:r w:rsidRPr="00D715A3">
        <w:rPr>
          <w:sz w:val="14"/>
        </w:rPr>
        <w:t>.</w:t>
      </w:r>
    </w:p>
    <w:p w14:paraId="60D81BFE" w14:textId="77777777" w:rsidR="00894BF7" w:rsidRPr="00D715A3" w:rsidRDefault="00894BF7" w:rsidP="00894BF7">
      <w:pPr>
        <w:rPr>
          <w:sz w:val="14"/>
        </w:rPr>
      </w:pPr>
      <w:r w:rsidRPr="00D715A3">
        <w:rPr>
          <w:sz w:val="14"/>
        </w:rPr>
        <w:t xml:space="preserve">The appeal to political commitment is not only in stream with what French existentialists call l’intellectuel engage´ (committed intellectual) but also reaches back through the history and existential situation of enslaved, racialized ancestors. Many were, </w:t>
      </w:r>
      <w:r w:rsidRPr="00D715A3">
        <w:rPr>
          <w:rStyle w:val="StyleUnderline"/>
        </w:rPr>
        <w:t xml:space="preserve">in truth, an existential paradox: commitment to action without guarantees. The slave revolts, micro and </w:t>
      </w:r>
      <w:r w:rsidRPr="00D715A3">
        <w:rPr>
          <w:rStyle w:val="Emphasis"/>
        </w:rPr>
        <w:t>macro</w:t>
      </w:r>
      <w:r w:rsidRPr="00D715A3">
        <w:rPr>
          <w:rStyle w:val="StyleUnderline"/>
        </w:rPr>
        <w:t xml:space="preserve"> acts of resistance, escapes, and returns</w:t>
      </w:r>
      <w:r w:rsidRPr="00D715A3">
        <w:rPr>
          <w:sz w:val="14"/>
        </w:rPr>
        <w:t xml:space="preserve">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w:t>
      </w:r>
      <w:r w:rsidRPr="00D715A3">
        <w:rPr>
          <w:rStyle w:val="StyleUnderline"/>
        </w:rPr>
        <w:t>set the course for different kinds of struggle today</w:t>
      </w:r>
      <w:r w:rsidRPr="00D715A3">
        <w:rPr>
          <w:sz w:val="14"/>
        </w:rPr>
        <w:t>.</w:t>
      </w:r>
    </w:p>
    <w:p w14:paraId="5DB6D908" w14:textId="77777777" w:rsidR="00894BF7" w:rsidRPr="00D715A3" w:rsidRDefault="00894BF7" w:rsidP="00894BF7">
      <w:pPr>
        <w:rPr>
          <w:sz w:val="14"/>
        </w:rPr>
      </w:pPr>
      <w:r w:rsidRPr="00D715A3">
        <w:rPr>
          <w:rStyle w:val="StyleUnderline"/>
        </w:rPr>
        <w:t xml:space="preserve">Such reflections occasion meditations on the concept of failure. Afropessimism, the existential critique suggests, suffers from a </w:t>
      </w:r>
      <w:r w:rsidRPr="00D715A3">
        <w:rPr>
          <w:rStyle w:val="Emphasis"/>
        </w:rPr>
        <w:t>failure to understand failure</w:t>
      </w:r>
      <w:r w:rsidRPr="00D715A3">
        <w:rPr>
          <w:rStyle w:val="StyleUnderline"/>
        </w:rPr>
        <w:t>. Consider Fanon’s notion of constructive failure, where what doesn’t initially work transforms conditions for something new to emerge</w:t>
      </w:r>
      <w:r w:rsidRPr="00D715A3">
        <w:rPr>
          <w:sz w:val="14"/>
        </w:rPr>
        <w:t xml:space="preserve">. To understand this argument, one must rethink the philosophical anthropology at the heart of a specific line of Euromodern thought on what it means to be human. Atomistic and individual-substance-based,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An alternative model, shared by many groups across southern Africa, is a relational version of the human being as part of a larger system of meaning. Actions, from that perspective, are not about whether ‘‘I’’ succeed but instead about ‘‘our’’ story across time. </w:t>
      </w:r>
      <w:r w:rsidRPr="00D715A3">
        <w:rPr>
          <w:rStyle w:val="StyleUnderline"/>
        </w:rPr>
        <w:t xml:space="preserve">As relational, it means that each human being is a </w:t>
      </w:r>
      <w:r w:rsidRPr="00D715A3">
        <w:rPr>
          <w:rStyle w:val="Emphasis"/>
        </w:rPr>
        <w:t xml:space="preserve">constant negotiation of ongoing efforts to build relationships with others, </w:t>
      </w:r>
      <w:r w:rsidRPr="00D715A3">
        <w:rPr>
          <w:rStyle w:val="StyleUnderline"/>
        </w:rPr>
        <w:t xml:space="preserve">which means no one actually enters a situation without establishing </w:t>
      </w:r>
      <w:r w:rsidRPr="00D715A3">
        <w:rPr>
          <w:rStyle w:val="Emphasis"/>
        </w:rPr>
        <w:t>new situations of</w:t>
      </w:r>
      <w:r w:rsidRPr="00D715A3">
        <w:rPr>
          <w:rStyle w:val="StyleUnderline"/>
        </w:rPr>
        <w:t xml:space="preserve"> action and </w:t>
      </w:r>
      <w:r w:rsidRPr="00D715A3">
        <w:rPr>
          <w:rStyle w:val="Emphasis"/>
        </w:rPr>
        <w:t>meaning</w:t>
      </w:r>
      <w:r w:rsidRPr="00D715A3">
        <w:rPr>
          <w:sz w:val="14"/>
        </w:rPr>
        <w:t>.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energy affords emergence of alternatives. Kinds cannot be known before the actions that birthed them.</w:t>
      </w:r>
    </w:p>
    <w:p w14:paraId="4AB0E81D" w14:textId="77777777" w:rsidR="00894BF7" w:rsidRPr="00D715A3" w:rsidRDefault="00894BF7" w:rsidP="00894BF7">
      <w:pPr>
        <w:rPr>
          <w:sz w:val="14"/>
        </w:rPr>
      </w:pPr>
      <w:r w:rsidRPr="00D715A3">
        <w:rPr>
          <w:rStyle w:val="StyleUnderline"/>
        </w:rPr>
        <w:t>Abstract as this sounds, it has much historical support</w:t>
      </w:r>
      <w:r w:rsidRPr="00D715A3">
        <w:rPr>
          <w:sz w:val="14"/>
        </w:rPr>
        <w:t xml:space="preserve">. Evelyn Simien (2016), in her insightful political study </w:t>
      </w:r>
      <w:r w:rsidRPr="00D715A3">
        <w:rPr>
          <w:rStyle w:val="StyleUnderline"/>
        </w:rPr>
        <w:t>Historic Firsts, examines</w:t>
      </w:r>
      <w:r w:rsidRPr="00D715A3">
        <w:rPr>
          <w:sz w:val="14"/>
        </w:rPr>
        <w:t xml:space="preserve"> the </w:t>
      </w:r>
      <w:r w:rsidRPr="00D715A3">
        <w:rPr>
          <w:rStyle w:val="StyleUnderline"/>
        </w:rPr>
        <w:t>new</w:t>
      </w:r>
      <w:r w:rsidRPr="00D715A3">
        <w:rPr>
          <w:sz w:val="14"/>
        </w:rPr>
        <w:t xml:space="preserve"> set of </w:t>
      </w:r>
      <w:r w:rsidRPr="00D715A3">
        <w:rPr>
          <w:rStyle w:val="StyleUnderline"/>
        </w:rPr>
        <w:t>relations established by Shirley Chisholm’s and Jesse Jackson’s presidential campaigns. There could be no</w:t>
      </w:r>
      <w:r w:rsidRPr="00D715A3">
        <w:rPr>
          <w:sz w:val="14"/>
        </w:rPr>
        <w:t xml:space="preserve"> Barack </w:t>
      </w:r>
      <w:r w:rsidRPr="00D715A3">
        <w:rPr>
          <w:rStyle w:val="StyleUnderline"/>
        </w:rPr>
        <w:t>Obama</w:t>
      </w:r>
      <w:r w:rsidRPr="00D715A3">
        <w:rPr>
          <w:sz w:val="14"/>
        </w:rPr>
        <w:t xml:space="preserve"> without such important predecessors affecting the demographics of voter participation. Simien intentionally focused on the most mainstream example of political life to illustrate this point. </w:t>
      </w:r>
      <w:r w:rsidRPr="00D715A3">
        <w:rPr>
          <w:rStyle w:val="StyleUnderline"/>
        </w:rPr>
        <w:t xml:space="preserve">Although no exemplar of radicalism, Obama’s ‘‘success’’ emerged from </w:t>
      </w:r>
      <w:r w:rsidRPr="00D715A3">
        <w:rPr>
          <w:rStyle w:val="Emphasis"/>
        </w:rPr>
        <w:t>Chisholm</w:t>
      </w:r>
      <w:r w:rsidRPr="00D715A3">
        <w:rPr>
          <w:rStyle w:val="StyleUnderline"/>
        </w:rPr>
        <w:t xml:space="preserve"> and </w:t>
      </w:r>
      <w:r w:rsidRPr="00D715A3">
        <w:rPr>
          <w:rStyle w:val="Emphasis"/>
        </w:rPr>
        <w:t>Jackson’s</w:t>
      </w:r>
      <w:r w:rsidRPr="00D715A3">
        <w:rPr>
          <w:sz w:val="14"/>
        </w:rPr>
        <w:t xml:space="preserve"> (and many others’) </w:t>
      </w:r>
      <w:r w:rsidRPr="00D715A3">
        <w:rPr>
          <w:rStyle w:val="StyleUnderline"/>
        </w:rPr>
        <w:t>so-called ‘‘failure.’’</w:t>
      </w:r>
      <w:r w:rsidRPr="00D715A3">
        <w:rPr>
          <w:sz w:val="14"/>
        </w:rPr>
        <w:t xml:space="preserve"> Beyond presidential electoral politics, there are numerous examples of how prior, </w:t>
      </w:r>
      <w:r w:rsidRPr="00D715A3">
        <w:rPr>
          <w:rStyle w:val="StyleUnderline"/>
        </w:rPr>
        <w:t xml:space="preserve">radical so-called ‘‘failures’’ </w:t>
      </w:r>
      <w:r w:rsidRPr="00D715A3">
        <w:rPr>
          <w:rStyle w:val="Emphasis"/>
        </w:rPr>
        <w:t>transformed relationships that facilitated other kinds of outcome</w:t>
      </w:r>
      <w:r w:rsidRPr="00D715A3">
        <w:rPr>
          <w:sz w:val="14"/>
        </w:rPr>
        <w:t>. The trail goes back to the Haitian Revolution and back to every act of resistance from Nat Turner’s Rebellion in the USA, Sharpe’s in Jamaica, or Tula’s in Curacao and so many other efforts for social transformation to come.</w:t>
      </w:r>
    </w:p>
    <w:p w14:paraId="7FC58310" w14:textId="77777777" w:rsidR="00894BF7" w:rsidRPr="00D715A3" w:rsidRDefault="00894BF7" w:rsidP="00894BF7">
      <w:pPr>
        <w:rPr>
          <w:sz w:val="14"/>
          <w:szCs w:val="14"/>
        </w:rPr>
      </w:pPr>
      <w:r w:rsidRPr="00D715A3">
        <w:rPr>
          <w:sz w:val="14"/>
          <w:szCs w:val="14"/>
        </w:rPr>
        <w:t>In existential terms, then, many ancestors of the African diaspora embodied what Søren Kierkegaard (1983) calls an existential paradox. All the evidence around them suggested failure and the futility of hope. They first had to make a movement of infinite resignation – that is, resigning themselves to their situation. Yet they must simultaneously act against that situation. Kierkegaard called this seemingly contradictory phenomenon ‘‘faith,’’ but that concept relates more to a relationship with a transcendent, absolute being, which could only be established by a ‘‘leap,’’ as there are no mediations or bridge. Ironically, if Afropessimism appeals to transcendent intervention, it would collapse into faith. If, however, the argument rejects transcendent intervention and focuses on committed political action, of taking responsibility for a future that offers no guarantees, then the movement from infinite resignation becomes existential political action.</w:t>
      </w:r>
    </w:p>
    <w:p w14:paraId="5741F78B" w14:textId="77777777" w:rsidR="00894BF7" w:rsidRPr="00D715A3" w:rsidRDefault="00894BF7" w:rsidP="00894BF7">
      <w:pPr>
        <w:rPr>
          <w:sz w:val="14"/>
          <w:szCs w:val="14"/>
        </w:rPr>
      </w:pPr>
      <w:r w:rsidRPr="00D715A3">
        <w:rPr>
          <w:sz w:val="14"/>
          <w:szCs w:val="14"/>
        </w:rPr>
        <w:t>At this point, the crucial meditation would be on politics and political action. An attitude of infinite resignation to the world without the leap of committed action would simply be pessimistic or nihilistic. 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w:t>
      </w:r>
    </w:p>
    <w:p w14:paraId="18C27DB8" w14:textId="77777777" w:rsidR="00894BF7" w:rsidRPr="00D715A3" w:rsidRDefault="00894BF7" w:rsidP="00894BF7">
      <w:pPr>
        <w:rPr>
          <w:sz w:val="14"/>
        </w:rPr>
      </w:pPr>
      <w:r w:rsidRPr="00D715A3">
        <w:rPr>
          <w:sz w:val="14"/>
        </w:rPr>
        <w:t xml:space="preserve">The first is that politics is a social phenomenon, which means it requires the expanding options of a social world. </w:t>
      </w:r>
      <w:r w:rsidRPr="00D715A3">
        <w:rPr>
          <w:rStyle w:val="StyleUnderline"/>
        </w:rPr>
        <w:t>Turning away from the</w:t>
      </w:r>
      <w:r w:rsidRPr="00D715A3">
        <w:rPr>
          <w:sz w:val="14"/>
        </w:rPr>
        <w:t xml:space="preserve"> social </w:t>
      </w:r>
      <w:r w:rsidRPr="00D715A3">
        <w:rPr>
          <w:rStyle w:val="StyleUnderline"/>
        </w:rPr>
        <w:t>world, though a statement about politics, is not, however, in and of itself political</w:t>
      </w:r>
      <w:r w:rsidRPr="00D715A3">
        <w:rPr>
          <w:sz w:val="14"/>
        </w:rPr>
        <w:t xml:space="preserve">.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contemporary </w:t>
      </w:r>
      <w:r w:rsidRPr="00D715A3">
        <w:rPr>
          <w:rStyle w:val="StyleUnderline"/>
        </w:rPr>
        <w:t xml:space="preserve">inward </w:t>
      </w:r>
      <w:r w:rsidRPr="00D715A3">
        <w:rPr>
          <w:rStyle w:val="Emphasis"/>
        </w:rPr>
        <w:t>resignation</w:t>
      </w:r>
      <w:r w:rsidRPr="00D715A3">
        <w:rPr>
          <w:rStyle w:val="StyleUnderline"/>
        </w:rPr>
        <w:t xml:space="preserve"> of seeking a form of </w:t>
      </w:r>
      <w:r w:rsidRPr="00D715A3">
        <w:rPr>
          <w:rStyle w:val="Emphasis"/>
        </w:rPr>
        <w:t>purity</w:t>
      </w:r>
      <w:r w:rsidRPr="00D715A3">
        <w:rPr>
          <w:rStyle w:val="StyleUnderline"/>
        </w:rPr>
        <w:t xml:space="preserve"> from the loathsome historical reality of racial oppression</w:t>
      </w:r>
      <w:r w:rsidRPr="00D715A3">
        <w:rPr>
          <w:sz w:val="14"/>
        </w:rPr>
        <w:t xml:space="preserve">, in this reading, </w:t>
      </w:r>
      <w:r w:rsidRPr="00D715A3">
        <w:rPr>
          <w:rStyle w:val="StyleUnderline"/>
        </w:rPr>
        <w:t>collapses ultimately into a form of moralism (</w:t>
      </w:r>
      <w:r w:rsidRPr="00D715A3">
        <w:rPr>
          <w:rStyle w:val="Emphasis"/>
        </w:rPr>
        <w:t>private, normative satisfaction</w:t>
      </w:r>
      <w:r w:rsidRPr="00D715A3">
        <w:rPr>
          <w:rStyle w:val="StyleUnderline"/>
        </w:rPr>
        <w:t xml:space="preserve">) instead of </w:t>
      </w:r>
      <w:r w:rsidRPr="00D715A3">
        <w:rPr>
          <w:rStyle w:val="Emphasis"/>
        </w:rPr>
        <w:t>public responsibility</w:t>
      </w:r>
      <w:r w:rsidRPr="00D715A3">
        <w:rPr>
          <w:rStyle w:val="StyleUnderline"/>
        </w:rPr>
        <w:t xml:space="preserve"> born of and borne by action</w:t>
      </w:r>
      <w:r w:rsidRPr="00D715A3">
        <w:rPr>
          <w:sz w:val="14"/>
        </w:rPr>
        <w:t>.</w:t>
      </w:r>
    </w:p>
    <w:p w14:paraId="785DB6BC" w14:textId="77777777" w:rsidR="00894BF7" w:rsidRPr="00D715A3" w:rsidRDefault="00894BF7" w:rsidP="00894BF7">
      <w:pPr>
        <w:rPr>
          <w:sz w:val="14"/>
          <w:szCs w:val="14"/>
        </w:rPr>
      </w:pPr>
      <w:r w:rsidRPr="00D715A3">
        <w:rPr>
          <w:sz w:val="14"/>
          <w:szCs w:val="14"/>
        </w:rPr>
        <w:t>The second is the 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w:t>
      </w:r>
    </w:p>
    <w:p w14:paraId="3E3841A8" w14:textId="77777777" w:rsidR="00894BF7" w:rsidRPr="00D715A3" w:rsidRDefault="00894BF7" w:rsidP="00894BF7">
      <w:pPr>
        <w:rPr>
          <w:sz w:val="14"/>
        </w:rPr>
      </w:pPr>
      <w:r w:rsidRPr="00D715A3">
        <w:rPr>
          <w:sz w:val="14"/>
        </w:rPr>
        <w:t xml:space="preserve">There is an alchemical quality to power. </w:t>
      </w:r>
      <w:r w:rsidRPr="00D715A3">
        <w:rPr>
          <w:rStyle w:val="StyleUnderline"/>
        </w:rPr>
        <w:t xml:space="preserve">The human world, premised on </w:t>
      </w:r>
      <w:r w:rsidRPr="00D715A3">
        <w:rPr>
          <w:rStyle w:val="Emphasis"/>
        </w:rPr>
        <w:t>symbolic communication</w:t>
      </w:r>
      <w:r w:rsidRPr="00D715A3">
        <w:rPr>
          <w:rStyle w:val="StyleUnderline"/>
        </w:rPr>
        <w:t xml:space="preserve">, brings </w:t>
      </w:r>
      <w:r w:rsidRPr="00D715A3">
        <w:rPr>
          <w:rStyle w:val="Emphasis"/>
        </w:rPr>
        <w:t>many</w:t>
      </w:r>
      <w:r w:rsidRPr="00D715A3">
        <w:rPr>
          <w:rStyle w:val="StyleUnderline"/>
        </w:rPr>
        <w:t xml:space="preserve"> forms of meaning </w:t>
      </w:r>
      <w:r w:rsidRPr="00D715A3">
        <w:rPr>
          <w:rStyle w:val="Emphasis"/>
        </w:rPr>
        <w:t>into being</w:t>
      </w:r>
      <w:r w:rsidRPr="00D715A3">
        <w:rPr>
          <w:rStyle w:val="StyleUnderline"/>
        </w:rPr>
        <w:t xml:space="preserve">, and those new meanings afford relationships that </w:t>
      </w:r>
      <w:r w:rsidRPr="00D715A3">
        <w:rPr>
          <w:rStyle w:val="Emphasis"/>
        </w:rPr>
        <w:t>build institutions</w:t>
      </w:r>
      <w:r w:rsidRPr="00D715A3">
        <w:rPr>
          <w:sz w:val="14"/>
        </w:rPr>
        <w:t xml:space="preserve"> through a world of culture, a phenomenon that Freud (1989) rightly described as ‘‘a prosthetic god.’’ It is godlike because it addresses what humanity historically sought from the gods: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p>
    <w:p w14:paraId="0F3BB183" w14:textId="77777777" w:rsidR="00894BF7" w:rsidRPr="00D715A3" w:rsidRDefault="00894BF7" w:rsidP="00894BF7">
      <w:pPr>
        <w:pStyle w:val="Heading4"/>
      </w:pPr>
      <w:bookmarkStart w:id="2" w:name="_Hlk493018640"/>
      <w:bookmarkStart w:id="3" w:name="_Hlk498322647"/>
      <w:bookmarkStart w:id="4" w:name="_Hlk503167177"/>
      <w:r w:rsidRPr="00D715A3">
        <w:t xml:space="preserve">Despite </w:t>
      </w:r>
      <w:r w:rsidRPr="00D715A3">
        <w:rPr>
          <w:u w:val="single"/>
        </w:rPr>
        <w:t>irreparable</w:t>
      </w:r>
      <w:r w:rsidRPr="00D715A3">
        <w:t xml:space="preserve"> loss of subjectivity, the self is made in </w:t>
      </w:r>
      <w:r w:rsidRPr="00D715A3">
        <w:rPr>
          <w:u w:val="single"/>
        </w:rPr>
        <w:t>encounter</w:t>
      </w:r>
      <w:r w:rsidRPr="00D715A3">
        <w:t xml:space="preserve"> with an Other – </w:t>
      </w:r>
      <w:r w:rsidRPr="00D715A3">
        <w:rPr>
          <w:u w:val="single"/>
        </w:rPr>
        <w:t>shared</w:t>
      </w:r>
      <w:r w:rsidRPr="00D715A3">
        <w:t xml:space="preserve"> experience is </w:t>
      </w:r>
      <w:r w:rsidRPr="00D715A3">
        <w:rPr>
          <w:u w:val="single"/>
        </w:rPr>
        <w:t>inevitable</w:t>
      </w:r>
      <w:r w:rsidRPr="00D715A3">
        <w:t xml:space="preserve">, self-enclosure is </w:t>
      </w:r>
      <w:r w:rsidRPr="00D715A3">
        <w:rPr>
          <w:u w:val="single"/>
        </w:rPr>
        <w:t>psychic</w:t>
      </w:r>
      <w:r w:rsidRPr="00D715A3">
        <w:t xml:space="preserve"> violence.</w:t>
      </w:r>
    </w:p>
    <w:p w14:paraId="00159C27" w14:textId="77777777" w:rsidR="00894BF7" w:rsidRPr="00D715A3" w:rsidRDefault="00894BF7" w:rsidP="00894BF7">
      <w:r w:rsidRPr="00D715A3">
        <w:rPr>
          <w:rStyle w:val="Style13ptBold"/>
        </w:rPr>
        <w:t>Mbembe 15</w:t>
      </w:r>
      <w:r w:rsidRPr="00D715A3">
        <w:t xml:space="preserve"> </w:t>
      </w:r>
      <w:r w:rsidRPr="00D715A3">
        <w:rPr>
          <w:sz w:val="16"/>
          <w:szCs w:val="16"/>
        </w:rPr>
        <w:t xml:space="preserve">(Achille Mbembe. Cameroonian philosopher, political scientist, and activist, PhD in history from the Sorbonne, fellow at the Wits Institute for Social and Economic Research. “Achille Mbembe on The State of South African Political Life.” </w:t>
      </w:r>
      <w:hyperlink r:id="rId268" w:history="1">
        <w:r w:rsidRPr="00D715A3">
          <w:rPr>
            <w:rStyle w:val="Hyperlink"/>
            <w:sz w:val="16"/>
            <w:szCs w:val="16"/>
          </w:rPr>
          <w:t>http://africasacountry.com/2015/09/achille-mbembe-on-the-state-of-south-african-politics/</w:t>
        </w:r>
      </w:hyperlink>
      <w:r w:rsidRPr="00D715A3">
        <w:rPr>
          <w:sz w:val="16"/>
          <w:szCs w:val="16"/>
        </w:rPr>
        <w:t>)</w:t>
      </w:r>
    </w:p>
    <w:p w14:paraId="58142210" w14:textId="77777777" w:rsidR="00894BF7" w:rsidRPr="00D715A3" w:rsidRDefault="00894BF7" w:rsidP="00894BF7">
      <w:pPr>
        <w:rPr>
          <w:sz w:val="14"/>
        </w:rPr>
      </w:pPr>
      <w:bookmarkStart w:id="5" w:name="_Hlk497120837"/>
      <w:r w:rsidRPr="00D715A3">
        <w:rPr>
          <w:sz w:val="14"/>
        </w:rPr>
        <w:t xml:space="preserve">Often under the pretext that the personal is political, this type of autobiographical and at times </w:t>
      </w:r>
      <w:r w:rsidRPr="00D715A3">
        <w:rPr>
          <w:rStyle w:val="Emphasis"/>
        </w:rPr>
        <w:t>self-indulgent</w:t>
      </w:r>
      <w:r w:rsidRPr="00D715A3">
        <w:rPr>
          <w:rStyle w:val="StyleUnderline"/>
        </w:rPr>
        <w:t xml:space="preserve"> “petit bourgeois” </w:t>
      </w:r>
      <w:r w:rsidRPr="00D715A3">
        <w:rPr>
          <w:rStyle w:val="Emphasis"/>
        </w:rPr>
        <w:t>discourse</w:t>
      </w:r>
      <w:r w:rsidRPr="00D715A3">
        <w:rPr>
          <w:rStyle w:val="StyleUnderline"/>
        </w:rPr>
        <w:t xml:space="preserve"> has </w:t>
      </w:r>
      <w:r w:rsidRPr="00D715A3">
        <w:rPr>
          <w:rStyle w:val="Emphasis"/>
        </w:rPr>
        <w:t>replaced structural analysis</w:t>
      </w:r>
      <w:r w:rsidRPr="00D715A3">
        <w:rPr>
          <w:rStyle w:val="StyleUnderline"/>
        </w:rPr>
        <w:t>.</w:t>
      </w:r>
      <w:r w:rsidRPr="00D715A3">
        <w:rPr>
          <w:sz w:val="14"/>
        </w:rPr>
        <w:t xml:space="preserve"> Personal </w:t>
      </w:r>
      <w:r w:rsidRPr="00D715A3">
        <w:rPr>
          <w:rStyle w:val="StyleUnderline"/>
        </w:rPr>
        <w:t xml:space="preserve">feelings now suffice. There is no need to mount a proper </w:t>
      </w:r>
      <w:r w:rsidRPr="00D715A3">
        <w:rPr>
          <w:rStyle w:val="Emphasis"/>
        </w:rPr>
        <w:t>argument</w:t>
      </w:r>
      <w:r w:rsidRPr="00D715A3">
        <w:rPr>
          <w:sz w:val="14"/>
        </w:rPr>
        <w:t xml:space="preserve">. Not only </w:t>
      </w:r>
      <w:r w:rsidRPr="00D715A3">
        <w:rPr>
          <w:rStyle w:val="Emphasis"/>
        </w:rPr>
        <w:t>wounds and injuries can’t they be shared</w:t>
      </w:r>
      <w:r w:rsidRPr="00D715A3">
        <w:rPr>
          <w:sz w:val="14"/>
        </w:rPr>
        <w:t xml:space="preserve">, their interpretation cannot be </w:t>
      </w:r>
      <w:r w:rsidRPr="00D715A3">
        <w:rPr>
          <w:rStyle w:val="StyleUnderline"/>
        </w:rPr>
        <w:t>challenged by any</w:t>
      </w:r>
      <w:r w:rsidRPr="00D715A3">
        <w:rPr>
          <w:sz w:val="14"/>
        </w:rPr>
        <w:t xml:space="preserve"> known </w:t>
      </w:r>
      <w:r w:rsidRPr="00D715A3">
        <w:rPr>
          <w:rStyle w:val="Emphasis"/>
        </w:rPr>
        <w:t>rational discourse</w:t>
      </w:r>
      <w:r w:rsidRPr="00D715A3">
        <w:rPr>
          <w:sz w:val="14"/>
        </w:rPr>
        <w:t xml:space="preserve">. Why? Because, </w:t>
      </w:r>
      <w:r w:rsidRPr="00D715A3">
        <w:rPr>
          <w:rStyle w:val="Emphasis"/>
        </w:rPr>
        <w:t>it is alleged, black experience transcends human vocabulary</w:t>
      </w:r>
      <w:r w:rsidRPr="00D715A3">
        <w:rPr>
          <w:sz w:val="14"/>
        </w:rPr>
        <w:t xml:space="preserve"> </w:t>
      </w:r>
      <w:r w:rsidRPr="00D715A3">
        <w:rPr>
          <w:rStyle w:val="StyleUnderline"/>
        </w:rPr>
        <w:t>to the point where it cannot be named</w:t>
      </w:r>
      <w:r w:rsidRPr="00D715A3">
        <w:rPr>
          <w:sz w:val="14"/>
        </w:rPr>
        <w:t>.</w:t>
      </w:r>
    </w:p>
    <w:p w14:paraId="176BABDD" w14:textId="77777777" w:rsidR="00894BF7" w:rsidRPr="00D715A3" w:rsidRDefault="00894BF7" w:rsidP="00894BF7">
      <w:r w:rsidRPr="00D715A3">
        <w:rPr>
          <w:rStyle w:val="StyleUnderline"/>
        </w:rPr>
        <w:t>This kind of argument is dangerous</w:t>
      </w:r>
      <w:r w:rsidRPr="00D715A3">
        <w:t>.</w:t>
      </w:r>
    </w:p>
    <w:p w14:paraId="18ACFB8E" w14:textId="77777777" w:rsidR="00894BF7" w:rsidRPr="00D715A3" w:rsidRDefault="00894BF7" w:rsidP="00894BF7">
      <w:pPr>
        <w:rPr>
          <w:rStyle w:val="Emphasis"/>
        </w:rPr>
      </w:pPr>
      <w:r w:rsidRPr="00D715A3">
        <w:rPr>
          <w:rStyle w:val="Emphasis"/>
        </w:rPr>
        <w:t>The self is made at the point of encounter with an Other. There is no self that is limited to itself.</w:t>
      </w:r>
    </w:p>
    <w:p w14:paraId="3F3B27E4" w14:textId="77777777" w:rsidR="00894BF7" w:rsidRPr="00D715A3" w:rsidRDefault="00894BF7" w:rsidP="00894BF7">
      <w:pPr>
        <w:rPr>
          <w:rStyle w:val="StyleUnderline"/>
        </w:rPr>
      </w:pPr>
      <w:r w:rsidRPr="00D715A3">
        <w:rPr>
          <w:rStyle w:val="StyleUnderline"/>
        </w:rPr>
        <w:t>The Other is our origin by definition.</w:t>
      </w:r>
    </w:p>
    <w:p w14:paraId="5B761D3C" w14:textId="77777777" w:rsidR="00894BF7" w:rsidRPr="00D715A3" w:rsidRDefault="00894BF7" w:rsidP="00894BF7">
      <w:r w:rsidRPr="00D715A3">
        <w:rPr>
          <w:rStyle w:val="StyleUnderline"/>
        </w:rPr>
        <w:t>What makes us human is our capacity to share our condition – including our wounds and injuries – with others</w:t>
      </w:r>
      <w:r w:rsidRPr="00D715A3">
        <w:t>.</w:t>
      </w:r>
    </w:p>
    <w:p w14:paraId="5D4C649B" w14:textId="77777777" w:rsidR="00894BF7" w:rsidRPr="00D715A3" w:rsidRDefault="00894BF7" w:rsidP="00894BF7">
      <w:pPr>
        <w:rPr>
          <w:rStyle w:val="StyleUnderline"/>
        </w:rPr>
      </w:pPr>
      <w:r w:rsidRPr="00D715A3">
        <w:rPr>
          <w:rStyle w:val="StyleUnderline"/>
        </w:rPr>
        <w:t xml:space="preserve">Anticipatory politics </w:t>
      </w:r>
      <w:r w:rsidRPr="00D715A3">
        <w:rPr>
          <w:sz w:val="14"/>
        </w:rPr>
        <w:t xml:space="preserve">– as opposed to retrospective politics – </w:t>
      </w:r>
      <w:r w:rsidRPr="00D715A3">
        <w:rPr>
          <w:rStyle w:val="StyleUnderline"/>
        </w:rPr>
        <w:t xml:space="preserve">is about reaching out to others. It is never about </w:t>
      </w:r>
      <w:r w:rsidRPr="00D715A3">
        <w:rPr>
          <w:rStyle w:val="Emphasis"/>
        </w:rPr>
        <w:t>self-enclosure</w:t>
      </w:r>
      <w:r w:rsidRPr="00D715A3">
        <w:rPr>
          <w:rStyle w:val="StyleUnderline"/>
        </w:rPr>
        <w:t>.</w:t>
      </w:r>
    </w:p>
    <w:p w14:paraId="56BC7808" w14:textId="77777777" w:rsidR="00894BF7" w:rsidRPr="00D715A3" w:rsidRDefault="00894BF7" w:rsidP="00894BF7">
      <w:r w:rsidRPr="00D715A3">
        <w:rPr>
          <w:rStyle w:val="StyleUnderline"/>
        </w:rPr>
        <w:t>The best of black radical thought has been about how we make sure that in the work of repair, certain compensations do not become pathological phenomena</w:t>
      </w:r>
      <w:r w:rsidRPr="00D715A3">
        <w:t>.</w:t>
      </w:r>
    </w:p>
    <w:p w14:paraId="1755B010" w14:textId="77777777" w:rsidR="00894BF7" w:rsidRPr="00D715A3" w:rsidRDefault="00894BF7" w:rsidP="00894BF7">
      <w:r w:rsidRPr="00D715A3">
        <w:rPr>
          <w:rStyle w:val="StyleUnderline"/>
        </w:rPr>
        <w:t>It has been about nurturing the capacity to resume a human life in the aftermath of irreparable loss</w:t>
      </w:r>
      <w:r w:rsidRPr="00D715A3">
        <w:t>.</w:t>
      </w:r>
    </w:p>
    <w:p w14:paraId="4D501188" w14:textId="77777777" w:rsidR="00894BF7" w:rsidRPr="00D715A3" w:rsidRDefault="00894BF7" w:rsidP="00894BF7">
      <w:pPr>
        <w:rPr>
          <w:sz w:val="14"/>
        </w:rPr>
      </w:pPr>
      <w:r w:rsidRPr="00D715A3">
        <w:rPr>
          <w:rStyle w:val="StyleUnderline"/>
        </w:rPr>
        <w:t xml:space="preserve">Invoking Frantz Fanon, Steve Biko and countless others will come to nothing if this ethics of becoming-with-others is not the cornerstone of </w:t>
      </w:r>
      <w:r w:rsidRPr="00D715A3">
        <w:rPr>
          <w:sz w:val="14"/>
        </w:rPr>
        <w:t xml:space="preserve">the new cycle of </w:t>
      </w:r>
      <w:r w:rsidRPr="00D715A3">
        <w:rPr>
          <w:rStyle w:val="StyleUnderline"/>
        </w:rPr>
        <w:t>struggles</w:t>
      </w:r>
      <w:r w:rsidRPr="00D715A3">
        <w:rPr>
          <w:sz w:val="14"/>
        </w:rPr>
        <w:t>.</w:t>
      </w:r>
    </w:p>
    <w:p w14:paraId="13BD5F55" w14:textId="77777777" w:rsidR="00894BF7" w:rsidRDefault="00894BF7" w:rsidP="00894BF7">
      <w:pPr>
        <w:rPr>
          <w:sz w:val="14"/>
          <w:szCs w:val="14"/>
        </w:rPr>
      </w:pPr>
      <w:r w:rsidRPr="00D715A3">
        <w:rPr>
          <w:sz w:val="14"/>
          <w:szCs w:val="14"/>
        </w:rPr>
        <w:t>There will be no plausible critique of whiteness, white privilege, white monopoly capitalism that does not start from the assumption that whiteness has become this accursed part of ourselves we are deeply attached to, in spite of it threatening our own very future well-being.</w:t>
      </w:r>
      <w:bookmarkEnd w:id="2"/>
      <w:bookmarkEnd w:id="3"/>
      <w:bookmarkEnd w:id="4"/>
      <w:bookmarkEnd w:id="5"/>
    </w:p>
    <w:p w14:paraId="62FEF9F2" w14:textId="77777777" w:rsidR="00894BF7" w:rsidRDefault="00894BF7" w:rsidP="00894BF7">
      <w:pPr>
        <w:pStyle w:val="Heading3"/>
      </w:pPr>
      <w:r>
        <w:t>Perm:</w:t>
      </w:r>
    </w:p>
    <w:p w14:paraId="6AC7B059" w14:textId="77777777" w:rsidR="00894BF7" w:rsidRDefault="00894BF7" w:rsidP="00894BF7">
      <w:pPr>
        <w:pStyle w:val="Heading4"/>
      </w:pPr>
      <w:r>
        <w:t>Permutation do both—political reform should be used to help understand the lack of coherence of anti-Black violence</w:t>
      </w:r>
    </w:p>
    <w:p w14:paraId="09C534B4" w14:textId="77777777" w:rsidR="00894BF7" w:rsidRPr="00D82F43" w:rsidRDefault="00894BF7" w:rsidP="00894BF7">
      <w:r w:rsidRPr="00D82F43">
        <w:rPr>
          <w:rStyle w:val="Heading4Char"/>
        </w:rPr>
        <w:t>Wilderson 20</w:t>
      </w:r>
      <w:r>
        <w:t xml:space="preserve"> (</w:t>
      </w:r>
      <w:r w:rsidRPr="00D82F43">
        <w:t>Frank B. Wilderson III is professor and chair of African American Studies, and a core faculty member of the Culture &amp; Theory Ph.D. Program at UC Irvine.</w:t>
      </w:r>
      <w:r>
        <w:t xml:space="preserve"> </w:t>
      </w:r>
      <w:r w:rsidRPr="00D82F43">
        <w:rPr>
          <w:i/>
          <w:iCs/>
        </w:rPr>
        <w:t>Afropessimism</w:t>
      </w:r>
      <w:r>
        <w:rPr>
          <w:i/>
          <w:iCs/>
        </w:rPr>
        <w:t xml:space="preserve">, </w:t>
      </w:r>
      <w:r>
        <w:t>Liveright Publishing Corporation,</w:t>
      </w:r>
      <w:r>
        <w:rPr>
          <w:i/>
          <w:iCs/>
        </w:rPr>
        <w:t xml:space="preserve"> </w:t>
      </w:r>
      <w:r>
        <w:t>2020)//LRCH Jrhee</w:t>
      </w:r>
    </w:p>
    <w:p w14:paraId="6D83A64B" w14:textId="77777777" w:rsidR="00894BF7" w:rsidRPr="0040106B" w:rsidRDefault="00894BF7" w:rsidP="00894BF7">
      <w:pPr>
        <w:rPr>
          <w:sz w:val="16"/>
        </w:rPr>
      </w:pPr>
      <w:r w:rsidRPr="0040106B">
        <w:rPr>
          <w:sz w:val="16"/>
        </w:rPr>
        <w:t>An Asian-Danish woman asked me, “</w:t>
      </w:r>
      <w:r w:rsidRPr="002D67D6">
        <w:rPr>
          <w:rStyle w:val="StyleUnderline"/>
        </w:rPr>
        <w:t>If the violence of White supremacy and capitalist, patriarchal violence is what I</w:t>
      </w:r>
      <w:r w:rsidRPr="0040106B">
        <w:rPr>
          <w:sz w:val="16"/>
        </w:rPr>
        <w:t xml:space="preserve">, as an Asian woman, </w:t>
      </w:r>
      <w:r w:rsidRPr="002D67D6">
        <w:rPr>
          <w:rStyle w:val="StyleUnderline"/>
        </w:rPr>
        <w:t>suffer, and if you’re suggesting White supremacy and antiBlackness are not the same</w:t>
      </w:r>
      <w:r w:rsidRPr="0040106B">
        <w:rPr>
          <w:sz w:val="16"/>
        </w:rPr>
        <w:t xml:space="preserve">—in fact, I hear you saying </w:t>
      </w:r>
      <w:r w:rsidRPr="002D67D6">
        <w:rPr>
          <w:rStyle w:val="StyleUnderline"/>
        </w:rPr>
        <w:t>that the people who suffer White supremacy are also the people who, along with Whites, perpetrate anti-Blackness</w:t>
      </w:r>
      <w:r w:rsidRPr="0040106B">
        <w:rPr>
          <w:sz w:val="16"/>
        </w:rPr>
        <w:t>—</w:t>
      </w:r>
      <w:r w:rsidRPr="002D67D6">
        <w:rPr>
          <w:rStyle w:val="StyleUnderline"/>
        </w:rPr>
        <w:t>then</w:t>
      </w:r>
      <w:r w:rsidRPr="0040106B">
        <w:rPr>
          <w:sz w:val="16"/>
        </w:rPr>
        <w:t xml:space="preserve"> my question is </w:t>
      </w:r>
      <w:r w:rsidRPr="002D67D6">
        <w:rPr>
          <w:rStyle w:val="StyleUnderline"/>
        </w:rPr>
        <w:t>what does that mean</w:t>
      </w:r>
      <w:r w:rsidRPr="0040106B">
        <w:rPr>
          <w:sz w:val="16"/>
        </w:rPr>
        <w:t xml:space="preserve"> . . . what does that do . . . maybe what I want to say is, </w:t>
      </w:r>
      <w:r w:rsidRPr="002D67D6">
        <w:rPr>
          <w:rStyle w:val="StyleUnderline"/>
          <w:highlight w:val="cyan"/>
        </w:rPr>
        <w:t>how do we forge solidarity in multiracial coalitions</w:t>
      </w:r>
      <w:r w:rsidRPr="0040106B">
        <w:rPr>
          <w:sz w:val="16"/>
        </w:rPr>
        <w:t xml:space="preserve"> such as Marronage?” (I’d be asked the same question in two days’ time, in Berlin; but the tone and intent would be hostile, and I would say, “I don’t give a rat’s ass about solidarity.” Which wasn’t true; but the way I cared about solidarity wasn’t the way the mob that had packed its bags to meet me in Berlin cared about it.) “</w:t>
      </w:r>
      <w:r w:rsidRPr="002D67D6">
        <w:rPr>
          <w:rStyle w:val="StyleUnderline"/>
        </w:rPr>
        <w:t xml:space="preserve">What we’re doing </w:t>
      </w:r>
      <w:r w:rsidRPr="0040106B">
        <w:rPr>
          <w:sz w:val="16"/>
        </w:rPr>
        <w:t xml:space="preserve">in this workshop </w:t>
      </w:r>
      <w:r w:rsidRPr="002D67D6">
        <w:rPr>
          <w:rStyle w:val="StyleUnderline"/>
        </w:rPr>
        <w:t>is a form of solidarity</w:t>
      </w:r>
      <w:r w:rsidRPr="0040106B">
        <w:rPr>
          <w:sz w:val="16"/>
        </w:rPr>
        <w:t>,” I replied. “</w:t>
      </w:r>
      <w:r w:rsidRPr="002D67D6">
        <w:rPr>
          <w:rStyle w:val="StyleUnderline"/>
        </w:rPr>
        <w:t>The important things we need to understand are the ways non-Black people of color can crowd out discussions of a Black grammar of suffering by insisting that the coalition needs to focus on what we all have in common</w:t>
      </w:r>
      <w:r w:rsidRPr="0040106B">
        <w:rPr>
          <w:sz w:val="16"/>
        </w:rPr>
        <w:t xml:space="preserve">. It is true that we all suffer from police aggression; that we all suffer from capitalist domination. But </w:t>
      </w:r>
      <w:r w:rsidRPr="002D67D6">
        <w:rPr>
          <w:rStyle w:val="Emphasis"/>
          <w:highlight w:val="cyan"/>
        </w:rPr>
        <w:t>we should use the space opened up by political organizing</w:t>
      </w:r>
      <w:r w:rsidRPr="002D67D6">
        <w:rPr>
          <w:rStyle w:val="Emphasis"/>
        </w:rPr>
        <w:t xml:space="preserve"> which is </w:t>
      </w:r>
      <w:r w:rsidRPr="002D67D6">
        <w:rPr>
          <w:rStyle w:val="Emphasis"/>
          <w:highlight w:val="cyan"/>
        </w:rPr>
        <w:t>geared toward reformist objectives</w:t>
      </w:r>
      <w:r w:rsidRPr="002D67D6">
        <w:rPr>
          <w:rStyle w:val="Emphasis"/>
        </w:rPr>
        <w:t xml:space="preserve">— like </w:t>
      </w:r>
      <w:r w:rsidRPr="002D67D6">
        <w:rPr>
          <w:rStyle w:val="Emphasis"/>
          <w:highlight w:val="cyan"/>
        </w:rPr>
        <w:t>stopping police brutality and ending racist immigration</w:t>
      </w:r>
      <w:r w:rsidRPr="002D67D6">
        <w:rPr>
          <w:rStyle w:val="Emphasis"/>
        </w:rPr>
        <w:t xml:space="preserve"> </w:t>
      </w:r>
      <w:r w:rsidRPr="002D67D6">
        <w:rPr>
          <w:rStyle w:val="Emphasis"/>
          <w:highlight w:val="cyan"/>
        </w:rPr>
        <w:t>policies—as an opportunity to explore problems for which there are no coherent solutions</w:t>
      </w:r>
      <w:r w:rsidRPr="0040106B">
        <w:rPr>
          <w:sz w:val="16"/>
          <w:highlight w:val="cyan"/>
        </w:rPr>
        <w:t>.</w:t>
      </w:r>
      <w:r w:rsidRPr="0040106B">
        <w:rPr>
          <w:sz w:val="16"/>
        </w:rPr>
        <w:t xml:space="preserve"> </w:t>
      </w:r>
      <w:r w:rsidRPr="002D67D6">
        <w:rPr>
          <w:rStyle w:val="StyleUnderline"/>
        </w:rPr>
        <w:t>Anti-Black violence is a paradigm of oppression for which there is no coherent form of redress,</w:t>
      </w:r>
      <w:r w:rsidRPr="0040106B">
        <w:rPr>
          <w:sz w:val="16"/>
        </w:rPr>
        <w:t xml:space="preserve"> other than Frantz Fanon’s ‘the end of the world.’ </w:t>
      </w:r>
      <w:r w:rsidRPr="002D67D6">
        <w:rPr>
          <w:rStyle w:val="StyleUnderline"/>
          <w:highlight w:val="cyan"/>
        </w:rPr>
        <w:t>Solidarity means not crowding out discussions of</w:t>
      </w:r>
      <w:r w:rsidRPr="002D67D6">
        <w:rPr>
          <w:rStyle w:val="StyleUnderline"/>
        </w:rPr>
        <w:t xml:space="preserve"> Black </w:t>
      </w:r>
      <w:r w:rsidRPr="002D67D6">
        <w:rPr>
          <w:rStyle w:val="StyleUnderline"/>
          <w:highlight w:val="cyan"/>
        </w:rPr>
        <w:t>social death just because there is no coherent form of redress on the horizon</w:t>
      </w:r>
      <w:r w:rsidRPr="0040106B">
        <w:rPr>
          <w:sz w:val="16"/>
        </w:rPr>
        <w:t>. I think that’s what we’ve done today. Your participation in this workshop with the Black people in Marronage is an act of solidarity.”</w:t>
      </w:r>
    </w:p>
    <w:p w14:paraId="6E8F8155" w14:textId="77777777" w:rsidR="00894BF7" w:rsidRPr="00D715A3" w:rsidRDefault="00894BF7" w:rsidP="00894BF7">
      <w:pPr>
        <w:pStyle w:val="Heading3"/>
      </w:pPr>
      <w:r w:rsidRPr="00D715A3">
        <w:t>AT:  Coalitions Good</w:t>
      </w:r>
    </w:p>
    <w:p w14:paraId="12617DE9" w14:textId="77777777" w:rsidR="00894BF7" w:rsidRPr="00D715A3" w:rsidRDefault="00894BF7" w:rsidP="00894BF7">
      <w:pPr>
        <w:pStyle w:val="Heading4"/>
      </w:pPr>
      <w:r w:rsidRPr="00D715A3">
        <w:t xml:space="preserve">Abandoning multi-racial coalitions helps the alt-right </w:t>
      </w:r>
    </w:p>
    <w:p w14:paraId="41281A01" w14:textId="77777777" w:rsidR="00894BF7" w:rsidRPr="00D715A3" w:rsidRDefault="00894BF7" w:rsidP="00894BF7">
      <w:r w:rsidRPr="00D715A3">
        <w:rPr>
          <w:rStyle w:val="Style13ptBold"/>
        </w:rPr>
        <w:t>Taylor 17</w:t>
      </w:r>
      <w:r w:rsidRPr="00D715A3">
        <w:rPr>
          <w:sz w:val="16"/>
          <w:szCs w:val="16"/>
        </w:rPr>
        <w:t xml:space="preserve">.  Keeanga-Yamahtta, assistant professor in the Department of African American Studies at Princeton University, interviewed by Ashley Smith [“Trump's victory and the necessity of solidarity,” International Socialist Review, Issue #104, Spring 2017, </w:t>
      </w:r>
      <w:hyperlink r:id="rId269" w:history="1">
        <w:r w:rsidRPr="00D715A3">
          <w:rPr>
            <w:rStyle w:val="Hyperlink"/>
            <w:sz w:val="16"/>
            <w:szCs w:val="16"/>
          </w:rPr>
          <w:t>http://isreview.org/issue/104/trumps-victory-and-necessity-solidarity</w:t>
        </w:r>
      </w:hyperlink>
      <w:r w:rsidRPr="00D715A3">
        <w:rPr>
          <w:sz w:val="16"/>
          <w:szCs w:val="16"/>
        </w:rPr>
        <w:t>]</w:t>
      </w:r>
    </w:p>
    <w:p w14:paraId="3A7A6158" w14:textId="77777777" w:rsidR="00894BF7" w:rsidRPr="00D715A3" w:rsidRDefault="00894BF7" w:rsidP="00894BF7">
      <w:pPr>
        <w:rPr>
          <w:sz w:val="14"/>
        </w:rPr>
      </w:pPr>
      <w:r w:rsidRPr="00D715A3">
        <w:rPr>
          <w:rStyle w:val="StyleUnderline"/>
        </w:rPr>
        <w:t>Trump is obviously conning people</w:t>
      </w:r>
      <w:r w:rsidRPr="00D715A3">
        <w:rPr>
          <w:sz w:val="14"/>
        </w:rPr>
        <w:t xml:space="preserve">. His strategy to make America great is to close down all these trade deals and create jobs through massive tax cuts for the rich. It’s a classic trickle-down economics, which has never worked in history. The idea that if you give rich people more money they will create a higher standard of living for everyone else is preposterous. As a result, </w:t>
      </w:r>
      <w:r w:rsidRPr="00D715A3">
        <w:rPr>
          <w:rStyle w:val="StyleUnderline"/>
        </w:rPr>
        <w:t xml:space="preserve">he will be forced to double down on </w:t>
      </w:r>
      <w:r w:rsidRPr="00D715A3">
        <w:rPr>
          <w:rStyle w:val="Emphasis"/>
        </w:rPr>
        <w:t>racism</w:t>
      </w:r>
      <w:r w:rsidRPr="00D715A3">
        <w:rPr>
          <w:rStyle w:val="StyleUnderline"/>
        </w:rPr>
        <w:t xml:space="preserve"> and </w:t>
      </w:r>
      <w:r w:rsidRPr="00D715A3">
        <w:rPr>
          <w:rStyle w:val="Emphasis"/>
        </w:rPr>
        <w:t>scapegoating</w:t>
      </w:r>
      <w:r w:rsidRPr="00D715A3">
        <w:rPr>
          <w:rStyle w:val="StyleUnderline"/>
        </w:rPr>
        <w:t xml:space="preserve"> to deflect attention, white workers’ attention, from the real causes of their economic suffering. That’s the central contradiction of white supremacy</w:t>
      </w:r>
      <w:r w:rsidRPr="00D715A3">
        <w:rPr>
          <w:sz w:val="14"/>
        </w:rPr>
        <w:t>. It was never intended to make all white people supreme; it was intended to disguise the deep class antagonism that exists in the white population.</w:t>
      </w:r>
    </w:p>
    <w:p w14:paraId="03F543AA" w14:textId="77777777" w:rsidR="00894BF7" w:rsidRPr="00D715A3" w:rsidRDefault="00894BF7" w:rsidP="00894BF7">
      <w:pPr>
        <w:rPr>
          <w:sz w:val="14"/>
        </w:rPr>
      </w:pPr>
      <w:r w:rsidRPr="00D715A3">
        <w:rPr>
          <w:sz w:val="14"/>
        </w:rPr>
        <w:t xml:space="preserve">This underscores why it’s impossible to view race and class separately. They work together. Some people say you have to focus on economic anxiety alone to explain Trump’s appeal. Others say that the real reason for Trump’s victory is racism and racial superiority. But I think you have to put those two things together. </w:t>
      </w:r>
      <w:r w:rsidRPr="00D715A3">
        <w:rPr>
          <w:rStyle w:val="StyleUnderline"/>
        </w:rPr>
        <w:t xml:space="preserve">Economic anxiety creates the conditions for demagogues like Trump to use racism </w:t>
      </w:r>
      <w:r w:rsidRPr="00D715A3">
        <w:rPr>
          <w:sz w:val="14"/>
        </w:rPr>
        <w:t>to explain them away.</w:t>
      </w:r>
    </w:p>
    <w:p w14:paraId="73318A4D" w14:textId="77777777" w:rsidR="00894BF7" w:rsidRPr="00D715A3" w:rsidRDefault="00894BF7" w:rsidP="00894BF7">
      <w:pPr>
        <w:rPr>
          <w:sz w:val="14"/>
        </w:rPr>
      </w:pPr>
      <w:r w:rsidRPr="00D715A3">
        <w:rPr>
          <w:sz w:val="14"/>
        </w:rPr>
        <w:t xml:space="preserve">You can’t say that all the white people who voted for Trump did so because of racism for racism sake and that white people inexplicably hate African Americans, Muslims, and Mexicans, and that it has nothing to do with their economic reality. We have to look at how the political establishment regularly and systematically invokes and stokes racial antagonism as a way to explain the economic conditions. That’s obviously what we’re witnessing now with Trump. But his racism will not address white workers’ economic predicament. It is in that space that </w:t>
      </w:r>
      <w:r w:rsidRPr="00D715A3">
        <w:rPr>
          <w:rStyle w:val="StyleUnderline"/>
        </w:rPr>
        <w:t xml:space="preserve">there is opportunity to create a </w:t>
      </w:r>
      <w:r w:rsidRPr="00D715A3">
        <w:rPr>
          <w:rStyle w:val="Emphasis"/>
        </w:rPr>
        <w:t>multi­racial</w:t>
      </w:r>
      <w:r w:rsidRPr="00D715A3">
        <w:rPr>
          <w:rStyle w:val="StyleUnderline"/>
        </w:rPr>
        <w:t xml:space="preserve"> opposition</w:t>
      </w:r>
      <w:r w:rsidRPr="00D715A3">
        <w:rPr>
          <w:sz w:val="14"/>
        </w:rPr>
        <w:t xml:space="preserve"> to Trump’s racism and his economic con game.</w:t>
      </w:r>
    </w:p>
    <w:p w14:paraId="4E9398FE" w14:textId="77777777" w:rsidR="00894BF7" w:rsidRPr="00D715A3" w:rsidRDefault="00894BF7" w:rsidP="00894BF7">
      <w:pPr>
        <w:rPr>
          <w:sz w:val="14"/>
        </w:rPr>
      </w:pPr>
      <w:r w:rsidRPr="00D715A3">
        <w:rPr>
          <w:sz w:val="14"/>
        </w:rPr>
        <w:t xml:space="preserve">But in order </w:t>
      </w:r>
      <w:r w:rsidRPr="00D715A3">
        <w:rPr>
          <w:rStyle w:val="StyleUnderline"/>
        </w:rPr>
        <w:t xml:space="preserve">to do that, you need a left that does not </w:t>
      </w:r>
      <w:r w:rsidRPr="00D715A3">
        <w:rPr>
          <w:rStyle w:val="Emphasis"/>
        </w:rPr>
        <w:t>just denounce</w:t>
      </w:r>
      <w:r w:rsidRPr="00D715A3">
        <w:rPr>
          <w:rStyle w:val="StyleUnderline"/>
        </w:rPr>
        <w:t xml:space="preserve"> groups of workers as hopelessly racist, but instead engages with them to counter Trump’s racist appeals and redress their genuine grievances</w:t>
      </w:r>
      <w:r w:rsidRPr="00D715A3">
        <w:rPr>
          <w:sz w:val="14"/>
        </w:rPr>
        <w:t xml:space="preserve">. To me that is the biggest challenge; we don’t have a left that has much connection, influence, and capacity to address the working class, and particularly the white working class. All </w:t>
      </w:r>
      <w:r w:rsidRPr="00D715A3">
        <w:rPr>
          <w:rStyle w:val="StyleUnderline"/>
        </w:rPr>
        <w:t xml:space="preserve">too often, the Left has had a condescending and dismissive attitude toward white workers. That just leaves it open for the </w:t>
      </w:r>
      <w:r w:rsidRPr="00D715A3">
        <w:rPr>
          <w:rStyle w:val="Emphasis"/>
        </w:rPr>
        <w:t>Right</w:t>
      </w:r>
      <w:r w:rsidRPr="00D715A3">
        <w:rPr>
          <w:rStyle w:val="StyleUnderline"/>
        </w:rPr>
        <w:t xml:space="preserve"> to come in and provide their own explanation</w:t>
      </w:r>
      <w:r w:rsidRPr="00D715A3">
        <w:rPr>
          <w:sz w:val="14"/>
        </w:rPr>
        <w:t xml:space="preserve"> for why their lives in the richest country in the world are so bad.</w:t>
      </w:r>
    </w:p>
    <w:p w14:paraId="0F612D35" w14:textId="77777777" w:rsidR="00894BF7" w:rsidRDefault="00894BF7" w:rsidP="00894BF7">
      <w:pPr>
        <w:pStyle w:val="Heading4"/>
      </w:pPr>
      <w:r>
        <w:t xml:space="preserve">Foreclosing </w:t>
      </w:r>
      <w:r>
        <w:rPr>
          <w:u w:val="single"/>
        </w:rPr>
        <w:t>interracial</w:t>
      </w:r>
      <w:r>
        <w:t xml:space="preserve"> coalitions thru </w:t>
      </w:r>
      <w:r>
        <w:rPr>
          <w:u w:val="single"/>
        </w:rPr>
        <w:t>focus</w:t>
      </w:r>
      <w:r>
        <w:t xml:space="preserve"> only on </w:t>
      </w:r>
      <w:r>
        <w:rPr>
          <w:u w:val="single"/>
        </w:rPr>
        <w:t>blackness</w:t>
      </w:r>
      <w:r w:rsidRPr="00BD09D1">
        <w:t xml:space="preserve"> </w:t>
      </w:r>
      <w:r>
        <w:t xml:space="preserve">makes radicalism </w:t>
      </w:r>
      <w:r>
        <w:rPr>
          <w:u w:val="single"/>
        </w:rPr>
        <w:t>zero sum</w:t>
      </w:r>
      <w:r>
        <w:t xml:space="preserve">, </w:t>
      </w:r>
      <w:r>
        <w:rPr>
          <w:u w:val="single"/>
        </w:rPr>
        <w:t>zero</w:t>
      </w:r>
      <w:r>
        <w:t xml:space="preserve"> solvency</w:t>
      </w:r>
    </w:p>
    <w:p w14:paraId="1E0FF112" w14:textId="77777777" w:rsidR="00894BF7" w:rsidRPr="00741002" w:rsidRDefault="00894BF7" w:rsidP="00894BF7">
      <w:r w:rsidRPr="00741002">
        <w:rPr>
          <w:rStyle w:val="Style13ptBold"/>
        </w:rPr>
        <w:t>Alexander 10</w:t>
      </w:r>
      <w:r w:rsidRPr="00741002">
        <w:t xml:space="preserve">.  </w:t>
      </w:r>
      <w:r w:rsidRPr="00741002">
        <w:rPr>
          <w:sz w:val="16"/>
          <w:szCs w:val="16"/>
        </w:rPr>
        <w:t>Michelle Alexander 10, associate professor of law at Stanford Law School, civil rights lawyer, advocate and legal scholar, The New Jim Crow: Mass Incarceration in the Age of Colorblindness, 2010, The New Press, p. 255-259</w:t>
      </w:r>
    </w:p>
    <w:p w14:paraId="649FF676" w14:textId="77777777" w:rsidR="00894BF7" w:rsidRPr="00EB34D3" w:rsidRDefault="00894BF7" w:rsidP="00894BF7">
      <w:pPr>
        <w:rPr>
          <w:sz w:val="12"/>
          <w:szCs w:val="20"/>
        </w:rPr>
      </w:pPr>
      <w:r w:rsidRPr="00741002">
        <w:rPr>
          <w:rStyle w:val="StyleUnderline"/>
          <w:szCs w:val="20"/>
        </w:rPr>
        <w:t>This brings us to a critical question: who is the us that</w:t>
      </w:r>
      <w:r w:rsidRPr="00741002">
        <w:rPr>
          <w:sz w:val="12"/>
          <w:szCs w:val="20"/>
        </w:rPr>
        <w:t xml:space="preserve"> civil rights </w:t>
      </w:r>
      <w:r w:rsidRPr="00741002">
        <w:rPr>
          <w:rStyle w:val="StyleUnderline"/>
          <w:szCs w:val="20"/>
        </w:rPr>
        <w:t>advocates are fighting for? Judging from the plethora of groups that have embarked on their own civil rights campaigns</w:t>
      </w:r>
      <w:r w:rsidRPr="00741002">
        <w:rPr>
          <w:sz w:val="12"/>
          <w:szCs w:val="20"/>
        </w:rPr>
        <w:t xml:space="preserve"> since Martin Luther King Jr.'s assassination— </w:t>
      </w:r>
      <w:r w:rsidRPr="00741002">
        <w:rPr>
          <w:rStyle w:val="StyleUnderline"/>
          <w:szCs w:val="20"/>
        </w:rPr>
        <w:t xml:space="preserve">women, gays, immigrants. Latinos, </w:t>
      </w:r>
      <w:r w:rsidRPr="00741002">
        <w:rPr>
          <w:rStyle w:val="StyleUnderline"/>
        </w:rPr>
        <w:t>Asian Americans</w:t>
      </w:r>
      <w:r w:rsidRPr="00741002">
        <w:rPr>
          <w:rStyle w:val="StyleUnderline"/>
          <w:szCs w:val="20"/>
        </w:rPr>
        <w:t>—the answer seems to be that us includes everyone except white men</w:t>
      </w:r>
      <w:r w:rsidRPr="00741002">
        <w:rPr>
          <w:sz w:val="12"/>
          <w:szCs w:val="20"/>
        </w:rPr>
        <w:t xml:space="preserve">.¶ This result is not illogical. When Malcolm X condemned "the white man" and declared him the enemy, he was not, of course, speaking about any par- ticular white man, but rather the white, patriarchal order that characterized both slavery and Jim Crow. Malcolm X understood that the United States was created by and for privileged white men. It was white men who dominated politics, controlled the nation's wealth, and wrote the rules by which everyone else was forced to live. No group in the United States can be said to have experienced more privilege, and gone to greater lengths to protect it, than "the white man."¶ Yet the white man, it turns out, has suffered too. The fact that his suffering has been far less extreme, and has not been linked to a belief in his inherent inferiority, has not made his suffering less real. Civil rights </w:t>
      </w:r>
      <w:r w:rsidRPr="00741002">
        <w:rPr>
          <w:rStyle w:val="StyleUnderline"/>
          <w:szCs w:val="20"/>
        </w:rPr>
        <w:t>advocates, however, have treated the white man's suffering as largely irrelevant</w:t>
      </w:r>
      <w:r w:rsidRPr="00741002">
        <w:rPr>
          <w:sz w:val="12"/>
          <w:szCs w:val="20"/>
        </w:rPr>
        <w:t xml:space="preserve"> to the pursuit of the promised land. As civil rights lawyers unveiled plans to desegregate public schools, it was poor and working-class whites who were expected to bear the burden of this profound social adjustment, even though many of them were as desperate for upward social mobility and quality education as African Americans. According to the 1950 census, among Southerners in their late twenties, the state-by-state percentages of functional illiterates (people with less than five years of schooling) for whites on farms overlapped with those for blacks in the cities. The majority of Southern whites were better off than Southern blacks, but they were not affluent or well educated by any means; they were semiliterate (with less than twelve years of schooling). Only a tiny minority of whites were affluent and well educated. They stood far apart from the rest of the whites and virtually all blacks.59¶ What lower-class whites did have was what W.E.B. Du Bois described as “the public and psychological wage” paid to white workers, who depended on their status and privileges as whites to compensate for low pay and harsh working conditions.60 </w:t>
      </w:r>
      <w:r w:rsidRPr="00741002">
        <w:rPr>
          <w:rStyle w:val="StyleUnderline"/>
          <w:szCs w:val="20"/>
        </w:rPr>
        <w:t xml:space="preserve">As described in chapter 1, time and time again, poor and working-class whites were persuaded to choose their </w:t>
      </w:r>
      <w:r w:rsidRPr="00741002">
        <w:rPr>
          <w:rStyle w:val="Emphasis"/>
        </w:rPr>
        <w:t>racial</w:t>
      </w:r>
      <w:r w:rsidRPr="00741002">
        <w:rPr>
          <w:rStyle w:val="StyleUnderline"/>
          <w:szCs w:val="20"/>
        </w:rPr>
        <w:t xml:space="preserve"> status interests over their </w:t>
      </w:r>
      <w:r w:rsidRPr="00741002">
        <w:rPr>
          <w:rStyle w:val="Emphasis"/>
        </w:rPr>
        <w:t>common economic</w:t>
      </w:r>
      <w:r w:rsidRPr="00741002">
        <w:rPr>
          <w:rStyle w:val="StyleUnderline"/>
          <w:szCs w:val="20"/>
        </w:rPr>
        <w:t xml:space="preserve"> interests with blacks, resulting in the emergence of new caste systems</w:t>
      </w:r>
      <w:r w:rsidRPr="00741002">
        <w:rPr>
          <w:sz w:val="12"/>
          <w:szCs w:val="20"/>
        </w:rPr>
        <w:t xml:space="preserve"> that only marginally benefited whites but were devastating for African Americans. ¶ </w:t>
      </w:r>
      <w:r w:rsidRPr="00741002">
        <w:rPr>
          <w:rStyle w:val="StyleUnderline"/>
          <w:szCs w:val="20"/>
        </w:rPr>
        <w:t xml:space="preserve">In retrospect, it seems clear that </w:t>
      </w:r>
      <w:r w:rsidRPr="00741002">
        <w:rPr>
          <w:rStyle w:val="Emphasis"/>
          <w:szCs w:val="20"/>
        </w:rPr>
        <w:t>nothing could have been more important</w:t>
      </w:r>
      <w:r w:rsidRPr="00741002">
        <w:rPr>
          <w:rStyle w:val="StyleUnderline"/>
          <w:szCs w:val="20"/>
        </w:rPr>
        <w:t xml:space="preserve"> </w:t>
      </w:r>
      <w:r w:rsidRPr="00741002">
        <w:rPr>
          <w:sz w:val="12"/>
          <w:szCs w:val="20"/>
        </w:rPr>
        <w:t xml:space="preserve">in the 1970s and 1980s </w:t>
      </w:r>
      <w:r w:rsidRPr="00741002">
        <w:rPr>
          <w:rStyle w:val="StyleUnderline"/>
          <w:szCs w:val="20"/>
        </w:rPr>
        <w:t xml:space="preserve">than finding a way to create a </w:t>
      </w:r>
      <w:r w:rsidRPr="00741002">
        <w:rPr>
          <w:rStyle w:val="Emphasis"/>
        </w:rPr>
        <w:t>durable</w:t>
      </w:r>
      <w:r w:rsidRPr="00741002">
        <w:rPr>
          <w:rStyle w:val="StyleUnderline"/>
          <w:szCs w:val="20"/>
        </w:rPr>
        <w:t xml:space="preserve">, </w:t>
      </w:r>
      <w:r w:rsidRPr="00741002">
        <w:rPr>
          <w:rStyle w:val="Emphasis"/>
        </w:rPr>
        <w:t>interracial</w:t>
      </w:r>
      <w:r w:rsidRPr="00741002">
        <w:rPr>
          <w:sz w:val="12"/>
          <w:szCs w:val="20"/>
        </w:rPr>
        <w:t xml:space="preserve">, bottom-up </w:t>
      </w:r>
      <w:r w:rsidRPr="00741002">
        <w:rPr>
          <w:rStyle w:val="StyleUnderline"/>
          <w:szCs w:val="20"/>
        </w:rPr>
        <w:t>coalition for social and economic justice to ensure that another caste system did not emerge</w:t>
      </w:r>
      <w:r w:rsidRPr="00741002">
        <w:rPr>
          <w:sz w:val="12"/>
          <w:szCs w:val="20"/>
        </w:rPr>
        <w:t xml:space="preserve"> from the ashes of Jim Crow. </w:t>
      </w:r>
      <w:r w:rsidRPr="00741002">
        <w:rPr>
          <w:rStyle w:val="Emphasis"/>
        </w:rPr>
        <w:t>Priority</w:t>
      </w:r>
      <w:r w:rsidRPr="00741002">
        <w:rPr>
          <w:rStyle w:val="StyleUnderline"/>
          <w:szCs w:val="20"/>
        </w:rPr>
        <w:t xml:space="preserve"> should have been given to figuring out some way for</w:t>
      </w:r>
      <w:r w:rsidRPr="00741002">
        <w:rPr>
          <w:sz w:val="12"/>
          <w:szCs w:val="20"/>
        </w:rPr>
        <w:t xml:space="preserve"> poor and working-class </w:t>
      </w:r>
      <w:r w:rsidRPr="00741002">
        <w:rPr>
          <w:rStyle w:val="Emphasis"/>
          <w:szCs w:val="20"/>
        </w:rPr>
        <w:t>whites to feel as though they had a stake</w:t>
      </w:r>
      <w:r w:rsidRPr="00741002">
        <w:rPr>
          <w:sz w:val="12"/>
          <w:szCs w:val="20"/>
        </w:rPr>
        <w:t>—some tangible interest—</w:t>
      </w:r>
      <w:r w:rsidRPr="00741002">
        <w:rPr>
          <w:rStyle w:val="StyleUnderline"/>
          <w:szCs w:val="20"/>
        </w:rPr>
        <w:t>in the nascent integrated racial order.</w:t>
      </w:r>
      <w:r w:rsidRPr="00741002">
        <w:rPr>
          <w:sz w:val="12"/>
          <w:szCs w:val="20"/>
        </w:rPr>
        <w:t xml:space="preserve"> As Lani Guinier points out, however, the racial liberalism expressed in the Brown v. Board of Education decision and endorsed by civil rights litigators “did not offer poor whites even an elementary framework for understanding what they might gain as a result of integration.”61¶ Nothing in the opinion or in the subsequent legal strategy made clear that segregation had afforded elites a crucial means of exercising social control over poor and working-class whites as well as blacks. The Southern white elite, whether planters or industrialists, had successfully endeavored to make all whites think in racial rather than class terms, predictably leading whites to experience desegregation, as Derrick Bell put it, as a net “loss.”62¶ Given that poor and working-class whites (not white elites) were the ones who had their world rocked by desegregation, it does not take a great leap of empathy to see why affirmative action could be experienced as salt in a wound. Du Bois once observed that the psychological wage of whiteness put “an indelible black face to failure.”63 Yet with the advent of affirmative action, suddenly African Americans were leapfrogging over poor and working class whites on their way to Harvard and Yale and taking jobs in police departments and fire departments that had once been reserved for whites. ¶ Civil rights advocates offered no balm for the wound, publicly resisting calls for class-based affirmative action and dismissing claims of unfairness on the grounds that whites had been enjoying racial preferences for hundreds of years. Resentment, frustration, and anger expressed by poor and working-class whites was chalked up to racism, leading to a subterranean discourse about race and to implicitly racial political appeals, but little honest dialogue.¶ Perhaps </w:t>
      </w:r>
      <w:r w:rsidRPr="00741002">
        <w:rPr>
          <w:rStyle w:val="StyleUnderline"/>
          <w:szCs w:val="20"/>
        </w:rPr>
        <w:t xml:space="preserve">the time has come to give up the racial bribes and begin an honest conversation about race in America. The topic of the conversation should be </w:t>
      </w:r>
      <w:r w:rsidRPr="00741002">
        <w:rPr>
          <w:rStyle w:val="Emphasis"/>
          <w:szCs w:val="20"/>
        </w:rPr>
        <w:t>how us can come to include all of us</w:t>
      </w:r>
      <w:r w:rsidRPr="00741002">
        <w:rPr>
          <w:rStyle w:val="StyleUnderline"/>
          <w:szCs w:val="20"/>
        </w:rPr>
        <w:t xml:space="preserve">. Accomplishing this degree of unity may mean </w:t>
      </w:r>
      <w:r w:rsidRPr="00741002">
        <w:rPr>
          <w:rStyle w:val="Emphasis"/>
          <w:szCs w:val="20"/>
        </w:rPr>
        <w:t>giving up fierce defense of</w:t>
      </w:r>
      <w:r w:rsidRPr="00741002">
        <w:rPr>
          <w:sz w:val="12"/>
          <w:szCs w:val="20"/>
        </w:rPr>
        <w:t xml:space="preserve"> policies and </w:t>
      </w:r>
      <w:r w:rsidRPr="00741002">
        <w:rPr>
          <w:rStyle w:val="Emphasis"/>
          <w:szCs w:val="20"/>
        </w:rPr>
        <w:t>strategies that exacerbate racial tensions</w:t>
      </w:r>
      <w:r w:rsidRPr="00741002">
        <w:rPr>
          <w:sz w:val="12"/>
          <w:szCs w:val="20"/>
        </w:rPr>
        <w:t xml:space="preserve"> and produce for racially defined groups primarily psychological or cosmetic racial benefits. ¶ Of course, </w:t>
      </w:r>
      <w:r w:rsidRPr="00741002">
        <w:rPr>
          <w:rStyle w:val="StyleUnderline"/>
          <w:szCs w:val="20"/>
        </w:rPr>
        <w:t>if meaningful progress is to be made, whites must give up their racial bribes too</w:t>
      </w:r>
      <w:r w:rsidRPr="00741002">
        <w:rPr>
          <w:sz w:val="12"/>
          <w:szCs w:val="20"/>
        </w:rPr>
        <w:t xml:space="preserve">, and be willing to sacrifi ce their racial privilege. Some might argue that in this game of chicken, whites should make the fi rst move. </w:t>
      </w:r>
      <w:r w:rsidRPr="00741002">
        <w:rPr>
          <w:rStyle w:val="StyleUnderline"/>
          <w:szCs w:val="20"/>
        </w:rPr>
        <w:t xml:space="preserve">Whites should demonstrate that their silence in the </w:t>
      </w:r>
      <w:r w:rsidRPr="00741002">
        <w:rPr>
          <w:rStyle w:val="StyleUnderline"/>
        </w:rPr>
        <w:t>drug war</w:t>
      </w:r>
      <w:r w:rsidRPr="00741002">
        <w:rPr>
          <w:rStyle w:val="StyleUnderline"/>
          <w:szCs w:val="20"/>
        </w:rPr>
        <w:t xml:space="preserve"> cannot be bought by tacit assurances </w:t>
      </w:r>
      <w:r w:rsidRPr="00741002">
        <w:rPr>
          <w:sz w:val="12"/>
          <w:szCs w:val="20"/>
        </w:rPr>
        <w:t xml:space="preserve">that their sons and daughters will not be rounded up en masse and locked away. Whites should prove their commitment to dismantling not only mass incarceration, but all of the structures of racial inequality that guarantee for whites the resilience of white privilege. After all, why should “we” give up our racial bribes if whites have been unwilling to give up theirs? In light of our nation’s racial history, that seems profoundly unfair. But if your strategy for racial justice involves waiting for whites to be fair, history suggests it will be a long wait. It’s not that white people are more unjust than others. Rather it seems that an aspect of human nature is the tendency to cling tightly to one’s advantages and privileges and to rationalize the suffering and exclusion of others. This tendency is what led Frederick Douglass to declare that “power concedes nothing without a demand; it never has and it never will.” ¶ So what is to be demanded in this moment in our nation’s racial history? If the answer is more power, more top jobs, more slots in fancy schools for “us”—a narrow, racially defined us that excludes many—we will continue the same power struggles and can expect to achieve many of the same results. Yes, we may still manage to persuade mainstream voters in the midst of an economic crisis that we have relied too heavily on incarceration, that prisons are too expensive, and that drug use is a public health problem, not a crime. But </w:t>
      </w:r>
      <w:r w:rsidRPr="00741002">
        <w:rPr>
          <w:rStyle w:val="StyleUnderline"/>
          <w:szCs w:val="20"/>
        </w:rPr>
        <w:t>if the movement that emerges to end mass incarceration does not meaningfully address</w:t>
      </w:r>
      <w:r w:rsidRPr="00741002">
        <w:rPr>
          <w:sz w:val="12"/>
          <w:szCs w:val="20"/>
        </w:rPr>
        <w:t xml:space="preserve"> the </w:t>
      </w:r>
      <w:r w:rsidRPr="00741002">
        <w:rPr>
          <w:rStyle w:val="StyleUnderline"/>
          <w:szCs w:val="20"/>
        </w:rPr>
        <w:t>racial divisions</w:t>
      </w:r>
      <w:r w:rsidRPr="00741002">
        <w:rPr>
          <w:sz w:val="12"/>
          <w:szCs w:val="20"/>
        </w:rPr>
        <w:t xml:space="preserve"> and resentments </w:t>
      </w:r>
      <w:r w:rsidRPr="00741002">
        <w:rPr>
          <w:rStyle w:val="StyleUnderline"/>
          <w:szCs w:val="20"/>
        </w:rPr>
        <w:t>that gave rise to mass incarceration, and if it fails to cultivate an ethic of genuine care</w:t>
      </w:r>
      <w:r w:rsidRPr="00741002">
        <w:rPr>
          <w:sz w:val="12"/>
          <w:szCs w:val="20"/>
        </w:rPr>
        <w:t xml:space="preserve">, compassion, </w:t>
      </w:r>
      <w:r w:rsidRPr="00741002">
        <w:rPr>
          <w:rStyle w:val="StyleUnderline"/>
          <w:szCs w:val="20"/>
        </w:rPr>
        <w:t xml:space="preserve">and concern for every human being—of every class, race, and nationality—within our nation’s borders, including </w:t>
      </w:r>
      <w:r w:rsidRPr="00741002">
        <w:rPr>
          <w:sz w:val="12"/>
          <w:szCs w:val="20"/>
        </w:rPr>
        <w:t>poor</w:t>
      </w:r>
      <w:r w:rsidRPr="00741002">
        <w:rPr>
          <w:rStyle w:val="StyleUnderline"/>
          <w:szCs w:val="20"/>
        </w:rPr>
        <w:t xml:space="preserve"> whites, who are often pitted against poor people of color, the collapse of mass incarceration will not mean the death of racial caste in America. Inevitably a new system of racialized social control will emerge</w:t>
      </w:r>
      <w:r w:rsidRPr="00741002">
        <w:rPr>
          <w:sz w:val="12"/>
          <w:szCs w:val="20"/>
        </w:rPr>
        <w:t xml:space="preserve">—one that we cannot foresee, just as the current system of mass incarceration was not predicted by anyone thirty years ago. No task is more urgent for racial justice advocates today than ensuring that America’s current racial caste system is its last.¶ </w:t>
      </w:r>
      <w:r w:rsidRPr="00741002">
        <w:rPr>
          <w:rStyle w:val="StyleUnderline"/>
          <w:szCs w:val="20"/>
        </w:rPr>
        <w:t xml:space="preserve">Given what is at stake at this moment in history, </w:t>
      </w:r>
      <w:r w:rsidRPr="00741002">
        <w:rPr>
          <w:rStyle w:val="Emphasis"/>
          <w:szCs w:val="20"/>
        </w:rPr>
        <w:t>bolder, more inspired action is required</w:t>
      </w:r>
      <w:r w:rsidRPr="00741002">
        <w:rPr>
          <w:rStyle w:val="StyleUnderline"/>
          <w:szCs w:val="20"/>
        </w:rPr>
        <w:t xml:space="preserve"> than we have seen to date</w:t>
      </w:r>
      <w:r w:rsidRPr="00741002">
        <w:rPr>
          <w:sz w:val="12"/>
          <w:szCs w:val="20"/>
        </w:rPr>
        <w:t xml:space="preserve">. Piecemeal, top-down policy reform on criminal justice issues, combined with a racial justice discourse that revolves largely around the meaning of Barack Obama’s election and “postracialism,” will not get us out of our nation’s racial quagmire. We must flip the script. Taking our cue from the courageous civil rights advocates who brazenly refused to defend themselves, marching unarmed past white mobs that threatened to kill them, </w:t>
      </w:r>
      <w:r w:rsidRPr="00741002">
        <w:rPr>
          <w:rStyle w:val="StyleUnderline"/>
          <w:szCs w:val="20"/>
        </w:rPr>
        <w:t>we, too, must be the change we hope to create.</w:t>
      </w:r>
      <w:r w:rsidRPr="00741002">
        <w:rPr>
          <w:sz w:val="12"/>
          <w:szCs w:val="20"/>
        </w:rPr>
        <w:t xml:space="preserve"> If we want to do more than just end mass incarceration—if we want to put an end to the history of racial caste in America—</w:t>
      </w:r>
      <w:r w:rsidRPr="00741002">
        <w:rPr>
          <w:rStyle w:val="StyleUnderline"/>
          <w:szCs w:val="20"/>
        </w:rPr>
        <w:t>we must lay down our racial bribes, join hands with people of all colors</w:t>
      </w:r>
      <w:r w:rsidRPr="00741002">
        <w:rPr>
          <w:sz w:val="12"/>
          <w:szCs w:val="20"/>
        </w:rPr>
        <w:t xml:space="preserve"> who are not content to wait for change to trickle down, </w:t>
      </w:r>
      <w:r w:rsidRPr="00741002">
        <w:rPr>
          <w:rStyle w:val="StyleUnderline"/>
          <w:szCs w:val="20"/>
        </w:rPr>
        <w:t>and say to those who would stand in our way: Accept all of us or none</w:t>
      </w:r>
      <w:r w:rsidRPr="00741002">
        <w:rPr>
          <w:sz w:val="12"/>
          <w:szCs w:val="20"/>
        </w:rPr>
        <w:t xml:space="preserve">. ¶ That is the basic message that Martin Luther King Jr. aimed to deliver through the Poor People’s Movement back in 1968. He argued then that the time had come for racial justice advocates to shift from a civil rights to a human rights paradigm, and that the real work of movement building had only just begun.64 </w:t>
      </w:r>
      <w:r w:rsidRPr="00741002">
        <w:rPr>
          <w:rStyle w:val="StyleUnderline"/>
          <w:szCs w:val="20"/>
        </w:rPr>
        <w:t>A human rights approach</w:t>
      </w:r>
      <w:r w:rsidRPr="00741002">
        <w:rPr>
          <w:sz w:val="12"/>
          <w:szCs w:val="20"/>
        </w:rPr>
        <w:t xml:space="preserve">, he believed, </w:t>
      </w:r>
      <w:r w:rsidRPr="00741002">
        <w:rPr>
          <w:rStyle w:val="StyleUnderline"/>
          <w:szCs w:val="20"/>
        </w:rPr>
        <w:t>would offer far greater hope for those of us determined to create a thriving, multiracial, multiethnic democracy free from racial hierarchy</w:t>
      </w:r>
      <w:r w:rsidRPr="00741002">
        <w:rPr>
          <w:sz w:val="12"/>
          <w:szCs w:val="20"/>
        </w:rPr>
        <w:t xml:space="preserve"> than the civil rights model had provided to date. </w:t>
      </w:r>
      <w:r w:rsidRPr="00741002">
        <w:rPr>
          <w:rStyle w:val="StyleUnderline"/>
          <w:szCs w:val="20"/>
        </w:rPr>
        <w:t xml:space="preserve">It would offer a </w:t>
      </w:r>
      <w:r w:rsidRPr="00741002">
        <w:rPr>
          <w:rStyle w:val="Emphasis"/>
          <w:szCs w:val="20"/>
        </w:rPr>
        <w:t>positive vision</w:t>
      </w:r>
      <w:r w:rsidRPr="00741002">
        <w:rPr>
          <w:rStyle w:val="StyleUnderline"/>
          <w:szCs w:val="20"/>
        </w:rPr>
        <w:t xml:space="preserve"> of what we can strive for—a society in which all human beings of all races are treated with dignity, and have the right to</w:t>
      </w:r>
      <w:r w:rsidRPr="00741002">
        <w:rPr>
          <w:sz w:val="12"/>
          <w:szCs w:val="20"/>
        </w:rPr>
        <w:t xml:space="preserve"> food, shelter, health care, education, and </w:t>
      </w:r>
      <w:r w:rsidRPr="00741002">
        <w:rPr>
          <w:rStyle w:val="StyleUnderline"/>
          <w:szCs w:val="20"/>
        </w:rPr>
        <w:t>security</w:t>
      </w:r>
      <w:r w:rsidRPr="00741002">
        <w:rPr>
          <w:sz w:val="12"/>
          <w:szCs w:val="20"/>
        </w:rPr>
        <w:t xml:space="preserve">.65 </w:t>
      </w:r>
      <w:r w:rsidRPr="00741002">
        <w:rPr>
          <w:rStyle w:val="StyleUnderline"/>
          <w:szCs w:val="20"/>
        </w:rPr>
        <w:t xml:space="preserve">This expansive vision could open the door to meaningful </w:t>
      </w:r>
      <w:r w:rsidRPr="00741002">
        <w:rPr>
          <w:rStyle w:val="Emphasis"/>
          <w:szCs w:val="20"/>
        </w:rPr>
        <w:t>alliances between</w:t>
      </w:r>
      <w:r w:rsidRPr="00741002">
        <w:rPr>
          <w:sz w:val="12"/>
          <w:szCs w:val="20"/>
        </w:rPr>
        <w:t xml:space="preserve"> poor and working-class </w:t>
      </w:r>
      <w:r w:rsidRPr="00741002">
        <w:rPr>
          <w:rStyle w:val="Emphasis"/>
          <w:szCs w:val="20"/>
        </w:rPr>
        <w:t>people of all colors</w:t>
      </w:r>
      <w:r w:rsidRPr="00741002">
        <w:rPr>
          <w:rStyle w:val="StyleUnderline"/>
          <w:szCs w:val="20"/>
        </w:rPr>
        <w:t>, who could begin to see their interests as aligned, rather than in conflict—</w:t>
      </w:r>
      <w:r w:rsidRPr="00741002">
        <w:rPr>
          <w:rStyle w:val="Emphasis"/>
          <w:szCs w:val="20"/>
        </w:rPr>
        <w:t>no longer in competition for scarce resources in a zero-sum game</w:t>
      </w:r>
      <w:r w:rsidRPr="00741002">
        <w:rPr>
          <w:rStyle w:val="StyleUnderline"/>
          <w:szCs w:val="20"/>
        </w:rPr>
        <w:t>.</w:t>
      </w:r>
    </w:p>
    <w:p w14:paraId="67BEEC2D" w14:textId="77777777" w:rsidR="00894BF7" w:rsidRPr="00D715A3" w:rsidRDefault="00894BF7" w:rsidP="00894BF7"/>
    <w:p w14:paraId="227755FD" w14:textId="77777777" w:rsidR="00894BF7" w:rsidRPr="00D715A3" w:rsidRDefault="00894BF7" w:rsidP="00894BF7">
      <w:pPr>
        <w:pStyle w:val="Heading3"/>
      </w:pPr>
      <w:r w:rsidRPr="00D715A3">
        <w:t>AT:  Cruel Optimism</w:t>
      </w:r>
    </w:p>
    <w:p w14:paraId="572A8401" w14:textId="77777777" w:rsidR="00894BF7" w:rsidRPr="00D715A3" w:rsidRDefault="00894BF7" w:rsidP="00894BF7">
      <w:pPr>
        <w:pStyle w:val="Heading4"/>
      </w:pPr>
      <w:r w:rsidRPr="00D715A3">
        <w:t>Cruel pessimism outweighs cruel optimism</w:t>
      </w:r>
    </w:p>
    <w:p w14:paraId="151703F1" w14:textId="77777777" w:rsidR="00894BF7" w:rsidRPr="00D715A3" w:rsidRDefault="00894BF7" w:rsidP="00894BF7">
      <w:r w:rsidRPr="00D715A3">
        <w:rPr>
          <w:rStyle w:val="Style13ptBold"/>
        </w:rPr>
        <w:t>Cornell &amp; Seely 16</w:t>
      </w:r>
      <w:r w:rsidRPr="00D715A3">
        <w:t xml:space="preserve"> </w:t>
      </w:r>
      <w:r w:rsidRPr="00D715A3">
        <w:rPr>
          <w:sz w:val="16"/>
          <w:szCs w:val="16"/>
        </w:rPr>
        <w:t>– professor of political science at Rutgers AND PhD Candidate at Rutgers [Drucilla Cornell and Stephen D. Seely, 2016, The Spirit of Revolution: Beyond the Dead Ends of Man, Ch. 1]</w:t>
      </w:r>
    </w:p>
    <w:p w14:paraId="2EFEE568" w14:textId="77777777" w:rsidR="00894BF7" w:rsidRPr="00D715A3" w:rsidRDefault="00894BF7" w:rsidP="00894BF7">
      <w:pPr>
        <w:rPr>
          <w:sz w:val="14"/>
        </w:rPr>
      </w:pPr>
      <w:r w:rsidRPr="00D715A3">
        <w:rPr>
          <w:sz w:val="14"/>
        </w:rPr>
        <w:t xml:space="preserve">More recently, further objections have been made within queer and affect theory in particular to the normativizing tendencies inherent in politics in general: perhaps political optimism or revolutionary hope are simply ways of interpellating queer subjects into compulsory affective circuits in which “negative” feelings and emotions must be renounced in the name of “positive” ones, or into certain hetero- or homonormative visions of the “good life” that is to be sought in revolutionary movements. Such a process, according to some queer theorists, thus installs a form of affective normativity into politics, which demands certain investments and obscures the distribution of “positive” and “negative” feelings across gender, sexual, racial, class, and national axes (see Duggan and Muñoz 2009 and Berlant 2011). As such, much recent queer theory has drawn on certain forms of psychoanalysis to advocate the political usevalue of precisely these “negative” and “non-normative” affects and feelings—including hopelessness, melancholia, shame, unhappiness—in the name of queer resistance (see Eng and Kazanjian 2002, Duggan and Muñoz 2009, Ahmed 2010, Halperin and Traub 2010). In its most extreme form (which we take up extensively in Chapter 3), queer theorist Lee Edelman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So </w:t>
      </w:r>
      <w:r w:rsidRPr="00D715A3">
        <w:rPr>
          <w:rStyle w:val="StyleUnderline"/>
        </w:rPr>
        <w:t>does all of this mean that we are, to use Lauren Berlant’s (2011) term, “cruel optimists”? 3 We would answer this simply: there is surely nothing crueler than to say that there is no way out of the horrific and brutal exploitation</w:t>
      </w:r>
      <w:r w:rsidRPr="00D715A3">
        <w:rPr>
          <w:sz w:val="14"/>
        </w:rPr>
        <w:t xml:space="preserve"> of advanced capitalism that leaves the majority of the world’s population in conditions of dire poverty and targeted for extinction. </w:t>
      </w:r>
      <w:r w:rsidRPr="00D715A3">
        <w:rPr>
          <w:rStyle w:val="StyleUnderline"/>
        </w:rPr>
        <w:t>Embracing</w:t>
      </w:r>
      <w:r w:rsidRPr="00D715A3">
        <w:rPr>
          <w:sz w:val="14"/>
        </w:rPr>
        <w:t xml:space="preserve"> the death drive, or what amounts to the same thing, abandoning oneself to the impending </w:t>
      </w:r>
      <w:r w:rsidRPr="00D715A3">
        <w:rPr>
          <w:rStyle w:val="Emphasis"/>
        </w:rPr>
        <w:t>doom of the species</w:t>
      </w:r>
      <w:r w:rsidRPr="00D715A3">
        <w:rPr>
          <w:sz w:val="14"/>
        </w:rPr>
        <w:t xml:space="preserve"> and the planet when you have no possibility of life is not such a big deal, and </w:t>
      </w:r>
      <w:r w:rsidRPr="00D715A3">
        <w:rPr>
          <w:rStyle w:val="StyleUnderline"/>
        </w:rPr>
        <w:t>is certainly not an act of “queer” or “posthumanist” resistance</w:t>
      </w:r>
      <w:r w:rsidRPr="00D715A3">
        <w:rPr>
          <w:sz w:val="14"/>
        </w:rPr>
        <w:t xml:space="preserve">. Centuries ago, Immanuel Kant argued that </w:t>
      </w:r>
      <w:r w:rsidRPr="00D715A3">
        <w:rPr>
          <w:rStyle w:val="StyleUnderline"/>
        </w:rPr>
        <w:t xml:space="preserve">we have a </w:t>
      </w:r>
      <w:r w:rsidRPr="00D715A3">
        <w:rPr>
          <w:rStyle w:val="Emphasis"/>
        </w:rPr>
        <w:t>duty</w:t>
      </w:r>
      <w:r w:rsidRPr="00D715A3">
        <w:rPr>
          <w:rStyle w:val="StyleUnderline"/>
        </w:rPr>
        <w:t xml:space="preserve"> to be optimistic, not because things are necessarily going to get better, but because they might</w:t>
      </w:r>
      <w:r w:rsidRPr="00D715A3">
        <w:rPr>
          <w:sz w:val="14"/>
        </w:rPr>
        <w:t xml:space="preserve">. For Kant, we are not obligated to believe in any particular vision of the future or its possibility, but </w:t>
      </w:r>
      <w:r w:rsidRPr="00D715A3">
        <w:rPr>
          <w:rStyle w:val="StyleUnderline"/>
        </w:rPr>
        <w:t xml:space="preserve">the fact that ideals such as </w:t>
      </w:r>
      <w:r w:rsidRPr="00D715A3">
        <w:rPr>
          <w:rStyle w:val="Emphasis"/>
        </w:rPr>
        <w:t>perpetual peace</w:t>
      </w:r>
      <w:r w:rsidRPr="00D715A3">
        <w:rPr>
          <w:rStyle w:val="StyleUnderline"/>
        </w:rPr>
        <w:t xml:space="preserve"> (</w:t>
      </w:r>
      <w:r w:rsidRPr="00D715A3">
        <w:rPr>
          <w:sz w:val="14"/>
        </w:rPr>
        <w:t>and we would add: the end of capitalism)</w:t>
      </w:r>
      <w:r w:rsidRPr="00D715A3">
        <w:rPr>
          <w:rStyle w:val="StyleUnderline"/>
        </w:rPr>
        <w:t xml:space="preserve"> cannot be proven impossible obliges us to live as if (not necessarily believe) they were</w:t>
      </w:r>
      <w:r w:rsidRPr="00D715A3">
        <w:rPr>
          <w:sz w:val="14"/>
        </w:rPr>
        <w:t xml:space="preserve">. To quote Kant: for there can be no obligation . . . to believe something [i.e., a specific end]. What is incumbent upon us as a duty is to act in conformity with the idea of that end, even if there is not the slightest theoretical likelihood that it can be realized, as long as its impossibility cannot be demonstrated either. Now morally practical reason pronounces in us its irresistible veto: there is to be no war . . . So the question is no longer whether perpetual peace is something real or a fiction, and whether we are not deceiving ourselves in our theoretical judgment when we assume that it is real. Instead we must act as if it is something real, though perhaps it is not . . . and even if the complete realization of this objective always remains a pious wish, still we are certainly not deceiving ourselves in adopting the maxim of working incessantly toward it. For this is our duty . . . (1996: 490–1, emphasis added) And, moreover, as spectators (if not participants) in revolutionary struggle, we actually shape the way those struggles will be read. 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Can it not be said of those who stayed up all night watching the votes be counted in recent elections in Greece, Spain, and South Africa to see if new socialist parties would be voted in? The </w:t>
      </w:r>
      <w:r w:rsidRPr="00D715A3">
        <w:rPr>
          <w:rStyle w:val="StyleUnderline"/>
        </w:rPr>
        <w:t>deep irony of much recent feminist and queer theory is that it effectively tells us that, in the name of “queerness” and “posthumanism,” everything must ultimately remain exactly as it is</w:t>
      </w:r>
      <w:r w:rsidRPr="00D715A3">
        <w:rPr>
          <w:sz w:val="14"/>
        </w:rPr>
        <w:t xml:space="preserve">, given that the hope for a different future is heteronormative and any idea of transforming the world is humanist delirium; that we should instead embrace ephemerality, extinction, and the death drive (all of which capitalism has conveniently made readily available); and that anyone who writes or claims otherwise is nothing but a nostalgic, humanist fool providing deluded idiots with cruel optimism. How do these thinkers know that we are fated to fragility, death, extinction, poverty, war, capitalism, depression, melancholia, and unbearable sex? 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José Esteban Muñoz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 . It is not about announcing the way things ought to be, but, instead, imagining what things could be. (Duggan and Muñoz 2009: 278) We do not wish to rehearse here the hope versus hopelessness, future versus anti-future debates that have dominated queer theory over the past decade. We do, however, want to point out the resonances of Muñoz’s contention that “queerness is an ideality” (2009: 1) with the Kantian duty of optimism, explicitly putting queer politics on the side of revolution: </w:t>
      </w:r>
      <w:r w:rsidRPr="00D715A3">
        <w:rPr>
          <w:rStyle w:val="StyleUnderline"/>
        </w:rPr>
        <w:t>that we can imagine beyond what we can know both enables and obligates us to live according to ideals of freedom as we also struggle to bring such a world into existence</w:t>
      </w:r>
      <w:r w:rsidRPr="00D715A3">
        <w:rPr>
          <w:sz w:val="14"/>
        </w:rPr>
        <w:t xml:space="preserve">. Certainly, Kant’s point is that as we put ourselves into the story, we are part of it and thus </w:t>
      </w:r>
      <w:r w:rsidRPr="00D715A3">
        <w:rPr>
          <w:rStyle w:val="StyleUnderline"/>
        </w:rPr>
        <w:t>pessimism becomes just as much a part of that story as optimism.</w:t>
      </w:r>
      <w:r w:rsidRPr="00D715A3">
        <w:rPr>
          <w:sz w:val="14"/>
        </w:rPr>
        <w:t xml:space="preserve"> And moreover, as we will discuss in Chapter 4, </w:t>
      </w:r>
      <w:r w:rsidRPr="00D715A3">
        <w:rPr>
          <w:rStyle w:val="StyleUnderline"/>
        </w:rPr>
        <w:t>these stories have a profound power to materialize and rematerialize the world</w:t>
      </w:r>
      <w:r w:rsidRPr="00D715A3">
        <w:rPr>
          <w:sz w:val="14"/>
        </w:rPr>
        <w:t xml:space="preserve"> that we live in together. Thus, if what many contemporary theorists tell us is not truth, then it is just their own conviction —itself a form of political faith. And why have the faith that we are thoroughly fucked if there is any way for us to queer ourselves out of it? It would thus seem that many </w:t>
      </w:r>
      <w:r w:rsidRPr="00D715A3">
        <w:rPr>
          <w:rStyle w:val="StyleUnderline"/>
        </w:rPr>
        <w:t>theorists have their own form of cruel attachment—a cruel pessimism</w:t>
      </w:r>
      <w:r w:rsidRPr="00D715A3">
        <w:rPr>
          <w:sz w:val="14"/>
        </w:rPr>
        <w:t>?—to the idea that revolution is something we (can) no longer desire. Perhaps this is a form of immunity to the inevitable disappointments of political struggle: we can no longer be disappointed if we no longer hope for a more just future or believe it is possible. And yet, as political theorist Jane Anna Gordon eloquently said at a recent event in New York City, “Political theory is incoherent if we accept that we are in a post-revolutionary time. All we can do then is poetically discuss resignation and impossibility.” 4 The philosophy of the limit means that the very limit to any idea of “the impossible,” that is, to any metanarrative of postrevolutionary doom, leaves us with the responsibility to fight for a politics that is both revolutionary and that is constantly challenging the reign of Man in the form of colonialism, capitalism, racism, phallocentrism, and heterosexism (see Cornell 1992). As we have suggested, and will argue throughout this book, thinkers in the global South have been engaged in precisely this project for centuries. These thinkers, however, have been too involved in revolutionary struggles themselves to spend too much time hand-wringing about the humanistic arrogance of politics and the failures of feminism and socialism, or debating the value of hope versus pessimism, because there is simply too much work to be done in the struggle for total decolonization. They, in a deep and profound sense, are on the side of life, understood not as abstract “life itself,” but as part of political spirituality: the struggle for different ways of living individually, collectively, and with the other beings with which we share the planet. And perhaps it is precisely to these thinkers that we must now look for the spirit of revolution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corpses . .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Resistance fighters are usually in love with life. No one was ever put in prison for powerlessness and pessimism—on the contrary! From the perspective of the New Philosophers, the victims were duped, because they didn’t yet grasp what the New Philosophers have grasped. If I belonged to an association, I would bring a complaint against the New Philosophers: they show just a little too much contempt for the inmates of the Gulag. (2007: 144–5) With very little adjustment, could these same words not be said of our new prophets of queer hopelessness, posthumanist renunciation, and postrevolutionary pessimism?</w:t>
      </w:r>
    </w:p>
    <w:p w14:paraId="03B38ABF" w14:textId="77777777" w:rsidR="00894BF7" w:rsidRPr="00D715A3" w:rsidRDefault="00894BF7" w:rsidP="00894BF7">
      <w:pPr>
        <w:pStyle w:val="Heading4"/>
      </w:pPr>
      <w:r w:rsidRPr="00D715A3">
        <w:t xml:space="preserve">Alt is a cruelly optimistic investment in the </w:t>
      </w:r>
      <w:r w:rsidRPr="00D715A3">
        <w:rPr>
          <w:u w:val="single"/>
        </w:rPr>
        <w:t>fungible</w:t>
      </w:r>
      <w:r w:rsidRPr="00D715A3">
        <w:t xml:space="preserve"> black as the </w:t>
      </w:r>
      <w:r w:rsidRPr="00D715A3">
        <w:rPr>
          <w:u w:val="single"/>
        </w:rPr>
        <w:t>fantasy object</w:t>
      </w:r>
      <w:r w:rsidRPr="00D715A3">
        <w:t xml:space="preserve"> needed to propel the </w:t>
      </w:r>
      <w:r w:rsidRPr="00D715A3">
        <w:rPr>
          <w:u w:val="single"/>
        </w:rPr>
        <w:t>purity</w:t>
      </w:r>
      <w:r w:rsidRPr="00D715A3">
        <w:t xml:space="preserve"> of endurance to transcend </w:t>
      </w:r>
      <w:r w:rsidRPr="00D715A3">
        <w:rPr>
          <w:u w:val="single"/>
        </w:rPr>
        <w:t>this</w:t>
      </w:r>
      <w:r w:rsidRPr="00D715A3">
        <w:t xml:space="preserve"> world</w:t>
      </w:r>
    </w:p>
    <w:p w14:paraId="19DE6B33" w14:textId="77777777" w:rsidR="00894BF7" w:rsidRPr="00D715A3" w:rsidRDefault="00894BF7" w:rsidP="00894BF7">
      <w:r w:rsidRPr="00D715A3">
        <w:rPr>
          <w:rStyle w:val="Style13ptBold"/>
        </w:rPr>
        <w:t>Walsh 15</w:t>
      </w:r>
      <w:r w:rsidRPr="00D715A3">
        <w:t xml:space="preserve"> </w:t>
      </w:r>
      <w:r w:rsidRPr="00D715A3">
        <w:rPr>
          <w:sz w:val="16"/>
          <w:szCs w:val="16"/>
        </w:rPr>
        <w:t>(Shannon WALSH, Assistant Professor at the School of Creative Media, City University of Hong Kong, 15 [“The Philosopher and His Poor: The Poor-Black as Object for Political Desire in South Africa,” Politikon, Vol. 42, No. 1, 2015, p. 123-127)</w:t>
      </w:r>
    </w:p>
    <w:p w14:paraId="04C344A5" w14:textId="77777777" w:rsidR="00894BF7" w:rsidRPr="00D715A3" w:rsidRDefault="00894BF7" w:rsidP="00894BF7">
      <w:r w:rsidRPr="00D715A3">
        <w:rPr>
          <w:rStyle w:val="StyleUnderline"/>
        </w:rPr>
        <w:t>While Rancière claims that the poor as object creates possibility for the philosopher</w:t>
      </w:r>
      <w:r w:rsidRPr="00D715A3">
        <w:rPr>
          <w:sz w:val="16"/>
        </w:rPr>
        <w:t xml:space="preserve">, Frank Wilderson goes further. </w:t>
      </w:r>
      <w:r w:rsidRPr="00D715A3">
        <w:rPr>
          <w:rStyle w:val="StyleUnderline"/>
        </w:rPr>
        <w:t>Wilderson</w:t>
      </w:r>
      <w:r w:rsidRPr="00D715A3">
        <w:rPr>
          <w:sz w:val="16"/>
        </w:rPr>
        <w:t xml:space="preserve"> (2010) </w:t>
      </w:r>
      <w:r w:rsidRPr="00D715A3">
        <w:rPr>
          <w:rStyle w:val="StyleUnderline"/>
        </w:rPr>
        <w:t>argues that the Human itself is forged through the denial of humanity to the Black</w:t>
      </w:r>
      <w:r w:rsidRPr="00D715A3">
        <w:rPr>
          <w:sz w:val="16"/>
        </w:rPr>
        <w:t xml:space="preserve">.5 </w:t>
      </w:r>
      <w:r w:rsidRPr="00D715A3">
        <w:rPr>
          <w:rStyle w:val="StyleUnderline"/>
        </w:rPr>
        <w:t>Through situating the Black as anti-human, object</w:t>
      </w:r>
      <w:r w:rsidRPr="00D715A3">
        <w:rPr>
          <w:sz w:val="16"/>
        </w:rPr>
        <w:t xml:space="preserve"> and voiceless, </w:t>
      </w:r>
      <w:r w:rsidRPr="00D715A3">
        <w:rPr>
          <w:rStyle w:val="StyleUnderline"/>
        </w:rPr>
        <w:t>the Human is</w:t>
      </w:r>
      <w:r w:rsidRPr="00D715A3">
        <w:rPr>
          <w:sz w:val="16"/>
        </w:rPr>
        <w:t xml:space="preserve"> thus </w:t>
      </w:r>
      <w:r w:rsidRPr="00D715A3">
        <w:rPr>
          <w:rStyle w:val="StyleUnderline"/>
        </w:rPr>
        <w:t>constituted</w:t>
      </w:r>
      <w:r w:rsidRPr="00D715A3">
        <w:rPr>
          <w:sz w:val="16"/>
        </w:rPr>
        <w:t xml:space="preserve">. In South Africa, the Philosopher's poor is also, always, Black. </w:t>
      </w:r>
      <w:r w:rsidRPr="00D715A3">
        <w:rPr>
          <w:rStyle w:val="StyleUnderline"/>
        </w:rPr>
        <w:t>For the academic Left</w:t>
      </w:r>
      <w:r w:rsidRPr="00D715A3">
        <w:rPr>
          <w:sz w:val="16"/>
        </w:rPr>
        <w:t xml:space="preserve">, I would argue that </w:t>
      </w:r>
      <w:r w:rsidRPr="00D715A3">
        <w:rPr>
          <w:rStyle w:val="StyleUnderline"/>
        </w:rPr>
        <w:t xml:space="preserve">there is a </w:t>
      </w:r>
      <w:r w:rsidRPr="00D715A3">
        <w:rPr>
          <w:rStyle w:val="Emphasis"/>
        </w:rPr>
        <w:t>cruelly optimistic attachment</w:t>
      </w:r>
      <w:r w:rsidRPr="00D715A3">
        <w:rPr>
          <w:sz w:val="16"/>
        </w:rPr>
        <w:t xml:space="preserve"> or relation </w:t>
      </w:r>
      <w:r w:rsidRPr="00D715A3">
        <w:rPr>
          <w:rStyle w:val="StyleUnderline"/>
        </w:rPr>
        <w:t>with a fungible poor-Black. This optimistic relation is bound up with emancipatory, and</w:t>
      </w:r>
      <w:r w:rsidRPr="00D715A3">
        <w:rPr>
          <w:sz w:val="16"/>
        </w:rPr>
        <w:t xml:space="preserve"> sometimes </w:t>
      </w:r>
      <w:r w:rsidRPr="00D715A3">
        <w:rPr>
          <w:rStyle w:val="Emphasis"/>
        </w:rPr>
        <w:t>pseudo-revolutionary</w:t>
      </w:r>
      <w:r w:rsidRPr="00D715A3">
        <w:rPr>
          <w:sz w:val="16"/>
        </w:rPr>
        <w:t xml:space="preserve">, </w:t>
      </w:r>
      <w:r w:rsidRPr="00D715A3">
        <w:rPr>
          <w:rStyle w:val="StyleUnderline"/>
        </w:rPr>
        <w:t>desires for another possible world</w:t>
      </w:r>
      <w:r w:rsidRPr="00D715A3">
        <w:rPr>
          <w:sz w:val="16"/>
        </w:rPr>
        <w:t xml:space="preserve">. This attachment or relation is not limited to South Africa, but very often it is </w:t>
      </w:r>
      <w:r w:rsidRPr="00D715A3">
        <w:rPr>
          <w:rStyle w:val="StyleUnderline"/>
        </w:rPr>
        <w:t>Black bodies</w:t>
      </w:r>
      <w:r w:rsidRPr="00D715A3">
        <w:rPr>
          <w:sz w:val="16"/>
        </w:rPr>
        <w:t xml:space="preserve"> (</w:t>
      </w:r>
      <w:r w:rsidRPr="00D715A3">
        <w:rPr>
          <w:rStyle w:val="StyleUnderline"/>
        </w:rPr>
        <w:t>or the bodies of indigenous people</w:t>
      </w:r>
      <w:r w:rsidRPr="00D715A3">
        <w:rPr>
          <w:sz w:val="16"/>
        </w:rPr>
        <w:t xml:space="preserve">) </w:t>
      </w:r>
      <w:r w:rsidRPr="00D715A3">
        <w:rPr>
          <w:rStyle w:val="StyleUnderline"/>
        </w:rPr>
        <w:t>who are objectified for this kind of fantasy to play out. The fundamental antagonism is one in which the poor-Black is a repository for the projected desires and longings of</w:t>
      </w:r>
      <w:r w:rsidRPr="00D715A3">
        <w:rPr>
          <w:sz w:val="16"/>
        </w:rPr>
        <w:t xml:space="preserve"> (white) </w:t>
      </w:r>
      <w:r w:rsidRPr="00D715A3">
        <w:rPr>
          <w:rStyle w:val="StyleUnderline"/>
        </w:rPr>
        <w:t>revolutionary fantasy—a strange nostalgia of some impossible vanquished time that existed in the pure space of non-knowledge</w:t>
      </w:r>
      <w:r w:rsidRPr="00D715A3">
        <w:rPr>
          <w:sz w:val="16"/>
        </w:rPr>
        <w:t xml:space="preserve">. Lauren </w:t>
      </w:r>
      <w:r w:rsidRPr="00D715A3">
        <w:rPr>
          <w:rStyle w:val="StyleUnderline"/>
        </w:rPr>
        <w:t>Berlant reminds us that</w:t>
      </w:r>
      <w:r w:rsidRPr="00D715A3">
        <w:rPr>
          <w:sz w:val="16"/>
        </w:rPr>
        <w:t xml:space="preserve"> </w:t>
      </w:r>
      <w:r w:rsidRPr="00D715A3">
        <w:rPr>
          <w:rStyle w:val="StyleUnderline"/>
        </w:rPr>
        <w:t>your desire misrecognizes a given object as that which will restore you to something that you sense effectively as a hole in you</w:t>
      </w:r>
      <w:r w:rsidRPr="00D715A3">
        <w:rPr>
          <w:sz w:val="16"/>
        </w:rPr>
        <w:t xml:space="preserve">. Your object, then, does not express transparently who you ‘are’ but says something about what it takes for you to anchor yourself in space and time. (2011, 110) </w:t>
      </w:r>
      <w:r w:rsidRPr="00D715A3">
        <w:rPr>
          <w:rStyle w:val="StyleUnderline"/>
        </w:rPr>
        <w:t>This is a romance between the Human and the necessarily non-Human</w:t>
      </w:r>
      <w:r w:rsidRPr="00D715A3">
        <w:rPr>
          <w:sz w:val="16"/>
        </w:rPr>
        <w:t xml:space="preserve">, the Other, </w:t>
      </w:r>
      <w:r w:rsidRPr="00D715A3">
        <w:rPr>
          <w:rStyle w:val="StyleUnderline"/>
        </w:rPr>
        <w:t xml:space="preserve">which is </w:t>
      </w:r>
      <w:r w:rsidRPr="00D715A3">
        <w:rPr>
          <w:rStyle w:val="Emphasis"/>
        </w:rPr>
        <w:t>always fantasy</w:t>
      </w:r>
      <w:r w:rsidRPr="00D715A3">
        <w:rPr>
          <w:rStyle w:val="StyleUnderline"/>
        </w:rPr>
        <w:t>. The poor-Black becomes object onto which revolutionary desires can be projected and fantasized. For the revolutionary fantasy to hold, they must remain in their wretchedness, must remain as objects denied</w:t>
      </w:r>
      <w:r w:rsidRPr="00D715A3">
        <w:rPr>
          <w:sz w:val="16"/>
        </w:rPr>
        <w:t xml:space="preserve"> the complex existence—</w:t>
      </w:r>
      <w:r w:rsidRPr="00D715A3">
        <w:rPr>
          <w:rStyle w:val="StyleUnderline"/>
        </w:rPr>
        <w:t>the being Human</w:t>
      </w:r>
      <w:r w:rsidRPr="00D715A3">
        <w:rPr>
          <w:sz w:val="16"/>
        </w:rPr>
        <w:t>—</w:t>
      </w:r>
      <w:r w:rsidRPr="00D715A3">
        <w:rPr>
          <w:rStyle w:val="StyleUnderline"/>
        </w:rPr>
        <w:t>enjoyed by those who hold the power of representation and fantasy construction</w:t>
      </w:r>
      <w:r w:rsidRPr="00D715A3">
        <w:rPr>
          <w:sz w:val="16"/>
        </w:rPr>
        <w:t xml:space="preserve">. Of course, </w:t>
      </w:r>
      <w:r w:rsidRPr="00D715A3">
        <w:rPr>
          <w:rStyle w:val="StyleUnderline"/>
        </w:rPr>
        <w:t>the horrible irony</w:t>
      </w:r>
      <w:r w:rsidRPr="00D715A3">
        <w:rPr>
          <w:sz w:val="16"/>
        </w:rPr>
        <w:t xml:space="preserve"> of such a situation </w:t>
      </w:r>
      <w:r w:rsidRPr="00D715A3">
        <w:rPr>
          <w:rStyle w:val="StyleUnderline"/>
        </w:rPr>
        <w:t xml:space="preserve">is that while the poor-Black as an object of desire might offer an anchor for such ‘fantasmic investments’ towards a better world for the Left, in so doing it </w:t>
      </w:r>
      <w:r w:rsidRPr="00D715A3">
        <w:rPr>
          <w:rStyle w:val="Emphasis"/>
        </w:rPr>
        <w:t>effectively denies that world from ever appearing</w:t>
      </w:r>
      <w:r w:rsidRPr="00D715A3">
        <w:rPr>
          <w:sz w:val="16"/>
        </w:rPr>
        <w:t xml:space="preserve">. For how can such a world erupt from such a depraved and violent denial of being? </w:t>
      </w:r>
      <w:r w:rsidRPr="00D715A3">
        <w:rPr>
          <w:rStyle w:val="StyleUnderline"/>
        </w:rPr>
        <w:t>The fantasy of the fungible poor-Black is a romance full of optimism</w:t>
      </w:r>
      <w:r w:rsidRPr="00D715A3">
        <w:rPr>
          <w:sz w:val="16"/>
        </w:rPr>
        <w:t xml:space="preserve"> and aspirations, </w:t>
      </w:r>
      <w:r w:rsidRPr="00D715A3">
        <w:rPr>
          <w:rStyle w:val="StyleUnderline"/>
        </w:rPr>
        <w:t>as well as full of dangerous</w:t>
      </w:r>
      <w:r w:rsidRPr="00D715A3">
        <w:rPr>
          <w:sz w:val="16"/>
        </w:rPr>
        <w:t xml:space="preserve"> denials and </w:t>
      </w:r>
      <w:r w:rsidRPr="00D715A3">
        <w:rPr>
          <w:rStyle w:val="StyleUnderline"/>
        </w:rPr>
        <w:t>objectifications. Ultimately it is</w:t>
      </w:r>
      <w:r w:rsidRPr="00D715A3">
        <w:rPr>
          <w:sz w:val="16"/>
        </w:rPr>
        <w:t xml:space="preserve"> also </w:t>
      </w:r>
      <w:r w:rsidRPr="00D715A3">
        <w:rPr>
          <w:rStyle w:val="StyleUnderline"/>
        </w:rPr>
        <w:t>a romance like any other: full of false hopes</w:t>
      </w:r>
      <w:r w:rsidRPr="00D715A3">
        <w:rPr>
          <w:sz w:val="16"/>
        </w:rPr>
        <w:t xml:space="preserve">, good intentions </w:t>
      </w:r>
      <w:r w:rsidRPr="00D715A3">
        <w:rPr>
          <w:rStyle w:val="StyleUnderline"/>
        </w:rPr>
        <w:t>and</w:t>
      </w:r>
      <w:r w:rsidRPr="00D715A3">
        <w:rPr>
          <w:sz w:val="16"/>
        </w:rPr>
        <w:t xml:space="preserve"> lots of </w:t>
      </w:r>
      <w:r w:rsidRPr="00D715A3">
        <w:rPr>
          <w:rStyle w:val="StyleUnderline"/>
        </w:rPr>
        <w:t>fantasy</w:t>
      </w:r>
      <w:r w:rsidRPr="00D715A3">
        <w:rPr>
          <w:sz w:val="16"/>
        </w:rPr>
        <w:t xml:space="preserve"> (Bob 2005; Levenson 2012). The implication of leaving behind revolutionary subjectivities as vestibules for political optimism and hope is difficult, but it must be done. Indeed </w:t>
      </w:r>
      <w:r w:rsidRPr="00D715A3">
        <w:rPr>
          <w:rStyle w:val="StyleUnderline"/>
        </w:rPr>
        <w:t>a critique of the ways social movements, and the poor-Black, have been constructed, and at times desired, in Left academia is crucial, and one that</w:t>
      </w:r>
      <w:r w:rsidRPr="00D715A3">
        <w:rPr>
          <w:sz w:val="16"/>
        </w:rPr>
        <w:t xml:space="preserve"> I hope </w:t>
      </w:r>
      <w:r w:rsidRPr="00D715A3">
        <w:rPr>
          <w:rStyle w:val="StyleUnderline"/>
        </w:rPr>
        <w:t>will open spaces for reimagining what solidarity could look like</w:t>
      </w:r>
      <w:r w:rsidRPr="00D715A3">
        <w:rPr>
          <w:sz w:val="16"/>
        </w:rPr>
        <w:t xml:space="preserve">. This is no easy task. As Berlant (2013) reflects, </w:t>
      </w:r>
      <w:r w:rsidRPr="00D715A3">
        <w:rPr>
          <w:sz w:val="16"/>
          <w:szCs w:val="16"/>
        </w:rPr>
        <w:t xml:space="preserve">All political movements … are complicated spaces where the courageous insistence on interrupting the reproduction of toxic normativity is a relief from resignation to life. But every movement that we've ever been in reproduces issues of inequality around race, gender, sexuality and education, along with the inevitable personality glitches. That also can be devastating. </w:t>
      </w:r>
      <w:r w:rsidRPr="00D715A3">
        <w:rPr>
          <w:rStyle w:val="StyleUnderline"/>
        </w:rPr>
        <w:t>Berlant encourages a dose of humour to counter the devastation, to laugh at</w:t>
      </w:r>
      <w:r w:rsidRPr="00D715A3">
        <w:rPr>
          <w:sz w:val="16"/>
        </w:rPr>
        <w:t xml:space="preserve"> the foibles, missteps and </w:t>
      </w:r>
      <w:r w:rsidRPr="00D715A3">
        <w:rPr>
          <w:rStyle w:val="StyleUnderline"/>
        </w:rPr>
        <w:t>false romances. I</w:t>
      </w:r>
      <w:r w:rsidRPr="00D715A3">
        <w:rPr>
          <w:sz w:val="16"/>
        </w:rPr>
        <w:t xml:space="preserve"> sincerely </w:t>
      </w:r>
      <w:r w:rsidRPr="00D715A3">
        <w:rPr>
          <w:rStyle w:val="StyleUnderline"/>
        </w:rPr>
        <w:t>hope</w:t>
      </w:r>
      <w:r w:rsidRPr="00D715A3">
        <w:rPr>
          <w:sz w:val="16"/>
        </w:rPr>
        <w:t xml:space="preserve"> that </w:t>
      </w:r>
      <w:r w:rsidRPr="00D715A3">
        <w:rPr>
          <w:rStyle w:val="StyleUnderline"/>
        </w:rPr>
        <w:t>the fantasy can be abandoned, that there can be a way forward that will include a transparent reflection on</w:t>
      </w:r>
      <w:r w:rsidRPr="00D715A3">
        <w:rPr>
          <w:sz w:val="16"/>
        </w:rPr>
        <w:t xml:space="preserve"> the nature and </w:t>
      </w:r>
      <w:r w:rsidRPr="00D715A3">
        <w:rPr>
          <w:rStyle w:val="StyleUnderline"/>
        </w:rPr>
        <w:t>exercise of political power within</w:t>
      </w:r>
      <w:r w:rsidRPr="00D715A3">
        <w:rPr>
          <w:sz w:val="16"/>
        </w:rPr>
        <w:t xml:space="preserve"> and around </w:t>
      </w:r>
      <w:r w:rsidRPr="00D715A3">
        <w:rPr>
          <w:rStyle w:val="StyleUnderline"/>
        </w:rPr>
        <w:t>social movements</w:t>
      </w:r>
      <w:r w:rsidRPr="00D715A3">
        <w:rPr>
          <w:sz w:val="16"/>
        </w:rPr>
        <w:t xml:space="preserve"> in South Africa, reflection </w:t>
      </w:r>
      <w:r w:rsidRPr="00D715A3">
        <w:rPr>
          <w:rStyle w:val="StyleUnderline"/>
        </w:rPr>
        <w:t>that takes seriously</w:t>
      </w:r>
      <w:r w:rsidRPr="00D715A3">
        <w:rPr>
          <w:sz w:val="16"/>
        </w:rPr>
        <w:t xml:space="preserve"> race, gender and </w:t>
      </w:r>
      <w:r w:rsidRPr="00D715A3">
        <w:rPr>
          <w:rStyle w:val="Emphasis"/>
        </w:rPr>
        <w:t>institutional power</w:t>
      </w:r>
      <w:r w:rsidRPr="00D715A3">
        <w:rPr>
          <w:sz w:val="16"/>
        </w:rPr>
        <w:t>.</w:t>
      </w:r>
    </w:p>
    <w:p w14:paraId="522D1B7F" w14:textId="77777777" w:rsidR="00894BF7" w:rsidRPr="00D715A3" w:rsidRDefault="00894BF7" w:rsidP="00894BF7"/>
    <w:p w14:paraId="2784C1C3" w14:textId="77777777" w:rsidR="00894BF7" w:rsidRPr="00D715A3" w:rsidRDefault="00894BF7" w:rsidP="00894BF7">
      <w:pPr>
        <w:pStyle w:val="Heading3"/>
      </w:pPr>
      <w:r w:rsidRPr="00D715A3">
        <w:t>AT:  Liberalism Bad</w:t>
      </w:r>
    </w:p>
    <w:p w14:paraId="2B0A1B86" w14:textId="77777777" w:rsidR="00894BF7" w:rsidRPr="00D715A3" w:rsidRDefault="00894BF7" w:rsidP="00894BF7">
      <w:pPr>
        <w:pStyle w:val="Heading4"/>
      </w:pPr>
      <w:r w:rsidRPr="00D715A3">
        <w:t xml:space="preserve">Liberalism </w:t>
      </w:r>
      <w:r w:rsidRPr="00D715A3">
        <w:rPr>
          <w:u w:val="single"/>
        </w:rPr>
        <w:t>isn’t</w:t>
      </w:r>
      <w:r w:rsidRPr="00D715A3">
        <w:t xml:space="preserve"> a monolith – combats </w:t>
      </w:r>
      <w:r w:rsidRPr="00D715A3">
        <w:rPr>
          <w:u w:val="single"/>
        </w:rPr>
        <w:t>group</w:t>
      </w:r>
      <w:r w:rsidRPr="00D715A3">
        <w:t xml:space="preserve"> subordination</w:t>
      </w:r>
    </w:p>
    <w:p w14:paraId="3DCEBAAC" w14:textId="77777777" w:rsidR="00894BF7" w:rsidRPr="00D715A3" w:rsidRDefault="00894BF7" w:rsidP="00894BF7">
      <w:r w:rsidRPr="00D715A3">
        <w:rPr>
          <w:rStyle w:val="Style13ptBold"/>
        </w:rPr>
        <w:t>Mills 12</w:t>
      </w:r>
      <w:r w:rsidRPr="00D715A3">
        <w:rPr>
          <w:sz w:val="16"/>
          <w:szCs w:val="16"/>
        </w:rPr>
        <w:t>.  Charles MILLS, the John Evans Professor of Moral and Intellectual Philosophy at Northwestern University [“Occupy Liberalism! Or, Ten Reasons Why Liberalism Cannot Be Retrieved for Radicalism,” Radical Philosophy Review, Vol. 15, No. 2, 2012, p. 305-323, http://pages.uoregon.edu/koopman/siap/readings/Mills_Charles_RPR.pdf]</w:t>
      </w:r>
    </w:p>
    <w:p w14:paraId="3EDC2DE7" w14:textId="77777777" w:rsidR="00894BF7" w:rsidRPr="00D715A3" w:rsidRDefault="00894BF7" w:rsidP="00894BF7">
      <w:pPr>
        <w:rPr>
          <w:sz w:val="14"/>
        </w:rPr>
      </w:pPr>
      <w:r w:rsidRPr="00D715A3">
        <w:rPr>
          <w:sz w:val="14"/>
        </w:rPr>
        <w:t xml:space="preserve">From this perspective, it will be appreciated that </w:t>
      </w:r>
      <w:r w:rsidRPr="00D715A3">
        <w:rPr>
          <w:rStyle w:val="Emphasis"/>
        </w:rPr>
        <w:t>liberalism is not a monolith but an umbrella term for a variety of positions</w:t>
      </w:r>
      <w:r w:rsidRPr="00D715A3">
        <w:rPr>
          <w:sz w:val="14"/>
        </w:rPr>
        <w:t>. Here are some examples-some familiar, some perhaps less so:</w:t>
      </w:r>
    </w:p>
    <w:p w14:paraId="1FD9D375" w14:textId="77777777" w:rsidR="00894BF7" w:rsidRPr="00D715A3" w:rsidRDefault="00894BF7" w:rsidP="00894BF7">
      <w:pPr>
        <w:rPr>
          <w:u w:val="single"/>
        </w:rPr>
      </w:pPr>
      <w:r w:rsidRPr="00D715A3">
        <w:rPr>
          <w:rStyle w:val="StyleUnderline"/>
        </w:rPr>
        <w:t>Varieties of Liberalism</w:t>
      </w:r>
      <w:r w:rsidRPr="00D715A3">
        <w:rPr>
          <w:rStyle w:val="StyleUnderline"/>
        </w:rPr>
        <w:br/>
        <w:t>Left-wing (social democratic) vs. Right-wing (market conservative)</w:t>
      </w:r>
      <w:r w:rsidRPr="00D715A3">
        <w:rPr>
          <w:sz w:val="14"/>
        </w:rPr>
        <w:t xml:space="preserve">  </w:t>
      </w:r>
      <w:r w:rsidRPr="00D715A3">
        <w:rPr>
          <w:u w:val="single"/>
        </w:rPr>
        <w:br/>
      </w:r>
      <w:r w:rsidRPr="00D715A3">
        <w:rPr>
          <w:sz w:val="14"/>
        </w:rPr>
        <w:t>Kantian vs. Lockean</w:t>
      </w:r>
      <w:r w:rsidRPr="00D715A3">
        <w:rPr>
          <w:u w:val="single"/>
        </w:rPr>
        <w:br/>
      </w:r>
      <w:r w:rsidRPr="00D715A3">
        <w:rPr>
          <w:rStyle w:val="Emphasis"/>
        </w:rPr>
        <w:t>Contractarian</w:t>
      </w:r>
      <w:r w:rsidRPr="00D715A3">
        <w:rPr>
          <w:rStyle w:val="StyleUnderline"/>
        </w:rPr>
        <w:t xml:space="preserve"> vs. </w:t>
      </w:r>
      <w:r w:rsidRPr="00D715A3">
        <w:rPr>
          <w:rStyle w:val="Emphasis"/>
        </w:rPr>
        <w:t>Utilitarian</w:t>
      </w:r>
      <w:r w:rsidRPr="00D715A3">
        <w:t xml:space="preserve"> </w:t>
      </w:r>
      <w:r w:rsidRPr="00D715A3">
        <w:rPr>
          <w:u w:val="single"/>
        </w:rPr>
        <w:br/>
      </w:r>
      <w:r w:rsidRPr="00D715A3">
        <w:rPr>
          <w:sz w:val="14"/>
          <w:szCs w:val="14"/>
        </w:rPr>
        <w:t xml:space="preserve">Corporate vs. Democratic </w:t>
      </w:r>
      <w:r w:rsidRPr="00D715A3">
        <w:rPr>
          <w:u w:val="single"/>
        </w:rPr>
        <w:br/>
      </w:r>
      <w:r w:rsidRPr="00D715A3">
        <w:rPr>
          <w:rStyle w:val="StyleUnderline"/>
        </w:rPr>
        <w:t xml:space="preserve">Social vs. Individualist </w:t>
      </w:r>
      <w:r w:rsidRPr="00D715A3">
        <w:rPr>
          <w:rStyle w:val="StyleUnderline"/>
        </w:rPr>
        <w:br/>
        <w:t>Comprehensive vs. Political</w:t>
      </w:r>
      <w:r w:rsidRPr="00D715A3">
        <w:rPr>
          <w:u w:val="single"/>
        </w:rPr>
        <w:br/>
      </w:r>
      <w:r w:rsidRPr="00D715A3">
        <w:rPr>
          <w:rStyle w:val="StyleUnderline"/>
        </w:rPr>
        <w:t>Ideal-theory vs. Non-ideal-theory</w:t>
      </w:r>
      <w:r w:rsidRPr="00D715A3">
        <w:rPr>
          <w:sz w:val="14"/>
        </w:rPr>
        <w:t xml:space="preserve"> </w:t>
      </w:r>
      <w:r w:rsidRPr="00D715A3">
        <w:rPr>
          <w:u w:val="single"/>
        </w:rPr>
        <w:br/>
      </w:r>
      <w:r w:rsidRPr="00D715A3">
        <w:rPr>
          <w:sz w:val="14"/>
        </w:rPr>
        <w:t xml:space="preserve">Patriarchal vs. Feminist </w:t>
      </w:r>
      <w:r w:rsidRPr="00D715A3">
        <w:rPr>
          <w:u w:val="single"/>
        </w:rPr>
        <w:br/>
      </w:r>
      <w:r w:rsidRPr="00D715A3">
        <w:rPr>
          <w:rStyle w:val="StyleUnderline"/>
        </w:rPr>
        <w:t xml:space="preserve">Imperial vs. Anti-imperial </w:t>
      </w:r>
      <w:r w:rsidRPr="00D715A3">
        <w:rPr>
          <w:rStyle w:val="StyleUnderline"/>
        </w:rPr>
        <w:br/>
      </w:r>
      <w:r w:rsidRPr="00D715A3">
        <w:rPr>
          <w:rStyle w:val="Emphasis"/>
        </w:rPr>
        <w:t>Racial</w:t>
      </w:r>
      <w:r w:rsidRPr="00D715A3">
        <w:rPr>
          <w:rStyle w:val="StyleUnderline"/>
        </w:rPr>
        <w:t xml:space="preserve"> vs. </w:t>
      </w:r>
      <w:r w:rsidRPr="00D715A3">
        <w:rPr>
          <w:rStyle w:val="Emphasis"/>
        </w:rPr>
        <w:t>Anti-racial</w:t>
      </w:r>
      <w:r w:rsidRPr="00D715A3">
        <w:rPr>
          <w:sz w:val="14"/>
        </w:rPr>
        <w:t xml:space="preserve"> </w:t>
      </w:r>
      <w:r w:rsidRPr="00D715A3">
        <w:rPr>
          <w:u w:val="single"/>
        </w:rPr>
        <w:br/>
      </w:r>
      <w:r w:rsidRPr="00D715A3">
        <w:rPr>
          <w:rStyle w:val="StyleUnderline"/>
        </w:rPr>
        <w:t>Color-blind vs. Color-conscious</w:t>
      </w:r>
      <w:r w:rsidRPr="00D715A3">
        <w:rPr>
          <w:u w:val="single"/>
        </w:rPr>
        <w:br/>
      </w:r>
      <w:r w:rsidRPr="00D715A3">
        <w:rPr>
          <w:sz w:val="14"/>
          <w:szCs w:val="14"/>
        </w:rPr>
        <w:t>Etc.</w:t>
      </w:r>
    </w:p>
    <w:p w14:paraId="0291EF7F" w14:textId="77777777" w:rsidR="00894BF7" w:rsidRPr="00D715A3" w:rsidRDefault="00894BF7" w:rsidP="00894BF7">
      <w:pPr>
        <w:rPr>
          <w:sz w:val="14"/>
        </w:rPr>
      </w:pPr>
      <w:r w:rsidRPr="00D715A3">
        <w:rPr>
          <w:rStyle w:val="StyleUnderline"/>
        </w:rPr>
        <w:t>It is not the case, of course, that these different species of liberalism have been equally represented</w:t>
      </w:r>
      <w:r w:rsidRPr="00D715A3">
        <w:rPr>
          <w:sz w:val="14"/>
        </w:rPr>
        <w:t xml:space="preserve"> in the ideational sphere, or equally implemented in the institutional sphere. On the contrary, some have been dominant while others have been subordinate,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So the initial question we should always ask people making generalizations about "liberalism" is: What particular variety of liberalism do you mean?</w:t>
      </w:r>
    </w:p>
    <w:p w14:paraId="339D9342" w14:textId="77777777" w:rsidR="00894BF7" w:rsidRPr="00D715A3" w:rsidRDefault="00894BF7" w:rsidP="00894BF7">
      <w:pPr>
        <w:rPr>
          <w:sz w:val="14"/>
        </w:rPr>
      </w:pPr>
      <w:r w:rsidRPr="00D715A3">
        <w:rPr>
          <w:sz w:val="14"/>
        </w:rPr>
        <w:t xml:space="preserve">And </w:t>
      </w:r>
      <w:r w:rsidRPr="00D715A3">
        <w:rPr>
          <w:rStyle w:val="Emphasis"/>
        </w:rPr>
        <w:t>are your generalizations really true about all the possible kinds of liberalism, or only a subset?</w:t>
      </w:r>
    </w:p>
    <w:p w14:paraId="3F2726B1" w14:textId="77777777" w:rsidR="00894BF7" w:rsidRPr="00D715A3" w:rsidRDefault="00894BF7" w:rsidP="00894BF7">
      <w:pPr>
        <w:rPr>
          <w:sz w:val="14"/>
          <w:szCs w:val="14"/>
        </w:rPr>
      </w:pPr>
      <w:r w:rsidRPr="00D715A3">
        <w:rPr>
          <w:sz w:val="14"/>
          <w:szCs w:val="14"/>
        </w:rPr>
        <w:t>Here is a characterization of liberalism from a very respectable source, the British political theorist, John Gray:</w:t>
      </w:r>
    </w:p>
    <w:p w14:paraId="5C042B5E" w14:textId="77777777" w:rsidR="00894BF7" w:rsidRPr="00D715A3" w:rsidRDefault="00894BF7" w:rsidP="00894BF7">
      <w:pPr>
        <w:rPr>
          <w:sz w:val="14"/>
          <w:szCs w:val="14"/>
        </w:rPr>
      </w:pPr>
      <w:r w:rsidRPr="00D715A3">
        <w:rPr>
          <w:sz w:val="14"/>
          <w:szCs w:val="14"/>
        </w:rPr>
        <w:t>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w:t>
      </w:r>
    </w:p>
    <w:p w14:paraId="27009189" w14:textId="77777777" w:rsidR="00894BF7" w:rsidRPr="00D715A3" w:rsidRDefault="00894BF7" w:rsidP="00894BF7">
      <w:pPr>
        <w:rPr>
          <w:sz w:val="14"/>
          <w:szCs w:val="14"/>
        </w:rPr>
      </w:pPr>
      <w:r w:rsidRPr="00D715A3">
        <w:rPr>
          <w:sz w:val="14"/>
          <w:szCs w:val="14"/>
        </w:rPr>
        <w:t xml:space="preserve">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balancings of liberal values (freedom, equality) and competing theoretical prognoses about how best they can be realized in the light of (contested) socio-historical facts. The huge potential for disagreement about all of these explains how a common liberal core can produce such a wide range of variants. Moreover, we need to take into account not merely the spectrum of actual liberalisms but also hypothetical liberalisms that could be generated through novel framings of some or all of the above. So </w:t>
      </w:r>
      <w:r w:rsidRPr="00D715A3">
        <w:rPr>
          <w:rStyle w:val="StyleUnderline"/>
        </w:rPr>
        <w:t>one would need to differentiate dominant versions of liberalism from oppositional versions, and actual from possible variants</w:t>
      </w:r>
      <w:r w:rsidRPr="00D715A3">
        <w:rPr>
          <w:sz w:val="14"/>
          <w:szCs w:val="14"/>
        </w:rPr>
        <w:t>.</w:t>
      </w:r>
    </w:p>
    <w:p w14:paraId="5BDC0D2F" w14:textId="77777777" w:rsidR="00894BF7" w:rsidRPr="00D715A3" w:rsidRDefault="00894BF7" w:rsidP="00894BF7">
      <w:pPr>
        <w:rPr>
          <w:rStyle w:val="StyleUnderline"/>
        </w:rPr>
      </w:pPr>
      <w:r w:rsidRPr="00D715A3">
        <w:rPr>
          <w:sz w:val="14"/>
        </w:rPr>
        <w:t xml:space="preserve">Once the breadth of the range of liberalisms is appreciated-dominant and subordinate, actual and potential-the obvious question then raised is: </w:t>
      </w:r>
      <w:r w:rsidRPr="00D715A3">
        <w:rPr>
          <w:rStyle w:val="StyleUnderline"/>
        </w:rPr>
        <w:t xml:space="preserve">Even if actual dominant liberalisms have been conservative in various ways (corporate, patriarchal, racist) why does this rule out the development of </w:t>
      </w:r>
      <w:r w:rsidRPr="00D715A3">
        <w:rPr>
          <w:rStyle w:val="Emphasis"/>
        </w:rPr>
        <w:t>emancipatory</w:t>
      </w:r>
      <w:r w:rsidRPr="00D715A3">
        <w:rPr>
          <w:rStyle w:val="StyleUnderline"/>
        </w:rPr>
        <w:t>, radical liberalisms?</w:t>
      </w:r>
    </w:p>
    <w:p w14:paraId="23F2AACE" w14:textId="77777777" w:rsidR="00894BF7" w:rsidRPr="00D715A3" w:rsidRDefault="00894BF7" w:rsidP="00894BF7">
      <w:pPr>
        <w:rPr>
          <w:sz w:val="14"/>
        </w:rPr>
      </w:pPr>
      <w:r w:rsidRPr="00D715A3">
        <w:rPr>
          <w:rStyle w:val="StyleUnderline"/>
        </w:rPr>
        <w:t>One kind of answer is</w:t>
      </w:r>
      <w:r w:rsidRPr="00D715A3">
        <w:rPr>
          <w:sz w:val="14"/>
        </w:rPr>
        <w:t xml:space="preserve"> the following (call this the internalist answer): </w:t>
      </w:r>
      <w:r w:rsidRPr="00D715A3">
        <w:rPr>
          <w:rStyle w:val="StyleUnderline"/>
        </w:rPr>
        <w:t>Because there is an immanent conceptual/normative logic to liberalism as a political ideology that precludes any emancipatory development</w:t>
      </w:r>
      <w:r w:rsidRPr="00D715A3">
        <w:rPr>
          <w:sz w:val="14"/>
        </w:rPr>
        <w:t xml:space="preserve"> of it.</w:t>
      </w:r>
    </w:p>
    <w:p w14:paraId="2F8F5570" w14:textId="77777777" w:rsidR="00894BF7" w:rsidRPr="00D715A3" w:rsidRDefault="00894BF7" w:rsidP="00894BF7">
      <w:pPr>
        <w:rPr>
          <w:sz w:val="14"/>
        </w:rPr>
      </w:pPr>
      <w:r w:rsidRPr="00D715A3">
        <w:rPr>
          <w:rStyle w:val="StyleUnderline"/>
        </w:rPr>
        <w:t>Another kind of answer is</w:t>
      </w:r>
      <w:r w:rsidRPr="00D715A3">
        <w:rPr>
          <w:sz w:val="14"/>
        </w:rPr>
        <w:t xml:space="preserve"> the following (call this the externalist answer): It doesn't. </w:t>
      </w:r>
      <w:r w:rsidRPr="00D715A3">
        <w:rPr>
          <w:rStyle w:val="StyleUnderline"/>
        </w:rPr>
        <w:t>The historic domination of conservative exclusionary liberalisms is the result of group interests, group power, and successful group political projects</w:t>
      </w:r>
      <w:r w:rsidRPr="00D715A3">
        <w:rPr>
          <w:sz w:val="14"/>
        </w:rPr>
        <w:t>. Apparent internal conceptual/normative barriers to an emancipatory liberalism can be successfully negotiated by drawing on the conceptual/normative resources of liberalism itself, in conjunction with a revisionist socio-historical picture of modernity.</w:t>
      </w:r>
    </w:p>
    <w:p w14:paraId="28CD70CC" w14:textId="77777777" w:rsidR="00894BF7" w:rsidRPr="00D715A3" w:rsidRDefault="00894BF7" w:rsidP="00894BF7">
      <w:pPr>
        <w:rPr>
          <w:sz w:val="14"/>
          <w:szCs w:val="14"/>
        </w:rPr>
      </w:pPr>
      <w:r w:rsidRPr="00D715A3">
        <w:rPr>
          <w:sz w:val="14"/>
        </w:rPr>
        <w:t xml:space="preserve">Most self-described radicals would endorse-indeed, reflexively, as an obvious truth-the first answer. But as indicated from the beginning, I think the second answer is actually the correct one. </w:t>
      </w:r>
      <w:r w:rsidRPr="00D715A3">
        <w:rPr>
          <w:rStyle w:val="StyleUnderline"/>
        </w:rPr>
        <w:t xml:space="preserve">The obstacles to developing a "radical liberalism" are, in my opinion, primarily </w:t>
      </w:r>
      <w:r w:rsidRPr="00D715A3">
        <w:rPr>
          <w:rStyle w:val="Emphasis"/>
        </w:rPr>
        <w:t>externalist</w:t>
      </w:r>
      <w:r w:rsidRPr="00D715A3">
        <w:rPr>
          <w:rStyle w:val="StyleUnderline"/>
        </w:rPr>
        <w:t xml:space="preserve"> in nature: </w:t>
      </w:r>
      <w:r w:rsidRPr="00D715A3">
        <w:rPr>
          <w:rStyle w:val="Emphasis"/>
        </w:rPr>
        <w:t>material group interests</w:t>
      </w:r>
      <w:r w:rsidRPr="00D715A3">
        <w:rPr>
          <w:rStyle w:val="StyleUnderline"/>
        </w:rPr>
        <w:t xml:space="preserve">, and the way they have shaped </w:t>
      </w:r>
      <w:r w:rsidRPr="00D715A3">
        <w:rPr>
          <w:rStyle w:val="Emphasis"/>
        </w:rPr>
        <w:t>hegemonic varieties of liberalism</w:t>
      </w:r>
      <w:r w:rsidRPr="00D715A3">
        <w:rPr>
          <w:rStyle w:val="StyleUnderline"/>
        </w:rPr>
        <w:t>. So I think we need to try to justify a radical agenda with the normative resources of liberalism rather than writing off liberalism</w:t>
      </w:r>
      <w:r w:rsidRPr="00D715A3">
        <w:rPr>
          <w:sz w:val="14"/>
        </w:rPr>
        <w:t xml:space="preserve">. Since liberalism has always been the dominant ideology in the United States, and is now globally hegemonic, such a project would have the great ideological advantage of appealing to values and principles that most people already endorse. </w:t>
      </w:r>
      <w:r w:rsidRPr="00D715A3">
        <w:rPr>
          <w:rStyle w:val="StyleUnderline"/>
        </w:rPr>
        <w:t>All projects of egalitarian social transformation are going to face a combination of material, political, and ideological obstacles</w:t>
      </w:r>
      <w:r w:rsidRPr="00D715A3">
        <w:rPr>
          <w:sz w:val="14"/>
        </w:rPr>
        <w:t xml:space="preserve">, but this strategy would at least reduce somewhat the dimensions of the last. </w:t>
      </w:r>
      <w:r w:rsidRPr="00D715A3">
        <w:rPr>
          <w:rStyle w:val="StyleUnderline"/>
        </w:rPr>
        <w:t xml:space="preserve">One would be trying to win </w:t>
      </w:r>
      <w:r w:rsidRPr="00D715A3">
        <w:rPr>
          <w:rStyle w:val="Emphasis"/>
        </w:rPr>
        <w:t>mass</w:t>
      </w:r>
      <w:r w:rsidRPr="00D715A3">
        <w:rPr>
          <w:rStyle w:val="StyleUnderline"/>
        </w:rPr>
        <w:t xml:space="preserve"> support for policies that</w:t>
      </w:r>
      <w:r w:rsidRPr="00D715A3">
        <w:rPr>
          <w:sz w:val="14"/>
        </w:rPr>
        <w:t>-and the challenge will, of course, be to demonstrate this-</w:t>
      </w:r>
      <w:r w:rsidRPr="00D715A3">
        <w:rPr>
          <w:rStyle w:val="StyleUnderline"/>
        </w:rPr>
        <w:t>are justifiable by majoritarian norms</w:t>
      </w:r>
      <w:r w:rsidRPr="00D715A3">
        <w:rPr>
          <w:sz w:val="14"/>
        </w:rPr>
        <w:t xml:space="preserve">, once reconceived and put in conjunction with facts not always familiar to the majority. </w:t>
      </w:r>
      <w:r w:rsidRPr="00D715A3">
        <w:rPr>
          <w:rStyle w:val="Emphasis"/>
        </w:rPr>
        <w:t>Material</w:t>
      </w:r>
      <w:r w:rsidRPr="00D715A3">
        <w:rPr>
          <w:rStyle w:val="StyleUnderline"/>
        </w:rPr>
        <w:t xml:space="preserve"> barriers</w:t>
      </w:r>
      <w:r w:rsidRPr="00D715A3">
        <w:rPr>
          <w:sz w:val="14"/>
        </w:rPr>
        <w:t xml:space="preserve"> (vested group interests) </w:t>
      </w:r>
      <w:r w:rsidRPr="00D715A3">
        <w:rPr>
          <w:rStyle w:val="StyleUnderline"/>
        </w:rPr>
        <w:t xml:space="preserve">and </w:t>
      </w:r>
      <w:r w:rsidRPr="00D715A3">
        <w:rPr>
          <w:rStyle w:val="Emphasis"/>
        </w:rPr>
        <w:t>political</w:t>
      </w:r>
      <w:r w:rsidRPr="00D715A3">
        <w:rPr>
          <w:rStyle w:val="StyleUnderline"/>
        </w:rPr>
        <w:t xml:space="preserve"> barriers</w:t>
      </w:r>
      <w:r w:rsidRPr="00D715A3">
        <w:rPr>
          <w:sz w:val="14"/>
        </w:rPr>
        <w:t xml:space="preserve"> (organizational difficulties) will of course remain. But they will </w:t>
      </w:r>
      <w:r w:rsidRPr="00D715A3">
        <w:rPr>
          <w:rStyle w:val="StyleUnderline"/>
        </w:rPr>
        <w:t>constitute a general obstacle for all egalitarian political programs</w:t>
      </w:r>
      <w:r w:rsidRPr="00D715A3">
        <w:rPr>
          <w:sz w:val="14"/>
        </w:rPr>
        <w:t xml:space="preserve">, and as such cannot be claimed to be peculiar problems for an emancipatory </w:t>
      </w:r>
      <w:r w:rsidRPr="00D715A3">
        <w:rPr>
          <w:sz w:val="14"/>
          <w:szCs w:val="14"/>
        </w:rPr>
        <w:t>liberalism.</w:t>
      </w:r>
    </w:p>
    <w:p w14:paraId="6C6D040B" w14:textId="77777777" w:rsidR="00894BF7" w:rsidRPr="00D715A3" w:rsidRDefault="00894BF7" w:rsidP="00894BF7">
      <w:pPr>
        <w:rPr>
          <w:sz w:val="14"/>
          <w:szCs w:val="14"/>
        </w:rPr>
      </w:pPr>
      <w:r w:rsidRPr="00D715A3">
        <w:rPr>
          <w:sz w:val="14"/>
          <w:szCs w:val="14"/>
        </w:rPr>
        <w:t>But the contention will be that such a liberalism cannot be developed. Why? Here are ten familiar objections, variants of internalism, and my replies to them.</w:t>
      </w:r>
    </w:p>
    <w:p w14:paraId="2D411435" w14:textId="77777777" w:rsidR="00894BF7" w:rsidRPr="00D715A3" w:rsidRDefault="00894BF7" w:rsidP="00894BF7">
      <w:pPr>
        <w:rPr>
          <w:sz w:val="14"/>
          <w:szCs w:val="14"/>
        </w:rPr>
      </w:pPr>
      <w:r w:rsidRPr="00D715A3">
        <w:rPr>
          <w:sz w:val="14"/>
          <w:szCs w:val="14"/>
        </w:rPr>
        <w:t>Ten Reasons Why Liberalism Cannot Be Radicalized (And My Replies)</w:t>
      </w:r>
    </w:p>
    <w:p w14:paraId="34B0F29F" w14:textId="77777777" w:rsidR="00894BF7" w:rsidRPr="00D715A3" w:rsidRDefault="00894BF7" w:rsidP="00894BF7">
      <w:pPr>
        <w:rPr>
          <w:sz w:val="14"/>
          <w:szCs w:val="14"/>
        </w:rPr>
      </w:pPr>
      <w:r w:rsidRPr="00D715A3">
        <w:rPr>
          <w:sz w:val="14"/>
          <w:szCs w:val="14"/>
        </w:rPr>
        <w:t>1. Liberalism Has an Asocial, Atomic Individualist Ontology</w:t>
      </w:r>
    </w:p>
    <w:p w14:paraId="03588E8A" w14:textId="77777777" w:rsidR="00894BF7" w:rsidRPr="00D715A3" w:rsidRDefault="00894BF7" w:rsidP="00894BF7">
      <w:pPr>
        <w:rPr>
          <w:sz w:val="14"/>
          <w:szCs w:val="14"/>
        </w:rPr>
      </w:pPr>
      <w:r w:rsidRPr="00D715A3">
        <w:rPr>
          <w:sz w:val="14"/>
          <w:szCs w:val="14"/>
        </w:rPr>
        <w:t>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w:t>
      </w:r>
    </w:p>
    <w:p w14:paraId="7760F043" w14:textId="77777777" w:rsidR="00894BF7" w:rsidRPr="00D715A3" w:rsidRDefault="00894BF7" w:rsidP="00894BF7">
      <w:pPr>
        <w:rPr>
          <w:sz w:val="14"/>
          <w:szCs w:val="14"/>
        </w:rPr>
      </w:pPr>
      <w:r w:rsidRPr="00D715A3">
        <w:rPr>
          <w:sz w:val="14"/>
          <w:szCs w:val="14"/>
        </w:rPr>
        <w:t>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w:t>
      </w:r>
    </w:p>
    <w:p w14:paraId="5CEE3A04" w14:textId="77777777" w:rsidR="00894BF7" w:rsidRPr="00D715A3" w:rsidRDefault="00894BF7" w:rsidP="00894BF7">
      <w:pPr>
        <w:rPr>
          <w:sz w:val="14"/>
          <w:szCs w:val="14"/>
        </w:rPr>
      </w:pPr>
      <w:r w:rsidRPr="00D715A3">
        <w:rPr>
          <w:sz w:val="14"/>
          <w:szCs w:val="14"/>
        </w:rPr>
        <w:t>But several replies can be made to this indictment. To begin with, even if the accusation is true of contractarian liberalism, not all liberalisms are contractarian.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Rousseau's Discourse on the Origins of Inequality (1755) (nowhere given proper credit by Marx5) rethinks the "contract" to make it a contract entered into after the formation of society, and thus the creation of socialized human beings. So the ontology presupposed is explicitly a social one.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Sittlichkeit that the contract, as an intellectual device, provides.</w:t>
      </w:r>
    </w:p>
    <w:p w14:paraId="3A349913" w14:textId="77777777" w:rsidR="00894BF7" w:rsidRPr="00D715A3" w:rsidRDefault="00894BF7" w:rsidP="00894BF7">
      <w:pPr>
        <w:rPr>
          <w:sz w:val="14"/>
          <w:szCs w:val="14"/>
        </w:rPr>
      </w:pPr>
      <w:r w:rsidRPr="00D715A3">
        <w:rPr>
          <w:sz w:val="14"/>
          <w:szCs w:val="14"/>
        </w:rPr>
        <w:t>2. Liberalism Cannot Recognize Groups and Group Oppression in Its Ontology-I (Macro)</w:t>
      </w:r>
    </w:p>
    <w:p w14:paraId="0EE13DC7" w14:textId="77777777" w:rsidR="00894BF7" w:rsidRPr="00D715A3" w:rsidRDefault="00894BF7" w:rsidP="00894BF7">
      <w:pPr>
        <w:rPr>
          <w:sz w:val="14"/>
        </w:rPr>
      </w:pPr>
      <w:r w:rsidRPr="00D715A3">
        <w:rPr>
          <w:sz w:val="14"/>
        </w:rPr>
        <w:t xml:space="preserve">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 "primitive communism") was class-dominated. The ontology was social and it was an ontology of class. Today </w:t>
      </w:r>
      <w:r w:rsidRPr="00D715A3">
        <w:rPr>
          <w:rStyle w:val="StyleUnderline"/>
        </w:rPr>
        <w:t xml:space="preserve">radicals would demand a richer </w:t>
      </w:r>
      <w:r w:rsidRPr="00D715A3">
        <w:rPr>
          <w:rStyle w:val="Emphasis"/>
        </w:rPr>
        <w:t>ontology</w:t>
      </w:r>
      <w:r w:rsidRPr="00D715A3">
        <w:rPr>
          <w:rStyle w:val="StyleUnderline"/>
        </w:rPr>
        <w:t xml:space="preserve"> that can accommodate the realities of </w:t>
      </w:r>
      <w:r w:rsidRPr="00D715A3">
        <w:rPr>
          <w:rStyle w:val="Emphasis"/>
        </w:rPr>
        <w:t>gender</w:t>
      </w:r>
      <w:r w:rsidRPr="00D715A3">
        <w:rPr>
          <w:rStyle w:val="StyleUnderline"/>
        </w:rPr>
        <w:t xml:space="preserve"> and </w:t>
      </w:r>
      <w:r w:rsidRPr="00D715A3">
        <w:rPr>
          <w:rStyle w:val="Emphasis"/>
        </w:rPr>
        <w:t>racial</w:t>
      </w:r>
      <w:r w:rsidRPr="00D715A3">
        <w:rPr>
          <w:rStyle w:val="StyleUnderline"/>
        </w:rPr>
        <w:t xml:space="preserve"> oppression </w:t>
      </w:r>
      <w:r w:rsidRPr="00D715A3">
        <w:rPr>
          <w:sz w:val="14"/>
        </w:rPr>
        <w:t>also. But whatever candidates are put forward, the, key claim is that a liberal framework cannot accommodate an ontology of groups in relations of domination and subordination. To the extent that liberalism recognizes social groups, these are basically conceived of as voluntary associations that one chooses to join or not join, which is obviously very different from, say, class, race, and gender memberships.</w:t>
      </w:r>
    </w:p>
    <w:p w14:paraId="720BC6E5" w14:textId="77777777" w:rsidR="00894BF7" w:rsidRPr="00D715A3" w:rsidRDefault="00894BF7" w:rsidP="00894BF7">
      <w:pPr>
        <w:rPr>
          <w:sz w:val="14"/>
        </w:rPr>
      </w:pPr>
      <w:r w:rsidRPr="00D715A3">
        <w:rPr>
          <w:rStyle w:val="StyleUnderline"/>
        </w:rPr>
        <w:t>But this</w:t>
      </w:r>
      <w:r w:rsidRPr="00D715A3">
        <w:rPr>
          <w:sz w:val="14"/>
        </w:rPr>
        <w:t xml:space="preserve"> evasive </w:t>
      </w:r>
      <w:r w:rsidRPr="00D715A3">
        <w:rPr>
          <w:rStyle w:val="StyleUnderline"/>
        </w:rPr>
        <w:t>ontology</w:t>
      </w:r>
      <w:r w:rsidRPr="00D715A3">
        <w:rPr>
          <w:sz w:val="14"/>
        </w:rPr>
        <w:t>, which obfuscates the most central and obvious fact about all societies since humanity exited the hunting-and-gathering stage-viz., that they are characterized by oppressions of one kind or another-</w:t>
      </w:r>
      <w:r w:rsidRPr="00D715A3">
        <w:rPr>
          <w:rStyle w:val="StyleUnderline"/>
        </w:rPr>
        <w:t xml:space="preserve">is not a </w:t>
      </w:r>
      <w:r w:rsidRPr="00D715A3">
        <w:rPr>
          <w:rStyle w:val="Emphasis"/>
        </w:rPr>
        <w:t>definitional</w:t>
      </w:r>
      <w:r w:rsidRPr="00D715A3">
        <w:rPr>
          <w:rStyle w:val="StyleUnderline"/>
        </w:rPr>
        <w:t xml:space="preserve"> constituent of liberalism</w:t>
      </w:r>
      <w:r w:rsidRPr="00D715A3">
        <w:rPr>
          <w:sz w:val="14"/>
        </w:rPr>
        <w:t xml:space="preserve">. Liberalism has certainly recognized some kinds of oppression: the absolutism it opposed in the seventeenth to nineteenth centuries, the Nazism and Stalinism it opposed in the twentieth century. </w:t>
      </w:r>
      <w:r w:rsidRPr="00D715A3">
        <w:rPr>
          <w:rStyle w:val="StyleUnderline"/>
        </w:rPr>
        <w:t xml:space="preserve">Liberalism's failure to systematically address structural oppression in supposedly liberal-democratic societies is a </w:t>
      </w:r>
      <w:r w:rsidRPr="00D715A3">
        <w:rPr>
          <w:rStyle w:val="Emphasis"/>
        </w:rPr>
        <w:t>contingent</w:t>
      </w:r>
      <w:r w:rsidRPr="00D715A3">
        <w:rPr>
          <w:rStyle w:val="StyleUnderline"/>
        </w:rPr>
        <w:t xml:space="preserve"> artifact of the group perspectives and group interests privileged by those structures, not an </w:t>
      </w:r>
      <w:r w:rsidRPr="00D715A3">
        <w:rPr>
          <w:rStyle w:val="Emphasis"/>
        </w:rPr>
        <w:t>intrinsic</w:t>
      </w:r>
      <w:r w:rsidRPr="00D715A3">
        <w:rPr>
          <w:rStyle w:val="StyleUnderline"/>
        </w:rPr>
        <w:t xml:space="preserve"> feature of liberalism's conceptual apparatus</w:t>
      </w:r>
      <w:r w:rsidRPr="00D715A3">
        <w:rPr>
          <w:sz w:val="14"/>
        </w:rPr>
        <w:t>.</w:t>
      </w:r>
    </w:p>
    <w:p w14:paraId="48DA2398" w14:textId="77777777" w:rsidR="00894BF7" w:rsidRPr="00D715A3" w:rsidRDefault="00894BF7" w:rsidP="00894BF7">
      <w:pPr>
        <w:rPr>
          <w:sz w:val="14"/>
        </w:rPr>
      </w:pPr>
      <w:r w:rsidRPr="00D715A3">
        <w:rPr>
          <w:sz w:val="14"/>
        </w:rPr>
        <w:t xml:space="preserve">In the preface to her recent Analyzing Oppression, Ann Cudd makes a striking point: that hers is the first book-length treatment of the subject in the analytic tradition. 7 </w:t>
      </w:r>
      <w:r w:rsidRPr="00D715A3">
        <w:rPr>
          <w:rStyle w:val="StyleUnderline"/>
        </w:rPr>
        <w:t>Philosophy, the discipline whose special mandate it is to illuminate justice and injustice for us, has had very little to say about injustice and oppression because of the social background of the majority of its thinkers</w:t>
      </w:r>
      <w:r w:rsidRPr="00D715A3">
        <w:rPr>
          <w:sz w:val="14"/>
        </w:rPr>
        <w:t>. In political theory and political philosophy, the theorists who developed the dominant varieties of liberalism have come overwhelmingly from the hegemonic groups of the liberal social order (bourgeois white males). So it is really not surprising that, given this background, their socio- political and epistemic standpoint has tended to reproduce rather than challenge group privilege.</w:t>
      </w:r>
    </w:p>
    <w:p w14:paraId="73946757" w14:textId="77777777" w:rsidR="00894BF7" w:rsidRPr="00D715A3" w:rsidRDefault="00894BF7" w:rsidP="00894BF7">
      <w:pPr>
        <w:rPr>
          <w:sz w:val="14"/>
          <w:szCs w:val="14"/>
        </w:rPr>
      </w:pPr>
      <w:r w:rsidRPr="00D715A3">
        <w:rPr>
          <w:sz w:val="14"/>
          <w:szCs w:val="14"/>
        </w:rPr>
        <w:t>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"well-ordered society," then social oppression cannot be part of the picture, since by definition an oppressive society is not a well-ordered one. As Cudd points out, A Theory of justice "leaves injustice virtually untheorized," operating on the assumption "that injustice is merely the negation of justice." 8 But radically unjust societies-those characterized by major rather than minor deviations from ideality-will be different from just societies not merely morally but metaphysically.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w:t>
      </w:r>
    </w:p>
    <w:p w14:paraId="1F4D6EBE" w14:textId="77777777" w:rsidR="00894BF7" w:rsidRPr="00D715A3" w:rsidRDefault="00894BF7" w:rsidP="00894BF7">
      <w:pPr>
        <w:rPr>
          <w:sz w:val="14"/>
          <w:szCs w:val="14"/>
        </w:rPr>
      </w:pPr>
      <w:r w:rsidRPr="00D715A3">
        <w:rPr>
          <w:sz w:val="14"/>
          <w:szCs w:val="14"/>
        </w:rPr>
        <w:t>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w:t>
      </w:r>
    </w:p>
    <w:p w14:paraId="789E257E" w14:textId="77777777" w:rsidR="00894BF7" w:rsidRPr="00D715A3" w:rsidRDefault="00894BF7" w:rsidP="00894BF7">
      <w:pPr>
        <w:rPr>
          <w:sz w:val="14"/>
        </w:rPr>
      </w:pPr>
      <w:r w:rsidRPr="00D715A3">
        <w:rPr>
          <w:sz w:val="14"/>
        </w:rPr>
        <w:t xml:space="preserve">If Cudd is right, then, such a theorization can indeed be developed within a liberal framework, using the resources of analytic social and normative theory. But such a development of the theory is not merely permissible, but should be seen as mandatory, given liberalism's nominal commitment to individualism, egalitarianism, universalism, and meliorism. These values simply cannot be achieved unless the obstacles to their realization are identified and theorized. </w:t>
      </w:r>
      <w:r w:rsidRPr="00D715A3">
        <w:rPr>
          <w:rStyle w:val="StyleUnderline"/>
        </w:rPr>
        <w:t>Social-democratic (left) liberalism, feminist liberalism, black liberalism, all historically represent attempts to take these structural realities into account for the purposes of rethinking dominant liberalism</w:t>
      </w:r>
      <w:r w:rsidRPr="00D715A3">
        <w:rPr>
          <w:sz w:val="14"/>
        </w:rPr>
        <w:t xml:space="preserve">. 11 </w:t>
      </w:r>
      <w:r w:rsidRPr="00D715A3">
        <w:rPr>
          <w:rStyle w:val="StyleUnderline"/>
        </w:rPr>
        <w:t xml:space="preserve">They are attempts to get right, to map accurately, the actual </w:t>
      </w:r>
      <w:r w:rsidRPr="00D715A3">
        <w:rPr>
          <w:rStyle w:val="Emphasis"/>
        </w:rPr>
        <w:t>ontology</w:t>
      </w:r>
      <w:r w:rsidRPr="00D715A3">
        <w:rPr>
          <w:rStyle w:val="StyleUnderline"/>
        </w:rPr>
        <w:t xml:space="preserve"> of the societies for which liberalism is prescribing principles of justice.</w:t>
      </w:r>
      <w:r w:rsidRPr="00D715A3">
        <w:rPr>
          <w:sz w:val="14"/>
        </w:rPr>
        <w:t xml:space="preserve"> What Cudd's book demonstrates is that it is the ignoring of this ontology of group domination that is the real betrayal of the liberal project. A well-ordered society will not have nonvoluntary social groups as part of its ontology. So the path to the "realistic utopia" Rawls is supposedly outlining would crucially require normative prescriptions for eliminating such groups. </w:t>
      </w:r>
      <w:r w:rsidRPr="00D715A3">
        <w:rPr>
          <w:rStyle w:val="StyleUnderline"/>
        </w:rPr>
        <w:t xml:space="preserve">That no such guidelines are offered is undeniably an indictment of ideal-theory liberalism, which is thereby exposed as both epistemologically and ontologically inadequate. But that does not rule out a reconceptualized liberalism, a </w:t>
      </w:r>
      <w:r w:rsidRPr="00D715A3">
        <w:rPr>
          <w:rStyle w:val="Emphasis"/>
        </w:rPr>
        <w:t>non-ideal</w:t>
      </w:r>
      <w:r w:rsidRPr="00D715A3">
        <w:rPr>
          <w:rStyle w:val="StyleUnderline"/>
        </w:rPr>
        <w:t xml:space="preserve">-theory liberalism that, starting from a different social </w:t>
      </w:r>
      <w:r w:rsidRPr="00D715A3">
        <w:rPr>
          <w:rStyle w:val="Emphasis"/>
        </w:rPr>
        <w:t>metaphysic</w:t>
      </w:r>
      <w:r w:rsidRPr="00D715A3">
        <w:rPr>
          <w:rStyle w:val="StyleUnderline"/>
        </w:rPr>
        <w:t xml:space="preserve">, requires a </w:t>
      </w:r>
      <w:r w:rsidRPr="00D715A3">
        <w:rPr>
          <w:rStyle w:val="Emphasis"/>
        </w:rPr>
        <w:t>different normative</w:t>
      </w:r>
      <w:r w:rsidRPr="00D715A3">
        <w:rPr>
          <w:rStyle w:val="StyleUnderline"/>
        </w:rPr>
        <w:t xml:space="preserve"> strategy for theorizing </w:t>
      </w:r>
      <w:r w:rsidRPr="00D715A3">
        <w:rPr>
          <w:rStyle w:val="Emphasis"/>
        </w:rPr>
        <w:t>justice</w:t>
      </w:r>
      <w:r w:rsidRPr="00D715A3">
        <w:rPr>
          <w:sz w:val="14"/>
        </w:rPr>
        <w:t>.</w:t>
      </w:r>
    </w:p>
    <w:p w14:paraId="661154FF" w14:textId="77777777" w:rsidR="00894BF7" w:rsidRPr="00D715A3" w:rsidRDefault="00894BF7" w:rsidP="00894BF7">
      <w:pPr>
        <w:rPr>
          <w:sz w:val="14"/>
          <w:szCs w:val="14"/>
        </w:rPr>
      </w:pPr>
      <w:r w:rsidRPr="00D715A3">
        <w:rPr>
          <w:sz w:val="14"/>
          <w:szCs w:val="14"/>
        </w:rPr>
        <w:t>3. Liberalism Cannot Recognize Groups and Group Oppression in Its Ontology-II (Micro)</w:t>
      </w:r>
    </w:p>
    <w:p w14:paraId="41F6AF27" w14:textId="77777777" w:rsidR="00894BF7" w:rsidRPr="00D715A3" w:rsidRDefault="00894BF7" w:rsidP="00894BF7">
      <w:pPr>
        <w:rPr>
          <w:sz w:val="14"/>
          <w:szCs w:val="14"/>
        </w:rPr>
      </w:pPr>
      <w:r w:rsidRPr="00D715A3">
        <w:rPr>
          <w:sz w:val="14"/>
          <w:szCs w:val="14"/>
        </w:rPr>
        <w:t>But (it will be replied) liberalism suffers from a deeper theoretical inadequacy. Even if it may be conceded that liberal theory can recognize oppression at the macro-level, it will be argued that its individualism prevents it from recognizing how profoundly, at the micro-level, individuals are shaped by structures of social oppression. Class, race, and gender belongings penetrate deeply into the ontology of the individual in ways rendered opaque (it will be claimed) by liberalism's foundational individualism.</w:t>
      </w:r>
    </w:p>
    <w:p w14:paraId="2FAA2FF4" w14:textId="77777777" w:rsidR="00894BF7" w:rsidRPr="00D715A3" w:rsidRDefault="00894BF7" w:rsidP="00894BF7">
      <w:pPr>
        <w:rPr>
          <w:sz w:val="14"/>
        </w:rPr>
      </w:pPr>
      <w:r w:rsidRPr="00D715A3">
        <w:rPr>
          <w:sz w:val="14"/>
        </w:rPr>
        <w:t xml:space="preserve">But what those seeking to retrieve liberalism would point out is that we need to distinguish different senses of "individualism." The individualism that is foundational to liberalism is a normative individualism (as in the Gray quote above), which makes individuals rather than social collectivities the locus of value. But that does not require any denial that individuals are shaped in their character (the "second nature" famously highlighted by left theory) by oppressive social forces and related group memberships. Once the first two criticisms have been refuted-that liberal individuals cannot be "social," and that the involuntary group memberships central to the social in oppressive societies cannot be accommodated within a liberal framework-then this third criticism collapses with them also. </w:t>
      </w:r>
      <w:r w:rsidRPr="00D715A3">
        <w:rPr>
          <w:rStyle w:val="StyleUnderline"/>
        </w:rPr>
        <w:t>One can without inconsistency affirm both the value of the individual and the importance of recognizing how the individual is socially molded, especially when the environing social structures are oppressive</w:t>
      </w:r>
      <w:r w:rsidRPr="00D715A3">
        <w:rPr>
          <w:sz w:val="14"/>
        </w:rPr>
        <w:t xml:space="preserve"> ones. As already noted, </w:t>
      </w:r>
      <w:r w:rsidRPr="00D715A3">
        <w:rPr>
          <w:rStyle w:val="StyleUnderline"/>
        </w:rPr>
        <w:t>dominant liberalism tends to ignore or marginalize such constraints</w:t>
      </w:r>
      <w:r w:rsidRPr="00D715A3">
        <w:rPr>
          <w:sz w:val="14"/>
        </w:rPr>
        <w:t xml:space="preserve">, assuming as its representative figures individuals not merely morally equal, but socially recognized as morally equal, and equi-powerful rather than group- differentiated into the privileged and the subordinated. But </w:t>
      </w:r>
      <w:r w:rsidRPr="00D715A3">
        <w:rPr>
          <w:rStyle w:val="StyleUnderline"/>
        </w:rPr>
        <w:t>this misleading normative and descriptive picture is a function of a political agenda</w:t>
      </w:r>
      <w:r w:rsidRPr="00D715A3">
        <w:rPr>
          <w:sz w:val="14"/>
        </w:rPr>
        <w:t xml:space="preserve"> complicit with the status quo, not a necessary implication of liberalism's core assumptions. A revisionist, radical liberalism would make the analysis of group oppression, the denial of equal standing to the majority of the population, and their impact on the individual's ontology, a theoretical priority.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nothing in her account is meant to imply either that they thereby cease to be individuals, or that their involuntary group memberships preclude a normative liberal condemnation of the injustice of their treatment.</w:t>
      </w:r>
    </w:p>
    <w:p w14:paraId="2EFE73BE" w14:textId="77777777" w:rsidR="00894BF7" w:rsidRPr="00D715A3" w:rsidRDefault="00894BF7" w:rsidP="00894BF7"/>
    <w:p w14:paraId="72AAFA2A" w14:textId="77777777" w:rsidR="00894BF7" w:rsidRPr="00D715A3" w:rsidRDefault="00894BF7" w:rsidP="00894BF7">
      <w:pPr>
        <w:pStyle w:val="Heading3"/>
      </w:pPr>
      <w:r w:rsidRPr="00D715A3">
        <w:t>AT:  Libidinal Economy</w:t>
      </w:r>
    </w:p>
    <w:p w14:paraId="244C1BAA" w14:textId="77777777" w:rsidR="00894BF7" w:rsidRPr="00D715A3" w:rsidRDefault="00894BF7" w:rsidP="00894BF7">
      <w:pPr>
        <w:pStyle w:val="Heading4"/>
        <w:rPr>
          <w:u w:val="single"/>
        </w:rPr>
      </w:pPr>
      <w:r w:rsidRPr="00D715A3">
        <w:t xml:space="preserve">Libidinal economy confuses </w:t>
      </w:r>
      <w:r w:rsidRPr="00D715A3">
        <w:rPr>
          <w:u w:val="single"/>
        </w:rPr>
        <w:t>habit</w:t>
      </w:r>
      <w:r w:rsidRPr="00D715A3">
        <w:t xml:space="preserve"> with </w:t>
      </w:r>
      <w:r w:rsidRPr="00D715A3">
        <w:rPr>
          <w:u w:val="single"/>
        </w:rPr>
        <w:t>instinct</w:t>
      </w:r>
    </w:p>
    <w:p w14:paraId="16CE0CB8" w14:textId="77777777" w:rsidR="00894BF7" w:rsidRPr="00D715A3" w:rsidRDefault="00894BF7" w:rsidP="00894BF7">
      <w:r w:rsidRPr="00D715A3">
        <w:rPr>
          <w:rStyle w:val="Style13ptBold"/>
        </w:rPr>
        <w:t>Hudis 15</w:t>
      </w:r>
      <w:r w:rsidRPr="00D715A3">
        <w:rPr>
          <w:sz w:val="16"/>
          <w:szCs w:val="16"/>
        </w:rPr>
        <w:t>, Peter. Professor of English and History @ Queens College, 2015, “Frantz Fanon: Philosopher of the Barricades,” Pg. 35-37</w:t>
      </w:r>
    </w:p>
    <w:p w14:paraId="79CABF04" w14:textId="77777777" w:rsidR="00894BF7" w:rsidRPr="00D715A3" w:rsidRDefault="00894BF7" w:rsidP="00894BF7">
      <w:pPr>
        <w:rPr>
          <w:sz w:val="14"/>
        </w:rPr>
      </w:pPr>
      <w:r w:rsidRPr="00D715A3">
        <w:rPr>
          <w:sz w:val="14"/>
        </w:rPr>
        <w:t xml:space="preserve">Fanon’s vantage point upon the world is his situated experience. He is trying to understand the inner psychic life of racism, not provide an account of the structure of human existence as a whole. </w:t>
      </w:r>
      <w:r w:rsidRPr="00D715A3">
        <w:rPr>
          <w:rStyle w:val="StyleUnderline"/>
        </w:rPr>
        <w:t>Racism is not, of course, an integral part of the human psyche; it is a Social construct that has a psychic impact. Any effort to comprehend social distress that accompanies racism by reference to some a priori structure- be it the Oedipal Complex or the Collective Unconscious- is doomed to failure.</w:t>
      </w:r>
    </w:p>
    <w:p w14:paraId="720EE3ED" w14:textId="77777777" w:rsidR="00894BF7" w:rsidRPr="00D715A3" w:rsidRDefault="00894BF7" w:rsidP="00894BF7">
      <w:pPr>
        <w:rPr>
          <w:sz w:val="14"/>
        </w:rPr>
      </w:pPr>
      <w:r w:rsidRPr="00D715A3">
        <w:rPr>
          <w:sz w:val="14"/>
        </w:rPr>
        <w:t xml:space="preserve">Carl Jung sought to deepen and go beyond Freud's approach by arguing that the subconscious is grounded in a universal layer of the psyche- which he called "the collective unconscious:' This refers to inherited patterns of thought that exist in all human minds, regardless of specific culture or upbringing, and which manifest themselves in dreams, fairy tales, and myths. Jung referred to these universal patterns as "archetypes:' It may seem, on a superficial reading, that 1 </w:t>
      </w:r>
      <w:r w:rsidRPr="00D715A3">
        <w:rPr>
          <w:rStyle w:val="StyleUnderline"/>
        </w:rPr>
        <w:t>Fanon</w:t>
      </w:r>
      <w:r w:rsidRPr="00D715A3">
        <w:rPr>
          <w:sz w:val="14"/>
        </w:rPr>
        <w:t xml:space="preserve"> is drawing from Jung, since he </w:t>
      </w:r>
      <w:r w:rsidRPr="00D715A3">
        <w:rPr>
          <w:rStyle w:val="StyleUnderline"/>
        </w:rPr>
        <w:t>discusses how</w:t>
      </w:r>
      <w:r w:rsidRPr="00D715A3">
        <w:rPr>
          <w:sz w:val="14"/>
        </w:rPr>
        <w:t xml:space="preserve"> white </w:t>
      </w:r>
      <w:r w:rsidRPr="00D715A3">
        <w:rPr>
          <w:rStyle w:val="StyleUnderline"/>
        </w:rPr>
        <w:t>people tend to unconsciously assimilate views of blacks that are based on negative stereotypes. Even the most "progressive"</w:t>
      </w:r>
      <w:r w:rsidRPr="00D715A3">
        <w:rPr>
          <w:sz w:val="14"/>
        </w:rPr>
        <w:t xml:space="preserve"> white </w:t>
      </w:r>
      <w:r w:rsidRPr="00D715A3">
        <w:rPr>
          <w:rStyle w:val="StyleUnderline"/>
        </w:rPr>
        <w:t>tends to think of blacks a certain way</w:t>
      </w:r>
      <w:r w:rsidRPr="00D715A3">
        <w:rPr>
          <w:sz w:val="14"/>
        </w:rPr>
        <w:t xml:space="preserve"> (such as "emotional;' "physical," or / "aggressive"), </w:t>
      </w:r>
      <w:r w:rsidRPr="00D715A3">
        <w:rPr>
          <w:rStyle w:val="StyleUnderline"/>
        </w:rPr>
        <w:t>even as they disavow any racist animus</w:t>
      </w:r>
      <w:r w:rsidRPr="00D715A3">
        <w:rPr>
          <w:sz w:val="14"/>
        </w:rPr>
        <w:t xml:space="preserve"> on their part. However, </w:t>
      </w:r>
      <w:r w:rsidRPr="00D715A3">
        <w:rPr>
          <w:rStyle w:val="Emphasis"/>
        </w:rPr>
        <w:t>Fanon</w:t>
      </w:r>
      <w:r w:rsidRPr="00D715A3">
        <w:rPr>
          <w:rStyle w:val="StyleUnderline"/>
        </w:rPr>
        <w:t xml:space="preserve"> denies that such </w:t>
      </w:r>
      <w:r w:rsidRPr="00D715A3">
        <w:rPr>
          <w:rStyle w:val="Emphasis"/>
        </w:rPr>
        <w:t>collective delusions</w:t>
      </w:r>
      <w:r w:rsidRPr="00D715A3">
        <w:rPr>
          <w:rStyle w:val="StyleUnderline"/>
        </w:rPr>
        <w:t xml:space="preserve"> are part of a psychic structure; they are not </w:t>
      </w:r>
      <w:r w:rsidRPr="00D715A3">
        <w:rPr>
          <w:rStyle w:val="Emphasis"/>
        </w:rPr>
        <w:t>permanent</w:t>
      </w:r>
      <w:r w:rsidRPr="00D715A3">
        <w:rPr>
          <w:rStyle w:val="StyleUnderline"/>
        </w:rPr>
        <w:t xml:space="preserve"> features of the mind. They are </w:t>
      </w:r>
      <w:r w:rsidRPr="00D715A3">
        <w:rPr>
          <w:rStyle w:val="Emphasis"/>
        </w:rPr>
        <w:t>habits</w:t>
      </w:r>
      <w:r w:rsidRPr="00D715A3">
        <w:rPr>
          <w:rStyle w:val="StyleUnderline"/>
        </w:rPr>
        <w:t xml:space="preserve"> acquired from a series of </w:t>
      </w:r>
      <w:r w:rsidRPr="00D715A3">
        <w:rPr>
          <w:rStyle w:val="Emphasis"/>
        </w:rPr>
        <w:t>social</w:t>
      </w:r>
      <w:r w:rsidRPr="00D715A3">
        <w:rPr>
          <w:rStyle w:val="StyleUnderline"/>
        </w:rPr>
        <w:t xml:space="preserve"> and cultural impositions. While they constitute a kind a </w:t>
      </w:r>
      <w:r w:rsidRPr="00D715A3">
        <w:rPr>
          <w:rStyle w:val="Emphasis"/>
        </w:rPr>
        <w:t>collective unconscious</w:t>
      </w:r>
      <w:r w:rsidRPr="00D715A3">
        <w:rPr>
          <w:rStyle w:val="StyleUnderline"/>
        </w:rPr>
        <w:t xml:space="preserve"> on the part of many white people, they are not grounded in any </w:t>
      </w:r>
      <w:r w:rsidRPr="00D715A3">
        <w:rPr>
          <w:rStyle w:val="Emphasis"/>
        </w:rPr>
        <w:t>universal</w:t>
      </w:r>
      <w:r w:rsidRPr="00D715A3">
        <w:rPr>
          <w:rStyle w:val="StyleUnderline"/>
        </w:rPr>
        <w:t xml:space="preserve"> "archetype."</w:t>
      </w:r>
      <w:r w:rsidRPr="00D715A3">
        <w:rPr>
          <w:sz w:val="14"/>
        </w:rPr>
        <w:t xml:space="preserve"> The unconscious prejudices of whites do not derive from genes or nature, nor do they derive from some form independent of culture or upbringing. Fanon contends </w:t>
      </w:r>
      <w:r w:rsidRPr="00D715A3">
        <w:rPr>
          <w:rStyle w:val="StyleUnderline"/>
        </w:rPr>
        <w:t>that</w:t>
      </w:r>
      <w:r w:rsidRPr="00D715A3">
        <w:rPr>
          <w:sz w:val="14"/>
        </w:rPr>
        <w:t xml:space="preserve"> Jung </w:t>
      </w:r>
      <w:r w:rsidRPr="00D715A3">
        <w:rPr>
          <w:rStyle w:val="Emphasis"/>
        </w:rPr>
        <w:t>"confuses habit with instinct."</w:t>
      </w:r>
    </w:p>
    <w:p w14:paraId="404AF575" w14:textId="77777777" w:rsidR="00894BF7" w:rsidRPr="00D715A3" w:rsidRDefault="00894BF7" w:rsidP="00894BF7">
      <w:pPr>
        <w:rPr>
          <w:sz w:val="14"/>
        </w:rPr>
      </w:pPr>
      <w:r w:rsidRPr="00D715A3">
        <w:rPr>
          <w:rStyle w:val="Emphasis"/>
        </w:rPr>
        <w:t>Fanon objects to Jung's "collective unconscious" for the same reason that he rejects the notion of a black ontology.</w:t>
      </w:r>
      <w:r w:rsidRPr="00D715A3">
        <w:rPr>
          <w:sz w:val="14"/>
        </w:rPr>
        <w:t xml:space="preserve"> </w:t>
      </w:r>
      <w:r w:rsidRPr="00D715A3">
        <w:rPr>
          <w:rStyle w:val="StyleUnderline"/>
        </w:rPr>
        <w:t xml:space="preserve">His </w:t>
      </w:r>
      <w:r w:rsidRPr="00D715A3">
        <w:rPr>
          <w:rStyle w:val="Emphasis"/>
        </w:rPr>
        <w:t>phenomenological</w:t>
      </w:r>
      <w:r w:rsidRPr="00D715A3">
        <w:rPr>
          <w:rStyle w:val="StyleUnderline"/>
        </w:rPr>
        <w:t xml:space="preserve"> approach </w:t>
      </w:r>
      <w:r w:rsidRPr="00D715A3">
        <w:rPr>
          <w:rStyle w:val="Emphasis"/>
        </w:rPr>
        <w:t>brackets out ontological claims</w:t>
      </w:r>
      <w:r w:rsidRPr="00D715A3">
        <w:rPr>
          <w:rStyle w:val="StyleUnderline"/>
        </w:rPr>
        <w:t xml:space="preserve"> on both a social and psychological level insofar as the examination of race and racism is concerned.</w:t>
      </w:r>
      <w:r w:rsidRPr="00D715A3">
        <w:rPr>
          <w:sz w:val="14"/>
        </w:rPr>
        <w:t xml:space="preserve"> He writes, "Neither Freud nor Adler nor even the cosmic Jung took the black man into consideration in the course of his research.”</w:t>
      </w:r>
    </w:p>
    <w:p w14:paraId="16B754CF" w14:textId="77777777" w:rsidR="00894BF7" w:rsidRPr="00D715A3" w:rsidRDefault="00894BF7" w:rsidP="00894BF7">
      <w:pPr>
        <w:rPr>
          <w:sz w:val="14"/>
          <w:szCs w:val="14"/>
        </w:rPr>
      </w:pPr>
      <w:r w:rsidRPr="00D715A3">
        <w:rPr>
          <w:sz w:val="14"/>
          <w:szCs w:val="14"/>
        </w:rPr>
        <w:t>This does not mean that Fanon rejects their contributions tout court. He does not deny the existence of the unconscious. He only denies that the inferiority complex of blacks operates on an unconscious level. He does not reject the Oedipal Complex. He only denies that it explains (especially in the West Indies) the proclivity of the black "slave" to mimic the values of the white "master." 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123D51BC" w14:textId="77777777" w:rsidR="00894BF7" w:rsidRPr="00D715A3" w:rsidRDefault="00894BF7" w:rsidP="00894BF7">
      <w:pPr>
        <w:rPr>
          <w:sz w:val="14"/>
          <w:szCs w:val="14"/>
        </w:rPr>
      </w:pPr>
      <w:r w:rsidRPr="00D715A3">
        <w:rPr>
          <w:sz w:val="14"/>
          <w:szCs w:val="14"/>
        </w:rPr>
        <w:t>For Fanon, it is the relationship between the socio-economic and psychological that is of critical import. He makes it clear, insofar as the subject matter of his study is concerned, that the socio-economic is first of all responsible for affective disorders: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any unilateral liberation is flawed, and the worst mistake would be to believe their mutual dependence automatic:''5</w:t>
      </w:r>
    </w:p>
    <w:p w14:paraId="5575462E" w14:textId="77777777" w:rsidR="00894BF7" w:rsidRPr="00D715A3" w:rsidRDefault="00894BF7" w:rsidP="00894BF7">
      <w:pPr>
        <w:rPr>
          <w:sz w:val="14"/>
        </w:rPr>
      </w:pPr>
      <w:r w:rsidRPr="00D715A3">
        <w:rPr>
          <w:sz w:val="14"/>
        </w:rPr>
        <w:t xml:space="preserve">On these grounds he argues that the problem of </w:t>
      </w:r>
      <w:r w:rsidRPr="00D715A3">
        <w:rPr>
          <w:rStyle w:val="StyleUnderline"/>
        </w:rPr>
        <w:t>racism cannot be solved on a psychological level. It is not an "individual" problem; it is a social one</w:t>
      </w:r>
      <w:r w:rsidRPr="00D715A3">
        <w:rPr>
          <w:sz w:val="14"/>
        </w:rPr>
        <w:t>.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disalienation will have been achieved only when things, in the most materialist sense, have resumed their rightful place:'27</w:t>
      </w:r>
    </w:p>
    <w:p w14:paraId="0F1224FC" w14:textId="77777777" w:rsidR="00894BF7" w:rsidRPr="00D715A3" w:rsidRDefault="00894BF7" w:rsidP="00894BF7">
      <w:pPr>
        <w:pStyle w:val="Heading4"/>
      </w:pPr>
      <w:r w:rsidRPr="00D715A3">
        <w:t xml:space="preserve">Psychoanalysis falsely </w:t>
      </w:r>
      <w:r w:rsidRPr="00D715A3">
        <w:rPr>
          <w:u w:val="single"/>
        </w:rPr>
        <w:t>universalizes</w:t>
      </w:r>
      <w:r w:rsidRPr="00D715A3">
        <w:t xml:space="preserve">, can’t </w:t>
      </w:r>
      <w:r w:rsidRPr="00D715A3">
        <w:rPr>
          <w:u w:val="single"/>
        </w:rPr>
        <w:t>scale</w:t>
      </w:r>
      <w:r w:rsidRPr="00D715A3">
        <w:t xml:space="preserve"> up, </w:t>
      </w:r>
      <w:r w:rsidRPr="00D715A3">
        <w:rPr>
          <w:u w:val="single"/>
        </w:rPr>
        <w:t>precludes</w:t>
      </w:r>
      <w:r w:rsidRPr="00D715A3">
        <w:t xml:space="preserve"> practical politics</w:t>
      </w:r>
    </w:p>
    <w:p w14:paraId="46219BF5" w14:textId="77777777" w:rsidR="00894BF7" w:rsidRPr="00D715A3" w:rsidRDefault="00894BF7" w:rsidP="00894BF7">
      <w:r w:rsidRPr="00D715A3">
        <w:rPr>
          <w:rStyle w:val="Style13ptBold"/>
        </w:rPr>
        <w:t>Fraser 13</w:t>
      </w:r>
      <w:r w:rsidRPr="00D715A3">
        <w:rPr>
          <w:sz w:val="16"/>
          <w:szCs w:val="16"/>
        </w:rPr>
        <w:t>.  Nancy.  Louise Loeb Professor of Political and Social Science and Professor of Philosophy, The New School. Fortunes of Feminism. Verso Books. 140-9.</w:t>
      </w:r>
      <w:r w:rsidRPr="00D715A3">
        <w:t xml:space="preserve"> </w:t>
      </w:r>
    </w:p>
    <w:p w14:paraId="1268D9A1" w14:textId="77777777" w:rsidR="00894BF7" w:rsidRPr="00D715A3" w:rsidRDefault="00894BF7" w:rsidP="00894BF7">
      <w:pPr>
        <w:rPr>
          <w:sz w:val="14"/>
          <w:szCs w:val="14"/>
        </w:rPr>
      </w:pPr>
      <w:r w:rsidRPr="00D715A3">
        <w:rPr>
          <w:sz w:val="14"/>
          <w:szCs w:val="14"/>
        </w:rPr>
        <w:t>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people’s social identities are fashioned and altered over time. Second, it can help us understand how, under conditions of inequality, social groups in the sense of collective agents are formed and unformed. Third, a conception of discourse can illuminate how the cultural hegemony of dominant groups in society is secured and contested. Fourth and finally, it can shed light on the prospects for emancipatory social change and political practice. Let me elaborate.</w:t>
      </w:r>
    </w:p>
    <w:p w14:paraId="5B719DE0" w14:textId="77777777" w:rsidR="00894BF7" w:rsidRPr="00D715A3" w:rsidRDefault="00894BF7" w:rsidP="00894BF7">
      <w:pPr>
        <w:rPr>
          <w:sz w:val="14"/>
        </w:rPr>
      </w:pPr>
      <w:r w:rsidRPr="00D715A3">
        <w:rPr>
          <w:sz w:val="14"/>
        </w:rPr>
        <w:t xml:space="preserve">First, consider the uses of a conception of discourse for understanding social identities. The basic idea here is that people’s social </w:t>
      </w:r>
      <w:r w:rsidRPr="00D715A3">
        <w:rPr>
          <w:rStyle w:val="StyleUnderline"/>
        </w:rPr>
        <w:t xml:space="preserve">identities are </w:t>
      </w:r>
      <w:r w:rsidRPr="00D715A3">
        <w:rPr>
          <w:rStyle w:val="Emphasis"/>
        </w:rPr>
        <w:t>complexes</w:t>
      </w:r>
      <w:r w:rsidRPr="00D715A3">
        <w:rPr>
          <w:rStyle w:val="StyleUnderline"/>
        </w:rPr>
        <w:t xml:space="preserve"> of meanings, networks of interpretation</w:t>
      </w:r>
      <w:r w:rsidRPr="00D715A3">
        <w:rPr>
          <w:sz w:val="14"/>
        </w:rPr>
        <w:t xml:space="preserve">. To have a social identity, to be a woman or a man, for example, just is to live and to act under a set of descriptions. These descriptions, of course, </w:t>
      </w:r>
      <w:r w:rsidRPr="00D715A3">
        <w:rPr>
          <w:rStyle w:val="StyleUnderline"/>
        </w:rPr>
        <w:t xml:space="preserve">are not simply secreted by peoples’s bodies; nor are they simply </w:t>
      </w:r>
      <w:r w:rsidRPr="00D715A3">
        <w:rPr>
          <w:rStyle w:val="Emphasis"/>
        </w:rPr>
        <w:t>exuded by people’s psyches</w:t>
      </w:r>
      <w:r w:rsidRPr="00D715A3">
        <w:rPr>
          <w:sz w:val="14"/>
        </w:rPr>
        <w:t xml:space="preserve">. Rather, </w:t>
      </w:r>
      <w:r w:rsidRPr="00D715A3">
        <w:rPr>
          <w:rStyle w:val="StyleUnderline"/>
        </w:rPr>
        <w:t xml:space="preserve">they are drawn from the fund of interpretive possibilities available to agents in specific societies. It follows that, in order to understand the gender dimension of social identity, it </w:t>
      </w:r>
      <w:r w:rsidRPr="00D715A3">
        <w:rPr>
          <w:rStyle w:val="Emphasis"/>
        </w:rPr>
        <w:t>does not suffice</w:t>
      </w:r>
      <w:r w:rsidRPr="00D715A3">
        <w:rPr>
          <w:rStyle w:val="StyleUnderline"/>
        </w:rPr>
        <w:t xml:space="preserve"> to study </w:t>
      </w:r>
      <w:r w:rsidRPr="00D715A3">
        <w:rPr>
          <w:rStyle w:val="Emphasis"/>
        </w:rPr>
        <w:t>biology</w:t>
      </w:r>
      <w:r w:rsidRPr="00D715A3">
        <w:rPr>
          <w:rStyle w:val="StyleUnderline"/>
        </w:rPr>
        <w:t xml:space="preserve"> or </w:t>
      </w:r>
      <w:r w:rsidRPr="00D715A3">
        <w:rPr>
          <w:rStyle w:val="Emphasis"/>
        </w:rPr>
        <w:t>psychology</w:t>
      </w:r>
      <w:r w:rsidRPr="00D715A3">
        <w:rPr>
          <w:rStyle w:val="StyleUnderline"/>
        </w:rPr>
        <w:t xml:space="preserve">. Instead, one must study the </w:t>
      </w:r>
      <w:r w:rsidRPr="00D715A3">
        <w:rPr>
          <w:rStyle w:val="Emphasis"/>
        </w:rPr>
        <w:t>historically specific</w:t>
      </w:r>
      <w:r w:rsidRPr="00D715A3">
        <w:rPr>
          <w:rStyle w:val="StyleUnderline"/>
        </w:rPr>
        <w:t xml:space="preserve"> social practices through which cultural descriptions of gender are produced and circulated.</w:t>
      </w:r>
      <w:r w:rsidRPr="00D715A3">
        <w:rPr>
          <w:sz w:val="14"/>
        </w:rPr>
        <w:t>3</w:t>
      </w:r>
    </w:p>
    <w:p w14:paraId="30C2708B" w14:textId="77777777" w:rsidR="00894BF7" w:rsidRPr="00D715A3" w:rsidRDefault="00894BF7" w:rsidP="00894BF7">
      <w:pPr>
        <w:rPr>
          <w:sz w:val="14"/>
        </w:rPr>
      </w:pPr>
      <w:r w:rsidRPr="00D715A3">
        <w:rPr>
          <w:sz w:val="14"/>
        </w:rPr>
        <w:t xml:space="preserve">Moreover, social </w:t>
      </w:r>
      <w:r w:rsidRPr="00D715A3">
        <w:rPr>
          <w:rStyle w:val="StyleUnderline"/>
        </w:rPr>
        <w:t>identities are exceedingly complex. They are knitted together from a plurality of different descriptions</w:t>
      </w:r>
      <w:r w:rsidRPr="00D715A3">
        <w:rPr>
          <w:sz w:val="14"/>
        </w:rPr>
        <w:t xml:space="preserve"> arising from a plurality of different signifying practices. Thus, no one is simply a woman; one is rather, for example, a white, Jewish, middle-class woman, a philosopher, a lesbian, a socialist, and a mother.4 Because everyone acts in a plurality of social contexts, moreover, the different descriptions comprising any individual’s social identity fade in and out of focus. Thus, one is not always a woman in the same degree; in some contexts, one’s womanhood figures centrally in the set of descriptions under which one acts; in others, it is peripheral or latent.5 Finally, </w:t>
      </w:r>
      <w:r w:rsidRPr="00D715A3">
        <w:rPr>
          <w:rStyle w:val="StyleUnderline"/>
        </w:rPr>
        <w:t xml:space="preserve">it is not the case that people’s social identities are constructed once and for all and definitively </w:t>
      </w:r>
      <w:r w:rsidRPr="00D715A3">
        <w:rPr>
          <w:rStyle w:val="Emphasis"/>
        </w:rPr>
        <w:t>fixed</w:t>
      </w:r>
      <w:r w:rsidRPr="00D715A3">
        <w:rPr>
          <w:rStyle w:val="StyleUnderline"/>
        </w:rPr>
        <w:t xml:space="preserve">. Rather, they </w:t>
      </w:r>
      <w:r w:rsidRPr="00D715A3">
        <w:rPr>
          <w:rStyle w:val="Emphasis"/>
        </w:rPr>
        <w:t>alter over time</w:t>
      </w:r>
      <w:r w:rsidRPr="00D715A3">
        <w:rPr>
          <w:rStyle w:val="StyleUnderline"/>
        </w:rPr>
        <w:t xml:space="preserve">, shifting with shifts in </w:t>
      </w:r>
      <w:r w:rsidRPr="00D715A3">
        <w:rPr>
          <w:rStyle w:val="Emphasis"/>
        </w:rPr>
        <w:t>agents’ practices</w:t>
      </w:r>
      <w:r w:rsidRPr="00D715A3">
        <w:rPr>
          <w:sz w:val="14"/>
        </w:rPr>
        <w:t xml:space="preserve"> and affiliations. Even the way in which one is a woman will shift— as it does, to take a dramatic example-, when one becomes a feminist. In short, social identities are discursively constructed in historically specific social contexts; they are complex and plural; and they shift over time. One use of a conception of discourse for feminist theorizing, then, is in understanding social identities in their full socio-cultural complexity, thus in demystifying static, single variable, essentialist views of gender identity.</w:t>
      </w:r>
    </w:p>
    <w:p w14:paraId="2E6459FE" w14:textId="77777777" w:rsidR="00894BF7" w:rsidRPr="00D715A3" w:rsidRDefault="00894BF7" w:rsidP="00894BF7">
      <w:pPr>
        <w:rPr>
          <w:sz w:val="14"/>
          <w:szCs w:val="14"/>
        </w:rPr>
      </w:pPr>
      <w:r w:rsidRPr="00D715A3">
        <w:rPr>
          <w:sz w:val="14"/>
          <w:szCs w:val="14"/>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5ADD226A" w14:textId="77777777" w:rsidR="00894BF7" w:rsidRPr="00D715A3" w:rsidRDefault="00894BF7" w:rsidP="00894BF7">
      <w:pPr>
        <w:rPr>
          <w:sz w:val="14"/>
        </w:rPr>
      </w:pPr>
      <w:r w:rsidRPr="00D715A3">
        <w:rPr>
          <w:sz w:val="14"/>
        </w:rPr>
        <w:t xml:space="preserve">Clearly, </w:t>
      </w:r>
      <w:r w:rsidRPr="00D715A3">
        <w:rPr>
          <w:rStyle w:val="Emphasis"/>
        </w:rPr>
        <w:t>group</w:t>
      </w:r>
      <w:r w:rsidRPr="00D715A3">
        <w:rPr>
          <w:rStyle w:val="StyleUnderline"/>
        </w:rPr>
        <w:t xml:space="preserve"> formation involves shifts in people’s social identities</w:t>
      </w:r>
      <w:r w:rsidRPr="00D715A3">
        <w:rPr>
          <w:sz w:val="14"/>
        </w:rPr>
        <w:t xml:space="preserve"> and therefore also in their relation to social discourse.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In the process, we have remade entire regions of social discourse.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the formation of social groups proceeds by struggles over social discourse. Thus, a conception of discourse is useful here, both for understanding group formation and for coming to grips with the closely related issue of socio-cultural hegemony.</w:t>
      </w:r>
    </w:p>
    <w:p w14:paraId="707E1EBC" w14:textId="77777777" w:rsidR="00894BF7" w:rsidRPr="00D715A3" w:rsidRDefault="00894BF7" w:rsidP="00894BF7">
      <w:pPr>
        <w:rPr>
          <w:sz w:val="14"/>
          <w:szCs w:val="14"/>
        </w:rPr>
      </w:pPr>
      <w:r w:rsidRPr="00D715A3">
        <w:rPr>
          <w:sz w:val="14"/>
        </w:rPr>
        <w:t xml:space="preserve">“Hegemony” is the Italian Marxist Antonio Gramsci’s term for the discursive face of power. It is the power to establish the “common sense” or “doxa” of a society,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The notion of hegemony points to the intersection of power, inequality, and discourse. However, it does not entail that the ensemble of descriptions that circulate in society comprise a monolithic and seamless web, nor that dominant groups exercise an absolute, topdown control of meaning. On the contrary, “hegemony” designates a process wherein </w:t>
      </w:r>
      <w:r w:rsidRPr="00D715A3">
        <w:rPr>
          <w:rStyle w:val="StyleUnderline"/>
        </w:rPr>
        <w:t>cultural authority is negotiated and contested.</w:t>
      </w:r>
      <w:r w:rsidRPr="00D715A3">
        <w:rPr>
          <w:sz w:val="14"/>
        </w:rPr>
        <w:t xml:space="preserve"> It presupposes that societies contain a plurality of discourses and discursive sites, a plurality of positions and perspectives from which to speak. Of course, not all of these have equal authority. Yet conflict and contestation are part of the story. Thus, one use of a conception of discourse for feminist theorizing is to shed light on the processes </w:t>
      </w:r>
      <w:r w:rsidRPr="00D715A3">
        <w:rPr>
          <w:sz w:val="14"/>
          <w:szCs w:val="14"/>
        </w:rPr>
        <w:t>by which the socio-cultural hegemony of dominant groups is achieved and contested. What are the processes by which definitions and interpretations inimical to women’s interests acquire cultural authority? What are the prospects for mobilizing counter-hegemonic feminist definitions and interpretations to create broad oppositional groups and alliances?</w:t>
      </w:r>
    </w:p>
    <w:p w14:paraId="316E1785" w14:textId="77777777" w:rsidR="00894BF7" w:rsidRPr="00D715A3" w:rsidRDefault="00894BF7" w:rsidP="00894BF7">
      <w:pPr>
        <w:rPr>
          <w:sz w:val="14"/>
          <w:szCs w:val="14"/>
        </w:rPr>
      </w:pPr>
      <w:r w:rsidRPr="00D715A3">
        <w:rPr>
          <w:sz w:val="14"/>
          <w:szCs w:val="14"/>
        </w:rPr>
        <w:t>The link between these questions and emancipatory political practice is, I believe, fairly obvious. A conception of discourse that lets us examine identities, groups, and hegemony in the ways I have been describing would be of considerable use to feminist practice. It would valorize the empowering dimensions of discursive struggles without leading to “culturalist” retreats from political engagement.9 In addition, the right kind of conception would counter the disabling assumption that women are just passive victims of male dominance. That assumption over-totalizes male dominance, treating men as the only social agents- and rendering inconceivable our own existence as feminist theorists and activists. In contrast, the sort of conception I have been proposing would help us understand how, even under conditions of subordination, women participate in the making of culture.</w:t>
      </w:r>
    </w:p>
    <w:p w14:paraId="678921A8" w14:textId="77777777" w:rsidR="00894BF7" w:rsidRPr="00D715A3" w:rsidRDefault="00894BF7" w:rsidP="00894BF7">
      <w:pPr>
        <w:rPr>
          <w:sz w:val="14"/>
          <w:szCs w:val="14"/>
        </w:rPr>
      </w:pPr>
      <w:r w:rsidRPr="00D715A3">
        <w:rPr>
          <w:sz w:val="14"/>
          <w:szCs w:val="14"/>
        </w:rPr>
        <w:t>2. LACANIANISM AND THE LIMITS OF STRUCTURALISM</w:t>
      </w:r>
    </w:p>
    <w:p w14:paraId="12DD09CB" w14:textId="77777777" w:rsidR="00894BF7" w:rsidRPr="00D715A3" w:rsidRDefault="00894BF7" w:rsidP="00894BF7">
      <w:pPr>
        <w:rPr>
          <w:sz w:val="14"/>
          <w:szCs w:val="14"/>
        </w:rPr>
      </w:pPr>
      <w:r w:rsidRPr="00D715A3">
        <w:rPr>
          <w:sz w:val="14"/>
          <w:szCs w:val="14"/>
        </w:rPr>
        <w:t>In light of the foregoing, what sort of conception of discourse will be useful for feminist theorizing? What sort of conception best illuminates social identities, group formation, hegemony, and emancipatory practice?</w:t>
      </w:r>
    </w:p>
    <w:p w14:paraId="44CD6978" w14:textId="77777777" w:rsidR="00894BF7" w:rsidRPr="00D715A3" w:rsidRDefault="00894BF7" w:rsidP="00894BF7">
      <w:pPr>
        <w:rPr>
          <w:sz w:val="14"/>
        </w:rPr>
      </w:pPr>
      <w:r w:rsidRPr="00D715A3">
        <w:rPr>
          <w:sz w:val="14"/>
        </w:rPr>
        <w:t xml:space="preserve">In the postwar period, two approaches to theorizing language became influential among political theorists. The first is </w:t>
      </w:r>
      <w:r w:rsidRPr="00D715A3">
        <w:rPr>
          <w:rStyle w:val="StyleUnderline"/>
        </w:rPr>
        <w:t>the structuralist model, which studies language as a symbolic system or code. Derived from Saussure, this model is presupposed in the version of Lacanian theory</w:t>
      </w:r>
      <w:r w:rsidRPr="00D715A3">
        <w:rPr>
          <w:sz w:val="14"/>
        </w:rPr>
        <w:t xml:space="preserve"> I shall be concerned with here; in addition, it is abstractly negated but not entirely superseded in deconstruction and in related forms of French “women’s writing.” The second influential approach to theorizing language may be called the pragmatics model, which studies language at the level of discourses, as historically specific social practices of communication. Espoused by such thinkers as Mikhail Bakhtin, Michel Foucault, and Pierre Bourdieu, </w:t>
      </w:r>
      <w:r w:rsidRPr="00D715A3">
        <w:rPr>
          <w:rStyle w:val="StyleUnderline"/>
        </w:rPr>
        <w:t>this model is operative in some but not all dimensions of the work of Julia Kristeva and Luce Irigaray</w:t>
      </w:r>
      <w:r w:rsidRPr="00D715A3">
        <w:rPr>
          <w:sz w:val="14"/>
        </w:rPr>
        <w:t>. In the present section of this chapter, I shall argue that the first, structuralist model is of only limited usefulness for feminist theorizing.</w:t>
      </w:r>
    </w:p>
    <w:p w14:paraId="1753E754" w14:textId="77777777" w:rsidR="00894BF7" w:rsidRPr="00D715A3" w:rsidRDefault="00894BF7" w:rsidP="00894BF7">
      <w:pPr>
        <w:rPr>
          <w:sz w:val="14"/>
        </w:rPr>
      </w:pPr>
      <w:r w:rsidRPr="00D715A3">
        <w:rPr>
          <w:sz w:val="14"/>
        </w:rPr>
        <w:t xml:space="preserve">Let me begin by noting that </w:t>
      </w:r>
      <w:r w:rsidRPr="00D715A3">
        <w:rPr>
          <w:rStyle w:val="StyleUnderline"/>
        </w:rPr>
        <w:t>there are good prima facie reasons for feminists to be suspicious of the structuralist model. This model constructs its object of study by abstracting from exactly what we need to focus on, namely, the social practice and social context</w:t>
      </w:r>
      <w:r w:rsidRPr="00D715A3">
        <w:rPr>
          <w:sz w:val="14"/>
        </w:rPr>
        <w:t xml:space="preserve"> of communication. Indeed, the abstraction from practice and context are among the founding gestures of Saussurean linguistics. Saussure began by splitting signification into langue, the symbolic system or code, and parole, speakers’ uses of language in communicative practice or speech. He then made the first of these, langue, the proper object of the new science of linguistics, and relegated the second, parole, to the status of a devalued remainder.10 At the same time, </w:t>
      </w:r>
      <w:r w:rsidRPr="00D715A3">
        <w:rPr>
          <w:rStyle w:val="StyleUnderline"/>
        </w:rPr>
        <w:t xml:space="preserve">Saussure insisted that the study of langue be synchronic rather than diachronic; he thereby posited his object of study as static and </w:t>
      </w:r>
      <w:r w:rsidRPr="00D715A3">
        <w:rPr>
          <w:rStyle w:val="Emphasis"/>
        </w:rPr>
        <w:t>atemporal</w:t>
      </w:r>
      <w:r w:rsidRPr="00D715A3">
        <w:rPr>
          <w:rStyle w:val="StyleUnderline"/>
        </w:rPr>
        <w:t>, abstracting it from historical change.</w:t>
      </w:r>
      <w:r w:rsidRPr="00D715A3">
        <w:rPr>
          <w:sz w:val="14"/>
        </w:rPr>
        <w:t xml:space="preserve"> Finally, 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p>
    <w:p w14:paraId="08DE46FA" w14:textId="77777777" w:rsidR="00894BF7" w:rsidRPr="00D715A3" w:rsidRDefault="00894BF7" w:rsidP="00894BF7">
      <w:pPr>
        <w:rPr>
          <w:rStyle w:val="StyleUnderline"/>
          <w:sz w:val="14"/>
          <w:szCs w:val="14"/>
        </w:rPr>
      </w:pPr>
      <w:r w:rsidRPr="00D715A3">
        <w:rPr>
          <w:sz w:val="14"/>
        </w:rPr>
        <w:t xml:space="preserve">Together, these founding operations render the structuralist approach of limited utility for feminist purposes." Because </w:t>
      </w:r>
      <w:r w:rsidRPr="00D715A3">
        <w:rPr>
          <w:rStyle w:val="StyleUnderline"/>
        </w:rPr>
        <w:t>it</w:t>
      </w:r>
      <w:r w:rsidRPr="00D715A3">
        <w:rPr>
          <w:sz w:val="14"/>
        </w:rPr>
        <w:t xml:space="preserve"> abstracts from parole, the structuralist model </w:t>
      </w:r>
      <w:r w:rsidRPr="00D715A3">
        <w:rPr>
          <w:rStyle w:val="StyleUnderline"/>
        </w:rPr>
        <w:t>brackets questions of practice, agency, and the speaking subject</w:t>
      </w:r>
      <w:r w:rsidRPr="00D715A3">
        <w:rPr>
          <w:sz w:val="14"/>
        </w:rPr>
        <w:t xml:space="preserve">. Thus, </w:t>
      </w:r>
      <w:r w:rsidRPr="00D715A3">
        <w:rPr>
          <w:rStyle w:val="StyleUnderline"/>
        </w:rPr>
        <w:t>it cannot</w:t>
      </w:r>
      <w:r w:rsidRPr="00D715A3">
        <w:rPr>
          <w:sz w:val="14"/>
        </w:rPr>
        <w:t xml:space="preserve"> shed light on the discursive practices through which social identities and social groups are formed. Because this approach brackets the diachronic, moreover, it will not tell us anything about shifts in identities and affiliations over time. Similarly, because it abstracts from the social context of communication, the model brackets issues of power and inequality. Thus, it cannot </w:t>
      </w:r>
      <w:r w:rsidRPr="00D715A3">
        <w:rPr>
          <w:rStyle w:val="StyleUnderline"/>
        </w:rPr>
        <w:t>illuminate the processes by which cultural hegemony is secured and contested</w:t>
      </w:r>
      <w:r w:rsidRPr="00D715A3">
        <w:rPr>
          <w:sz w:val="14"/>
        </w:rPr>
        <w:t xml:space="preserve">. Finally, because the model theorizes the fund of available linguistic meanings as a single symbolic system, </w:t>
      </w:r>
      <w:r w:rsidRPr="00D715A3">
        <w:rPr>
          <w:rStyle w:val="StyleUnderline"/>
        </w:rPr>
        <w:t xml:space="preserve">it lends itself to a </w:t>
      </w:r>
      <w:r w:rsidRPr="00D715A3">
        <w:rPr>
          <w:rStyle w:val="Emphasis"/>
        </w:rPr>
        <w:t>monolithic</w:t>
      </w:r>
      <w:r w:rsidRPr="00D715A3">
        <w:rPr>
          <w:rStyle w:val="StyleUnderline"/>
        </w:rPr>
        <w:t xml:space="preserve"> view of signification that denies tensions and </w:t>
      </w:r>
      <w:r w:rsidRPr="00D715A3">
        <w:rPr>
          <w:rStyle w:val="Emphasis"/>
        </w:rPr>
        <w:t>contradictions</w:t>
      </w:r>
      <w:r w:rsidRPr="00D715A3">
        <w:rPr>
          <w:rStyle w:val="StyleUnderline"/>
        </w:rPr>
        <w:t xml:space="preserve"> among social meanings. In short, by reducing discourse to a “symbolic system," the structuralist model evacuates social agency, social conflict, and social practice.12</w:t>
      </w:r>
    </w:p>
    <w:p w14:paraId="5255A6E8" w14:textId="77777777" w:rsidR="00894BF7" w:rsidRPr="00D715A3" w:rsidRDefault="00894BF7" w:rsidP="00894BF7">
      <w:pPr>
        <w:rPr>
          <w:sz w:val="14"/>
          <w:szCs w:val="14"/>
        </w:rPr>
      </w:pPr>
      <w:r w:rsidRPr="00D715A3">
        <w:rPr>
          <w:sz w:val="14"/>
          <w:szCs w:val="14"/>
        </w:rPr>
        <w:t>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Because their attempts to break free of structuralism remain abstract, such conceptions tend finally to recycle it. Lacanianism, as discussed here, is a paradigm case of “neostructuralism.” '5</w:t>
      </w:r>
    </w:p>
    <w:p w14:paraId="3AF0F410" w14:textId="77777777" w:rsidR="00894BF7" w:rsidRPr="00D715A3" w:rsidRDefault="00894BF7" w:rsidP="00894BF7">
      <w:pPr>
        <w:rPr>
          <w:sz w:val="14"/>
          <w:szCs w:val="14"/>
        </w:rPr>
      </w:pPr>
      <w:r w:rsidRPr="00D715A3">
        <w:rPr>
          <w:sz w:val="14"/>
          <w:szCs w:val="14"/>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48CFE53A" w14:textId="77777777" w:rsidR="00894BF7" w:rsidRPr="00D715A3" w:rsidRDefault="00894BF7" w:rsidP="00894BF7">
      <w:pPr>
        <w:rPr>
          <w:sz w:val="14"/>
        </w:rPr>
      </w:pPr>
      <w:r w:rsidRPr="00D715A3">
        <w:rPr>
          <w:sz w:val="14"/>
        </w:rPr>
        <w:t xml:space="preserve">Upon closer inspection, however, the promised advantages fail to materialize. Instead, </w:t>
      </w:r>
      <w:r w:rsidRPr="00D715A3">
        <w:rPr>
          <w:rStyle w:val="StyleUnderline"/>
        </w:rPr>
        <w:t>Lacanianism begins to look viciously circular</w:t>
      </w:r>
      <w:r w:rsidRPr="00D715A3">
        <w:rPr>
          <w:sz w:val="14"/>
        </w:rPr>
        <w:t xml:space="preserve">. On the one hand, it purports to describe the process by which individuals acquire gendered subjectivity through their painful conscription as young children into a pre-existing phallocentric symbolic order. </w:t>
      </w:r>
      <w:r w:rsidRPr="00D715A3">
        <w:rPr>
          <w:rStyle w:val="StyleUnderline"/>
        </w:rPr>
        <w:t>Here the structure of the symbolic order is presumed to determine the character of individual subjectivity. But, on the other hand, the theory also purports to show that the symbolic order must necessarily be phallocentric</w:t>
      </w:r>
      <w:r w:rsidRPr="00D715A3">
        <w:rPr>
          <w:sz w:val="14"/>
        </w:rPr>
        <w:t xml:space="preserve"> since the attainment of subjectivity requires submission to “the Father s Law.” Here, conversely, </w:t>
      </w:r>
      <w:r w:rsidRPr="00D715A3">
        <w:rPr>
          <w:rStyle w:val="StyleUnderline"/>
        </w:rPr>
        <w:t>the nature of individual subjectivity, as dictated by an autonomous psychology, is presumed to determine the character of the symbolic order.</w:t>
      </w:r>
    </w:p>
    <w:p w14:paraId="6A99AC9F" w14:textId="77777777" w:rsidR="00894BF7" w:rsidRPr="00D715A3" w:rsidRDefault="00894BF7" w:rsidP="00894BF7">
      <w:pPr>
        <w:rPr>
          <w:sz w:val="14"/>
        </w:rPr>
      </w:pPr>
      <w:r w:rsidRPr="00D715A3">
        <w:rPr>
          <w:rStyle w:val="StyleUnderline"/>
        </w:rPr>
        <w:t>One result of this circularity is an apparently ironclad determinism. As Dorothy Leland has noted, the theory casts the developments it describes as necessary, invariant, and unalterable.16 Phallocentrism, womans disadvantaged place in the symbolic order, the encoding of cultural authority as masculine, the impossibility of describing a nonphallic sexuality— in short, any number of historically contingent trappings of male dominance— now appear as invariable features of the human condition. Womens subordination, then, is inscribed as the inevitable</w:t>
      </w:r>
      <w:r w:rsidRPr="00D715A3">
        <w:rPr>
          <w:sz w:val="14"/>
        </w:rPr>
        <w:t xml:space="preserve"> destiny of civilization.</w:t>
      </w:r>
    </w:p>
    <w:p w14:paraId="248045B3" w14:textId="77777777" w:rsidR="00894BF7" w:rsidRPr="00D715A3" w:rsidRDefault="00894BF7" w:rsidP="00894BF7">
      <w:pPr>
        <w:rPr>
          <w:sz w:val="14"/>
        </w:rPr>
      </w:pPr>
      <w:r w:rsidRPr="00D715A3">
        <w:rPr>
          <w:sz w:val="14"/>
        </w:rPr>
        <w:t xml:space="preserve">I can spot several spurious steps in this reasoning, some of which have their roots in the presupposition of the structuralist model. First, to the degree Lacanianism has </w:t>
      </w:r>
      <w:r w:rsidRPr="00D715A3">
        <w:rPr>
          <w:rStyle w:val="StyleUnderline"/>
        </w:rPr>
        <w:t xml:space="preserve">succeeded in eliminating biologism— and that is dubious for reasons I shall not go into here17 — it has replaced it with psychologism, the untenable view that </w:t>
      </w:r>
      <w:r w:rsidRPr="00D715A3">
        <w:rPr>
          <w:rStyle w:val="Emphasis"/>
        </w:rPr>
        <w:t>autonomous</w:t>
      </w:r>
      <w:r w:rsidRPr="00D715A3">
        <w:rPr>
          <w:rStyle w:val="StyleUnderline"/>
        </w:rPr>
        <w:t xml:space="preserve"> psychological imperatives given independently of culture and history can dictate the way they are interpreted and acted on</w:t>
      </w:r>
      <w:r w:rsidRPr="00D715A3">
        <w:rPr>
          <w:sz w:val="14"/>
        </w:rPr>
        <w:t xml:space="preserve"> within culture and history.</w:t>
      </w:r>
    </w:p>
    <w:p w14:paraId="67FEBA1E" w14:textId="77777777" w:rsidR="00894BF7" w:rsidRPr="00D715A3" w:rsidRDefault="00894BF7" w:rsidP="00894BF7">
      <w:pPr>
        <w:rPr>
          <w:sz w:val="14"/>
          <w:szCs w:val="14"/>
        </w:rPr>
      </w:pPr>
      <w:r w:rsidRPr="00D715A3">
        <w:rPr>
          <w:sz w:val="14"/>
          <w:szCs w:val="14"/>
        </w:rPr>
        <w:t>[INSERT FOOTNOTE 17]</w:t>
      </w:r>
    </w:p>
    <w:p w14:paraId="323705CA" w14:textId="77777777" w:rsidR="00894BF7" w:rsidRPr="00D715A3" w:rsidRDefault="00894BF7" w:rsidP="00894BF7">
      <w:pPr>
        <w:rPr>
          <w:sz w:val="14"/>
          <w:szCs w:val="14"/>
        </w:rPr>
      </w:pPr>
      <w:r w:rsidRPr="00D715A3">
        <w:rPr>
          <w:sz w:val="14"/>
          <w:szCs w:val="14"/>
        </w:rPr>
        <w:t>17 Here I believe one can properly speak of Lacan. Lacan’s claim to have overcome biologism rests on his insistence that the phallus is not the penis. However, many feminist critics have shown that he fails to prevent the collapse of the symbolic signifier into the organ. The clearest indication of this failure is his claim, in The Meaning of the Phallus,” that the phallus becomes the master signifier because of its “turgidity” which suggests “ the transmission of vital flow” in copulation. See Jacques Lacan, “ T h e Meaning of the Phallus,” in Feminine Sexuality: Jacques Lacan and the ecole freudienne, eds. Juliet Mitchell and Jacqueline Rose, New York: W.W. Norton &amp; Company, 1982.</w:t>
      </w:r>
    </w:p>
    <w:p w14:paraId="03E5D7A6" w14:textId="77777777" w:rsidR="00894BF7" w:rsidRPr="00D715A3" w:rsidRDefault="00894BF7" w:rsidP="00894BF7">
      <w:pPr>
        <w:rPr>
          <w:sz w:val="14"/>
          <w:szCs w:val="14"/>
        </w:rPr>
      </w:pPr>
      <w:r w:rsidRPr="00D715A3">
        <w:rPr>
          <w:sz w:val="14"/>
          <w:szCs w:val="14"/>
        </w:rPr>
        <w:t>[END FOOTNOTE 17]</w:t>
      </w:r>
    </w:p>
    <w:p w14:paraId="238EB6CD" w14:textId="77777777" w:rsidR="00894BF7" w:rsidRPr="00D715A3" w:rsidRDefault="00894BF7" w:rsidP="00894BF7">
      <w:pPr>
        <w:rPr>
          <w:sz w:val="14"/>
          <w:szCs w:val="14"/>
        </w:rPr>
      </w:pPr>
      <w:r w:rsidRPr="00D715A3">
        <w:rPr>
          <w:sz w:val="14"/>
          <w:szCs w:val="14"/>
        </w:rPr>
        <w:t>Lacanianism falls prey to psychologism to the extent that it claims that the phallocentricity of the symbolic order is required by the demands of an enculturation process that is itself independent of culture.18</w:t>
      </w:r>
    </w:p>
    <w:p w14:paraId="3507927E" w14:textId="77777777" w:rsidR="00894BF7" w:rsidRPr="00D715A3" w:rsidRDefault="00894BF7" w:rsidP="00894BF7">
      <w:pPr>
        <w:rPr>
          <w:rStyle w:val="StyleUnderline"/>
        </w:rPr>
      </w:pPr>
      <w:r w:rsidRPr="00D715A3">
        <w:rPr>
          <w:sz w:val="14"/>
        </w:rPr>
        <w:t xml:space="preserve">If one half of Lacanianism’s circular argument is vitiated by psychologism, then the other half is vitiated by what I shall call symbolicism. By symbolicism I mean, first, </w:t>
      </w:r>
      <w:r w:rsidRPr="00D715A3">
        <w:rPr>
          <w:rStyle w:val="StyleUnderline"/>
        </w:rPr>
        <w:t>the homogenizing reification of diverse signifying practices into a monolithic and all-pervasive “symbolic order,” and second, the endowing of that order with an exclusive and unlimited causal power to fix people’s subjectivities once and for all. Symbolicism, then, is an operation whereby the structuralist abstraction langue is troped into a quasi-divinity, a normative “symbolic order” whose power to shape identities dwarfs to the point of extinction that of mere historical institutions and practices.</w:t>
      </w:r>
    </w:p>
    <w:p w14:paraId="7E8BB234" w14:textId="77777777" w:rsidR="00894BF7" w:rsidRPr="00D715A3" w:rsidRDefault="00894BF7" w:rsidP="00894BF7">
      <w:pPr>
        <w:rPr>
          <w:sz w:val="14"/>
        </w:rPr>
      </w:pPr>
      <w:r w:rsidRPr="00D715A3">
        <w:rPr>
          <w:sz w:val="14"/>
        </w:rPr>
        <w:t>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D715A3">
        <w:rPr>
          <w:rStyle w:val="StyleUnderline"/>
        </w:rPr>
        <w:t>the symbolic order” that essentializes and homogenizes contingent historical practices and traditions, erasing tensions, contradictions, and possibilities for change. This would be a conception, moreover, that is so broad that the claim that it determines the structure of subjectivity risks collapsing into an empty tautology.</w:t>
      </w:r>
      <w:r w:rsidRPr="00D715A3">
        <w:rPr>
          <w:sz w:val="14"/>
        </w:rPr>
        <w:t>21</w:t>
      </w:r>
    </w:p>
    <w:p w14:paraId="50406B34" w14:textId="77777777" w:rsidR="00894BF7" w:rsidRPr="00D715A3" w:rsidRDefault="00894BF7" w:rsidP="00894BF7">
      <w:pPr>
        <w:rPr>
          <w:sz w:val="14"/>
        </w:rPr>
      </w:pPr>
      <w:r w:rsidRPr="00D715A3">
        <w:rPr>
          <w:sz w:val="14"/>
        </w:rPr>
        <w:t xml:space="preserve">The combination of psychologism and symbolicism in Lacanianism results in a conception of discourse that is of limited usefulness for feminist theorizing. To be sure, this conception offers an account of the discursive construction of social identity. However, it is not an account that can make sense of the complexity and multiplicity of social identities, the ways they are woven from a plurality of discursive strands. Granted, Lacanianism stresses that the apparent unity and simplicity of ego identity is imaginary, that the subject is irreparably split both by language and drives. But this </w:t>
      </w:r>
      <w:r w:rsidRPr="00D715A3">
        <w:rPr>
          <w:rStyle w:val="StyleUnderline"/>
        </w:rPr>
        <w:t xml:space="preserve">insistence on </w:t>
      </w:r>
      <w:r w:rsidRPr="00D715A3">
        <w:rPr>
          <w:rStyle w:val="Emphasis"/>
        </w:rPr>
        <w:t>fracture</w:t>
      </w:r>
      <w:r w:rsidRPr="00D715A3">
        <w:rPr>
          <w:rStyle w:val="StyleUnderline"/>
        </w:rPr>
        <w:t xml:space="preserve"> does not lead to an appreciation of the diversity of the socio-cultural discursive practices from which identities are woven. It leads, rather, to a unitary view of the human condition as inherently tragic</w:t>
      </w:r>
      <w:r w:rsidRPr="00D715A3">
        <w:rPr>
          <w:sz w:val="14"/>
        </w:rPr>
        <w:t>. In fact, Lacanianism differentiates identities only in binary terms, along the single axis of having or lacking the phallus. As Luce Irigaray has shown, this phallic conception of sexual difference is not an adequate basis for understanding femininity22— nor, I would add, masculinity. Still less, then, is it able to shed light on other dimensions of social identities, including ethnicity, color, and social class. Nor could the theory be emended to incorporate these manifestly historical phenomena, given its postulation of an ahistorical, tension-free “symbolic order” equated with kinship.23</w:t>
      </w:r>
    </w:p>
    <w:p w14:paraId="525D7C89" w14:textId="77777777" w:rsidR="00894BF7" w:rsidRPr="00D715A3" w:rsidRDefault="00894BF7" w:rsidP="00894BF7">
      <w:pPr>
        <w:rPr>
          <w:sz w:val="14"/>
        </w:rPr>
      </w:pPr>
      <w:r w:rsidRPr="00D715A3">
        <w:rPr>
          <w:sz w:val="14"/>
        </w:rPr>
        <w:t xml:space="preserve">Moreover, Lacanianism’s account of identity construction cannot account for identity shifts over time. It is committed to the general psychoanalytic proposition that gender identity (the only kind of identity it considers) is basically fixed once and for all with the resolution of the Oedipus complex. Lacanianism equates this resolution with the child’s entry into a fixed, monolithic, and all-powerful symbolic order. Thus, it actually increases the degree of identity fixity found in classical Freudian theory. It is true, as Jacqueline Rose points out, that the theory stresses that gender identity is always precarious, that its apparent unity and stability are always threatened by repressed libidinal drives.24 But this emphasis on </w:t>
      </w:r>
      <w:r w:rsidRPr="00D715A3">
        <w:rPr>
          <w:rStyle w:val="StyleUnderline"/>
        </w:rPr>
        <w:t>precariousness is not an opening onto genuine historical thinking about shifts in peoples social identities. On the contrary, it is an insistence on a permanent, ahistorical condition</w:t>
      </w:r>
      <w:r w:rsidRPr="00D715A3">
        <w:rPr>
          <w:sz w:val="14"/>
        </w:rPr>
        <w:t>, since for Lacanianism the only alternative to fixed gender identity is psychosis.</w:t>
      </w:r>
    </w:p>
    <w:p w14:paraId="677F7B05" w14:textId="77777777" w:rsidR="00894BF7" w:rsidRPr="00D715A3" w:rsidRDefault="00894BF7" w:rsidP="00894BF7">
      <w:pPr>
        <w:rPr>
          <w:sz w:val="14"/>
          <w:szCs w:val="14"/>
        </w:rPr>
      </w:pPr>
      <w:r w:rsidRPr="00D715A3">
        <w:rPr>
          <w:sz w:val="14"/>
          <w:szCs w:val="14"/>
        </w:rPr>
        <w:t>If Lacanianism cannot provide an account of social identity that is useful for feminist theorizing, then it is unlikely to help us understand the formation of social groups. For Lacanianism, affiliation falls under the rubric of the imaginary. To affiliate with others, to align oneself with others in a social movement, would be to fall prey to the illusions of the imaginary ego. It would be to deny loss and lack, to seek an impossible unification and fulfillment. Thus, from the perspective of Lacanianism, collective movements would by definition be vehicles of delusion; they could not even in principle be emancipatory.25</w:t>
      </w:r>
    </w:p>
    <w:p w14:paraId="209F5432" w14:textId="77777777" w:rsidR="00894BF7" w:rsidRPr="00D715A3" w:rsidRDefault="00894BF7" w:rsidP="00894BF7">
      <w:pPr>
        <w:rPr>
          <w:sz w:val="14"/>
        </w:rPr>
      </w:pPr>
      <w:r w:rsidRPr="00D715A3">
        <w:rPr>
          <w:sz w:val="14"/>
        </w:rPr>
        <w:t xml:space="preserve">Moreover, insofar as group formation depends on linguistic innovation, it is untheorizable from the perspective of Lacanianism. Because Lacanianism posits a fixed, monolithic symbolic system and a speaker who is wholly subjected to it, it is inconceivable that there could ever be any linguistic innovation. Speaking subjects could only ever reproduce the existing symbolic order; they could not possibly alter it. From this perspective, the question of cultural hegemony is blocked from view. </w:t>
      </w:r>
      <w:r w:rsidRPr="00D715A3">
        <w:rPr>
          <w:rStyle w:val="StyleUnderline"/>
        </w:rPr>
        <w:t>There can be no question as to how the cultural authority of dominant groups in society is established and contested, no question of unequal negotiations between different social groups occupying different discursive positions. For Lacanianism, on the contrary, there is simply “ f/ie symbolic order,” a single universe of discourse that is so systematic, so all-pervasive, so monolithic that one cannot even conceive of such things as alternative perspectives, multiple discursive sites, struggles over social meanings, contests between hegemonic and counterhegemonic definitions</w:t>
      </w:r>
      <w:r w:rsidRPr="00D715A3">
        <w:rPr>
          <w:sz w:val="14"/>
        </w:rPr>
        <w:t xml:space="preserve"> of social situations, conflicts of interpretation of social needs. One cannot even conceive, really, of a plurality of different speakers.</w:t>
      </w:r>
    </w:p>
    <w:p w14:paraId="1B6DD2CA" w14:textId="77777777" w:rsidR="00894BF7" w:rsidRPr="00D715A3" w:rsidRDefault="00894BF7" w:rsidP="00894BF7">
      <w:pPr>
        <w:rPr>
          <w:rStyle w:val="StyleUnderline"/>
        </w:rPr>
      </w:pPr>
      <w:r w:rsidRPr="00D715A3">
        <w:rPr>
          <w:sz w:val="14"/>
        </w:rPr>
        <w:t xml:space="preserve">With the way blocked to a political understanding of identities, groups, and cultural hegemony, </w:t>
      </w:r>
      <w:r w:rsidRPr="00D715A3">
        <w:rPr>
          <w:rStyle w:val="StyleUnderline"/>
        </w:rPr>
        <w:t>the way is also blocked to an understanding of political practice</w:t>
      </w:r>
      <w:r w:rsidRPr="00D715A3">
        <w:rPr>
          <w:sz w:val="14"/>
        </w:rPr>
        <w:t xml:space="preserve">. For one thing, </w:t>
      </w:r>
      <w:r w:rsidRPr="00D715A3">
        <w:rPr>
          <w:rStyle w:val="StyleUnderline"/>
        </w:rPr>
        <w:t>there is no conceivable agent</w:t>
      </w:r>
      <w:r w:rsidRPr="00D715A3">
        <w:rPr>
          <w:sz w:val="14"/>
        </w:rPr>
        <w:t xml:space="preserve"> of such practice. Lacanianism posits a view of the person as a non-sutured congeries of three moments, none of which can qualify as a political agent. The speaking subject is simply the grammatical “I,” a shifter wholly subjected to the symbolic order; it can only and forever reproduce that order. The ego is an imaginary projection, deluded about its own stability and self-possession, hooked on an impossible narcissistic desire for unity and self-completion; it therefore can only and forever tilt at windmills. Finally, </w:t>
      </w:r>
      <w:r w:rsidRPr="00D715A3">
        <w:rPr>
          <w:rStyle w:val="StyleUnderline"/>
        </w:rPr>
        <w:t xml:space="preserve">there is the </w:t>
      </w:r>
      <w:r w:rsidRPr="00D715A3">
        <w:rPr>
          <w:rStyle w:val="Emphasis"/>
        </w:rPr>
        <w:t>ambiguous</w:t>
      </w:r>
      <w:r w:rsidRPr="00D715A3">
        <w:rPr>
          <w:rStyle w:val="StyleUnderline"/>
        </w:rPr>
        <w:t xml:space="preserve"> unconscious, sometimes an ensemble of </w:t>
      </w:r>
      <w:r w:rsidRPr="00D715A3">
        <w:rPr>
          <w:rStyle w:val="Emphasis"/>
        </w:rPr>
        <w:t>repressed libidinal drives</w:t>
      </w:r>
      <w:r w:rsidRPr="00D715A3">
        <w:rPr>
          <w:rStyle w:val="StyleUnderline"/>
        </w:rPr>
        <w:t>, sometimes the face of language as Other, but never anything that could count as a social agent.</w:t>
      </w:r>
    </w:p>
    <w:p w14:paraId="5F3C53F1" w14:textId="77777777" w:rsidR="00894BF7" w:rsidRPr="00D715A3" w:rsidRDefault="00894BF7" w:rsidP="00894BF7">
      <w:pPr>
        <w:pStyle w:val="Heading3"/>
      </w:pPr>
      <w:r w:rsidRPr="00D715A3">
        <w:t>AT:  Alt – Pragmatism</w:t>
      </w:r>
    </w:p>
    <w:p w14:paraId="286D261C" w14:textId="77777777" w:rsidR="00894BF7" w:rsidRPr="00D715A3" w:rsidRDefault="00894BF7" w:rsidP="00894BF7">
      <w:pPr>
        <w:pStyle w:val="Heading4"/>
      </w:pPr>
      <w:r w:rsidRPr="00D715A3">
        <w:t xml:space="preserve">Retreat from </w:t>
      </w:r>
      <w:r w:rsidRPr="00D715A3">
        <w:rPr>
          <w:u w:val="single"/>
        </w:rPr>
        <w:t>policy</w:t>
      </w:r>
      <w:r w:rsidRPr="00D715A3">
        <w:t xml:space="preserve"> details </w:t>
      </w:r>
      <w:r w:rsidRPr="00D715A3">
        <w:rPr>
          <w:u w:val="single"/>
        </w:rPr>
        <w:t>reinforces</w:t>
      </w:r>
      <w:r w:rsidRPr="00D715A3">
        <w:t xml:space="preserve"> power </w:t>
      </w:r>
    </w:p>
    <w:p w14:paraId="7E5BC6AD" w14:textId="77777777" w:rsidR="00894BF7" w:rsidRPr="00D715A3" w:rsidRDefault="00894BF7" w:rsidP="00894BF7">
      <w:r w:rsidRPr="00D715A3">
        <w:rPr>
          <w:rStyle w:val="Style13ptBold"/>
        </w:rPr>
        <w:t>Hayward 16</w:t>
      </w:r>
      <w:r w:rsidRPr="00D715A3">
        <w:rPr>
          <w:sz w:val="16"/>
          <w:szCs w:val="16"/>
        </w:rPr>
        <w:t xml:space="preserve">—Professor of Criminology at the School of Law, University of Copenhagen, Denmark (Keith, “The future of (spatial) criminology and research about public space,” </w:t>
      </w:r>
      <w:r w:rsidRPr="00D715A3">
        <w:rPr>
          <w:i/>
          <w:sz w:val="16"/>
          <w:szCs w:val="16"/>
        </w:rPr>
        <w:t>Order and Conflict in Public Space</w:t>
      </w:r>
      <w:r w:rsidRPr="00D715A3">
        <w:rPr>
          <w:sz w:val="16"/>
          <w:szCs w:val="16"/>
        </w:rPr>
        <w:t>, Chapter 11,</w:t>
      </w:r>
      <w:r w:rsidRPr="00D715A3">
        <w:rPr>
          <w:i/>
          <w:sz w:val="16"/>
          <w:szCs w:val="16"/>
        </w:rPr>
        <w:t xml:space="preserve"> </w:t>
      </w:r>
      <w:r w:rsidRPr="00D715A3">
        <w:rPr>
          <w:sz w:val="16"/>
          <w:szCs w:val="16"/>
        </w:rPr>
        <w:t>pg 208-212)</w:t>
      </w:r>
    </w:p>
    <w:p w14:paraId="21E1D821" w14:textId="77777777" w:rsidR="00894BF7" w:rsidRPr="00D715A3" w:rsidRDefault="00894BF7" w:rsidP="00894BF7">
      <w:pPr>
        <w:rPr>
          <w:sz w:val="16"/>
        </w:rPr>
      </w:pPr>
      <w:r w:rsidRPr="00D715A3">
        <w:rPr>
          <w:rStyle w:val="StyleUnderline"/>
        </w:rPr>
        <w:t>If we look at</w:t>
      </w:r>
      <w:r w:rsidRPr="00D715A3">
        <w:rPr>
          <w:sz w:val="16"/>
        </w:rPr>
        <w:t xml:space="preserve"> these new </w:t>
      </w:r>
      <w:r w:rsidRPr="00D715A3">
        <w:rPr>
          <w:rStyle w:val="StyleUnderline"/>
        </w:rPr>
        <w:t xml:space="preserve">sites of </w:t>
      </w:r>
      <w:r w:rsidRPr="00D715A3">
        <w:rPr>
          <w:rStyle w:val="Emphasis"/>
        </w:rPr>
        <w:t>spatial analysis</w:t>
      </w:r>
      <w:r w:rsidRPr="00D715A3">
        <w:rPr>
          <w:rStyle w:val="StyleUnderline"/>
        </w:rPr>
        <w:t xml:space="preserve"> and </w:t>
      </w:r>
      <w:r w:rsidRPr="00D715A3">
        <w:rPr>
          <w:rStyle w:val="Emphasis"/>
        </w:rPr>
        <w:t>concern</w:t>
      </w:r>
      <w:r w:rsidRPr="00D715A3">
        <w:rPr>
          <w:sz w:val="16"/>
        </w:rPr>
        <w:t xml:space="preserve"> in the round, </w:t>
      </w:r>
      <w:r w:rsidRPr="00D715A3">
        <w:rPr>
          <w:rStyle w:val="StyleUnderline"/>
        </w:rPr>
        <w:t xml:space="preserve">what is </w:t>
      </w:r>
      <w:r w:rsidRPr="00D715A3">
        <w:rPr>
          <w:rStyle w:val="Emphasis"/>
        </w:rPr>
        <w:t>most evident</w:t>
      </w:r>
      <w:r w:rsidRPr="00D715A3">
        <w:rPr>
          <w:rStyle w:val="StyleUnderline"/>
        </w:rPr>
        <w:t xml:space="preserve"> is their shared concern with </w:t>
      </w:r>
      <w:r w:rsidRPr="00D715A3">
        <w:rPr>
          <w:rStyle w:val="Emphasis"/>
        </w:rPr>
        <w:t>specificity</w:t>
      </w:r>
      <w:r w:rsidRPr="00D715A3">
        <w:rPr>
          <w:rStyle w:val="StyleUnderline"/>
        </w:rPr>
        <w:t xml:space="preserve">, </w:t>
      </w:r>
      <w:r w:rsidRPr="00D715A3">
        <w:rPr>
          <w:rStyle w:val="Emphasis"/>
        </w:rPr>
        <w:t>granularity</w:t>
      </w:r>
      <w:r w:rsidRPr="00D715A3">
        <w:rPr>
          <w:rStyle w:val="StyleUnderline"/>
        </w:rPr>
        <w:t xml:space="preserve">, and </w:t>
      </w:r>
      <w:r w:rsidRPr="00D715A3">
        <w:rPr>
          <w:rStyle w:val="Emphasis"/>
        </w:rPr>
        <w:t>detail</w:t>
      </w:r>
      <w:r w:rsidRPr="00D715A3">
        <w:rPr>
          <w:rStyle w:val="StyleUnderline"/>
        </w:rPr>
        <w:t>. Their goal</w:t>
      </w:r>
      <w:r w:rsidRPr="00D715A3">
        <w:rPr>
          <w:sz w:val="16"/>
        </w:rPr>
        <w:t xml:space="preserve">, in a word, </w:t>
      </w:r>
      <w:r w:rsidRPr="00D715A3">
        <w:rPr>
          <w:rStyle w:val="StyleUnderline"/>
        </w:rPr>
        <w:t xml:space="preserve">is </w:t>
      </w:r>
      <w:r w:rsidRPr="00D715A3">
        <w:rPr>
          <w:rStyle w:val="Emphasis"/>
        </w:rPr>
        <w:t>nuance</w:t>
      </w:r>
      <w:r w:rsidRPr="00D715A3">
        <w:rPr>
          <w:sz w:val="16"/>
        </w:rPr>
        <w:t xml:space="preserve">, and thus both empirically and intellectually they represent almost the polar opposite of economy of scale. In terms of analyzing public space, then, concepts like ‘parafunctionality’ (Papastergiadis, 2002) or ideas such as ‘drift’ allow us to counter the (all- too-often) blunt homogeneity of Situational Crime Prevention through Environmental Design (CPtED), and challenge the imposition of intrusive surveillance and control features that shape social interactions and turn public spaces into ‘non places’ devoid of social enrichment and cultural specificity. But </w:t>
      </w:r>
      <w:r w:rsidRPr="00D715A3">
        <w:rPr>
          <w:rStyle w:val="StyleUnderline"/>
        </w:rPr>
        <w:t xml:space="preserve">it’s </w:t>
      </w:r>
      <w:r w:rsidRPr="00D715A3">
        <w:rPr>
          <w:rStyle w:val="Emphasis"/>
        </w:rPr>
        <w:t>not all about countering</w:t>
      </w:r>
      <w:r w:rsidRPr="00D715A3">
        <w:rPr>
          <w:sz w:val="16"/>
        </w:rPr>
        <w:t xml:space="preserve">. </w:t>
      </w:r>
      <w:r w:rsidRPr="00D715A3">
        <w:rPr>
          <w:rStyle w:val="StyleUnderline"/>
        </w:rPr>
        <w:t xml:space="preserve">Spatial nuance can also be employed to develop </w:t>
      </w:r>
      <w:r w:rsidRPr="00D715A3">
        <w:rPr>
          <w:rStyle w:val="Emphasis"/>
        </w:rPr>
        <w:t>alternative policy approaches</w:t>
      </w:r>
      <w:r w:rsidRPr="00D715A3">
        <w:rPr>
          <w:sz w:val="16"/>
        </w:rPr>
        <w:t xml:space="preserve"> to, say, homelessness (Amster, 2008), riots and urban unrest, prostitution (Crofts et al., 2013), </w:t>
      </w:r>
      <w:r w:rsidRPr="00D715A3">
        <w:rPr>
          <w:rStyle w:val="StyleUnderline"/>
        </w:rPr>
        <w:t>or</w:t>
      </w:r>
      <w:r w:rsidRPr="00D715A3">
        <w:rPr>
          <w:sz w:val="16"/>
        </w:rPr>
        <w:t xml:space="preserve"> even </w:t>
      </w:r>
      <w:r w:rsidRPr="00D715A3">
        <w:rPr>
          <w:rStyle w:val="Emphasis"/>
        </w:rPr>
        <w:t>alternative policing practices</w:t>
      </w:r>
      <w:r w:rsidRPr="00D715A3">
        <w:rPr>
          <w:sz w:val="16"/>
        </w:rPr>
        <w:t xml:space="preserve">. But whether it’s turning back the tide of CPtED or developing new theoretical concepts and empirical approaches that highlight the ways in which public space is being ‘hollowed out’, </w:t>
      </w:r>
      <w:r w:rsidRPr="00D715A3">
        <w:rPr>
          <w:rStyle w:val="StyleUnderline"/>
        </w:rPr>
        <w:t xml:space="preserve">we </w:t>
      </w:r>
      <w:r w:rsidRPr="00D715A3">
        <w:rPr>
          <w:rStyle w:val="Emphasis"/>
        </w:rPr>
        <w:t>must equally be careful</w:t>
      </w:r>
      <w:r w:rsidRPr="00D715A3">
        <w:rPr>
          <w:rStyle w:val="StyleUnderline"/>
        </w:rPr>
        <w:t xml:space="preserve"> not to develop a spatial </w:t>
      </w:r>
      <w:r w:rsidRPr="00D715A3">
        <w:rPr>
          <w:rStyle w:val="Emphasis"/>
        </w:rPr>
        <w:t>criminology</w:t>
      </w:r>
      <w:r w:rsidRPr="00D715A3">
        <w:rPr>
          <w:rStyle w:val="StyleUnderline"/>
        </w:rPr>
        <w:t xml:space="preserve"> that is itself </w:t>
      </w:r>
      <w:r w:rsidRPr="00D715A3">
        <w:rPr>
          <w:rStyle w:val="Emphasis"/>
        </w:rPr>
        <w:t>homogenous</w:t>
      </w:r>
      <w:r w:rsidRPr="00D715A3">
        <w:rPr>
          <w:rStyle w:val="StyleUnderline"/>
        </w:rPr>
        <w:t xml:space="preserve"> or </w:t>
      </w:r>
      <w:r w:rsidRPr="00D715A3">
        <w:rPr>
          <w:rStyle w:val="Emphasis"/>
        </w:rPr>
        <w:t>critically one-dimensional</w:t>
      </w:r>
      <w:r w:rsidRPr="00D715A3">
        <w:rPr>
          <w:sz w:val="16"/>
        </w:rPr>
        <w:t xml:space="preserve">. Put another way, </w:t>
      </w:r>
      <w:r w:rsidRPr="00D715A3">
        <w:rPr>
          <w:rStyle w:val="Emphasis"/>
        </w:rPr>
        <w:t>nuanced</w:t>
      </w:r>
      <w:r w:rsidRPr="00D715A3">
        <w:rPr>
          <w:rStyle w:val="StyleUnderline"/>
        </w:rPr>
        <w:t xml:space="preserve"> and </w:t>
      </w:r>
      <w:r w:rsidRPr="00D715A3">
        <w:rPr>
          <w:rStyle w:val="Emphasis"/>
        </w:rPr>
        <w:t>reflexive forms</w:t>
      </w:r>
      <w:r w:rsidRPr="00D715A3">
        <w:rPr>
          <w:rStyle w:val="StyleUnderline"/>
        </w:rPr>
        <w:t xml:space="preserve"> of spatial analysis must also be </w:t>
      </w:r>
      <w:r w:rsidRPr="00D715A3">
        <w:rPr>
          <w:rStyle w:val="Emphasis"/>
        </w:rPr>
        <w:t>politically nuanced</w:t>
      </w:r>
      <w:r w:rsidRPr="00D715A3">
        <w:rPr>
          <w:sz w:val="16"/>
        </w:rPr>
        <w:t>.</w:t>
      </w:r>
    </w:p>
    <w:p w14:paraId="702D3870" w14:textId="77777777" w:rsidR="00894BF7" w:rsidRPr="00D715A3" w:rsidRDefault="00894BF7" w:rsidP="00894BF7">
      <w:pPr>
        <w:rPr>
          <w:sz w:val="16"/>
        </w:rPr>
      </w:pPr>
      <w:r w:rsidRPr="00D715A3">
        <w:rPr>
          <w:sz w:val="16"/>
        </w:rPr>
        <w:t xml:space="preserve">This is a point taken up by Elaine Campbell in an article about the role that politics plays within </w:t>
      </w:r>
      <w:r w:rsidRPr="00D715A3">
        <w:rPr>
          <w:rStyle w:val="StyleUnderline"/>
        </w:rPr>
        <w:t>the spatial analyses of cultural criminology</w:t>
      </w:r>
      <w:r w:rsidRPr="00D715A3">
        <w:rPr>
          <w:sz w:val="16"/>
        </w:rPr>
        <w:t>.1 In a thoughtful augmentation, Campbell’s starting position is that cultural criminology ‘</w:t>
      </w:r>
      <w:r w:rsidRPr="00D715A3">
        <w:rPr>
          <w:rStyle w:val="StyleUnderline"/>
        </w:rPr>
        <w:t xml:space="preserve">tends to </w:t>
      </w:r>
      <w:r w:rsidRPr="00D715A3">
        <w:rPr>
          <w:rStyle w:val="Emphasis"/>
        </w:rPr>
        <w:t>gloss over the political dynamics</w:t>
      </w:r>
      <w:r w:rsidRPr="00D715A3">
        <w:rPr>
          <w:rStyle w:val="StyleUnderline"/>
        </w:rPr>
        <w:t xml:space="preserve"> of spatial contestation, and assumes an urban politics which is </w:t>
      </w:r>
      <w:r w:rsidRPr="00D715A3">
        <w:rPr>
          <w:rStyle w:val="Emphasis"/>
        </w:rPr>
        <w:t>relatively fixed</w:t>
      </w:r>
      <w:r w:rsidRPr="00D715A3">
        <w:rPr>
          <w:rStyle w:val="StyleUnderline"/>
        </w:rPr>
        <w:t xml:space="preserve"> and </w:t>
      </w:r>
      <w:r w:rsidRPr="00D715A3">
        <w:rPr>
          <w:rStyle w:val="Emphasis"/>
        </w:rPr>
        <w:t>static</w:t>
      </w:r>
      <w:r w:rsidRPr="00D715A3">
        <w:rPr>
          <w:rStyle w:val="StyleUnderline"/>
        </w:rPr>
        <w:t xml:space="preserve"> and is </w:t>
      </w:r>
      <w:r w:rsidRPr="00D715A3">
        <w:rPr>
          <w:rStyle w:val="Emphasis"/>
        </w:rPr>
        <w:t>locked into a dichotomy of control</w:t>
      </w:r>
      <w:r w:rsidRPr="00D715A3">
        <w:rPr>
          <w:rStyle w:val="StyleUnderline"/>
        </w:rPr>
        <w:t xml:space="preserve"> and </w:t>
      </w:r>
      <w:r w:rsidRPr="00D715A3">
        <w:rPr>
          <w:rStyle w:val="Emphasis"/>
        </w:rPr>
        <w:t>resistance</w:t>
      </w:r>
      <w:r w:rsidRPr="00D715A3">
        <w:rPr>
          <w:sz w:val="16"/>
        </w:rPr>
        <w:t xml:space="preserve">’ (2013: 18). According to Campbell, although </w:t>
      </w:r>
      <w:r w:rsidRPr="00D715A3">
        <w:rPr>
          <w:rStyle w:val="StyleUnderline"/>
        </w:rPr>
        <w:t>this work</w:t>
      </w:r>
      <w:r w:rsidRPr="00D715A3">
        <w:rPr>
          <w:sz w:val="16"/>
        </w:rPr>
        <w:t xml:space="preserve"> ‘significantly advances criminological understandings of urban life’, it </w:t>
      </w:r>
      <w:r w:rsidRPr="00D715A3">
        <w:rPr>
          <w:rStyle w:val="StyleUnderline"/>
        </w:rPr>
        <w:t xml:space="preserve">is </w:t>
      </w:r>
      <w:r w:rsidRPr="00D715A3">
        <w:rPr>
          <w:rStyle w:val="Emphasis"/>
        </w:rPr>
        <w:t>limited</w:t>
      </w:r>
      <w:r w:rsidRPr="00D715A3">
        <w:rPr>
          <w:rStyle w:val="StyleUnderline"/>
        </w:rPr>
        <w:t xml:space="preserve"> in that it </w:t>
      </w:r>
      <w:r w:rsidRPr="00D715A3">
        <w:rPr>
          <w:rStyle w:val="Emphasis"/>
        </w:rPr>
        <w:t>fails to consider a wider range of political</w:t>
      </w:r>
      <w:r w:rsidRPr="00D715A3">
        <w:rPr>
          <w:rStyle w:val="StyleUnderline"/>
        </w:rPr>
        <w:t xml:space="preserve"> and </w:t>
      </w:r>
      <w:r w:rsidRPr="00D715A3">
        <w:rPr>
          <w:rStyle w:val="Emphasis"/>
        </w:rPr>
        <w:t>social relations</w:t>
      </w:r>
      <w:r w:rsidRPr="00D715A3">
        <w:rPr>
          <w:sz w:val="16"/>
        </w:rPr>
        <w:t xml:space="preserve">: </w:t>
      </w:r>
    </w:p>
    <w:p w14:paraId="11DB0159" w14:textId="77777777" w:rsidR="00894BF7" w:rsidRPr="00D715A3" w:rsidRDefault="00894BF7" w:rsidP="00894BF7">
      <w:pPr>
        <w:rPr>
          <w:sz w:val="16"/>
        </w:rPr>
      </w:pPr>
      <w:r w:rsidRPr="00D715A3">
        <w:rPr>
          <w:sz w:val="16"/>
        </w:rPr>
        <w:t xml:space="preserve">To be sure, Hayward (and </w:t>
      </w:r>
      <w:r w:rsidRPr="00D715A3">
        <w:rPr>
          <w:rStyle w:val="StyleUnderline"/>
        </w:rPr>
        <w:t>others</w:t>
      </w:r>
      <w:r w:rsidRPr="00D715A3">
        <w:rPr>
          <w:sz w:val="16"/>
        </w:rPr>
        <w:t xml:space="preserve">) </w:t>
      </w:r>
      <w:r w:rsidRPr="00D715A3">
        <w:rPr>
          <w:rStyle w:val="StyleUnderline"/>
        </w:rPr>
        <w:t xml:space="preserve">talk of the </w:t>
      </w:r>
      <w:r w:rsidRPr="00D715A3">
        <w:rPr>
          <w:rStyle w:val="Emphasis"/>
        </w:rPr>
        <w:t>oppositional</w:t>
      </w:r>
      <w:r w:rsidRPr="00D715A3">
        <w:rPr>
          <w:rStyle w:val="StyleUnderline"/>
        </w:rPr>
        <w:t xml:space="preserve">, </w:t>
      </w:r>
      <w:r w:rsidRPr="00D715A3">
        <w:rPr>
          <w:rStyle w:val="Emphasis"/>
        </w:rPr>
        <w:t>resistance</w:t>
      </w:r>
      <w:r w:rsidRPr="00D715A3">
        <w:rPr>
          <w:rStyle w:val="StyleUnderline"/>
        </w:rPr>
        <w:t xml:space="preserve"> and </w:t>
      </w:r>
      <w:r w:rsidRPr="00D715A3">
        <w:rPr>
          <w:rStyle w:val="Emphasis"/>
        </w:rPr>
        <w:t>subversive practices</w:t>
      </w:r>
      <w:r w:rsidRPr="00D715A3">
        <w:rPr>
          <w:rStyle w:val="StyleUnderline"/>
        </w:rPr>
        <w:t xml:space="preserve"> of </w:t>
      </w:r>
      <w:r w:rsidRPr="00D715A3">
        <w:rPr>
          <w:rStyle w:val="Emphasis"/>
        </w:rPr>
        <w:t>(counter-)cultural</w:t>
      </w:r>
      <w:r w:rsidRPr="00D715A3">
        <w:rPr>
          <w:rStyle w:val="StyleUnderline"/>
        </w:rPr>
        <w:t xml:space="preserve"> actors, but </w:t>
      </w:r>
      <w:r w:rsidRPr="00D715A3">
        <w:rPr>
          <w:rStyle w:val="Emphasis"/>
        </w:rPr>
        <w:t>how far</w:t>
      </w:r>
      <w:r w:rsidRPr="00D715A3">
        <w:rPr>
          <w:rStyle w:val="StyleUnderline"/>
        </w:rPr>
        <w:t xml:space="preserve"> (and </w:t>
      </w:r>
      <w:r w:rsidRPr="00D715A3">
        <w:rPr>
          <w:rStyle w:val="Emphasis"/>
        </w:rPr>
        <w:t>whether</w:t>
      </w:r>
      <w:r w:rsidRPr="00D715A3">
        <w:rPr>
          <w:rStyle w:val="StyleUnderline"/>
        </w:rPr>
        <w:t xml:space="preserve">) this constitutes political action is </w:t>
      </w:r>
      <w:r w:rsidRPr="00D715A3">
        <w:rPr>
          <w:rStyle w:val="Emphasis"/>
        </w:rPr>
        <w:t>more asserted than demonstrated</w:t>
      </w:r>
      <w:r w:rsidRPr="00D715A3">
        <w:rPr>
          <w:sz w:val="16"/>
        </w:rPr>
        <w:t xml:space="preserve">. It is not so much that the city emerges as a depoliticized milieu, but that </w:t>
      </w:r>
      <w:r w:rsidRPr="00D715A3">
        <w:rPr>
          <w:rStyle w:val="StyleUnderline"/>
        </w:rPr>
        <w:t>a particular kind of political field is imagined</w:t>
      </w:r>
      <w:r w:rsidRPr="00D715A3">
        <w:rPr>
          <w:sz w:val="16"/>
        </w:rPr>
        <w:t xml:space="preserve"> – one </w:t>
      </w:r>
      <w:r w:rsidRPr="00D715A3">
        <w:rPr>
          <w:rStyle w:val="StyleUnderline"/>
        </w:rPr>
        <w:t xml:space="preserve">that is </w:t>
      </w:r>
      <w:r w:rsidRPr="00D715A3">
        <w:rPr>
          <w:rStyle w:val="Emphasis"/>
        </w:rPr>
        <w:t>polarized around capitalist usage</w:t>
      </w:r>
      <w:r w:rsidRPr="00D715A3">
        <w:rPr>
          <w:rStyle w:val="StyleUnderline"/>
        </w:rPr>
        <w:t xml:space="preserve"> and </w:t>
      </w:r>
      <w:r w:rsidRPr="00D715A3">
        <w:rPr>
          <w:rStyle w:val="Emphasis"/>
        </w:rPr>
        <w:t>spatial management</w:t>
      </w:r>
      <w:r w:rsidRPr="00D715A3">
        <w:rPr>
          <w:rStyle w:val="StyleUnderline"/>
        </w:rPr>
        <w:t xml:space="preserve"> on the one hand and its </w:t>
      </w:r>
      <w:r w:rsidRPr="00D715A3">
        <w:rPr>
          <w:rStyle w:val="Emphasis"/>
        </w:rPr>
        <w:t>re-appropriation</w:t>
      </w:r>
      <w:r w:rsidRPr="00D715A3">
        <w:rPr>
          <w:rStyle w:val="StyleUnderline"/>
        </w:rPr>
        <w:t xml:space="preserve"> by political actors engaged in </w:t>
      </w:r>
      <w:r w:rsidRPr="00D715A3">
        <w:rPr>
          <w:rStyle w:val="Emphasis"/>
        </w:rPr>
        <w:t>antagonistic urban practices</w:t>
      </w:r>
      <w:r w:rsidRPr="00D715A3">
        <w:rPr>
          <w:rStyle w:val="StyleUnderline"/>
        </w:rPr>
        <w:t xml:space="preserve"> on the other</w:t>
      </w:r>
      <w:r w:rsidRPr="00D715A3">
        <w:rPr>
          <w:sz w:val="16"/>
        </w:rPr>
        <w:t xml:space="preserve">. In this scenario, </w:t>
      </w:r>
      <w:r w:rsidRPr="00D715A3">
        <w:rPr>
          <w:rStyle w:val="StyleUnderline"/>
        </w:rPr>
        <w:t xml:space="preserve">politics is predicated on </w:t>
      </w:r>
      <w:r w:rsidRPr="00D715A3">
        <w:rPr>
          <w:rStyle w:val="Emphasis"/>
        </w:rPr>
        <w:t>conflict</w:t>
      </w:r>
      <w:r w:rsidRPr="00D715A3">
        <w:rPr>
          <w:rStyle w:val="StyleUnderline"/>
        </w:rPr>
        <w:t xml:space="preserve">, </w:t>
      </w:r>
      <w:r w:rsidRPr="00D715A3">
        <w:rPr>
          <w:rStyle w:val="Emphasis"/>
        </w:rPr>
        <w:t>control</w:t>
      </w:r>
      <w:r w:rsidRPr="00D715A3">
        <w:rPr>
          <w:rStyle w:val="StyleUnderline"/>
        </w:rPr>
        <w:t xml:space="preserve"> and </w:t>
      </w:r>
      <w:r w:rsidRPr="00D715A3">
        <w:rPr>
          <w:rStyle w:val="Emphasis"/>
        </w:rPr>
        <w:t>governance</w:t>
      </w:r>
      <w:r w:rsidRPr="00D715A3">
        <w:rPr>
          <w:rStyle w:val="StyleUnderline"/>
        </w:rPr>
        <w:t xml:space="preserve">; </w:t>
      </w:r>
      <w:r w:rsidRPr="00D715A3">
        <w:rPr>
          <w:rStyle w:val="Emphasis"/>
        </w:rPr>
        <w:t>lost from view</w:t>
      </w:r>
      <w:r w:rsidRPr="00D715A3">
        <w:rPr>
          <w:rStyle w:val="StyleUnderline"/>
        </w:rPr>
        <w:t xml:space="preserve"> is a </w:t>
      </w:r>
      <w:r w:rsidRPr="00D715A3">
        <w:rPr>
          <w:rStyle w:val="Emphasis"/>
        </w:rPr>
        <w:t>myriad of alternative political engagements</w:t>
      </w:r>
      <w:r w:rsidRPr="00D715A3">
        <w:rPr>
          <w:sz w:val="16"/>
        </w:rPr>
        <w:t xml:space="preserve"> . . . (Ibid.: 20) </w:t>
      </w:r>
    </w:p>
    <w:p w14:paraId="19CF7319" w14:textId="77777777" w:rsidR="00894BF7" w:rsidRPr="00D715A3" w:rsidRDefault="00894BF7" w:rsidP="00894BF7">
      <w:pPr>
        <w:rPr>
          <w:sz w:val="16"/>
        </w:rPr>
      </w:pPr>
      <w:r w:rsidRPr="00D715A3">
        <w:rPr>
          <w:sz w:val="16"/>
        </w:rPr>
        <w:t xml:space="preserve">To a certain degree Campbell is correct. Since its inception, </w:t>
      </w:r>
      <w:r w:rsidRPr="00D715A3">
        <w:rPr>
          <w:rStyle w:val="StyleUnderline"/>
        </w:rPr>
        <w:t xml:space="preserve">one of cultural criminology’s </w:t>
      </w:r>
      <w:r w:rsidRPr="00D715A3">
        <w:rPr>
          <w:rStyle w:val="Emphasis"/>
        </w:rPr>
        <w:t>primary goals</w:t>
      </w:r>
      <w:r w:rsidRPr="00D715A3">
        <w:rPr>
          <w:rStyle w:val="StyleUnderline"/>
        </w:rPr>
        <w:t xml:space="preserve"> has been to </w:t>
      </w:r>
      <w:r w:rsidRPr="00D715A3">
        <w:rPr>
          <w:rStyle w:val="Emphasis"/>
        </w:rPr>
        <w:t>identify</w:t>
      </w:r>
      <w:r w:rsidRPr="00D715A3">
        <w:rPr>
          <w:rStyle w:val="StyleUnderline"/>
        </w:rPr>
        <w:t xml:space="preserve">, </w:t>
      </w:r>
      <w:r w:rsidRPr="00D715A3">
        <w:rPr>
          <w:rStyle w:val="Emphasis"/>
        </w:rPr>
        <w:t>challenge</w:t>
      </w:r>
      <w:r w:rsidRPr="00D715A3">
        <w:rPr>
          <w:rStyle w:val="StyleUnderline"/>
        </w:rPr>
        <w:t xml:space="preserve">, and potentially </w:t>
      </w:r>
      <w:r w:rsidRPr="00D715A3">
        <w:rPr>
          <w:rStyle w:val="Emphasis"/>
        </w:rPr>
        <w:t>disrupt spaces</w:t>
      </w:r>
      <w:r w:rsidRPr="00D715A3">
        <w:rPr>
          <w:rStyle w:val="StyleUnderline"/>
        </w:rPr>
        <w:t xml:space="preserve"> where unjust social practices exist and exploitative class relations are reinforced</w:t>
      </w:r>
      <w:r w:rsidRPr="00D715A3">
        <w:rPr>
          <w:sz w:val="16"/>
        </w:rPr>
        <w:t xml:space="preserve"> (e.g., Ferrell 2001, 2006) – </w:t>
      </w:r>
      <w:r w:rsidRPr="00D715A3">
        <w:rPr>
          <w:rStyle w:val="StyleUnderline"/>
        </w:rPr>
        <w:t xml:space="preserve">a </w:t>
      </w:r>
      <w:r w:rsidRPr="00D715A3">
        <w:rPr>
          <w:rStyle w:val="Emphasis"/>
        </w:rPr>
        <w:t>vital process</w:t>
      </w:r>
      <w:r w:rsidRPr="00D715A3">
        <w:rPr>
          <w:rStyle w:val="StyleUnderline"/>
        </w:rPr>
        <w:t xml:space="preserve"> that, of course, </w:t>
      </w:r>
      <w:r w:rsidRPr="00D715A3">
        <w:rPr>
          <w:rStyle w:val="Emphasis"/>
        </w:rPr>
        <w:t>must continue</w:t>
      </w:r>
      <w:r w:rsidRPr="00D715A3">
        <w:rPr>
          <w:rStyle w:val="StyleUnderline"/>
        </w:rPr>
        <w:t>. But</w:t>
      </w:r>
      <w:r w:rsidRPr="00D715A3">
        <w:rPr>
          <w:sz w:val="16"/>
        </w:rPr>
        <w:t xml:space="preserve"> as I have asserted elsewhere (Hayward, 2016), </w:t>
      </w:r>
      <w:r w:rsidRPr="00D715A3">
        <w:rPr>
          <w:rStyle w:val="StyleUnderline"/>
        </w:rPr>
        <w:t xml:space="preserve">cultural criminology is </w:t>
      </w:r>
      <w:r w:rsidRPr="00D715A3">
        <w:rPr>
          <w:rStyle w:val="Emphasis"/>
        </w:rPr>
        <w:t>not solely about resistance</w:t>
      </w:r>
      <w:r w:rsidRPr="00D715A3">
        <w:rPr>
          <w:rStyle w:val="StyleUnderline"/>
        </w:rPr>
        <w:t xml:space="preserve"> or </w:t>
      </w:r>
      <w:r w:rsidRPr="00D715A3">
        <w:rPr>
          <w:rStyle w:val="Emphasis"/>
        </w:rPr>
        <w:t>anarchic intervention</w:t>
      </w:r>
      <w:r w:rsidRPr="00D715A3">
        <w:rPr>
          <w:sz w:val="16"/>
        </w:rPr>
        <w:t xml:space="preserve">, especially when one considers that, on occasion, the term ‘resistance’ has been employed haphazardly and erroneously (Hayward and Schuilenburg, 2014). In this sense, Campbell’s attempt to widen the political horizon by ‘mobilizing’ alternative (positive) engagements such as ‘relationships of trust, mutuality, concern, care, compromise, despair, even outrage’ (Campbell, 2013: 20) is to be welcomed. But while it’s hard to argue with such a laudable list of political aspirations, here again a degree of caution is required. </w:t>
      </w:r>
    </w:p>
    <w:p w14:paraId="467F4FA9" w14:textId="77777777" w:rsidR="00894BF7" w:rsidRPr="00D715A3" w:rsidRDefault="00894BF7" w:rsidP="00894BF7">
      <w:pPr>
        <w:rPr>
          <w:sz w:val="16"/>
        </w:rPr>
      </w:pPr>
      <w:r w:rsidRPr="00D715A3">
        <w:rPr>
          <w:sz w:val="16"/>
        </w:rPr>
        <w:t xml:space="preserve">Alongside its absolute and formal geographic qualities, </w:t>
      </w:r>
      <w:r w:rsidRPr="00D715A3">
        <w:rPr>
          <w:rStyle w:val="StyleUnderline"/>
        </w:rPr>
        <w:t>space is also seen</w:t>
      </w:r>
      <w:r w:rsidRPr="00D715A3">
        <w:rPr>
          <w:sz w:val="16"/>
        </w:rPr>
        <w:t xml:space="preserve"> – rightly or wrongly – </w:t>
      </w:r>
      <w:r w:rsidRPr="00D715A3">
        <w:rPr>
          <w:rStyle w:val="StyleUnderline"/>
        </w:rPr>
        <w:t xml:space="preserve">as </w:t>
      </w:r>
      <w:r w:rsidRPr="00D715A3">
        <w:rPr>
          <w:rStyle w:val="Emphasis"/>
        </w:rPr>
        <w:t>open</w:t>
      </w:r>
      <w:r w:rsidRPr="00D715A3">
        <w:rPr>
          <w:rStyle w:val="StyleUnderline"/>
        </w:rPr>
        <w:t xml:space="preserve"> and </w:t>
      </w:r>
      <w:r w:rsidRPr="00D715A3">
        <w:rPr>
          <w:rStyle w:val="Emphasis"/>
        </w:rPr>
        <w:t>relational</w:t>
      </w:r>
      <w:r w:rsidRPr="00D715A3">
        <w:rPr>
          <w:sz w:val="16"/>
        </w:rPr>
        <w:t xml:space="preserve">. It is these latter qualities that make it such a beguiling subject for many in the social sciences. In particular, </w:t>
      </w:r>
      <w:r w:rsidRPr="00D715A3">
        <w:rPr>
          <w:rStyle w:val="StyleUnderline"/>
        </w:rPr>
        <w:t xml:space="preserve">space can draw in researchers who, in their </w:t>
      </w:r>
      <w:r w:rsidRPr="00D715A3">
        <w:rPr>
          <w:rStyle w:val="Emphasis"/>
        </w:rPr>
        <w:t>rush to emphasize</w:t>
      </w:r>
      <w:r w:rsidRPr="00D715A3">
        <w:rPr>
          <w:sz w:val="16"/>
        </w:rPr>
        <w:t xml:space="preserve"> nuance and </w:t>
      </w:r>
      <w:r w:rsidRPr="00D715A3">
        <w:rPr>
          <w:rStyle w:val="Emphasis"/>
        </w:rPr>
        <w:t>heterogeneity</w:t>
      </w:r>
      <w:r w:rsidRPr="00D715A3">
        <w:rPr>
          <w:rStyle w:val="StyleUnderline"/>
        </w:rPr>
        <w:t xml:space="preserve">, simply end up </w:t>
      </w:r>
      <w:r w:rsidRPr="00D715A3">
        <w:rPr>
          <w:rStyle w:val="Emphasis"/>
        </w:rPr>
        <w:t>prioritizing forms of political variegation</w:t>
      </w:r>
      <w:r w:rsidRPr="00D715A3">
        <w:rPr>
          <w:rStyle w:val="StyleUnderline"/>
        </w:rPr>
        <w:t xml:space="preserve"> and ‘</w:t>
      </w:r>
      <w:r w:rsidRPr="00D715A3">
        <w:rPr>
          <w:rStyle w:val="Emphasis"/>
        </w:rPr>
        <w:t>multiplicity</w:t>
      </w:r>
      <w:r w:rsidRPr="00D715A3">
        <w:rPr>
          <w:rStyle w:val="StyleUnderline"/>
        </w:rPr>
        <w:t xml:space="preserve">’ that do </w:t>
      </w:r>
      <w:r w:rsidRPr="00D715A3">
        <w:rPr>
          <w:rStyle w:val="Emphasis"/>
        </w:rPr>
        <w:t>little if anything to encourage</w:t>
      </w:r>
      <w:r w:rsidRPr="00D715A3">
        <w:rPr>
          <w:rStyle w:val="StyleUnderline"/>
        </w:rPr>
        <w:t xml:space="preserve"> or </w:t>
      </w:r>
      <w:r w:rsidRPr="00D715A3">
        <w:rPr>
          <w:rStyle w:val="Emphasis"/>
        </w:rPr>
        <w:t>enhance the development</w:t>
      </w:r>
      <w:r w:rsidRPr="00D715A3">
        <w:rPr>
          <w:rStyle w:val="StyleUnderline"/>
        </w:rPr>
        <w:t xml:space="preserve"> of the public sphere</w:t>
      </w:r>
      <w:r w:rsidRPr="00D715A3">
        <w:rPr>
          <w:sz w:val="16"/>
        </w:rPr>
        <w:t xml:space="preserve">. Let us once again consider Elaine Campbell’s recent article: while Campbell is correct to challenge readings of space based solely on what she describes as a ‘binary schema’ of inclusion/exclusion, might it not be the case that </w:t>
      </w:r>
      <w:r w:rsidRPr="00D715A3">
        <w:rPr>
          <w:rStyle w:val="StyleUnderline"/>
        </w:rPr>
        <w:t xml:space="preserve">the proposed prescription is </w:t>
      </w:r>
      <w:r w:rsidRPr="00D715A3">
        <w:rPr>
          <w:rStyle w:val="Emphasis"/>
        </w:rPr>
        <w:t>more problematic than the malaise</w:t>
      </w:r>
      <w:r w:rsidRPr="00D715A3">
        <w:rPr>
          <w:sz w:val="16"/>
        </w:rPr>
        <w:t xml:space="preserve">? </w:t>
      </w:r>
    </w:p>
    <w:p w14:paraId="1D1FEE79" w14:textId="77777777" w:rsidR="00894BF7" w:rsidRPr="00D715A3" w:rsidRDefault="00894BF7" w:rsidP="00894BF7">
      <w:pPr>
        <w:rPr>
          <w:sz w:val="10"/>
          <w:szCs w:val="10"/>
        </w:rPr>
      </w:pPr>
      <w:r w:rsidRPr="00D715A3">
        <w:rPr>
          <w:sz w:val="10"/>
          <w:szCs w:val="10"/>
        </w:rPr>
        <w:t xml:space="preserve">Campbell’s aim, drawing on Judith Butler’s concept of performativity, is to develop alternative ‘political positionalities’ based on ‘connective sensibilities’ such as ‘affective plurality’, performance, and ‘choreographic power’; nothing intrinsically wrong with that, of course, as long as these areas of interest are employed – as is the case with Campbell – for the purposes of interrogating and expanding ‘the boundaries of the ethicality and sociality of space’ (ibid.: 35). However, problems surface when these more abstract, discursive themes start to become less about spatial nuance, and more about individualized concerns and the personal feelings and private relations associated with the metaphysic of ‘identity’. As the culture wars of the last few decades have shown, the overvalorization of identity politics, and its associated self- interested minority groups, is an approach fraught with ontological and political shortcomings; not least of which has been the flight from the type of collective action that historically has been the driver of meaningful, incremental social change (see Hall and Winlow, 2015). In the context of space, this is obviously problematic. For example, what will the future of public space look like if its (albeit imperfect) universality has to accommodate the polysemic epistemologies associated with identity politics and standpoint theory? Indeed, if you factor in some of the more socially deleterious forms of auto- segregation that are now appearing on the fringes of many Western cities, does it even have a future? </w:t>
      </w:r>
    </w:p>
    <w:p w14:paraId="6D0C56E5" w14:textId="77777777" w:rsidR="00894BF7" w:rsidRPr="00D715A3" w:rsidRDefault="00894BF7" w:rsidP="00894BF7">
      <w:pPr>
        <w:rPr>
          <w:sz w:val="10"/>
          <w:szCs w:val="10"/>
        </w:rPr>
      </w:pPr>
      <w:r w:rsidRPr="00D715A3">
        <w:rPr>
          <w:sz w:val="10"/>
          <w:szCs w:val="10"/>
        </w:rPr>
        <w:t xml:space="preserve">The issue of what happens to public space (and concordantly the notion of ‘public subjectivity’) when epistemic or privatized moral concerns transcend those of the wider society, is explored by Thomas Raymen in a recent edition of the British Journal of Criminology (2015). It is important to stress that Raymen’s concern in this paper is not overtly with forms of criminological knowledge that favor the development of alternative epistemological positionalities and ‘connective sensibilities’, but rather with how today’s hyper- regulated, ‘post- political’ spaces (both public and private) perpetuate and exacerbate forms of social competitiveness that result in the emergence of ‘asocial subjectivities’. Logically, however, both tendencies essentially produce the same result. Drawing on de Cauter’s (2003) view of contemporary society as a ‘capsular civilization’ in which ‘the individual self is considered a precious commodity to be protected delicately’, Raymen illustrates how in today’s urban spaces established notions of the public realm are being eroded by a new individualized moral order based on ‘the individualistic identity project of consumerism’: </w:t>
      </w:r>
    </w:p>
    <w:p w14:paraId="0D6E7F36" w14:textId="77777777" w:rsidR="00894BF7" w:rsidRPr="00D715A3" w:rsidRDefault="00894BF7" w:rsidP="00894BF7">
      <w:pPr>
        <w:rPr>
          <w:sz w:val="16"/>
        </w:rPr>
      </w:pPr>
      <w:r w:rsidRPr="00D715A3">
        <w:rPr>
          <w:sz w:val="16"/>
        </w:rPr>
        <w:t xml:space="preserve">All </w:t>
      </w:r>
      <w:r w:rsidRPr="00D715A3">
        <w:rPr>
          <w:rStyle w:val="StyleUnderline"/>
        </w:rPr>
        <w:t xml:space="preserve">these practices involve a </w:t>
      </w:r>
      <w:r w:rsidRPr="00D715A3">
        <w:rPr>
          <w:rStyle w:val="Emphasis"/>
        </w:rPr>
        <w:t>retreat</w:t>
      </w:r>
      <w:r w:rsidRPr="00D715A3">
        <w:rPr>
          <w:rStyle w:val="StyleUnderline"/>
        </w:rPr>
        <w:t xml:space="preserve"> into the </w:t>
      </w:r>
      <w:r w:rsidRPr="00D715A3">
        <w:rPr>
          <w:rStyle w:val="Emphasis"/>
        </w:rPr>
        <w:t>individualistic interests</w:t>
      </w:r>
      <w:r w:rsidRPr="00D715A3">
        <w:rPr>
          <w:rStyle w:val="StyleUnderline"/>
        </w:rPr>
        <w:t xml:space="preserve"> of the self</w:t>
      </w:r>
      <w:r w:rsidRPr="00D715A3">
        <w:rPr>
          <w:sz w:val="16"/>
        </w:rPr>
        <w:t xml:space="preserve"> – be they consumption- based or otherwise – </w:t>
      </w:r>
      <w:r w:rsidRPr="00D715A3">
        <w:rPr>
          <w:rStyle w:val="StyleUnderline"/>
        </w:rPr>
        <w:t xml:space="preserve">without creating </w:t>
      </w:r>
      <w:r w:rsidRPr="00D715A3">
        <w:rPr>
          <w:rStyle w:val="Emphasis"/>
        </w:rPr>
        <w:t>communal social spaces</w:t>
      </w:r>
      <w:r w:rsidRPr="00D715A3">
        <w:rPr>
          <w:rStyle w:val="StyleUnderline"/>
        </w:rPr>
        <w:t xml:space="preserve"> based upon a collective sense of sociability</w:t>
      </w:r>
      <w:r w:rsidRPr="00D715A3">
        <w:rPr>
          <w:sz w:val="16"/>
        </w:rPr>
        <w:t xml:space="preserve"> which is concerned with challenging neoliberal capitalism’s ubiquitous control over the process of urbanization, how the city is shaped and how we interact and relate to one another. (Raymen, 2015: 9, emphasis added) </w:t>
      </w:r>
    </w:p>
    <w:p w14:paraId="6313035F" w14:textId="77777777" w:rsidR="00894BF7" w:rsidRPr="00D715A3" w:rsidRDefault="00894BF7" w:rsidP="00894BF7">
      <w:pPr>
        <w:rPr>
          <w:sz w:val="16"/>
        </w:rPr>
      </w:pPr>
      <w:r w:rsidRPr="00D715A3">
        <w:rPr>
          <w:sz w:val="16"/>
        </w:rPr>
        <w:t xml:space="preserve">In other words, </w:t>
      </w:r>
      <w:r w:rsidRPr="00D715A3">
        <w:rPr>
          <w:rStyle w:val="StyleUnderline"/>
        </w:rPr>
        <w:t xml:space="preserve">how are we to construct </w:t>
      </w:r>
      <w:r w:rsidRPr="00D715A3">
        <w:rPr>
          <w:rStyle w:val="Emphasis"/>
        </w:rPr>
        <w:t>different</w:t>
      </w:r>
      <w:r w:rsidRPr="00D715A3">
        <w:rPr>
          <w:rStyle w:val="StyleUnderline"/>
        </w:rPr>
        <w:t xml:space="preserve">, </w:t>
      </w:r>
      <w:r w:rsidRPr="00D715A3">
        <w:rPr>
          <w:rStyle w:val="Emphasis"/>
        </w:rPr>
        <w:t>better public spaces</w:t>
      </w:r>
      <w:r w:rsidRPr="00D715A3">
        <w:rPr>
          <w:rStyle w:val="StyleUnderline"/>
        </w:rPr>
        <w:t xml:space="preserve"> when the very concept of ‘being in public’ is increasingly filtered through the </w:t>
      </w:r>
      <w:r w:rsidRPr="00D715A3">
        <w:rPr>
          <w:rStyle w:val="Emphasis"/>
        </w:rPr>
        <w:t>narrow conceits of self- transformation</w:t>
      </w:r>
      <w:r w:rsidRPr="00D715A3">
        <w:rPr>
          <w:rStyle w:val="StyleUnderline"/>
        </w:rPr>
        <w:t xml:space="preserve"> or the </w:t>
      </w:r>
      <w:r w:rsidRPr="00D715A3">
        <w:rPr>
          <w:rStyle w:val="Emphasis"/>
        </w:rPr>
        <w:t>solipsistic politics of single-issue action groups</w:t>
      </w:r>
      <w:r w:rsidRPr="00D715A3">
        <w:rPr>
          <w:rStyle w:val="StyleUnderline"/>
        </w:rPr>
        <w:t>?</w:t>
      </w:r>
      <w:r w:rsidRPr="00D715A3">
        <w:rPr>
          <w:sz w:val="16"/>
        </w:rPr>
        <w:t xml:space="preserve">2 </w:t>
      </w:r>
    </w:p>
    <w:p w14:paraId="6B753BA9" w14:textId="77777777" w:rsidR="00894BF7" w:rsidRPr="00D715A3" w:rsidRDefault="00894BF7" w:rsidP="00894BF7">
      <w:pPr>
        <w:rPr>
          <w:sz w:val="16"/>
        </w:rPr>
      </w:pPr>
      <w:r w:rsidRPr="00D715A3">
        <w:rPr>
          <w:rStyle w:val="StyleUnderline"/>
        </w:rPr>
        <w:t xml:space="preserve">If one of the goals of spatial criminology is to </w:t>
      </w:r>
      <w:r w:rsidRPr="00D715A3">
        <w:rPr>
          <w:rStyle w:val="Emphasis"/>
        </w:rPr>
        <w:t>think seriously</w:t>
      </w:r>
      <w:r w:rsidRPr="00D715A3">
        <w:rPr>
          <w:rStyle w:val="StyleUnderline"/>
        </w:rPr>
        <w:t xml:space="preserve"> about the future of public space, then we must face up to the fact that, sadly, for many</w:t>
      </w:r>
      <w:r w:rsidRPr="00D715A3">
        <w:rPr>
          <w:sz w:val="16"/>
        </w:rPr>
        <w:t xml:space="preserve"> in the social sciences, </w:t>
      </w:r>
      <w:r w:rsidRPr="00D715A3">
        <w:rPr>
          <w:rStyle w:val="StyleUnderline"/>
        </w:rPr>
        <w:t xml:space="preserve">the ideal of </w:t>
      </w:r>
      <w:r w:rsidRPr="00D715A3">
        <w:rPr>
          <w:rStyle w:val="Emphasis"/>
        </w:rPr>
        <w:t>collective public solidarity</w:t>
      </w:r>
      <w:r w:rsidRPr="00D715A3">
        <w:rPr>
          <w:rStyle w:val="StyleUnderline"/>
        </w:rPr>
        <w:t xml:space="preserve"> has become </w:t>
      </w:r>
      <w:r w:rsidRPr="00D715A3">
        <w:rPr>
          <w:rStyle w:val="Emphasis"/>
        </w:rPr>
        <w:t>problematic</w:t>
      </w:r>
      <w:r w:rsidRPr="00D715A3">
        <w:rPr>
          <w:sz w:val="16"/>
        </w:rPr>
        <w:t>, an outmoded relic of a by- gone era – or as Raymen puts it: ‘</w:t>
      </w:r>
      <w:r w:rsidRPr="00D715A3">
        <w:rPr>
          <w:rStyle w:val="StyleUnderline"/>
        </w:rPr>
        <w:t xml:space="preserve">The liberal-postmodern </w:t>
      </w:r>
      <w:r w:rsidRPr="00D715A3">
        <w:rPr>
          <w:rStyle w:val="Emphasis"/>
        </w:rPr>
        <w:t>renunciation of any governing ideology</w:t>
      </w:r>
      <w:r w:rsidRPr="00D715A3">
        <w:rPr>
          <w:rStyle w:val="StyleUnderline"/>
        </w:rPr>
        <w:t xml:space="preserve">, </w:t>
      </w:r>
      <w:r w:rsidRPr="00D715A3">
        <w:rPr>
          <w:rStyle w:val="Emphasis"/>
        </w:rPr>
        <w:t>codes</w:t>
      </w:r>
      <w:r w:rsidRPr="00D715A3">
        <w:rPr>
          <w:rStyle w:val="StyleUnderline"/>
        </w:rPr>
        <w:t xml:space="preserve">, </w:t>
      </w:r>
      <w:r w:rsidRPr="00D715A3">
        <w:rPr>
          <w:rStyle w:val="Emphasis"/>
        </w:rPr>
        <w:t>rules</w:t>
      </w:r>
      <w:r w:rsidRPr="00D715A3">
        <w:rPr>
          <w:rStyle w:val="StyleUnderline"/>
        </w:rPr>
        <w:t xml:space="preserve"> or </w:t>
      </w:r>
      <w:r w:rsidRPr="00D715A3">
        <w:rPr>
          <w:rStyle w:val="Emphasis"/>
        </w:rPr>
        <w:t>traditions</w:t>
      </w:r>
      <w:r w:rsidRPr="00D715A3">
        <w:rPr>
          <w:rStyle w:val="StyleUnderline"/>
        </w:rPr>
        <w:t xml:space="preserve"> has led to a </w:t>
      </w:r>
      <w:r w:rsidRPr="00D715A3">
        <w:rPr>
          <w:rStyle w:val="Emphasis"/>
        </w:rPr>
        <w:t>deep cynicism</w:t>
      </w:r>
      <w:r w:rsidRPr="00D715A3">
        <w:rPr>
          <w:rStyle w:val="StyleUnderline"/>
        </w:rPr>
        <w:t xml:space="preserve"> and </w:t>
      </w:r>
      <w:r w:rsidRPr="00D715A3">
        <w:rPr>
          <w:rStyle w:val="Emphasis"/>
        </w:rPr>
        <w:t>skepticism</w:t>
      </w:r>
      <w:r w:rsidRPr="00D715A3">
        <w:rPr>
          <w:rStyle w:val="StyleUnderline"/>
        </w:rPr>
        <w:t xml:space="preserve"> of any forms of </w:t>
      </w:r>
      <w:r w:rsidRPr="00D715A3">
        <w:rPr>
          <w:rStyle w:val="Emphasis"/>
        </w:rPr>
        <w:t>collective</w:t>
      </w:r>
      <w:r w:rsidRPr="00D715A3">
        <w:rPr>
          <w:rStyle w:val="StyleUnderline"/>
        </w:rPr>
        <w:t xml:space="preserve"> identity</w:t>
      </w:r>
      <w:r w:rsidRPr="00D715A3">
        <w:rPr>
          <w:sz w:val="16"/>
        </w:rPr>
        <w:t xml:space="preserve">’ (ibid.: 12). </w:t>
      </w:r>
      <w:r w:rsidRPr="00D715A3">
        <w:rPr>
          <w:rStyle w:val="StyleUnderline"/>
        </w:rPr>
        <w:t xml:space="preserve">At the </w:t>
      </w:r>
      <w:r w:rsidRPr="00D715A3">
        <w:rPr>
          <w:rStyle w:val="Emphasis"/>
        </w:rPr>
        <w:t>base</w:t>
      </w:r>
      <w:r w:rsidRPr="00D715A3">
        <w:rPr>
          <w:rStyle w:val="StyleUnderline"/>
        </w:rPr>
        <w:t xml:space="preserve"> of this</w:t>
      </w:r>
      <w:r w:rsidRPr="00D715A3">
        <w:rPr>
          <w:sz w:val="16"/>
        </w:rPr>
        <w:t xml:space="preserve"> ‘liberal- postmodern </w:t>
      </w:r>
      <w:r w:rsidRPr="00D715A3">
        <w:rPr>
          <w:rStyle w:val="StyleUnderline"/>
        </w:rPr>
        <w:t>renunciation</w:t>
      </w:r>
      <w:r w:rsidRPr="00D715A3">
        <w:rPr>
          <w:sz w:val="16"/>
        </w:rPr>
        <w:t xml:space="preserve">’, of course, </w:t>
      </w:r>
      <w:r w:rsidRPr="00D715A3">
        <w:rPr>
          <w:rStyle w:val="StyleUnderline"/>
        </w:rPr>
        <w:t xml:space="preserve">is a </w:t>
      </w:r>
      <w:r w:rsidRPr="00D715A3">
        <w:rPr>
          <w:rStyle w:val="Emphasis"/>
        </w:rPr>
        <w:t>nebulous rejection</w:t>
      </w:r>
      <w:r w:rsidRPr="00D715A3">
        <w:rPr>
          <w:rStyle w:val="StyleUnderline"/>
        </w:rPr>
        <w:t xml:space="preserve"> of the</w:t>
      </w:r>
      <w:r w:rsidRPr="00D715A3">
        <w:rPr>
          <w:sz w:val="16"/>
        </w:rPr>
        <w:t xml:space="preserve"> (Western) </w:t>
      </w:r>
      <w:r w:rsidRPr="00D715A3">
        <w:rPr>
          <w:rStyle w:val="Emphasis"/>
        </w:rPr>
        <w:t>state</w:t>
      </w:r>
      <w:r w:rsidRPr="00D715A3">
        <w:rPr>
          <w:rStyle w:val="StyleUnderline"/>
        </w:rPr>
        <w:t xml:space="preserve"> – a critical position that presumably also rejects the </w:t>
      </w:r>
      <w:r w:rsidRPr="00D715A3">
        <w:rPr>
          <w:rStyle w:val="Emphasis"/>
        </w:rPr>
        <w:t>many successful public spaces</w:t>
      </w:r>
      <w:r w:rsidRPr="00D715A3">
        <w:rPr>
          <w:rStyle w:val="StyleUnderline"/>
        </w:rPr>
        <w:t xml:space="preserve"> that are also the </w:t>
      </w:r>
      <w:r w:rsidRPr="00D715A3">
        <w:rPr>
          <w:rStyle w:val="Emphasis"/>
        </w:rPr>
        <w:t>by-products</w:t>
      </w:r>
      <w:r w:rsidRPr="00D715A3">
        <w:rPr>
          <w:rStyle w:val="StyleUnderline"/>
        </w:rPr>
        <w:t xml:space="preserve"> of modern Western democracies. Such anti-statist thinking is </w:t>
      </w:r>
      <w:r w:rsidRPr="00D715A3">
        <w:rPr>
          <w:rStyle w:val="Emphasis"/>
        </w:rPr>
        <w:t>increasingly common</w:t>
      </w:r>
      <w:r w:rsidRPr="00D715A3">
        <w:rPr>
          <w:rStyle w:val="StyleUnderline"/>
        </w:rPr>
        <w:t xml:space="preserve"> among academics working on space</w:t>
      </w:r>
      <w:r w:rsidRPr="00D715A3">
        <w:rPr>
          <w:sz w:val="16"/>
        </w:rPr>
        <w:t xml:space="preserve">. Indeed, it is even expressed by my fellow epilogist. In ‘Diss and ditch?: what to do with public space’, Myriam HoussayHolzschuch adopts an almost entirely negative view of contemporary public space, dismissing it as a ‘Western myth’, an outdated confection of bourgeois nineteenth- century West European and North American ideals and the ‘mythicized’ values of ‘Ancient Greece and Italian Renaissance cities’. For HoussayHolzschuch, the ‘stato- centricity of the adjective “public” ’ means that public space is state space, and therefore cannot be considered outside of ‘gender (heteropatriarchy) relations’ and the now inevitable concerns about ‘Western colonization’, and post-colonial ‘pacification’. </w:t>
      </w:r>
      <w:r w:rsidRPr="00D715A3">
        <w:rPr>
          <w:rStyle w:val="StyleUnderline"/>
        </w:rPr>
        <w:t xml:space="preserve">Rather than </w:t>
      </w:r>
      <w:r w:rsidRPr="00D715A3">
        <w:rPr>
          <w:rStyle w:val="Emphasis"/>
        </w:rPr>
        <w:t>work to improve our public spaces</w:t>
      </w:r>
      <w:r w:rsidRPr="00D715A3">
        <w:rPr>
          <w:rStyle w:val="StyleUnderline"/>
        </w:rPr>
        <w:t xml:space="preserve"> we are instead urged to ‘</w:t>
      </w:r>
      <w:r w:rsidRPr="00D715A3">
        <w:rPr>
          <w:rStyle w:val="Emphasis"/>
        </w:rPr>
        <w:t>ditch the notion altogether</w:t>
      </w:r>
      <w:r w:rsidRPr="00D715A3">
        <w:rPr>
          <w:rStyle w:val="StyleUnderline"/>
        </w:rPr>
        <w:t>’ and in its place embrace ‘</w:t>
      </w:r>
      <w:r w:rsidRPr="00D715A3">
        <w:rPr>
          <w:rStyle w:val="Emphasis"/>
        </w:rPr>
        <w:t>radical openness</w:t>
      </w:r>
      <w:r w:rsidRPr="00D715A3">
        <w:rPr>
          <w:rStyle w:val="StyleUnderline"/>
        </w:rPr>
        <w:t>’, ‘</w:t>
      </w:r>
      <w:r w:rsidRPr="00D715A3">
        <w:rPr>
          <w:rStyle w:val="Emphasis"/>
        </w:rPr>
        <w:t>looseness</w:t>
      </w:r>
      <w:r w:rsidRPr="00D715A3">
        <w:rPr>
          <w:rStyle w:val="StyleUnderline"/>
        </w:rPr>
        <w:t>’, and ‘</w:t>
      </w:r>
      <w:r w:rsidRPr="00D715A3">
        <w:rPr>
          <w:rStyle w:val="Emphasis"/>
        </w:rPr>
        <w:t>unpredictability</w:t>
      </w:r>
      <w:r w:rsidRPr="00D715A3">
        <w:rPr>
          <w:rStyle w:val="StyleUnderline"/>
        </w:rPr>
        <w:t>’</w:t>
      </w:r>
      <w:r w:rsidRPr="00D715A3">
        <w:rPr>
          <w:sz w:val="16"/>
        </w:rPr>
        <w:t xml:space="preserve">. In short, Houssay- Holzschuch’s message is that we should let ‘chaos’ reign within (her preferred concept of ) ‘the common’, because, after all, the concept of ‘Kaos’ itself ‘might not be such a bad condition from which to understand what public space should be’. </w:t>
      </w:r>
    </w:p>
    <w:p w14:paraId="0B7EAEAB" w14:textId="77777777" w:rsidR="00894BF7" w:rsidRPr="00D715A3" w:rsidRDefault="00894BF7" w:rsidP="00894BF7">
      <w:pPr>
        <w:rPr>
          <w:sz w:val="16"/>
        </w:rPr>
      </w:pPr>
      <w:r w:rsidRPr="00D715A3">
        <w:rPr>
          <w:sz w:val="16"/>
        </w:rPr>
        <w:t xml:space="preserve">Maybe, but exactly what type of chaos/Kaos does Houssay- Holzschuch have in mind? </w:t>
      </w:r>
      <w:r w:rsidRPr="00D715A3">
        <w:rPr>
          <w:rStyle w:val="Emphasis"/>
        </w:rPr>
        <w:t>Nothing practical</w:t>
      </w:r>
      <w:r w:rsidRPr="00D715A3">
        <w:rPr>
          <w:rStyle w:val="StyleUnderline"/>
        </w:rPr>
        <w:t xml:space="preserve"> or </w:t>
      </w:r>
      <w:r w:rsidRPr="00D715A3">
        <w:rPr>
          <w:rStyle w:val="Emphasis"/>
        </w:rPr>
        <w:t>empirical is ventured</w:t>
      </w:r>
      <w:r w:rsidRPr="00D715A3">
        <w:rPr>
          <w:sz w:val="16"/>
        </w:rPr>
        <w:t xml:space="preserve">, but to be fair that’s not </w:t>
      </w:r>
      <w:r w:rsidRPr="00D715A3">
        <w:rPr>
          <w:rStyle w:val="StyleUnderline"/>
        </w:rPr>
        <w:t>the</w:t>
      </w:r>
      <w:r w:rsidRPr="00D715A3">
        <w:rPr>
          <w:sz w:val="16"/>
        </w:rPr>
        <w:t xml:space="preserve"> purpose of her epilogue (or mine either for that matter). Instead, her argument exists solely within the discursive realm; her goal being to challenge established (modernist) ‘binaries’ that ‘situate and frame our knowledge of public space’. Her </w:t>
      </w:r>
      <w:r w:rsidRPr="00D715A3">
        <w:rPr>
          <w:rStyle w:val="StyleUnderline"/>
        </w:rPr>
        <w:t xml:space="preserve">solution is </w:t>
      </w:r>
      <w:r w:rsidRPr="00D715A3">
        <w:rPr>
          <w:rStyle w:val="Emphasis"/>
        </w:rPr>
        <w:t>equally theoretically abstract</w:t>
      </w:r>
      <w:r w:rsidRPr="00D715A3">
        <w:rPr>
          <w:rStyle w:val="StyleUnderline"/>
        </w:rPr>
        <w:t>: stato-centricity must be challenged</w:t>
      </w:r>
      <w:r w:rsidRPr="00D715A3">
        <w:rPr>
          <w:sz w:val="16"/>
        </w:rPr>
        <w:t xml:space="preserve"> (‘dissed’) </w:t>
      </w:r>
      <w:r w:rsidRPr="00D715A3">
        <w:rPr>
          <w:rStyle w:val="StyleUnderline"/>
        </w:rPr>
        <w:t xml:space="preserve">by </w:t>
      </w:r>
      <w:r w:rsidRPr="00D715A3">
        <w:rPr>
          <w:rStyle w:val="Emphasis"/>
        </w:rPr>
        <w:t>ever-more diversity</w:t>
      </w:r>
      <w:r w:rsidRPr="00D715A3">
        <w:rPr>
          <w:sz w:val="16"/>
        </w:rPr>
        <w:t xml:space="preserve">, presumably as imagined through the unchallenged orthodoxies of multiculturalism. </w:t>
      </w:r>
      <w:r w:rsidRPr="00D715A3">
        <w:rPr>
          <w:rStyle w:val="StyleUnderline"/>
        </w:rPr>
        <w:t xml:space="preserve">But can public space </w:t>
      </w:r>
      <w:r w:rsidRPr="00D715A3">
        <w:rPr>
          <w:rStyle w:val="Emphasis"/>
        </w:rPr>
        <w:t>really be enhanced</w:t>
      </w:r>
      <w:r w:rsidRPr="00D715A3">
        <w:rPr>
          <w:rStyle w:val="StyleUnderline"/>
        </w:rPr>
        <w:t xml:space="preserve"> in this way, or is it likely to experience </w:t>
      </w:r>
      <w:r w:rsidRPr="00D715A3">
        <w:rPr>
          <w:rStyle w:val="Emphasis"/>
        </w:rPr>
        <w:t>even more profound fractures</w:t>
      </w:r>
      <w:r w:rsidRPr="00D715A3">
        <w:rPr>
          <w:rStyle w:val="StyleUnderline"/>
        </w:rPr>
        <w:t xml:space="preserve"> as universality continues to be replaced by the </w:t>
      </w:r>
      <w:r w:rsidRPr="00D715A3">
        <w:rPr>
          <w:rStyle w:val="Emphasis"/>
        </w:rPr>
        <w:t>increasing demands of diverse groups</w:t>
      </w:r>
      <w:r w:rsidRPr="00D715A3">
        <w:rPr>
          <w:rStyle w:val="StyleUnderline"/>
        </w:rPr>
        <w:t xml:space="preserve"> or </w:t>
      </w:r>
      <w:r w:rsidRPr="00D715A3">
        <w:rPr>
          <w:rStyle w:val="Emphasis"/>
        </w:rPr>
        <w:t>particular interests</w:t>
      </w:r>
      <w:r w:rsidRPr="00D715A3">
        <w:rPr>
          <w:rStyle w:val="StyleUnderline"/>
        </w:rPr>
        <w:t>?</w:t>
      </w:r>
      <w:r w:rsidRPr="00D715A3">
        <w:rPr>
          <w:sz w:val="16"/>
        </w:rPr>
        <w:t xml:space="preserve"> And let us not forget that </w:t>
      </w:r>
      <w:r w:rsidRPr="00D715A3">
        <w:rPr>
          <w:rStyle w:val="StyleUnderline"/>
        </w:rPr>
        <w:t xml:space="preserve">elsewhere in the world there are </w:t>
      </w:r>
      <w:r w:rsidRPr="00D715A3">
        <w:rPr>
          <w:rStyle w:val="Emphasis"/>
        </w:rPr>
        <w:t>already plenty of examples</w:t>
      </w:r>
      <w:r w:rsidRPr="00D715A3">
        <w:rPr>
          <w:rStyle w:val="StyleUnderline"/>
        </w:rPr>
        <w:t xml:space="preserve"> of what happens when ‘</w:t>
      </w:r>
      <w:r w:rsidRPr="00D715A3">
        <w:rPr>
          <w:rStyle w:val="Emphasis"/>
        </w:rPr>
        <w:t>unpredictability</w:t>
      </w:r>
      <w:r w:rsidRPr="00D715A3">
        <w:rPr>
          <w:rStyle w:val="StyleUnderline"/>
        </w:rPr>
        <w:t>’</w:t>
      </w:r>
      <w:r w:rsidRPr="00D715A3">
        <w:rPr>
          <w:sz w:val="16"/>
        </w:rPr>
        <w:t xml:space="preserve"> and ‘Kaos’ </w:t>
      </w:r>
      <w:r w:rsidRPr="00D715A3">
        <w:rPr>
          <w:rStyle w:val="Emphasis"/>
        </w:rPr>
        <w:t>triumph over state control</w:t>
      </w:r>
      <w:r w:rsidRPr="00D715A3">
        <w:rPr>
          <w:rStyle w:val="StyleUnderline"/>
        </w:rPr>
        <w:t>; but</w:t>
      </w:r>
      <w:r w:rsidRPr="00D715A3">
        <w:rPr>
          <w:sz w:val="16"/>
        </w:rPr>
        <w:t xml:space="preserve">, of course, </w:t>
      </w:r>
      <w:r w:rsidRPr="00D715A3">
        <w:rPr>
          <w:rStyle w:val="StyleUnderline"/>
        </w:rPr>
        <w:t>the ‘</w:t>
      </w:r>
      <w:r w:rsidRPr="00D715A3">
        <w:rPr>
          <w:rStyle w:val="Emphasis"/>
        </w:rPr>
        <w:t>binaries</w:t>
      </w:r>
      <w:r w:rsidRPr="00D715A3">
        <w:rPr>
          <w:rStyle w:val="StyleUnderline"/>
        </w:rPr>
        <w:t xml:space="preserve">’ that emerge in these instances are </w:t>
      </w:r>
      <w:r w:rsidRPr="00D715A3">
        <w:rPr>
          <w:rStyle w:val="Emphasis"/>
        </w:rPr>
        <w:t>seldom afforded the luxury</w:t>
      </w:r>
      <w:r w:rsidRPr="00D715A3">
        <w:rPr>
          <w:rStyle w:val="StyleUnderline"/>
        </w:rPr>
        <w:t xml:space="preserve"> of discursive analysis by post-structural intellectuals</w:t>
      </w:r>
      <w:r w:rsidRPr="00D715A3">
        <w:rPr>
          <w:sz w:val="16"/>
        </w:rPr>
        <w:t xml:space="preserve">. </w:t>
      </w:r>
    </w:p>
    <w:p w14:paraId="15FF9BBB" w14:textId="77777777" w:rsidR="00894BF7" w:rsidRPr="00D715A3" w:rsidRDefault="00894BF7" w:rsidP="00894BF7">
      <w:pPr>
        <w:rPr>
          <w:sz w:val="16"/>
        </w:rPr>
      </w:pPr>
      <w:r w:rsidRPr="00D715A3">
        <w:rPr>
          <w:sz w:val="16"/>
        </w:rPr>
        <w:t xml:space="preserve">Instead of chaos, then, </w:t>
      </w:r>
      <w:r w:rsidRPr="00D715A3">
        <w:rPr>
          <w:rStyle w:val="StyleUnderline"/>
        </w:rPr>
        <w:t xml:space="preserve">perhaps we should </w:t>
      </w:r>
      <w:r w:rsidRPr="00D715A3">
        <w:rPr>
          <w:rStyle w:val="Emphasis"/>
        </w:rPr>
        <w:t>just focus on developing better public spaces</w:t>
      </w:r>
      <w:r w:rsidRPr="00D715A3">
        <w:rPr>
          <w:rStyle w:val="StyleUnderline"/>
        </w:rPr>
        <w:t xml:space="preserve"> in a way that </w:t>
      </w:r>
      <w:r w:rsidRPr="00D715A3">
        <w:rPr>
          <w:rStyle w:val="Emphasis"/>
        </w:rPr>
        <w:t>doesn’t require the total rejection of the state</w:t>
      </w:r>
      <w:r w:rsidRPr="00D715A3">
        <w:rPr>
          <w:rStyle w:val="StyleUnderline"/>
        </w:rPr>
        <w:t xml:space="preserve"> as an organizing or governing principle. Spatial criminology can help with this process by </w:t>
      </w:r>
      <w:r w:rsidRPr="00D715A3">
        <w:rPr>
          <w:rStyle w:val="Emphasis"/>
        </w:rPr>
        <w:t>critiquing state practices</w:t>
      </w:r>
      <w:r w:rsidRPr="00D715A3">
        <w:rPr>
          <w:rStyle w:val="StyleUnderline"/>
        </w:rPr>
        <w:t xml:space="preserve"> that do not have </w:t>
      </w:r>
      <w:r w:rsidRPr="00D715A3">
        <w:rPr>
          <w:rStyle w:val="Emphasis"/>
        </w:rPr>
        <w:t>universality</w:t>
      </w:r>
      <w:r w:rsidRPr="00D715A3">
        <w:rPr>
          <w:rStyle w:val="StyleUnderline"/>
        </w:rPr>
        <w:t xml:space="preserve"> and </w:t>
      </w:r>
      <w:r w:rsidRPr="00D715A3">
        <w:rPr>
          <w:rStyle w:val="Emphasis"/>
        </w:rPr>
        <w:t>inclusivity</w:t>
      </w:r>
      <w:r w:rsidRPr="00D715A3">
        <w:rPr>
          <w:rStyle w:val="StyleUnderline"/>
        </w:rPr>
        <w:t xml:space="preserve"> at their core, and </w:t>
      </w:r>
      <w:r w:rsidRPr="00D715A3">
        <w:rPr>
          <w:rStyle w:val="Emphasis"/>
        </w:rPr>
        <w:t>challenging</w:t>
      </w:r>
      <w:r w:rsidRPr="00D715A3">
        <w:rPr>
          <w:rStyle w:val="StyleUnderline"/>
        </w:rPr>
        <w:t xml:space="preserve"> forms of</w:t>
      </w:r>
      <w:r w:rsidRPr="00D715A3">
        <w:rPr>
          <w:sz w:val="16"/>
        </w:rPr>
        <w:t xml:space="preserve"> urban </w:t>
      </w:r>
      <w:r w:rsidRPr="00D715A3">
        <w:rPr>
          <w:rStyle w:val="StyleUnderline"/>
        </w:rPr>
        <w:t>governance</w:t>
      </w:r>
      <w:r w:rsidRPr="00D715A3">
        <w:rPr>
          <w:sz w:val="16"/>
        </w:rPr>
        <w:t xml:space="preserve"> and architectural design </w:t>
      </w:r>
      <w:r w:rsidRPr="00D715A3">
        <w:rPr>
          <w:rStyle w:val="StyleUnderline"/>
        </w:rPr>
        <w:t>that</w:t>
      </w:r>
      <w:r w:rsidRPr="00D715A3">
        <w:rPr>
          <w:sz w:val="16"/>
        </w:rPr>
        <w:t xml:space="preserve"> limit spontaneity and conviviality and </w:t>
      </w:r>
      <w:r w:rsidRPr="00D715A3">
        <w:rPr>
          <w:rStyle w:val="StyleUnderline"/>
        </w:rPr>
        <w:t>turn public (and semi-public) spaces into non-places</w:t>
      </w:r>
      <w:r w:rsidRPr="00D715A3">
        <w:rPr>
          <w:sz w:val="16"/>
        </w:rPr>
        <w:t xml:space="preserve">. Here again, however, </w:t>
      </w:r>
      <w:r w:rsidRPr="00D715A3">
        <w:rPr>
          <w:rStyle w:val="StyleUnderline"/>
        </w:rPr>
        <w:t xml:space="preserve">we </w:t>
      </w:r>
      <w:r w:rsidRPr="00D715A3">
        <w:rPr>
          <w:rStyle w:val="Emphasis"/>
        </w:rPr>
        <w:t>must be wary</w:t>
      </w:r>
      <w:r w:rsidRPr="00D715A3">
        <w:rPr>
          <w:rStyle w:val="StyleUnderline"/>
        </w:rPr>
        <w:t xml:space="preserve"> of a tendency to frame space via yet another ‘</w:t>
      </w:r>
      <w:r w:rsidRPr="00D715A3">
        <w:rPr>
          <w:rStyle w:val="Emphasis"/>
        </w:rPr>
        <w:t>binary schema</w:t>
      </w:r>
      <w:r w:rsidRPr="00D715A3">
        <w:rPr>
          <w:rStyle w:val="StyleUnderline"/>
        </w:rPr>
        <w:t>’</w:t>
      </w:r>
      <w:r w:rsidRPr="00D715A3">
        <w:rPr>
          <w:sz w:val="16"/>
        </w:rPr>
        <w:t xml:space="preserve"> (to use Campbell’s phrase); this time one </w:t>
      </w:r>
      <w:r w:rsidRPr="00D715A3">
        <w:rPr>
          <w:rStyle w:val="StyleUnderline"/>
        </w:rPr>
        <w:t xml:space="preserve">that views the state </w:t>
      </w:r>
      <w:r w:rsidRPr="00D715A3">
        <w:rPr>
          <w:rStyle w:val="Emphasis"/>
        </w:rPr>
        <w:t>solely as an ideological construct</w:t>
      </w:r>
      <w:r w:rsidRPr="00D715A3">
        <w:rPr>
          <w:rStyle w:val="StyleUnderline"/>
        </w:rPr>
        <w:t xml:space="preserve"> in which territory is </w:t>
      </w:r>
      <w:r w:rsidRPr="00D715A3">
        <w:rPr>
          <w:rStyle w:val="Emphasis"/>
        </w:rPr>
        <w:t>static</w:t>
      </w:r>
      <w:r w:rsidRPr="00D715A3">
        <w:rPr>
          <w:rStyle w:val="StyleUnderline"/>
        </w:rPr>
        <w:t xml:space="preserve"> and </w:t>
      </w:r>
      <w:r w:rsidRPr="00D715A3">
        <w:rPr>
          <w:rStyle w:val="Emphasis"/>
        </w:rPr>
        <w:t>unbounded</w:t>
      </w:r>
      <w:r w:rsidRPr="00D715A3">
        <w:rPr>
          <w:rStyle w:val="StyleUnderline"/>
        </w:rPr>
        <w:t xml:space="preserve"> and where socio-spatiality is the product of a </w:t>
      </w:r>
      <w:r w:rsidRPr="00D715A3">
        <w:rPr>
          <w:rStyle w:val="Emphasis"/>
        </w:rPr>
        <w:t>single political-economic dimension</w:t>
      </w:r>
      <w:r w:rsidRPr="00D715A3">
        <w:rPr>
          <w:sz w:val="16"/>
        </w:rPr>
        <w:t xml:space="preserve">. Instead, as MacLeavy and Harrison (2010) make clear in their work on ‘new state spatialities’, </w:t>
      </w:r>
      <w:r w:rsidRPr="00D715A3">
        <w:rPr>
          <w:rStyle w:val="StyleUnderline"/>
        </w:rPr>
        <w:t xml:space="preserve">for all its power, the geographical conception of the state is </w:t>
      </w:r>
      <w:r w:rsidRPr="00D715A3">
        <w:rPr>
          <w:rStyle w:val="Emphasis"/>
        </w:rPr>
        <w:t>not</w:t>
      </w:r>
      <w:r w:rsidRPr="00D715A3">
        <w:rPr>
          <w:rStyle w:val="StyleUnderline"/>
        </w:rPr>
        <w:t xml:space="preserve"> ‘</w:t>
      </w:r>
      <w:r w:rsidRPr="00D715A3">
        <w:rPr>
          <w:rStyle w:val="Emphasis"/>
        </w:rPr>
        <w:t>pre-given</w:t>
      </w:r>
      <w:r w:rsidRPr="00D715A3">
        <w:rPr>
          <w:rStyle w:val="StyleUnderline"/>
        </w:rPr>
        <w:t xml:space="preserve"> or </w:t>
      </w:r>
      <w:r w:rsidRPr="00D715A3">
        <w:rPr>
          <w:rStyle w:val="Emphasis"/>
        </w:rPr>
        <w:t>pre-formed</w:t>
      </w:r>
      <w:r w:rsidRPr="00D715A3">
        <w:rPr>
          <w:rStyle w:val="StyleUnderline"/>
        </w:rPr>
        <w:t>’, but</w:t>
      </w:r>
      <w:r w:rsidRPr="00D715A3">
        <w:rPr>
          <w:sz w:val="16"/>
        </w:rPr>
        <w:t xml:space="preserve"> something </w:t>
      </w:r>
      <w:r w:rsidRPr="00D715A3">
        <w:rPr>
          <w:rStyle w:val="StyleUnderline"/>
        </w:rPr>
        <w:t>subject to ‘</w:t>
      </w:r>
      <w:r w:rsidRPr="00D715A3">
        <w:rPr>
          <w:rStyle w:val="Emphasis"/>
        </w:rPr>
        <w:t>continuous redefinition</w:t>
      </w:r>
      <w:r w:rsidRPr="00D715A3">
        <w:rPr>
          <w:rStyle w:val="StyleUnderline"/>
        </w:rPr>
        <w:t>’</w:t>
      </w:r>
      <w:r w:rsidRPr="00D715A3">
        <w:rPr>
          <w:sz w:val="16"/>
        </w:rPr>
        <w:t xml:space="preserve">: </w:t>
      </w:r>
    </w:p>
    <w:p w14:paraId="0A0624F6" w14:textId="77777777" w:rsidR="00894BF7" w:rsidRDefault="00894BF7" w:rsidP="00894BF7">
      <w:pPr>
        <w:rPr>
          <w:sz w:val="16"/>
        </w:rPr>
      </w:pPr>
      <w:r w:rsidRPr="00D715A3">
        <w:rPr>
          <w:sz w:val="16"/>
        </w:rPr>
        <w:t xml:space="preserve">While the network of institutional arrangements and political practice that forms the material substance of the state is diffuse and ambiguously defined at its edges, the popular conception of the state as an ideological construct is more coherent. </w:t>
      </w:r>
      <w:r w:rsidRPr="00D715A3">
        <w:rPr>
          <w:rStyle w:val="StyleUnderline"/>
        </w:rPr>
        <w:t xml:space="preserve">This presents a </w:t>
      </w:r>
      <w:r w:rsidRPr="00D715A3">
        <w:rPr>
          <w:rStyle w:val="Emphasis"/>
        </w:rPr>
        <w:t>challenge</w:t>
      </w:r>
      <w:r w:rsidRPr="00D715A3">
        <w:rPr>
          <w:rStyle w:val="StyleUnderline"/>
        </w:rPr>
        <w:t xml:space="preserve"> for theory building, because an </w:t>
      </w:r>
      <w:r w:rsidRPr="00D715A3">
        <w:rPr>
          <w:rStyle w:val="Emphasis"/>
        </w:rPr>
        <w:t>overly rigid conception</w:t>
      </w:r>
      <w:r w:rsidRPr="00D715A3">
        <w:rPr>
          <w:rStyle w:val="StyleUnderline"/>
        </w:rPr>
        <w:t xml:space="preserve"> of the state</w:t>
      </w:r>
      <w:r w:rsidRPr="00D715A3">
        <w:rPr>
          <w:sz w:val="16"/>
        </w:rPr>
        <w:t xml:space="preserve"> – derived from the idea of the state as a free standing entity – </w:t>
      </w:r>
      <w:r w:rsidRPr="00D715A3">
        <w:rPr>
          <w:rStyle w:val="StyleUnderline"/>
        </w:rPr>
        <w:t xml:space="preserve">risks </w:t>
      </w:r>
      <w:r w:rsidRPr="00D715A3">
        <w:rPr>
          <w:rStyle w:val="Emphasis"/>
        </w:rPr>
        <w:t>misrepresenting the incoherence</w:t>
      </w:r>
      <w:r w:rsidRPr="00D715A3">
        <w:rPr>
          <w:rStyle w:val="StyleUnderline"/>
        </w:rPr>
        <w:t xml:space="preserve"> of state practice, and its constitution in </w:t>
      </w:r>
      <w:r w:rsidRPr="00D715A3">
        <w:rPr>
          <w:rStyle w:val="Emphasis"/>
        </w:rPr>
        <w:t>social</w:t>
      </w:r>
      <w:r w:rsidRPr="00D715A3">
        <w:rPr>
          <w:rStyle w:val="StyleUnderline"/>
        </w:rPr>
        <w:t xml:space="preserve"> and </w:t>
      </w:r>
      <w:r w:rsidRPr="00D715A3">
        <w:rPr>
          <w:rStyle w:val="Emphasis"/>
        </w:rPr>
        <w:t>economic processes</w:t>
      </w:r>
      <w:r w:rsidRPr="00D715A3">
        <w:rPr>
          <w:rStyle w:val="StyleUnderline"/>
        </w:rPr>
        <w:t xml:space="preserve">. Understanding the state idea as </w:t>
      </w:r>
      <w:r w:rsidRPr="00D715A3">
        <w:rPr>
          <w:rStyle w:val="Emphasis"/>
        </w:rPr>
        <w:t>emergent</w:t>
      </w:r>
      <w:r w:rsidRPr="00D715A3">
        <w:rPr>
          <w:sz w:val="16"/>
        </w:rPr>
        <w:t xml:space="preserve"> from techniques that enable mundane practices to take on the appearance of an abstract non- material form </w:t>
      </w:r>
      <w:r w:rsidRPr="00D715A3">
        <w:rPr>
          <w:rStyle w:val="StyleUnderline"/>
        </w:rPr>
        <w:t xml:space="preserve">permits us to view the terrain of the state as </w:t>
      </w:r>
      <w:r w:rsidRPr="00D715A3">
        <w:rPr>
          <w:rStyle w:val="Emphasis"/>
        </w:rPr>
        <w:t>forged through ongoing engagements between agents</w:t>
      </w:r>
      <w:r w:rsidRPr="00D715A3">
        <w:rPr>
          <w:rStyle w:val="StyleUnderline"/>
        </w:rPr>
        <w:t xml:space="preserve">, </w:t>
      </w:r>
      <w:r w:rsidRPr="00D715A3">
        <w:rPr>
          <w:rStyle w:val="Emphasis"/>
        </w:rPr>
        <w:t>institutions</w:t>
      </w:r>
      <w:r w:rsidRPr="00D715A3">
        <w:rPr>
          <w:rStyle w:val="StyleUnderline"/>
        </w:rPr>
        <w:t xml:space="preserve"> and </w:t>
      </w:r>
      <w:r w:rsidRPr="00D715A3">
        <w:rPr>
          <w:rStyle w:val="Emphasis"/>
        </w:rPr>
        <w:t>concrete political</w:t>
      </w:r>
      <w:r w:rsidRPr="00D715A3">
        <w:rPr>
          <w:rStyle w:val="StyleUnderline"/>
        </w:rPr>
        <w:t xml:space="preserve"> and </w:t>
      </w:r>
      <w:r w:rsidRPr="00D715A3">
        <w:rPr>
          <w:rStyle w:val="Emphasis"/>
        </w:rPr>
        <w:t>policy circumstances</w:t>
      </w:r>
      <w:r w:rsidRPr="00D715A3">
        <w:rPr>
          <w:rStyle w:val="StyleUnderline"/>
        </w:rPr>
        <w:t xml:space="preserve">. This identifies the state as a </w:t>
      </w:r>
      <w:r w:rsidRPr="00D715A3">
        <w:rPr>
          <w:rStyle w:val="Emphasis"/>
        </w:rPr>
        <w:t>contingent development</w:t>
      </w:r>
      <w:r w:rsidRPr="00D715A3">
        <w:rPr>
          <w:rStyle w:val="StyleUnderline"/>
        </w:rPr>
        <w:t xml:space="preserve">: </w:t>
      </w:r>
      <w:r w:rsidRPr="00D715A3">
        <w:rPr>
          <w:rStyle w:val="Emphasis"/>
        </w:rPr>
        <w:t>changing over time</w:t>
      </w:r>
      <w:r w:rsidRPr="00D715A3">
        <w:rPr>
          <w:rStyle w:val="StyleUnderline"/>
        </w:rPr>
        <w:t xml:space="preserve"> and in </w:t>
      </w:r>
      <w:r w:rsidRPr="00D715A3">
        <w:rPr>
          <w:rStyle w:val="Emphasis"/>
        </w:rPr>
        <w:t>different geographical contexts</w:t>
      </w:r>
      <w:r w:rsidRPr="00D715A3">
        <w:rPr>
          <w:rStyle w:val="StyleUnderline"/>
        </w:rPr>
        <w:t xml:space="preserve"> in accordance with </w:t>
      </w:r>
      <w:r w:rsidRPr="00D715A3">
        <w:rPr>
          <w:rStyle w:val="Emphasis"/>
        </w:rPr>
        <w:t>social</w:t>
      </w:r>
      <w:r w:rsidRPr="00D715A3">
        <w:rPr>
          <w:rStyle w:val="StyleUnderline"/>
        </w:rPr>
        <w:t xml:space="preserve">, </w:t>
      </w:r>
      <w:r w:rsidRPr="00D715A3">
        <w:rPr>
          <w:rStyle w:val="Emphasis"/>
        </w:rPr>
        <w:t>economic</w:t>
      </w:r>
      <w:r w:rsidRPr="00D715A3">
        <w:rPr>
          <w:rStyle w:val="StyleUnderline"/>
        </w:rPr>
        <w:t xml:space="preserve"> and </w:t>
      </w:r>
      <w:r w:rsidRPr="00D715A3">
        <w:rPr>
          <w:rStyle w:val="Emphasis"/>
        </w:rPr>
        <w:t>political circumstances</w:t>
      </w:r>
      <w:r w:rsidRPr="00D715A3">
        <w:rPr>
          <w:sz w:val="16"/>
        </w:rPr>
        <w:t>. (2010: 1037–1038)</w:t>
      </w:r>
    </w:p>
    <w:p w14:paraId="28C4A48C" w14:textId="77777777" w:rsidR="00894BF7" w:rsidRPr="003D7A50" w:rsidRDefault="00894BF7" w:rsidP="00894BF7">
      <w:pPr>
        <w:pStyle w:val="Heading4"/>
        <w:rPr>
          <w:u w:val="single"/>
        </w:rPr>
      </w:pPr>
      <w:r>
        <w:t xml:space="preserve">Giving </w:t>
      </w:r>
      <w:r>
        <w:rPr>
          <w:u w:val="single"/>
        </w:rPr>
        <w:t>structural</w:t>
      </w:r>
      <w:r>
        <w:t xml:space="preserve"> causes </w:t>
      </w:r>
      <w:r>
        <w:rPr>
          <w:u w:val="single"/>
        </w:rPr>
        <w:t>primacy</w:t>
      </w:r>
      <w:r>
        <w:t xml:space="preserve"> zeroes </w:t>
      </w:r>
      <w:r>
        <w:rPr>
          <w:u w:val="single"/>
        </w:rPr>
        <w:t>short-term</w:t>
      </w:r>
      <w:r>
        <w:t xml:space="preserve"> </w:t>
      </w:r>
      <w:r w:rsidRPr="003D7A50">
        <w:t>solvency</w:t>
      </w:r>
    </w:p>
    <w:p w14:paraId="1AE944A9" w14:textId="77777777" w:rsidR="00894BF7" w:rsidRPr="00352A00" w:rsidRDefault="00894BF7" w:rsidP="00894BF7">
      <w:r w:rsidRPr="003D7A50">
        <w:rPr>
          <w:rStyle w:val="Style13ptBold"/>
        </w:rPr>
        <w:t>Gottschalk 9</w:t>
      </w:r>
      <w:r>
        <w:t xml:space="preserve"> </w:t>
      </w:r>
      <w:r w:rsidRPr="003D7A50">
        <w:rPr>
          <w:sz w:val="16"/>
          <w:szCs w:val="16"/>
        </w:rPr>
        <w:t>(Marie.  Poli Sci @ Penn. “The Long Reach of the Carceral State: The Politics of Crime, Mass Imprisonment, and Penal Reform in the United States and Abroad” Law &amp; Social Inquiry 34 (2) p. 466-467)</w:t>
      </w:r>
    </w:p>
    <w:p w14:paraId="01FBCAE9" w14:textId="77777777" w:rsidR="00894BF7" w:rsidRPr="00741002" w:rsidRDefault="00894BF7" w:rsidP="00894BF7">
      <w:pPr>
        <w:rPr>
          <w:sz w:val="10"/>
        </w:rPr>
      </w:pPr>
      <w:r w:rsidRPr="007C20ED">
        <w:rPr>
          <w:rStyle w:val="StyleUnderline"/>
        </w:rPr>
        <w:t>The experience of other industrialized countries may shed some light on how to mitigate the carceral state in the</w:t>
      </w:r>
      <w:r w:rsidRPr="003D7A50">
        <w:rPr>
          <w:sz w:val="10"/>
        </w:rPr>
        <w:t xml:space="preserve"> </w:t>
      </w:r>
      <w:r w:rsidRPr="007C20ED">
        <w:rPr>
          <w:rStyle w:val="StyleUnderline"/>
        </w:rPr>
        <w:t>U</w:t>
      </w:r>
      <w:r w:rsidRPr="003D7A50">
        <w:rPr>
          <w:sz w:val="10"/>
        </w:rPr>
        <w:t xml:space="preserve">nited </w:t>
      </w:r>
      <w:r w:rsidRPr="007C20ED">
        <w:rPr>
          <w:rStyle w:val="StyleUnderline"/>
        </w:rPr>
        <w:t>S</w:t>
      </w:r>
      <w:r w:rsidRPr="003D7A50">
        <w:rPr>
          <w:sz w:val="10"/>
        </w:rPr>
        <w:t>tates</w:t>
      </w:r>
      <w:r w:rsidRPr="00741002">
        <w:rPr>
          <w:sz w:val="10"/>
        </w:rPr>
        <w:t xml:space="preserve">. Almost in passing, Brodeur (2007) makes a profound and underappreciated observation about penal reform, suggesting that </w:t>
      </w:r>
      <w:r w:rsidRPr="00741002">
        <w:rPr>
          <w:rStyle w:val="StyleUnderline"/>
        </w:rPr>
        <w:t>the “</w:t>
      </w:r>
      <w:r w:rsidRPr="00741002">
        <w:rPr>
          <w:rStyle w:val="Emphasis"/>
        </w:rPr>
        <w:t>root causes</w:t>
      </w:r>
      <w:r w:rsidRPr="00741002">
        <w:rPr>
          <w:rStyle w:val="StyleUnderline"/>
        </w:rPr>
        <w:t xml:space="preserve">” approach to progressive penal reform, however well intentioned, may be </w:t>
      </w:r>
      <w:r w:rsidRPr="00741002">
        <w:rPr>
          <w:rStyle w:val="Emphasis"/>
        </w:rPr>
        <w:t>shortsighted</w:t>
      </w:r>
      <w:r w:rsidRPr="00741002">
        <w:rPr>
          <w:sz w:val="10"/>
        </w:rPr>
        <w:t xml:space="preserve"> (77). </w:t>
      </w:r>
      <w:r w:rsidRPr="00741002">
        <w:rPr>
          <w:rStyle w:val="StyleUnderline"/>
        </w:rPr>
        <w:t>This approach seeks to solve the crime and punishment dilemma by focusing on amelio- rating structural problems</w:t>
      </w:r>
      <w:r w:rsidRPr="00741002">
        <w:rPr>
          <w:sz w:val="10"/>
        </w:rPr>
        <w:t xml:space="preserve"> </w:t>
      </w:r>
      <w:r w:rsidRPr="00741002">
        <w:rPr>
          <w:rStyle w:val="StyleUnderline"/>
        </w:rPr>
        <w:t>like</w:t>
      </w:r>
      <w:r w:rsidRPr="00741002">
        <w:rPr>
          <w:sz w:val="10"/>
        </w:rPr>
        <w:t xml:space="preserve"> widespread </w:t>
      </w:r>
      <w:r w:rsidRPr="00741002">
        <w:rPr>
          <w:rStyle w:val="StyleUnderline"/>
        </w:rPr>
        <w:t>poverty</w:t>
      </w:r>
      <w:r w:rsidRPr="00741002">
        <w:rPr>
          <w:sz w:val="10"/>
        </w:rPr>
        <w:t xml:space="preserve">, high </w:t>
      </w:r>
      <w:r w:rsidRPr="00741002">
        <w:rPr>
          <w:rStyle w:val="StyleUnderline"/>
        </w:rPr>
        <w:t>unemployment</w:t>
      </w:r>
      <w:r w:rsidRPr="00741002">
        <w:rPr>
          <w:sz w:val="10"/>
        </w:rPr>
        <w:t xml:space="preserve">, dysfunctional schools, an ineffective </w:t>
      </w:r>
      <w:r w:rsidRPr="00741002">
        <w:rPr>
          <w:rStyle w:val="StyleUnderline"/>
        </w:rPr>
        <w:t>health-care system, and outcomes dramatically stratified by race</w:t>
      </w:r>
      <w:r w:rsidRPr="00741002">
        <w:rPr>
          <w:sz w:val="10"/>
        </w:rPr>
        <w:t>.</w:t>
      </w:r>
    </w:p>
    <w:p w14:paraId="33A3F302" w14:textId="77777777" w:rsidR="00894BF7" w:rsidRPr="00741002" w:rsidRDefault="00894BF7" w:rsidP="00894BF7">
      <w:pPr>
        <w:rPr>
          <w:sz w:val="14"/>
        </w:rPr>
      </w:pPr>
      <w:r w:rsidRPr="00741002">
        <w:rPr>
          <w:rStyle w:val="StyleUnderline"/>
        </w:rPr>
        <w:t>Fifteen or so years ago, the focus on the structural roots of crime and punishment was critical to help neutralize the culture of poverty</w:t>
      </w:r>
      <w:r w:rsidRPr="00741002">
        <w:rPr>
          <w:sz w:val="14"/>
        </w:rPr>
        <w:t xml:space="preserve"> and the moral poverty </w:t>
      </w:r>
      <w:r w:rsidRPr="00741002">
        <w:rPr>
          <w:rStyle w:val="StyleUnderline"/>
        </w:rPr>
        <w:t>arguments</w:t>
      </w:r>
      <w:r w:rsidRPr="00741002">
        <w:rPr>
          <w:sz w:val="14"/>
        </w:rPr>
        <w:t xml:space="preserve"> </w:t>
      </w:r>
      <w:r w:rsidRPr="00741002">
        <w:rPr>
          <w:rStyle w:val="StyleUnderline"/>
        </w:rPr>
        <w:t>that supported the development of the carceral state</w:t>
      </w:r>
      <w:r w:rsidRPr="00741002">
        <w:rPr>
          <w:sz w:val="14"/>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41002">
        <w:rPr>
          <w:rStyle w:val="StyleUnderline"/>
        </w:rPr>
        <w:t xml:space="preserve">But if the </w:t>
      </w:r>
      <w:r w:rsidRPr="00741002">
        <w:rPr>
          <w:rStyle w:val="Emphasis"/>
        </w:rPr>
        <w:t>aim</w:t>
      </w:r>
      <w:r w:rsidRPr="00741002">
        <w:rPr>
          <w:rStyle w:val="StyleUnderline"/>
        </w:rPr>
        <w:t xml:space="preserve"> today is to </w:t>
      </w:r>
      <w:r w:rsidRPr="00741002">
        <w:rPr>
          <w:rStyle w:val="Emphasis"/>
        </w:rPr>
        <w:t>shrink</w:t>
      </w:r>
      <w:r w:rsidRPr="00741002">
        <w:rPr>
          <w:rStyle w:val="StyleUnderline"/>
        </w:rPr>
        <w:t xml:space="preserve"> the country’s extraordinary incarceration rate</w:t>
      </w:r>
      <w:r w:rsidRPr="00741002">
        <w:rPr>
          <w:sz w:val="14"/>
        </w:rPr>
        <w:t xml:space="preserve"> over the next few years—not the next few decades—perhaps </w:t>
      </w:r>
      <w:r w:rsidRPr="00741002">
        <w:rPr>
          <w:rStyle w:val="StyleUnderline"/>
        </w:rPr>
        <w:t xml:space="preserve">the focus on </w:t>
      </w:r>
      <w:r w:rsidRPr="00741002">
        <w:rPr>
          <w:rStyle w:val="Emphasis"/>
        </w:rPr>
        <w:t>structural</w:t>
      </w:r>
      <w:r w:rsidRPr="00741002">
        <w:rPr>
          <w:rStyle w:val="StyleUnderline"/>
        </w:rPr>
        <w:t xml:space="preserve"> </w:t>
      </w:r>
      <w:r w:rsidRPr="00741002">
        <w:rPr>
          <w:rStyle w:val="Emphasis"/>
        </w:rPr>
        <w:t>causes</w:t>
      </w:r>
      <w:r w:rsidRPr="00741002">
        <w:rPr>
          <w:rStyle w:val="StyleUnderline"/>
        </w:rPr>
        <w:t xml:space="preserve"> and solutions is </w:t>
      </w:r>
      <w:r w:rsidRPr="00741002">
        <w:rPr>
          <w:rStyle w:val="Emphasis"/>
        </w:rPr>
        <w:t>misplaced</w:t>
      </w:r>
      <w:r w:rsidRPr="00741002">
        <w:rPr>
          <w:sz w:val="14"/>
        </w:rPr>
        <w:t>.</w:t>
      </w:r>
    </w:p>
    <w:p w14:paraId="33AE6D92" w14:textId="77777777" w:rsidR="00894BF7" w:rsidRPr="00741002" w:rsidRDefault="00894BF7" w:rsidP="00894BF7">
      <w:pPr>
        <w:rPr>
          <w:sz w:val="14"/>
        </w:rPr>
      </w:pPr>
      <w:r w:rsidRPr="00741002">
        <w:rPr>
          <w:rStyle w:val="StyleUnderline"/>
        </w:rPr>
        <w:t xml:space="preserve">By giving </w:t>
      </w:r>
      <w:r w:rsidRPr="00741002">
        <w:rPr>
          <w:rStyle w:val="Emphasis"/>
        </w:rPr>
        <w:t>structural</w:t>
      </w:r>
      <w:r w:rsidRPr="00741002">
        <w:rPr>
          <w:rStyle w:val="StyleUnderline"/>
        </w:rPr>
        <w:t xml:space="preserve"> problems </w:t>
      </w:r>
      <w:r w:rsidRPr="00741002">
        <w:rPr>
          <w:rStyle w:val="Emphasis"/>
        </w:rPr>
        <w:t>primacy</w:t>
      </w:r>
      <w:r w:rsidRPr="00741002">
        <w:rPr>
          <w:rStyle w:val="StyleUnderline"/>
        </w:rPr>
        <w:t xml:space="preserve"> in efforts to end mass incarceration, we are essentially accepting that the extensive US penal system is here to stay for a very </w:t>
      </w:r>
      <w:r w:rsidRPr="00741002">
        <w:rPr>
          <w:rStyle w:val="Emphasis"/>
        </w:rPr>
        <w:t>long time</w:t>
      </w:r>
      <w:r w:rsidRPr="00741002">
        <w:rPr>
          <w:rStyle w:val="StyleUnderline"/>
        </w:rPr>
        <w:t xml:space="preserve"> to come</w:t>
      </w:r>
      <w:r w:rsidRPr="00741002">
        <w:rPr>
          <w:sz w:val="14"/>
        </w:rPr>
        <w:t xml:space="preserve">. After all, </w:t>
      </w:r>
      <w:r w:rsidRPr="00741002">
        <w:rPr>
          <w:rStyle w:val="StyleUnderline"/>
        </w:rPr>
        <w:t xml:space="preserve">structural problems call for </w:t>
      </w:r>
      <w:r w:rsidRPr="00741002">
        <w:rPr>
          <w:rStyle w:val="Emphasis"/>
        </w:rPr>
        <w:t>comprehensive</w:t>
      </w:r>
      <w:r w:rsidRPr="00741002">
        <w:rPr>
          <w:rStyle w:val="StyleUnderline"/>
        </w:rPr>
        <w:t xml:space="preserve">, often </w:t>
      </w:r>
      <w:r w:rsidRPr="00741002">
        <w:rPr>
          <w:rStyle w:val="Emphasis"/>
        </w:rPr>
        <w:t>expensive</w:t>
      </w:r>
      <w:r w:rsidRPr="00741002">
        <w:rPr>
          <w:rStyle w:val="StyleUnderline"/>
        </w:rPr>
        <w:t xml:space="preserve">, </w:t>
      </w:r>
      <w:r w:rsidRPr="00741002">
        <w:rPr>
          <w:rStyle w:val="Emphasis"/>
        </w:rPr>
        <w:t xml:space="preserve">long-term </w:t>
      </w:r>
      <w:r w:rsidRPr="00741002">
        <w:rPr>
          <w:rStyle w:val="StyleUnderline"/>
        </w:rPr>
        <w:t>solutions and commitments</w:t>
      </w:r>
      <w:r w:rsidRPr="00741002">
        <w:rPr>
          <w:sz w:val="14"/>
        </w:rPr>
        <w:t xml:space="preserve">. </w:t>
      </w:r>
      <w:r w:rsidRPr="00741002">
        <w:rPr>
          <w:rStyle w:val="StyleUnderline"/>
        </w:rPr>
        <w:t>Long-term fixes</w:t>
      </w:r>
      <w:r w:rsidRPr="00741002">
        <w:rPr>
          <w:sz w:val="14"/>
        </w:rPr>
        <w:t xml:space="preserve"> are problematic not just because they take a long time. As Brodeur notes, they are nettlesome because they </w:t>
      </w:r>
      <w:r w:rsidRPr="00741002">
        <w:rPr>
          <w:rStyle w:val="StyleUnderline"/>
        </w:rPr>
        <w:t>are harder to sustain from one change of administration to the next.</w:t>
      </w:r>
      <w:r w:rsidRPr="00741002">
        <w:rPr>
          <w:sz w:val="14"/>
        </w:rPr>
        <w:t xml:space="preserve"> In the case of the United States, </w:t>
      </w:r>
      <w:r w:rsidRPr="00741002">
        <w:rPr>
          <w:rStyle w:val="StyleUnderline"/>
        </w:rPr>
        <w:t xml:space="preserve">the absence of a respected, </w:t>
      </w:r>
      <w:r w:rsidRPr="00741002">
        <w:rPr>
          <w:rStyle w:val="Emphasis"/>
        </w:rPr>
        <w:t>expert</w:t>
      </w:r>
      <w:r w:rsidRPr="00741002">
        <w:rPr>
          <w:rStyle w:val="StyleUnderline"/>
        </w:rPr>
        <w:t xml:space="preserve">, </w:t>
      </w:r>
      <w:r w:rsidRPr="00741002">
        <w:rPr>
          <w:rStyle w:val="Emphasis"/>
        </w:rPr>
        <w:t>nonpartisan civil service that maintains policy</w:t>
      </w:r>
      <w:r w:rsidRPr="00741002">
        <w:rPr>
          <w:rStyle w:val="StyleUnderline"/>
        </w:rPr>
        <w:t xml:space="preserve"> </w:t>
      </w:r>
      <w:r w:rsidRPr="00741002">
        <w:rPr>
          <w:rStyle w:val="Emphasis"/>
        </w:rPr>
        <w:t>continuity</w:t>
      </w:r>
      <w:r w:rsidRPr="00741002">
        <w:rPr>
          <w:sz w:val="14"/>
        </w:rPr>
        <w:t xml:space="preserve">, despite political shifts, </w:t>
      </w:r>
      <w:r w:rsidRPr="00741002">
        <w:rPr>
          <w:rStyle w:val="Emphasis"/>
        </w:rPr>
        <w:t>compounds</w:t>
      </w:r>
      <w:r w:rsidRPr="00741002">
        <w:rPr>
          <w:rStyle w:val="StyleUnderline"/>
        </w:rPr>
        <w:t xml:space="preserve"> the problem</w:t>
      </w:r>
      <w:r w:rsidRPr="00741002">
        <w:rPr>
          <w:sz w:val="14"/>
        </w:rPr>
        <w:t xml:space="preserve">. </w:t>
      </w:r>
      <w:r w:rsidRPr="00741002">
        <w:rPr>
          <w:rStyle w:val="StyleUnderline"/>
        </w:rPr>
        <w:t>The focus on structural problems overshadows the fact that about two-thirds of the people in prison are serving time for nonviolent offenses</w:t>
      </w:r>
      <w:r w:rsidRPr="00741002">
        <w:rPr>
          <w:sz w:val="14"/>
        </w:rPr>
        <w:t xml:space="preserve">, </w:t>
      </w:r>
      <w:r w:rsidRPr="00741002">
        <w:rPr>
          <w:rStyle w:val="StyleUnderline"/>
        </w:rPr>
        <w:t>many</w:t>
      </w:r>
      <w:r w:rsidRPr="00741002">
        <w:rPr>
          <w:sz w:val="14"/>
        </w:rPr>
        <w:t xml:space="preserve"> of them property </w:t>
      </w:r>
      <w:r w:rsidRPr="00741002">
        <w:rPr>
          <w:b/>
          <w:sz w:val="14"/>
        </w:rPr>
        <w:t xml:space="preserve">or </w:t>
      </w:r>
      <w:r w:rsidRPr="00741002">
        <w:rPr>
          <w:rStyle w:val="StyleUnderline"/>
        </w:rPr>
        <w:t>petty drug</w:t>
      </w:r>
      <w:r w:rsidRPr="00741002">
        <w:rPr>
          <w:b/>
          <w:sz w:val="14"/>
        </w:rPr>
        <w:t xml:space="preserve"> </w:t>
      </w:r>
      <w:r w:rsidRPr="00741002">
        <w:rPr>
          <w:rStyle w:val="StyleUnderline"/>
        </w:rPr>
        <w:t>offenses</w:t>
      </w:r>
      <w:r w:rsidRPr="00741002">
        <w:rPr>
          <w:sz w:val="14"/>
        </w:rPr>
        <w:t xml:space="preserve"> that would not warrant a sentence in many other countries. </w:t>
      </w:r>
      <w:r w:rsidRPr="00741002">
        <w:rPr>
          <w:rStyle w:val="StyleUnderline"/>
        </w:rPr>
        <w:t>It also deflects attention away from the fact that prisons exacerbate many social ills that contribute to crime and poverty and are unlikely to significantly rehabilitate anyone</w:t>
      </w:r>
      <w:r w:rsidRPr="00741002">
        <w:rPr>
          <w:sz w:val="14"/>
        </w:rPr>
        <w:t xml:space="preserve">. </w:t>
      </w:r>
      <w:r w:rsidRPr="00741002">
        <w:rPr>
          <w:rStyle w:val="StyleUnderline"/>
        </w:rPr>
        <w:t>Other countries that once had exceptionally high incarceration rates,</w:t>
      </w:r>
      <w:r w:rsidRPr="00741002">
        <w:rPr>
          <w:sz w:val="14"/>
        </w:rPr>
        <w:t xml:space="preserve"> notably Finland</w:t>
      </w:r>
      <w:r w:rsidRPr="00741002">
        <w:rPr>
          <w:rStyle w:val="StyleUnderline"/>
        </w:rPr>
        <w:t>, successfully brought down their rates by focusing on changes in penal policy</w:t>
      </w:r>
      <w:r w:rsidRPr="00741002">
        <w:rPr>
          <w:sz w:val="14"/>
        </w:rPr>
        <w:t xml:space="preserve"> rather than by mounting a sustained attack on structural problems and the root causes of crime (Lappi-Seppälä 2007, 234; Brodeur 2007, 75).</w:t>
      </w:r>
    </w:p>
    <w:p w14:paraId="45AE3C5A" w14:textId="77777777" w:rsidR="00894BF7" w:rsidRPr="002F0482" w:rsidRDefault="00894BF7" w:rsidP="00894BF7">
      <w:pPr>
        <w:rPr>
          <w:sz w:val="14"/>
        </w:rPr>
      </w:pPr>
      <w:r w:rsidRPr="00741002">
        <w:rPr>
          <w:rStyle w:val="StyleUnderline"/>
        </w:rPr>
        <w:t>Four decades ago, the United States had many of the same structural problems it has today, but it did not have such an expansive penal system</w:t>
      </w:r>
      <w:r w:rsidRPr="00741002">
        <w:rPr>
          <w:sz w:val="14"/>
        </w:rPr>
        <w:t xml:space="preserve">. </w:t>
      </w:r>
      <w:r w:rsidRPr="00741002">
        <w:rPr>
          <w:rStyle w:val="StyleUnderline"/>
        </w:rPr>
        <w:t>Since then, the U</w:t>
      </w:r>
      <w:r w:rsidRPr="00741002">
        <w:rPr>
          <w:sz w:val="14"/>
        </w:rPr>
        <w:t xml:space="preserve">nited </w:t>
      </w:r>
      <w:r w:rsidRPr="00741002">
        <w:rPr>
          <w:rStyle w:val="StyleUnderline"/>
        </w:rPr>
        <w:t>S</w:t>
      </w:r>
      <w:r w:rsidRPr="00741002">
        <w:rPr>
          <w:sz w:val="14"/>
        </w:rPr>
        <w:t xml:space="preserve">tates </w:t>
      </w:r>
      <w:r w:rsidRPr="00741002">
        <w:rPr>
          <w:rStyle w:val="StyleUnderline"/>
        </w:rPr>
        <w:t>has embarked on a war on drugs</w:t>
      </w:r>
      <w:r w:rsidRPr="00741002">
        <w:rPr>
          <w:sz w:val="14"/>
        </w:rPr>
        <w:t xml:space="preserve"> and a broader war on crime characterized by penal policies and penal conditions unprecedented in modern US history and unheard of or disdained in other developed countries. </w:t>
      </w:r>
      <w:r w:rsidRPr="00741002">
        <w:rPr>
          <w:rStyle w:val="StyleUnderline"/>
        </w:rPr>
        <w:t xml:space="preserve">A </w:t>
      </w:r>
      <w:r w:rsidRPr="00741002">
        <w:rPr>
          <w:rStyle w:val="Emphasis"/>
        </w:rPr>
        <w:t>deeper</w:t>
      </w:r>
      <w:r w:rsidRPr="00741002">
        <w:rPr>
          <w:rStyle w:val="StyleUnderline"/>
        </w:rPr>
        <w:t xml:space="preserve"> commitment</w:t>
      </w:r>
      <w:r w:rsidRPr="00741002">
        <w:rPr>
          <w:sz w:val="14"/>
        </w:rPr>
        <w:t xml:space="preserve"> to lifting many more people out of poverty </w:t>
      </w:r>
      <w:r w:rsidRPr="00741002">
        <w:rPr>
          <w:rStyle w:val="StyleUnderline"/>
        </w:rPr>
        <w:t>is an admirable goal</w:t>
      </w:r>
      <w:r w:rsidRPr="00741002">
        <w:rPr>
          <w:sz w:val="14"/>
        </w:rPr>
        <w:t xml:space="preserve">. </w:t>
      </w:r>
      <w:r w:rsidRPr="00741002">
        <w:rPr>
          <w:rStyle w:val="StyleUnderline"/>
        </w:rPr>
        <w:t xml:space="preserve">But by making that the centerpiece of any penal reform agenda, opponents of the carceral state risk losing a sense of </w:t>
      </w:r>
      <w:r w:rsidRPr="00741002">
        <w:rPr>
          <w:rStyle w:val="Emphasis"/>
        </w:rPr>
        <w:t>urgency</w:t>
      </w:r>
      <w:r w:rsidRPr="00741002">
        <w:rPr>
          <w:sz w:val="14"/>
        </w:rPr>
        <w:t xml:space="preserve">. </w:t>
      </w:r>
      <w:r w:rsidRPr="00741002">
        <w:rPr>
          <w:rStyle w:val="StyleUnderline"/>
        </w:rPr>
        <w:t>Criminal justice is fundamentally a political problem</w:t>
      </w:r>
      <w:r w:rsidRPr="007C20ED">
        <w:rPr>
          <w:rStyle w:val="StyleUnderline"/>
        </w:rPr>
        <w:t>,</w:t>
      </w:r>
      <w:r w:rsidRPr="003D7A50">
        <w:rPr>
          <w:sz w:val="14"/>
        </w:rPr>
        <w:t xml:space="preserve"> not a crime and punishment problem. </w:t>
      </w:r>
      <w:r w:rsidRPr="007C20ED">
        <w:rPr>
          <w:rStyle w:val="StyleUnderline"/>
        </w:rPr>
        <w:t>The real challenge is how to create the political will and political pressure to pursue and implement these policies</w:t>
      </w:r>
      <w:r w:rsidRPr="003D7A50">
        <w:rPr>
          <w:sz w:val="14"/>
        </w:rPr>
        <w:t xml:space="preserve">. </w:t>
      </w:r>
      <w:r w:rsidRPr="007C20ED">
        <w:rPr>
          <w:rStyle w:val="StyleUnderline"/>
        </w:rPr>
        <w:t>The central question is: “when in all other respects we defend policies based on social equality</w:t>
      </w:r>
      <w:r w:rsidRPr="003D7A50">
        <w:rPr>
          <w:sz w:val="14"/>
        </w:rPr>
        <w:t xml:space="preserve">, full citizenship, </w:t>
      </w:r>
      <w:r w:rsidRPr="007C20ED">
        <w:rPr>
          <w:rStyle w:val="StyleUnderline"/>
        </w:rPr>
        <w:t>solidarity</w:t>
      </w:r>
      <w:r w:rsidRPr="003D7A50">
        <w:rPr>
          <w:sz w:val="14"/>
        </w:rPr>
        <w:t xml:space="preserve">, and respect for reason and humanity, </w:t>
      </w:r>
      <w:r w:rsidRPr="007C20ED">
        <w:rPr>
          <w:rStyle w:val="StyleUnderline"/>
        </w:rPr>
        <w:t>why should we choose to adopt criminal justice policies that show so little appreciation of these very values and principles</w:t>
      </w:r>
      <w:r w:rsidRPr="003D7A50">
        <w:rPr>
          <w:sz w:val="14"/>
        </w:rPr>
        <w:t>?” (Lappi-Seppälä 2007, 290).</w:t>
      </w:r>
    </w:p>
    <w:p w14:paraId="484E1905" w14:textId="77777777" w:rsidR="00894BF7" w:rsidRPr="00125B95" w:rsidRDefault="00894BF7" w:rsidP="00894BF7"/>
    <w:p w14:paraId="4D734161" w14:textId="77777777" w:rsidR="00894BF7" w:rsidRDefault="00894BF7" w:rsidP="00894BF7"/>
    <w:p w14:paraId="599FF42A" w14:textId="5618CE07" w:rsidR="00894BF7" w:rsidRDefault="00894BF7" w:rsidP="00894BF7">
      <w:pPr>
        <w:pStyle w:val="Heading2"/>
      </w:pPr>
      <w:r>
        <w:t>AT: Movements</w:t>
      </w:r>
      <w:r w:rsidR="007D3664">
        <w:t xml:space="preserve"> DA</w:t>
      </w:r>
    </w:p>
    <w:p w14:paraId="6866C580" w14:textId="77777777" w:rsidR="00894BF7" w:rsidRDefault="00894BF7" w:rsidP="00894BF7">
      <w:pPr>
        <w:pStyle w:val="Heading4"/>
        <w:numPr>
          <w:ilvl w:val="0"/>
          <w:numId w:val="13"/>
        </w:numPr>
      </w:pPr>
      <w:r>
        <w:t>Case outweighs—the probability of our scenario is way higher than theirs—BLM movement isn’t key to diversity in tech and the movement’s not going anywhere</w:t>
      </w:r>
    </w:p>
    <w:p w14:paraId="49B39BF6" w14:textId="77777777" w:rsidR="00894BF7" w:rsidRPr="00C15BC9" w:rsidRDefault="00894BF7" w:rsidP="00894BF7">
      <w:pPr>
        <w:pStyle w:val="Heading4"/>
        <w:numPr>
          <w:ilvl w:val="0"/>
          <w:numId w:val="13"/>
        </w:numPr>
      </w:pPr>
      <w:r>
        <w:t>Thumpers</w:t>
      </w:r>
    </w:p>
    <w:p w14:paraId="0A730BC1" w14:textId="77777777" w:rsidR="00894BF7" w:rsidRPr="00537F1A" w:rsidRDefault="00894BF7" w:rsidP="00894BF7">
      <w:pPr>
        <w:pStyle w:val="Heading4"/>
        <w:numPr>
          <w:ilvl w:val="1"/>
          <w:numId w:val="13"/>
        </w:numPr>
      </w:pPr>
      <w:r w:rsidRPr="00537F1A">
        <w:t>Minneapolis is dismantling the police department</w:t>
      </w:r>
      <w:r>
        <w:t xml:space="preserve"> thumps</w:t>
      </w:r>
    </w:p>
    <w:p w14:paraId="7A96A75A" w14:textId="77777777" w:rsidR="00894BF7" w:rsidRPr="00537F1A" w:rsidRDefault="00894BF7" w:rsidP="00894BF7">
      <w:r w:rsidRPr="00537F1A">
        <w:t xml:space="preserve">Solomon </w:t>
      </w:r>
      <w:r w:rsidRPr="00537F1A">
        <w:rPr>
          <w:rStyle w:val="Style13ptBold"/>
        </w:rPr>
        <w:t>Gustavo 7/9</w:t>
      </w:r>
      <w:r w:rsidRPr="00537F1A">
        <w:t>/20 (Solomon Gustavo covers local and regional government for MinnPost. “What we know (and don’t know) so far about the effort to dismantle the Minneapolis Police Department” Minn Post https://www.minnpost.com/metro/2020/07/what-we-know-and-dont-know-so-far-about-the-effort-to-dismantle-the-minneapolis-police-department//)</w:t>
      </w:r>
    </w:p>
    <w:p w14:paraId="009F2966" w14:textId="77777777" w:rsidR="00894BF7" w:rsidRPr="00537F1A" w:rsidRDefault="00894BF7" w:rsidP="00894BF7">
      <w:pPr>
        <w:rPr>
          <w:rStyle w:val="StyleUnderline"/>
        </w:rPr>
      </w:pPr>
      <w:r w:rsidRPr="00537F1A">
        <w:rPr>
          <w:rStyle w:val="StyleUnderline"/>
        </w:rPr>
        <w:t>First, what does it mean when city council members say they want to “dismantle” the police department?</w:t>
      </w:r>
    </w:p>
    <w:p w14:paraId="7503F1B6" w14:textId="77777777" w:rsidR="00894BF7" w:rsidRPr="00537F1A" w:rsidRDefault="00894BF7" w:rsidP="00894BF7">
      <w:pPr>
        <w:rPr>
          <w:sz w:val="16"/>
        </w:rPr>
      </w:pPr>
      <w:r w:rsidRPr="00537F1A">
        <w:rPr>
          <w:rStyle w:val="StyleUnderline"/>
        </w:rPr>
        <w:t>The Minneapolis city charter requires that there be a police department and that it is funded and staffed based on population figures. The charter also currently says the mayor has the authority “to make all rules and regulations” for police.</w:t>
      </w:r>
      <w:r w:rsidRPr="00537F1A">
        <w:rPr>
          <w:sz w:val="16"/>
        </w:rPr>
        <w:t xml:space="preserve"> Under the current system, a key aspect of police reform efforts — disciplinary matters — are handled by the police chief, a position hired by the mayor that’s approved by the council every three years. Yet disciplinary decisions are finalized after binding arbitration, which regularly reverses firings and other punishment. </w:t>
      </w:r>
    </w:p>
    <w:p w14:paraId="335CD425" w14:textId="77777777" w:rsidR="00894BF7" w:rsidRPr="00537F1A" w:rsidRDefault="00894BF7" w:rsidP="00894BF7">
      <w:pPr>
        <w:rPr>
          <w:sz w:val="14"/>
        </w:rPr>
      </w:pPr>
      <w:r w:rsidRPr="00537F1A">
        <w:rPr>
          <w:rStyle w:val="StyleUnderline"/>
        </w:rPr>
        <w:t xml:space="preserve">The new proposal would amend the charter to allow the city to </w:t>
      </w:r>
      <w:r w:rsidRPr="00537F1A">
        <w:rPr>
          <w:rStyle w:val="Emphasis"/>
        </w:rPr>
        <w:t>disband the police department</w:t>
      </w:r>
      <w:r w:rsidRPr="00537F1A">
        <w:rPr>
          <w:rStyle w:val="StyleUnderline"/>
        </w:rPr>
        <w:t>, do away with other charter mandates regarding city policing (like the funding requirement), and put a new public safety department under the supervision of the city council. If the amendment goes on the ballot and passes, changes would go into effect on May 1, 2021,</w:t>
      </w:r>
      <w:r w:rsidRPr="00537F1A">
        <w:rPr>
          <w:sz w:val="14"/>
        </w:rPr>
        <w:t xml:space="preserve"> giving the council time to consider community input and data in order to start the process of creating a new public safety system. </w:t>
      </w:r>
      <w:r w:rsidRPr="00537F1A">
        <w:rPr>
          <w:rStyle w:val="StyleUnderline"/>
        </w:rPr>
        <w:t>As written, the proposal allows the new department to include a division of licensed, traditional peace officers.</w:t>
      </w:r>
      <w:r w:rsidRPr="00537F1A">
        <w:rPr>
          <w:sz w:val="14"/>
        </w:rPr>
        <w:t xml:space="preserve">  </w:t>
      </w:r>
    </w:p>
    <w:p w14:paraId="0B436C95" w14:textId="77777777" w:rsidR="00894BF7" w:rsidRPr="00537F1A" w:rsidRDefault="00894BF7" w:rsidP="00894BF7">
      <w:pPr>
        <w:rPr>
          <w:sz w:val="16"/>
          <w:szCs w:val="16"/>
        </w:rPr>
      </w:pPr>
      <w:r w:rsidRPr="00537F1A">
        <w:rPr>
          <w:sz w:val="16"/>
          <w:szCs w:val="16"/>
        </w:rPr>
        <w:t xml:space="preserve">Minneapolis council members say they don’t know, exactly, what that new department will look like, though members say they are committed to a detailed, year-long engagement tour to determine the most equitable way to create a new public safety department. </w:t>
      </w:r>
    </w:p>
    <w:p w14:paraId="34A93B24" w14:textId="77777777" w:rsidR="00894BF7" w:rsidRPr="00537F1A" w:rsidRDefault="00894BF7" w:rsidP="00894BF7">
      <w:pPr>
        <w:rPr>
          <w:rStyle w:val="StyleUnderline"/>
        </w:rPr>
      </w:pPr>
      <w:r w:rsidRPr="00537F1A">
        <w:rPr>
          <w:rStyle w:val="StyleUnderline"/>
        </w:rPr>
        <w:t xml:space="preserve">The city council proposal says the new department will be charged with </w:t>
      </w:r>
      <w:r w:rsidRPr="00537F1A">
        <w:rPr>
          <w:rStyle w:val="Emphasis"/>
        </w:rPr>
        <w:t>providing safety services</w:t>
      </w:r>
      <w:r w:rsidRPr="00537F1A">
        <w:rPr>
          <w:rStyle w:val="StyleUnderline"/>
        </w:rPr>
        <w:t xml:space="preserve"> but will be </w:t>
      </w:r>
      <w:r w:rsidRPr="00537F1A">
        <w:rPr>
          <w:rStyle w:val="Emphasis"/>
        </w:rPr>
        <w:t>public health oriented</w:t>
      </w:r>
      <w:r w:rsidRPr="00537F1A">
        <w:rPr>
          <w:rStyle w:val="StyleUnderline"/>
        </w:rPr>
        <w:t xml:space="preserve">. And that the head of the department will have </w:t>
      </w:r>
      <w:r w:rsidRPr="00537F1A">
        <w:rPr>
          <w:rStyle w:val="Emphasis"/>
        </w:rPr>
        <w:t>“non-law enforcement experience</w:t>
      </w:r>
      <w:r w:rsidRPr="00537F1A">
        <w:rPr>
          <w:rStyle w:val="StyleUnderline"/>
        </w:rPr>
        <w:t xml:space="preserve"> in community safety services.” </w:t>
      </w:r>
    </w:p>
    <w:p w14:paraId="5B4E9198" w14:textId="77777777" w:rsidR="00894BF7" w:rsidRPr="00537F1A" w:rsidRDefault="00894BF7" w:rsidP="00894BF7">
      <w:pPr>
        <w:rPr>
          <w:sz w:val="16"/>
        </w:rPr>
      </w:pPr>
      <w:r w:rsidRPr="00537F1A">
        <w:rPr>
          <w:rStyle w:val="StyleUnderline"/>
        </w:rPr>
        <w:t xml:space="preserve">Council members say amending the charter, and thus establishing a new public safety system, is necessary to </w:t>
      </w:r>
      <w:r w:rsidRPr="00537F1A">
        <w:rPr>
          <w:rStyle w:val="Emphasis"/>
        </w:rPr>
        <w:t>enact wholesale change in city policing</w:t>
      </w:r>
      <w:r w:rsidRPr="00537F1A">
        <w:rPr>
          <w:sz w:val="16"/>
        </w:rPr>
        <w:t>. “We can’t continue to tinker,” said council member Alondra Cano during Wednesday’s meeting. She added that city leaders “must change the charter in order to give life to all the ideas our community residents believe make a difference.”</w:t>
      </w:r>
    </w:p>
    <w:p w14:paraId="703452ED" w14:textId="77777777" w:rsidR="00894BF7" w:rsidRPr="00537F1A" w:rsidRDefault="00894BF7" w:rsidP="00894BF7">
      <w:pPr>
        <w:rPr>
          <w:sz w:val="16"/>
        </w:rPr>
      </w:pPr>
      <w:r w:rsidRPr="00537F1A">
        <w:rPr>
          <w:sz w:val="16"/>
        </w:rPr>
        <w:t xml:space="preserve">The five Minneapolis City Council members who wrote the charter amendment proposal — Council President Lisa Bender, Alondra Cano, Steve Fletcher, Jeremiah Ellison and Cam Gordon — point out that </w:t>
      </w:r>
      <w:r w:rsidRPr="00537F1A">
        <w:rPr>
          <w:rStyle w:val="StyleUnderline"/>
        </w:rPr>
        <w:t>no American police department has ever been razed with the explicit intention of rebuilding a new public safety division in its stead.</w:t>
      </w:r>
      <w:r w:rsidRPr="00537F1A">
        <w:rPr>
          <w:sz w:val="16"/>
        </w:rPr>
        <w:t xml:space="preserve"> “We want to take a department that is an anomaly and bring it under city council control with mayor and charter cooperation,” said Gordon.</w:t>
      </w:r>
    </w:p>
    <w:p w14:paraId="225E3EB8" w14:textId="77777777" w:rsidR="00894BF7" w:rsidRPr="00537F1A" w:rsidRDefault="00894BF7" w:rsidP="00894BF7">
      <w:pPr>
        <w:rPr>
          <w:sz w:val="16"/>
          <w:szCs w:val="16"/>
        </w:rPr>
      </w:pPr>
      <w:r w:rsidRPr="00537F1A">
        <w:rPr>
          <w:sz w:val="16"/>
          <w:szCs w:val="16"/>
        </w:rPr>
        <w:t>Ellison said putting public safety decisions through the city council is a more transparent process, which he said is better for clarifying reporting and accountability, even while council members are not interested in the day-to-day management of police. “We’re interested in passing policies that police have to follow.”</w:t>
      </w:r>
    </w:p>
    <w:p w14:paraId="1498CC9F" w14:textId="77777777" w:rsidR="00894BF7" w:rsidRPr="00537F1A" w:rsidRDefault="00894BF7" w:rsidP="00894BF7">
      <w:pPr>
        <w:rPr>
          <w:sz w:val="16"/>
          <w:szCs w:val="16"/>
        </w:rPr>
      </w:pPr>
      <w:r w:rsidRPr="00537F1A">
        <w:rPr>
          <w:sz w:val="16"/>
          <w:szCs w:val="16"/>
        </w:rPr>
        <w:t>Why is the charter commission involved?</w:t>
      </w:r>
    </w:p>
    <w:p w14:paraId="44EEB6F2" w14:textId="77777777" w:rsidR="00894BF7" w:rsidRDefault="00894BF7" w:rsidP="00894BF7">
      <w:r w:rsidRPr="00537F1A">
        <w:rPr>
          <w:sz w:val="16"/>
        </w:rPr>
        <w:t xml:space="preserve">In order for the city council to put something on the ballot, state law requires that ballot language is reviewed by the Minneapolis Charter Commission, a 15-member body of volunteers appointed by the Hennepin County Courts and charged with providing the council with recommendations. The charter commission can take up to 150 days to review the proposal, which would eclipse the Aug. 21 deadline for placing items on the November ballot, but it’s trying to move quickly. </w:t>
      </w:r>
      <w:r w:rsidRPr="00537F1A">
        <w:rPr>
          <w:rStyle w:val="StyleUnderline"/>
        </w:rPr>
        <w:t>The commission will hold two public meetings on July 15 and July 21 to give the public a chance to offer feedback on the measure</w:t>
      </w:r>
      <w:r w:rsidRPr="00537F1A">
        <w:t>.</w:t>
      </w:r>
    </w:p>
    <w:p w14:paraId="14ED2AD2" w14:textId="77777777" w:rsidR="00894BF7" w:rsidRPr="00537F1A" w:rsidRDefault="00894BF7" w:rsidP="00894BF7">
      <w:pPr>
        <w:pStyle w:val="Heading4"/>
        <w:numPr>
          <w:ilvl w:val="1"/>
          <w:numId w:val="13"/>
        </w:numPr>
      </w:pPr>
      <w:r w:rsidRPr="00537F1A">
        <w:t>Defund the police efforts thump</w:t>
      </w:r>
    </w:p>
    <w:p w14:paraId="69908A03" w14:textId="77777777" w:rsidR="00894BF7" w:rsidRPr="00537F1A" w:rsidRDefault="00894BF7" w:rsidP="00894BF7">
      <w:r w:rsidRPr="00537F1A">
        <w:t xml:space="preserve">Scottie </w:t>
      </w:r>
      <w:r w:rsidRPr="00537F1A">
        <w:rPr>
          <w:rStyle w:val="Style13ptBold"/>
        </w:rPr>
        <w:t>Andrew 6/17</w:t>
      </w:r>
      <w:r w:rsidRPr="00537F1A">
        <w:t>/20 (CNN reporter “There's a growing call to defund the police. Here's what it means” CNN https://www.cnn.com/2020/06/06/us/what-is-defund-police-trnd/index.html)</w:t>
      </w:r>
    </w:p>
    <w:p w14:paraId="690B791E" w14:textId="77777777" w:rsidR="00894BF7" w:rsidRPr="00537F1A" w:rsidRDefault="00894BF7" w:rsidP="00894BF7">
      <w:pPr>
        <w:rPr>
          <w:rStyle w:val="StyleUnderline"/>
        </w:rPr>
      </w:pPr>
      <w:r w:rsidRPr="00537F1A">
        <w:rPr>
          <w:rStyle w:val="StyleUnderline"/>
        </w:rPr>
        <w:t xml:space="preserve">Will </w:t>
      </w:r>
      <w:r w:rsidRPr="00537F1A">
        <w:rPr>
          <w:rStyle w:val="Emphasis"/>
        </w:rPr>
        <w:t>defunding the police</w:t>
      </w:r>
      <w:r w:rsidRPr="00537F1A">
        <w:rPr>
          <w:rStyle w:val="StyleUnderline"/>
        </w:rPr>
        <w:t xml:space="preserve"> come to pass?</w:t>
      </w:r>
    </w:p>
    <w:p w14:paraId="7832608B" w14:textId="77777777" w:rsidR="00894BF7" w:rsidRPr="00537F1A" w:rsidRDefault="00894BF7" w:rsidP="00894BF7">
      <w:pPr>
        <w:rPr>
          <w:sz w:val="16"/>
          <w:szCs w:val="16"/>
        </w:rPr>
      </w:pPr>
      <w:r w:rsidRPr="00537F1A">
        <w:rPr>
          <w:u w:val="single"/>
        </w:rPr>
        <w:t>It's radical</w:t>
      </w:r>
      <w:r w:rsidRPr="00537F1A">
        <w:rPr>
          <w:sz w:val="16"/>
          <w:szCs w:val="16"/>
        </w:rPr>
        <w:t xml:space="preserve"> for an American city to operate without law enforcement, </w:t>
      </w:r>
      <w:r w:rsidRPr="00537F1A">
        <w:rPr>
          <w:u w:val="single"/>
        </w:rPr>
        <w:t xml:space="preserve">but the plan is </w:t>
      </w:r>
      <w:r w:rsidRPr="00537F1A">
        <w:rPr>
          <w:rStyle w:val="Emphasis"/>
        </w:rPr>
        <w:t>already in motion</w:t>
      </w:r>
      <w:r w:rsidRPr="00537F1A">
        <w:rPr>
          <w:sz w:val="16"/>
          <w:szCs w:val="16"/>
        </w:rPr>
        <w:t xml:space="preserve"> in Minneapolis.</w:t>
      </w:r>
    </w:p>
    <w:p w14:paraId="3FAE9CDF" w14:textId="77777777" w:rsidR="00894BF7" w:rsidRPr="00537F1A" w:rsidRDefault="00894BF7" w:rsidP="00894BF7">
      <w:pPr>
        <w:rPr>
          <w:rStyle w:val="StyleUnderline"/>
        </w:rPr>
      </w:pPr>
      <w:r w:rsidRPr="00537F1A">
        <w:rPr>
          <w:rStyle w:val="StyleUnderline"/>
        </w:rPr>
        <w:t xml:space="preserve">On Sunday, nine members of the </w:t>
      </w:r>
      <w:r w:rsidRPr="00537F1A">
        <w:rPr>
          <w:rStyle w:val="Emphasis"/>
        </w:rPr>
        <w:t>Minneapolis</w:t>
      </w:r>
      <w:r w:rsidRPr="00537F1A">
        <w:rPr>
          <w:rStyle w:val="StyleUnderline"/>
        </w:rPr>
        <w:t xml:space="preserve"> city council announced they intend to disband the city's police force entirely.</w:t>
      </w:r>
    </w:p>
    <w:p w14:paraId="28C4F1E7" w14:textId="77777777" w:rsidR="00894BF7" w:rsidRPr="00537F1A" w:rsidRDefault="00894BF7" w:rsidP="00894BF7">
      <w:pPr>
        <w:rPr>
          <w:rStyle w:val="StyleUnderline"/>
        </w:rPr>
      </w:pPr>
      <w:r w:rsidRPr="00537F1A">
        <w:rPr>
          <w:rStyle w:val="StyleUnderline"/>
        </w:rPr>
        <w:t>"We committed to dismantling policing as we know it in the city of Minneapolis and to rebuild with our community a new model of public safety that actually keeps our community safe," Council President Lisa Bender told CNN.</w:t>
      </w:r>
    </w:p>
    <w:p w14:paraId="2680EB0F" w14:textId="77777777" w:rsidR="00894BF7" w:rsidRPr="00537F1A" w:rsidRDefault="00894BF7" w:rsidP="00894BF7">
      <w:pPr>
        <w:rPr>
          <w:sz w:val="16"/>
          <w:szCs w:val="16"/>
        </w:rPr>
      </w:pPr>
      <w:r w:rsidRPr="00537F1A">
        <w:rPr>
          <w:sz w:val="16"/>
          <w:szCs w:val="16"/>
        </w:rPr>
        <w:t>Bender said the council still needs to discuss what to replace police with, but that the city would funnel money from police into "community-based strategies." She noted, too, that most 911 calls are for mental health services, health and EMT and fire services.</w:t>
      </w:r>
    </w:p>
    <w:p w14:paraId="3AC66482" w14:textId="77777777" w:rsidR="00894BF7" w:rsidRPr="00537F1A" w:rsidRDefault="00894BF7" w:rsidP="00894BF7">
      <w:pPr>
        <w:rPr>
          <w:rStyle w:val="StyleUnderline"/>
        </w:rPr>
      </w:pPr>
      <w:r w:rsidRPr="00537F1A">
        <w:rPr>
          <w:rStyle w:val="StyleUnderline"/>
        </w:rPr>
        <w:t xml:space="preserve">Defunding is simpler than disbanding, though, and at least one mayor's already taken that step. After Californians decried a proposal to increase the Los Angeles Police Department budget to $1.86 billion, </w:t>
      </w:r>
      <w:r w:rsidRPr="00537F1A">
        <w:rPr>
          <w:rStyle w:val="Emphasis"/>
        </w:rPr>
        <w:t>Los Angeles</w:t>
      </w:r>
      <w:r w:rsidRPr="00537F1A">
        <w:rPr>
          <w:rStyle w:val="StyleUnderline"/>
        </w:rPr>
        <w:t xml:space="preserve"> Mayor Eric Garcetti agreed to slash between $100 million to $150 million from the proposed funding.</w:t>
      </w:r>
    </w:p>
    <w:p w14:paraId="680AA2B2" w14:textId="77777777" w:rsidR="00894BF7" w:rsidRPr="00537F1A" w:rsidRDefault="00894BF7" w:rsidP="00894BF7">
      <w:pPr>
        <w:rPr>
          <w:sz w:val="16"/>
          <w:szCs w:val="16"/>
        </w:rPr>
      </w:pPr>
      <w:r w:rsidRPr="00537F1A">
        <w:rPr>
          <w:sz w:val="16"/>
          <w:szCs w:val="16"/>
        </w:rPr>
        <w:t>It's not a significant dent in the budget, but it's proof that officials are listening, Bryan said.</w:t>
      </w:r>
    </w:p>
    <w:p w14:paraId="7B106DD6" w14:textId="77777777" w:rsidR="00894BF7" w:rsidRPr="00537F1A" w:rsidRDefault="00894BF7" w:rsidP="00894BF7">
      <w:pPr>
        <w:rPr>
          <w:sz w:val="16"/>
          <w:szCs w:val="16"/>
        </w:rPr>
      </w:pPr>
      <w:r w:rsidRPr="00537F1A">
        <w:rPr>
          <w:sz w:val="16"/>
          <w:szCs w:val="16"/>
        </w:rPr>
        <w:t>"</w:t>
      </w:r>
      <w:r w:rsidRPr="00537F1A">
        <w:rPr>
          <w:u w:val="single"/>
        </w:rPr>
        <w:t xml:space="preserve">A </w:t>
      </w:r>
      <w:r w:rsidRPr="00537F1A">
        <w:rPr>
          <w:rStyle w:val="Emphasis"/>
        </w:rPr>
        <w:t>week ago</w:t>
      </w:r>
      <w:r w:rsidRPr="00537F1A">
        <w:rPr>
          <w:u w:val="single"/>
        </w:rPr>
        <w:t xml:space="preserve">, </w:t>
      </w:r>
      <w:r w:rsidRPr="00537F1A">
        <w:rPr>
          <w:rStyle w:val="Emphasis"/>
        </w:rPr>
        <w:t>defunding</w:t>
      </w:r>
      <w:r w:rsidRPr="00537F1A">
        <w:rPr>
          <w:u w:val="single"/>
        </w:rPr>
        <w:t xml:space="preserve"> the police in any capacity would sound like </w:t>
      </w:r>
      <w:r w:rsidRPr="00537F1A">
        <w:rPr>
          <w:rStyle w:val="Emphasis"/>
        </w:rPr>
        <w:t>'pie in the sky</w:t>
      </w:r>
      <w:r w:rsidRPr="00537F1A">
        <w:rPr>
          <w:sz w:val="16"/>
          <w:szCs w:val="16"/>
        </w:rPr>
        <w:t>,'" he said. "</w:t>
      </w:r>
      <w:r w:rsidRPr="00537F1A">
        <w:rPr>
          <w:u w:val="single"/>
        </w:rPr>
        <w:t xml:space="preserve">Now we're talking about it. </w:t>
      </w:r>
      <w:r w:rsidRPr="00537F1A">
        <w:rPr>
          <w:rStyle w:val="Emphasis"/>
        </w:rPr>
        <w:t>Defunding</w:t>
      </w:r>
      <w:r w:rsidRPr="00537F1A">
        <w:rPr>
          <w:u w:val="single"/>
        </w:rPr>
        <w:t xml:space="preserve"> police </w:t>
      </w:r>
      <w:r w:rsidRPr="00537F1A">
        <w:rPr>
          <w:rStyle w:val="Emphasis"/>
        </w:rPr>
        <w:t>in its entirety</w:t>
      </w:r>
      <w:r w:rsidRPr="00537F1A">
        <w:rPr>
          <w:sz w:val="16"/>
          <w:szCs w:val="16"/>
        </w:rPr>
        <w:t xml:space="preserve"> still might sound like 'pie in the sky,' but next week might be different."</w:t>
      </w:r>
    </w:p>
    <w:p w14:paraId="4052AF84" w14:textId="77777777" w:rsidR="00894BF7" w:rsidRPr="00537F1A" w:rsidRDefault="00894BF7" w:rsidP="00894BF7">
      <w:pPr>
        <w:pStyle w:val="Heading4"/>
        <w:numPr>
          <w:ilvl w:val="1"/>
          <w:numId w:val="13"/>
        </w:numPr>
      </w:pPr>
      <w:r w:rsidRPr="00537F1A">
        <w:t>Supreme court decision on LGBT rights thumps</w:t>
      </w:r>
    </w:p>
    <w:p w14:paraId="3F242FB3" w14:textId="77777777" w:rsidR="00894BF7" w:rsidRPr="00537F1A" w:rsidRDefault="00894BF7" w:rsidP="00894BF7">
      <w:r w:rsidRPr="00537F1A">
        <w:t xml:space="preserve">Jeannie Suk </w:t>
      </w:r>
      <w:r w:rsidRPr="00537F1A">
        <w:rPr>
          <w:rStyle w:val="Style13ptBold"/>
        </w:rPr>
        <w:t>Gersen 6/27</w:t>
      </w:r>
      <w:r w:rsidRPr="00537F1A">
        <w:t>/20 (Jeannie Suk Gersen is a contributing writer to The New Yorker and a professor at Harvard Law School. “Could the Supreme Court’s Landmark L.G.B.T.-Rights Decision Help Lead to the Dismantling of Affirmative Action?” The New Yorker https://www.newyorker.com/news/our-columnists/could-the-supreme-courts-landmark-lgbt-rights-decision-help-lead-to-the-dismantling-of-affirmative-action)</w:t>
      </w:r>
    </w:p>
    <w:p w14:paraId="6A46AA36" w14:textId="77777777" w:rsidR="00894BF7" w:rsidRPr="00537F1A" w:rsidRDefault="00894BF7" w:rsidP="00894BF7">
      <w:pPr>
        <w:rPr>
          <w:sz w:val="16"/>
        </w:rPr>
      </w:pPr>
      <w:r w:rsidRPr="00537F1A">
        <w:rPr>
          <w:rStyle w:val="StyleUnderline"/>
        </w:rPr>
        <w:t xml:space="preserve">Last Monday, under the shadow of Antonin Scalia, who died in 2016, the current conservative Justices aired their strife over his textualist legacy in </w:t>
      </w:r>
      <w:r w:rsidRPr="00537F1A">
        <w:rPr>
          <w:rStyle w:val="Emphasis"/>
        </w:rPr>
        <w:t>Bostock v. Clayton County,</w:t>
      </w:r>
      <w:r w:rsidRPr="00537F1A">
        <w:rPr>
          <w:rStyle w:val="StyleUnderline"/>
        </w:rPr>
        <w:t xml:space="preserve"> a landmark gay-and-transgender-rights case. Title VII of the Civil Rights Act of 1964 makes it unlawful for an employer to discriminate “because of” an “individual’s race, color, religion, sex, or national origin.” All the jurists agreed that Congress did not have in mind sexual orientation or gender identity.</w:t>
      </w:r>
      <w:r w:rsidRPr="00537F1A">
        <w:rPr>
          <w:sz w:val="16"/>
        </w:rPr>
        <w:t xml:space="preserve"> But Justice Neil Gorsuch, writing for the Court’s majority, joined by Chief Justice John Roberts and the four liberal Justices, held that Title VII’s ban on discrimination based on sex has always meant protection for gay and transgender individuals. This tremendously significant decision will transform the workplace anti-discrimination landscape for gay and transgender people, while its logic stands to have wide-ranging effects well beyond the workplace and those communities.</w:t>
      </w:r>
    </w:p>
    <w:p w14:paraId="33FCBEB2" w14:textId="77777777" w:rsidR="00894BF7" w:rsidRPr="00537F1A" w:rsidRDefault="00894BF7" w:rsidP="00894BF7">
      <w:pPr>
        <w:rPr>
          <w:sz w:val="16"/>
        </w:rPr>
      </w:pPr>
      <w:r w:rsidRPr="00537F1A">
        <w:rPr>
          <w:sz w:val="16"/>
        </w:rPr>
        <w:t xml:space="preserve">Gorsuch based the decision on an avowedly textualist interpretation, saying that “only the words on the page constitute the law adopted by Congress and approved by the President,” not “extratextual sources and our own imaginations.” Closely reading the sex-discrimination ban, Gorsuch observed that </w:t>
      </w:r>
      <w:r w:rsidRPr="00537F1A">
        <w:rPr>
          <w:rStyle w:val="StyleUnderline"/>
        </w:rPr>
        <w:t>“it is impossible to discriminate against a person for being homosexual or transgender without discriminating against that individual based on sex.” That is, an employer who fires someone for being gay or transgender necessarily acts based on behavior or traits—for example, marrying, or living as, a man—that are deemed unacceptable because that employee is not of the opposite sex.</w:t>
      </w:r>
      <w:r w:rsidRPr="00537F1A">
        <w:rPr>
          <w:sz w:val="16"/>
        </w:rPr>
        <w:t xml:space="preserve"> In holding that such an action is prohibited by Title VII, Gorsuch said that was “no more than the straightforward application of legal terms with plain and settled meanings.” Although he had said at the oral argument, last October, that it was “really close, really close,” and wondered about a “massive social upheaval,” his opinion ultimately concluded that “no ambiguity exists.”</w:t>
      </w:r>
    </w:p>
    <w:p w14:paraId="022C8DC8" w14:textId="77777777" w:rsidR="00894BF7" w:rsidRPr="00537F1A" w:rsidRDefault="00894BF7" w:rsidP="00894BF7">
      <w:pPr>
        <w:pStyle w:val="Heading4"/>
        <w:numPr>
          <w:ilvl w:val="1"/>
          <w:numId w:val="13"/>
        </w:numPr>
      </w:pPr>
      <w:r w:rsidRPr="00537F1A">
        <w:t xml:space="preserve">BREATHE Act thumps </w:t>
      </w:r>
    </w:p>
    <w:p w14:paraId="0247E057" w14:textId="77777777" w:rsidR="00894BF7" w:rsidRPr="00537F1A" w:rsidRDefault="00894BF7" w:rsidP="00894BF7">
      <w:r w:rsidRPr="00537F1A">
        <w:t xml:space="preserve">Kat </w:t>
      </w:r>
      <w:r w:rsidRPr="00537F1A">
        <w:rPr>
          <w:rStyle w:val="Style13ptBold"/>
        </w:rPr>
        <w:t>Stafford 7/7</w:t>
      </w:r>
      <w:r w:rsidRPr="00537F1A">
        <w:t>/20 (national race &amp; ethnicity writer at AP “Movement for Black Lives seeks sweeping legislative changes” AP https://apnews.com/68ae4df39c5fdc5038fc3b764b1a8217)</w:t>
      </w:r>
    </w:p>
    <w:p w14:paraId="1A76234E" w14:textId="77777777" w:rsidR="00894BF7" w:rsidRPr="00537F1A" w:rsidRDefault="00894BF7" w:rsidP="00894BF7">
      <w:pPr>
        <w:rPr>
          <w:sz w:val="16"/>
          <w:szCs w:val="16"/>
        </w:rPr>
      </w:pPr>
      <w:r w:rsidRPr="00537F1A">
        <w:rPr>
          <w:sz w:val="16"/>
          <w:szCs w:val="16"/>
        </w:rPr>
        <w:t xml:space="preserve">DETROIT (AP) — </w:t>
      </w:r>
      <w:r w:rsidRPr="00537F1A">
        <w:rPr>
          <w:rStyle w:val="StyleUnderline"/>
        </w:rPr>
        <w:t xml:space="preserve">Proposed federal legislation that would </w:t>
      </w:r>
      <w:r w:rsidRPr="00537F1A">
        <w:rPr>
          <w:rStyle w:val="Emphasis"/>
        </w:rPr>
        <w:t>radically transform</w:t>
      </w:r>
      <w:r w:rsidRPr="00537F1A">
        <w:rPr>
          <w:rStyle w:val="StyleUnderline"/>
        </w:rPr>
        <w:t xml:space="preserve"> the nation’s criminal justice system through such changes as eliminating agencies like the Drug Enforcement Administration and the use of surveillance technology was </w:t>
      </w:r>
      <w:r w:rsidRPr="00537F1A">
        <w:rPr>
          <w:rStyle w:val="Emphasis"/>
        </w:rPr>
        <w:t>unveiled Tuesday</w:t>
      </w:r>
      <w:r w:rsidRPr="00537F1A">
        <w:rPr>
          <w:rStyle w:val="StyleUnderline"/>
        </w:rPr>
        <w:t xml:space="preserve"> by the Movement for Black Lives</w:t>
      </w:r>
      <w:r w:rsidRPr="00537F1A">
        <w:rPr>
          <w:sz w:val="16"/>
          <w:szCs w:val="16"/>
        </w:rPr>
        <w:t>.</w:t>
      </w:r>
    </w:p>
    <w:p w14:paraId="41352C91" w14:textId="77777777" w:rsidR="00894BF7" w:rsidRPr="00537F1A" w:rsidRDefault="00894BF7" w:rsidP="00894BF7">
      <w:pPr>
        <w:rPr>
          <w:rStyle w:val="StyleUnderline"/>
        </w:rPr>
      </w:pPr>
      <w:r w:rsidRPr="00537F1A">
        <w:rPr>
          <w:rStyle w:val="StyleUnderline"/>
        </w:rPr>
        <w:t xml:space="preserve">Dubbed the </w:t>
      </w:r>
      <w:r w:rsidRPr="00537F1A">
        <w:rPr>
          <w:rStyle w:val="Emphasis"/>
        </w:rPr>
        <w:t>BREATHE Act</w:t>
      </w:r>
      <w:r w:rsidRPr="00537F1A">
        <w:rPr>
          <w:rStyle w:val="StyleUnderline"/>
        </w:rPr>
        <w:t xml:space="preserve">, the legislation is the culmination of a project led by the policy table of the Movement for Black Lives, a coalition of more than 150 organizations. It comes at an unprecedented moment of national reckoning around </w:t>
      </w:r>
      <w:r w:rsidRPr="00537F1A">
        <w:rPr>
          <w:rStyle w:val="Emphasis"/>
        </w:rPr>
        <w:t>police brutality and systemic racism</w:t>
      </w:r>
      <w:r w:rsidRPr="00537F1A">
        <w:rPr>
          <w:rStyle w:val="StyleUnderline"/>
        </w:rPr>
        <w:t xml:space="preserve"> that has spurred </w:t>
      </w:r>
      <w:r w:rsidRPr="00537F1A">
        <w:rPr>
          <w:rStyle w:val="Emphasis"/>
        </w:rPr>
        <w:t>global protests and cries for change</w:t>
      </w:r>
      <w:r w:rsidRPr="00537F1A">
        <w:rPr>
          <w:rStyle w:val="StyleUnderline"/>
        </w:rPr>
        <w:t xml:space="preserve"> after several high-profile killings of Black Americans, including George Floyd.</w:t>
      </w:r>
    </w:p>
    <w:p w14:paraId="2FFB8299" w14:textId="77777777" w:rsidR="00894BF7" w:rsidRPr="00537F1A" w:rsidRDefault="00894BF7" w:rsidP="00894BF7">
      <w:pPr>
        <w:rPr>
          <w:sz w:val="16"/>
          <w:szCs w:val="16"/>
        </w:rPr>
      </w:pPr>
      <w:r w:rsidRPr="00537F1A">
        <w:rPr>
          <w:sz w:val="16"/>
          <w:szCs w:val="16"/>
        </w:rPr>
        <w:t>“We stand on the shoulders of giants and there has been 400 years of work that Black people have done to try to get us closer to freedom,” Black Lives Matter co-founder Patrisse Cullors said.</w:t>
      </w:r>
    </w:p>
    <w:p w14:paraId="5ECDF9A1" w14:textId="77777777" w:rsidR="00894BF7" w:rsidRPr="00537F1A" w:rsidRDefault="00894BF7" w:rsidP="00894BF7">
      <w:pPr>
        <w:rPr>
          <w:b/>
          <w:bCs/>
          <w:u w:val="single"/>
          <w:bdr w:val="single" w:sz="8" w:space="0" w:color="auto"/>
        </w:rPr>
      </w:pPr>
      <w:r w:rsidRPr="00537F1A">
        <w:rPr>
          <w:rStyle w:val="StyleUnderline"/>
        </w:rPr>
        <w:t xml:space="preserve">“This moment is a </w:t>
      </w:r>
      <w:r w:rsidRPr="00537F1A">
        <w:rPr>
          <w:rStyle w:val="Emphasis"/>
        </w:rPr>
        <w:t xml:space="preserve">watershed moment. </w:t>
      </w:r>
      <w:r w:rsidRPr="00537F1A">
        <w:rPr>
          <w:sz w:val="16"/>
          <w:szCs w:val="16"/>
        </w:rPr>
        <w:t xml:space="preserve">I think this moment calls for structural change and transformative change in ways that we haven’t seen in a very long time. </w:t>
      </w:r>
      <w:r w:rsidRPr="00537F1A">
        <w:rPr>
          <w:rStyle w:val="StyleUnderline"/>
        </w:rPr>
        <w:t xml:space="preserve">We see this opportunity to push for the BREATHE Act as a part of what we’re calling the </w:t>
      </w:r>
      <w:r w:rsidRPr="00537F1A">
        <w:rPr>
          <w:rStyle w:val="Emphasis"/>
        </w:rPr>
        <w:t>modern-day civil rights act.”</w:t>
      </w:r>
    </w:p>
    <w:p w14:paraId="1EEE6B5C" w14:textId="77777777" w:rsidR="00894BF7" w:rsidRPr="00537F1A" w:rsidRDefault="00894BF7" w:rsidP="00894BF7">
      <w:pPr>
        <w:pStyle w:val="Heading4"/>
        <w:numPr>
          <w:ilvl w:val="0"/>
          <w:numId w:val="13"/>
        </w:numPr>
      </w:pPr>
      <w:r>
        <w:t xml:space="preserve">UQ overwhelms the L--Support </w:t>
      </w:r>
      <w:r w:rsidRPr="00537F1A">
        <w:t xml:space="preserve">for BLM from the center is high now and isn’t going anywhere -- bipartisan political concessions </w:t>
      </w:r>
      <w:r>
        <w:t xml:space="preserve">like the four thumpers </w:t>
      </w:r>
      <w:r w:rsidRPr="00537F1A">
        <w:t>only boost it</w:t>
      </w:r>
    </w:p>
    <w:p w14:paraId="3B99620B" w14:textId="77777777" w:rsidR="00894BF7" w:rsidRPr="00537F1A" w:rsidRDefault="00894BF7" w:rsidP="00894BF7">
      <w:pPr>
        <w:rPr>
          <w:b/>
          <w:bCs/>
          <w:sz w:val="26"/>
        </w:rPr>
      </w:pPr>
      <w:r w:rsidRPr="00537F1A">
        <w:rPr>
          <w:rStyle w:val="Style13ptBold"/>
        </w:rPr>
        <w:t xml:space="preserve">Cohn and Quealy 6/10/2020 </w:t>
      </w:r>
      <w:r w:rsidRPr="00537F1A">
        <w:rPr>
          <w:sz w:val="16"/>
        </w:rPr>
        <w:t>(Nate Cohn is a domestic correspondent for The Upshot at The New York Times. He covers elections, polling and demographics. Kevin Quealy is a graphics editor and reporter at The New York Times, where he writes and makes charts for The Upshot, the Times site about politics, economics and everyday life. He writes about a range of topics, including sports, politics, health care and income inequality. “How Public Opinion Has Moved on Black Lives Matter,” The New York Times, https://www.nytimes.com/interactive/2020/06/10/upshot/black-lives-matter-attitudes.html, JB)</w:t>
      </w:r>
    </w:p>
    <w:p w14:paraId="06530DA0" w14:textId="77777777" w:rsidR="00894BF7" w:rsidRPr="00537F1A" w:rsidRDefault="00894BF7" w:rsidP="00894BF7">
      <w:pPr>
        <w:rPr>
          <w:sz w:val="16"/>
        </w:rPr>
      </w:pPr>
      <w:r w:rsidRPr="00537F1A">
        <w:rPr>
          <w:sz w:val="16"/>
        </w:rPr>
        <w:t xml:space="preserve">American public opinion can sometimes seem stubborn. Voters haven’t really changed their views on abortion in 50 years. Donald J. Trump’s approval rating among registered voters has fallen within a five-point range for just about every day of his presidency. But </w:t>
      </w:r>
      <w:r w:rsidRPr="00537F1A">
        <w:rPr>
          <w:b/>
          <w:bCs/>
          <w:u w:val="single"/>
        </w:rPr>
        <w:t>the Black Lives Matter movement has been an exception</w:t>
      </w:r>
      <w:r w:rsidRPr="00537F1A">
        <w:rPr>
          <w:u w:val="single"/>
        </w:rPr>
        <w:t xml:space="preserve"> from the start. </w:t>
      </w:r>
      <w:r w:rsidRPr="00537F1A">
        <w:rPr>
          <w:b/>
          <w:bCs/>
          <w:u w:val="single"/>
        </w:rPr>
        <w:t>Public opinion on race and criminal justice issues has been steadily moving left</w:t>
      </w:r>
      <w:r w:rsidRPr="00537F1A">
        <w:rPr>
          <w:u w:val="single"/>
        </w:rPr>
        <w:t xml:space="preserve"> since the first protests ignited over the fatal shootings of Trayvon Martin and Michael Brown</w:t>
      </w:r>
      <w:r w:rsidRPr="00537F1A">
        <w:rPr>
          <w:sz w:val="16"/>
        </w:rPr>
        <w:t xml:space="preserve">. And </w:t>
      </w:r>
      <w:r w:rsidRPr="00537F1A">
        <w:rPr>
          <w:u w:val="single"/>
        </w:rPr>
        <w:t>since the death of George Floyd in police custody on May 25, public opinion on race, criminal justice and the Black Lives Matter movement has leaped leftward</w:t>
      </w:r>
      <w:r w:rsidRPr="00537F1A">
        <w:rPr>
          <w:sz w:val="16"/>
        </w:rPr>
        <w:t xml:space="preserve">. Over the last two weeks, </w:t>
      </w:r>
      <w:r w:rsidRPr="00537F1A">
        <w:rPr>
          <w:u w:val="single"/>
        </w:rPr>
        <w:t>support for Black Lives Matter increased by nearly as much as it had over the previous two years</w:t>
      </w:r>
      <w:r w:rsidRPr="00537F1A">
        <w:rPr>
          <w:sz w:val="16"/>
        </w:rPr>
        <w:t xml:space="preserve">, according to data from Civiqs, an online survey research firm. By a 28-point margin, Civiqs finds that a majority of American voters support the movement, up from a 17-point margin before the most recent wave of protests began. How voters’ views on Black Lives Matter have changed in the last two weeks </w:t>
      </w:r>
      <w:r w:rsidRPr="00537F1A">
        <w:rPr>
          <w:u w:val="single"/>
        </w:rPr>
        <w:t>Though they started from different places, all kinds of voters moved sharply in the direction of supporting the movement.</w:t>
      </w:r>
      <w:r w:rsidRPr="00537F1A">
        <w:rPr>
          <w:sz w:val="16"/>
        </w:rPr>
        <w:t xml:space="preserve"> The survey is not the only one to suggest that recent protests enjoy broad public support. Weekly polling for the Democracy Fund’s U.C.L.A./Nationscape </w:t>
      </w:r>
      <w:r w:rsidRPr="00537F1A">
        <w:rPr>
          <w:u w:val="single"/>
        </w:rPr>
        <w:t>survey shows a significant increase in unfavorable views of the police, and an increase in the belief that African-Americans face a lot of discrimination.</w:t>
      </w:r>
      <w:r w:rsidRPr="00537F1A">
        <w:rPr>
          <w:sz w:val="16"/>
        </w:rPr>
        <w:t xml:space="preserve"> Perhaps most significant, the Civiqs data is not alone in suggesting that an outright majority of Americans agree with the central arguments of Black Lives Matter. A Monmouth University poll found that 76 percent of Americans consider racism and discrimination a “big problem,” up 26 points from 2015. The poll found that 57 percent of voters thought the anger behind the demonstrations was fully justified, while a further 21 percent called it somewhat justified. Polls show that </w:t>
      </w:r>
      <w:r w:rsidRPr="00537F1A">
        <w:rPr>
          <w:u w:val="single"/>
        </w:rPr>
        <w:t>a majority of Americans believe that the police are more likely to use deadly force against African-Americans, and that there’s a lot of discrimination against black Americans in society</w:t>
      </w:r>
      <w:r w:rsidRPr="00537F1A">
        <w:rPr>
          <w:sz w:val="16"/>
        </w:rPr>
        <w:t xml:space="preserve">. Back in 2013, when Black Lives Matter began, a majority of voters disagreed with all of these statements. </w:t>
      </w:r>
      <w:r w:rsidRPr="00537F1A">
        <w:rPr>
          <w:u w:val="single"/>
        </w:rPr>
        <w:t>Will the recent shift in opinion last?</w:t>
      </w:r>
      <w:r w:rsidRPr="00537F1A">
        <w:rPr>
          <w:sz w:val="16"/>
        </w:rPr>
        <w:t xml:space="preserve"> News events can sometimes cause a shift in public opinion that quickly dissipates. After mass shootings, for instance, big spikes in support for gun control typically ebb as soon as memories of the bloodshed fade. Some groups have always had close to universal support for Black Lives Matter.·Source: Civiqs But there are reasons to think that the Black Lives Matter movement might be different</w:t>
      </w:r>
      <w:r w:rsidRPr="00537F1A">
        <w:rPr>
          <w:u w:val="single"/>
        </w:rPr>
        <w:t xml:space="preserve">. For one, </w:t>
      </w:r>
      <w:r w:rsidRPr="00537F1A">
        <w:rPr>
          <w:b/>
          <w:bCs/>
          <w:u w:val="single"/>
        </w:rPr>
        <w:t>the shift continues a long-term trend in public opinion that preceded the death of Mr. Floyd.</w:t>
      </w:r>
      <w:r w:rsidRPr="00537F1A">
        <w:rPr>
          <w:b/>
          <w:bCs/>
          <w:sz w:val="16"/>
        </w:rPr>
        <w:t xml:space="preserve"> </w:t>
      </w:r>
      <w:r w:rsidRPr="00537F1A">
        <w:rPr>
          <w:sz w:val="16"/>
        </w:rPr>
        <w:t xml:space="preserve">By the time of the 2016 election, many white liberal Democrats held some views on race that were to the left of African-Americans over all, in what some branded the “Great Awokening.” </w:t>
      </w:r>
      <w:r w:rsidRPr="00537F1A">
        <w:rPr>
          <w:u w:val="single"/>
        </w:rPr>
        <w:t>Perhaps surprisingly, the election of Mr. Trump may have helped move public opinion even more. There’s a longstanding tendency for voters to drift toward the views of the party out of power on various issues</w:t>
      </w:r>
      <w:r w:rsidRPr="00537F1A">
        <w:rPr>
          <w:sz w:val="16"/>
        </w:rPr>
        <w:t xml:space="preserve">, sometimes called thermostatic public opinion. And whether on gay marriage or civil rights, American public opinion tends to drift toward the side advocating equal treatment. Public opinion doesn’t have nearly as clear a record of drifting toward the left on issues that don’t hinge on equal treatment under the law, like gun control and abortion. </w:t>
      </w:r>
      <w:r w:rsidRPr="00537F1A">
        <w:rPr>
          <w:u w:val="single"/>
        </w:rPr>
        <w:t xml:space="preserve">With </w:t>
      </w:r>
      <w:r w:rsidRPr="00537F1A">
        <w:rPr>
          <w:b/>
          <w:bCs/>
          <w:u w:val="single"/>
        </w:rPr>
        <w:t>a majority of Americans backing the protests, it’s also possible that steps by political actors could move opinion further</w:t>
      </w:r>
      <w:r w:rsidRPr="00537F1A">
        <w:rPr>
          <w:u w:val="single"/>
        </w:rPr>
        <w:t>.</w:t>
      </w:r>
      <w:r w:rsidRPr="00537F1A">
        <w:rPr>
          <w:sz w:val="16"/>
        </w:rPr>
        <w:t xml:space="preserve"> </w:t>
      </w:r>
      <w:r w:rsidRPr="00537F1A">
        <w:rPr>
          <w:u w:val="single"/>
        </w:rPr>
        <w:t xml:space="preserve">The </w:t>
      </w:r>
      <w:r w:rsidRPr="00537F1A">
        <w:rPr>
          <w:b/>
          <w:bCs/>
          <w:u w:val="single"/>
        </w:rPr>
        <w:t>support</w:t>
      </w:r>
      <w:r w:rsidRPr="00537F1A">
        <w:rPr>
          <w:u w:val="single"/>
        </w:rPr>
        <w:t xml:space="preserve"> of Republican elected officials, like Senator Mitt Romney, </w:t>
      </w:r>
      <w:r w:rsidRPr="00537F1A">
        <w:rPr>
          <w:b/>
          <w:bCs/>
          <w:u w:val="single"/>
        </w:rPr>
        <w:t>could give permission for some potentially sympathetic Republican voters to re-evaluate their views on the issue</w:t>
      </w:r>
      <w:r w:rsidRPr="00537F1A">
        <w:rPr>
          <w:u w:val="single"/>
        </w:rPr>
        <w:t>.</w:t>
      </w:r>
      <w:r w:rsidRPr="00537F1A">
        <w:rPr>
          <w:sz w:val="16"/>
        </w:rPr>
        <w:t xml:space="preserve"> In general, </w:t>
      </w:r>
      <w:r w:rsidRPr="00537F1A">
        <w:rPr>
          <w:u w:val="single"/>
        </w:rPr>
        <w:t>public consensus becomes likelier when the two parties reach a consensus.</w:t>
      </w:r>
    </w:p>
    <w:p w14:paraId="3B3E6D7F" w14:textId="77777777" w:rsidR="00894BF7" w:rsidRPr="00537F1A" w:rsidRDefault="00894BF7" w:rsidP="00894BF7">
      <w:pPr>
        <w:pStyle w:val="Heading4"/>
        <w:numPr>
          <w:ilvl w:val="0"/>
          <w:numId w:val="13"/>
        </w:numPr>
      </w:pPr>
      <w:r w:rsidRPr="00537F1A">
        <w:t xml:space="preserve">Zero link---the movement has grown </w:t>
      </w:r>
      <w:r w:rsidRPr="00537F1A">
        <w:rPr>
          <w:u w:val="single"/>
        </w:rPr>
        <w:t>beyond</w:t>
      </w:r>
      <w:r w:rsidRPr="00537F1A">
        <w:t xml:space="preserve"> the desire for reform.</w:t>
      </w:r>
    </w:p>
    <w:p w14:paraId="64FB67B8" w14:textId="77777777" w:rsidR="00894BF7" w:rsidRPr="00537F1A" w:rsidRDefault="00894BF7" w:rsidP="00894BF7">
      <w:r w:rsidRPr="00537F1A">
        <w:t xml:space="preserve">Andrew </w:t>
      </w:r>
      <w:r w:rsidRPr="00537F1A">
        <w:rPr>
          <w:rStyle w:val="Style13ptBold"/>
        </w:rPr>
        <w:t>Cohen 6-8</w:t>
      </w:r>
      <w:r w:rsidRPr="00537F1A">
        <w:t>. Fellow at the Brennan Center for Justice. He is also senior editor at the Marshall Project, the nonprofit criminal justice news organization. For 22 years he was a legal analyst for CBS News and was the first-ever legal analyst for 60 Minutes. He has won two Edward R. Murrow Awards as one of the nation’s leading legal analysts and commentators and two Silver Gavel Awards from the American Bar Association for his coverage of prisons and the death penalty in America. 6-8-2020. “How Our Police Reform Moment Could Turn into a Lasting National Movement.” https://www.brennancenter.org/our-work/analysis-opinion/how-our-police-reform-moment-could-turn-lasting-national-movement. DOA: 7-13-2020. KD-NCP.</w:t>
      </w:r>
    </w:p>
    <w:p w14:paraId="1BC6DBBB" w14:textId="77777777" w:rsidR="00894BF7" w:rsidRPr="00537F1A" w:rsidRDefault="00894BF7" w:rsidP="00894BF7">
      <w:pPr>
        <w:rPr>
          <w:sz w:val="16"/>
        </w:rPr>
      </w:pPr>
      <w:r w:rsidRPr="00537F1A">
        <w:rPr>
          <w:sz w:val="16"/>
        </w:rPr>
        <w:t xml:space="preserve">We should know in the next few months whether the dramatic police reform moment in which we now live is going to turn into a lasting movement that brings systemic change to countless communities across the country. But </w:t>
      </w:r>
      <w:r w:rsidRPr="00537F1A">
        <w:rPr>
          <w:rStyle w:val="StyleUnderline"/>
        </w:rPr>
        <w:t xml:space="preserve">we can </w:t>
      </w:r>
      <w:r w:rsidRPr="00537F1A">
        <w:rPr>
          <w:rStyle w:val="Emphasis"/>
        </w:rPr>
        <w:t>see</w:t>
      </w:r>
      <w:r w:rsidRPr="00537F1A">
        <w:rPr>
          <w:sz w:val="16"/>
        </w:rPr>
        <w:t xml:space="preserve"> already in the massive, nationwide protests that have taken place in the two weeks since George Floyd was killed by police officers in Minneapolis </w:t>
      </w:r>
      <w:r w:rsidRPr="00537F1A">
        <w:rPr>
          <w:rStyle w:val="StyleUnderline"/>
        </w:rPr>
        <w:t>that something</w:t>
      </w:r>
      <w:r w:rsidRPr="00537F1A">
        <w:rPr>
          <w:sz w:val="16"/>
        </w:rPr>
        <w:t xml:space="preserve"> </w:t>
      </w:r>
      <w:r w:rsidRPr="00537F1A">
        <w:rPr>
          <w:rStyle w:val="Emphasis"/>
        </w:rPr>
        <w:t>truly different</w:t>
      </w:r>
      <w:r w:rsidRPr="00537F1A">
        <w:rPr>
          <w:sz w:val="16"/>
        </w:rPr>
        <w:t xml:space="preserve"> </w:t>
      </w:r>
      <w:r w:rsidRPr="00537F1A">
        <w:rPr>
          <w:rStyle w:val="StyleUnderline"/>
        </w:rPr>
        <w:t>is happening</w:t>
      </w:r>
      <w:r w:rsidRPr="00537F1A">
        <w:rPr>
          <w:sz w:val="16"/>
        </w:rPr>
        <w:t xml:space="preserve"> on our streets, something </w:t>
      </w:r>
      <w:r w:rsidRPr="00537F1A">
        <w:rPr>
          <w:rStyle w:val="Emphasis"/>
        </w:rPr>
        <w:t>well beyond</w:t>
      </w:r>
      <w:r w:rsidRPr="00537F1A">
        <w:rPr>
          <w:sz w:val="16"/>
        </w:rPr>
        <w:t xml:space="preserve"> </w:t>
      </w:r>
      <w:r w:rsidRPr="00537F1A">
        <w:rPr>
          <w:rStyle w:val="StyleUnderline"/>
        </w:rPr>
        <w:t>what we saw</w:t>
      </w:r>
      <w:r w:rsidRPr="00537F1A">
        <w:rPr>
          <w:sz w:val="16"/>
        </w:rPr>
        <w:t xml:space="preserve"> six years ago </w:t>
      </w:r>
      <w:r w:rsidRPr="00537F1A">
        <w:rPr>
          <w:rStyle w:val="StyleUnderline"/>
        </w:rPr>
        <w:t>during</w:t>
      </w:r>
      <w:r w:rsidRPr="00537F1A">
        <w:rPr>
          <w:sz w:val="16"/>
        </w:rPr>
        <w:t xml:space="preserve"> the protests that followed the police shooting of Michael Brown in </w:t>
      </w:r>
      <w:r w:rsidRPr="00537F1A">
        <w:rPr>
          <w:rStyle w:val="Emphasis"/>
        </w:rPr>
        <w:t>Ferguson</w:t>
      </w:r>
      <w:r w:rsidRPr="00537F1A">
        <w:rPr>
          <w:sz w:val="16"/>
        </w:rPr>
        <w:t>, Missouri.</w:t>
      </w:r>
    </w:p>
    <w:p w14:paraId="36E85F43" w14:textId="77777777" w:rsidR="00894BF7" w:rsidRPr="00537F1A" w:rsidRDefault="00894BF7" w:rsidP="00894BF7">
      <w:pPr>
        <w:rPr>
          <w:sz w:val="16"/>
        </w:rPr>
      </w:pPr>
      <w:r w:rsidRPr="00537F1A">
        <w:rPr>
          <w:rStyle w:val="StyleUnderline"/>
        </w:rPr>
        <w:t>We see</w:t>
      </w:r>
      <w:r w:rsidRPr="00537F1A">
        <w:rPr>
          <w:sz w:val="16"/>
        </w:rPr>
        <w:t xml:space="preserve"> the </w:t>
      </w:r>
      <w:r w:rsidRPr="00537F1A">
        <w:rPr>
          <w:rStyle w:val="StyleUnderline"/>
        </w:rPr>
        <w:t>change</w:t>
      </w:r>
      <w:r w:rsidRPr="00537F1A">
        <w:rPr>
          <w:sz w:val="16"/>
        </w:rPr>
        <w:t xml:space="preserve"> </w:t>
      </w:r>
      <w:r w:rsidRPr="00537F1A">
        <w:rPr>
          <w:rStyle w:val="Emphasis"/>
        </w:rPr>
        <w:t>not just</w:t>
      </w:r>
      <w:r w:rsidRPr="00537F1A">
        <w:rPr>
          <w:sz w:val="16"/>
        </w:rPr>
        <w:t xml:space="preserve"> </w:t>
      </w:r>
      <w:r w:rsidRPr="00537F1A">
        <w:rPr>
          <w:rStyle w:val="StyleUnderline"/>
        </w:rPr>
        <w:t xml:space="preserve">in the </w:t>
      </w:r>
      <w:r w:rsidRPr="00537F1A">
        <w:rPr>
          <w:rStyle w:val="Emphasis"/>
        </w:rPr>
        <w:t>size</w:t>
      </w:r>
      <w:r w:rsidRPr="00537F1A">
        <w:rPr>
          <w:sz w:val="16"/>
        </w:rPr>
        <w:t xml:space="preserve"> </w:t>
      </w:r>
      <w:r w:rsidRPr="00537F1A">
        <w:rPr>
          <w:rStyle w:val="StyleUnderline"/>
        </w:rPr>
        <w:t>of</w:t>
      </w:r>
      <w:r w:rsidRPr="00537F1A">
        <w:rPr>
          <w:sz w:val="16"/>
        </w:rPr>
        <w:t xml:space="preserve"> the peaceful </w:t>
      </w:r>
      <w:r w:rsidRPr="00537F1A">
        <w:rPr>
          <w:rStyle w:val="StyleUnderline"/>
        </w:rPr>
        <w:t>demonstrations</w:t>
      </w:r>
      <w:r w:rsidRPr="00537F1A">
        <w:rPr>
          <w:sz w:val="16"/>
        </w:rPr>
        <w:t xml:space="preserve"> across the country </w:t>
      </w:r>
      <w:r w:rsidRPr="00537F1A">
        <w:rPr>
          <w:rStyle w:val="StyleUnderline"/>
        </w:rPr>
        <w:t xml:space="preserve">but in the </w:t>
      </w:r>
      <w:r w:rsidRPr="00537F1A">
        <w:rPr>
          <w:rStyle w:val="Emphasis"/>
        </w:rPr>
        <w:t>location</w:t>
      </w:r>
      <w:r w:rsidRPr="00537F1A">
        <w:rPr>
          <w:sz w:val="16"/>
        </w:rPr>
        <w:t xml:space="preserve"> </w:t>
      </w:r>
      <w:r w:rsidRPr="00537F1A">
        <w:rPr>
          <w:rStyle w:val="StyleUnderline"/>
        </w:rPr>
        <w:t>of</w:t>
      </w:r>
      <w:r w:rsidRPr="00537F1A">
        <w:rPr>
          <w:sz w:val="16"/>
        </w:rPr>
        <w:t xml:space="preserve"> the </w:t>
      </w:r>
      <w:r w:rsidRPr="00537F1A">
        <w:rPr>
          <w:rStyle w:val="StyleUnderline"/>
        </w:rPr>
        <w:t>protests</w:t>
      </w:r>
      <w:r w:rsidRPr="00537F1A">
        <w:rPr>
          <w:sz w:val="16"/>
        </w:rPr>
        <w:t xml:space="preserve">. </w:t>
      </w:r>
      <w:r w:rsidRPr="00537F1A">
        <w:rPr>
          <w:rStyle w:val="StyleUnderline"/>
        </w:rPr>
        <w:t>People</w:t>
      </w:r>
      <w:r w:rsidRPr="00537F1A">
        <w:rPr>
          <w:sz w:val="16"/>
        </w:rPr>
        <w:t xml:space="preserve"> aren’t just marching in New York and Chicago and Los Angeles, they aren’t just marching in urban neighborhoods, they </w:t>
      </w:r>
      <w:r w:rsidRPr="00537F1A">
        <w:rPr>
          <w:rStyle w:val="StyleUnderline"/>
        </w:rPr>
        <w:t>are marching in</w:t>
      </w:r>
      <w:r w:rsidRPr="00537F1A">
        <w:rPr>
          <w:sz w:val="16"/>
        </w:rPr>
        <w:t xml:space="preserve"> the farmlands of </w:t>
      </w:r>
      <w:r w:rsidRPr="00537F1A">
        <w:rPr>
          <w:rStyle w:val="Emphasis"/>
        </w:rPr>
        <w:t>Nebraska</w:t>
      </w:r>
      <w:r w:rsidRPr="00537F1A">
        <w:rPr>
          <w:sz w:val="16"/>
        </w:rPr>
        <w:t> </w:t>
      </w:r>
      <w:r w:rsidRPr="00537F1A">
        <w:rPr>
          <w:rStyle w:val="StyleUnderline"/>
        </w:rPr>
        <w:t>and</w:t>
      </w:r>
      <w:r w:rsidRPr="00537F1A">
        <w:rPr>
          <w:sz w:val="16"/>
        </w:rPr>
        <w:t xml:space="preserve"> the small towns in </w:t>
      </w:r>
      <w:r w:rsidRPr="00537F1A">
        <w:rPr>
          <w:rStyle w:val="StyleUnderline"/>
        </w:rPr>
        <w:t xml:space="preserve">the </w:t>
      </w:r>
      <w:r w:rsidRPr="00537F1A">
        <w:rPr>
          <w:rStyle w:val="Emphasis"/>
        </w:rPr>
        <w:t>Jim Crow South</w:t>
      </w:r>
      <w:r w:rsidRPr="00537F1A">
        <w:rPr>
          <w:sz w:val="16"/>
        </w:rPr>
        <w:t xml:space="preserve">. They are marching </w:t>
      </w:r>
      <w:r w:rsidRPr="00537F1A">
        <w:rPr>
          <w:rStyle w:val="StyleUnderline"/>
        </w:rPr>
        <w:t>in places with </w:t>
      </w:r>
      <w:r w:rsidRPr="00537F1A">
        <w:rPr>
          <w:rStyle w:val="Emphasis"/>
        </w:rPr>
        <w:t>long histories of racism</w:t>
      </w:r>
      <w:r w:rsidRPr="00537F1A">
        <w:rPr>
          <w:sz w:val="16"/>
        </w:rPr>
        <w:t> </w:t>
      </w:r>
      <w:r w:rsidRPr="00537F1A">
        <w:rPr>
          <w:rStyle w:val="StyleUnderline"/>
        </w:rPr>
        <w:t>and</w:t>
      </w:r>
      <w:r w:rsidRPr="00537F1A">
        <w:rPr>
          <w:sz w:val="16"/>
        </w:rPr>
        <w:t xml:space="preserve"> police </w:t>
      </w:r>
      <w:r w:rsidRPr="00537F1A">
        <w:rPr>
          <w:rStyle w:val="StyleUnderline"/>
        </w:rPr>
        <w:t>violence</w:t>
      </w:r>
      <w:r w:rsidRPr="00537F1A">
        <w:rPr>
          <w:sz w:val="16"/>
        </w:rPr>
        <w:t xml:space="preserve"> and </w:t>
      </w:r>
      <w:r w:rsidRPr="00537F1A">
        <w:rPr>
          <w:rStyle w:val="StyleUnderline"/>
        </w:rPr>
        <w:t>in places where</w:t>
      </w:r>
      <w:r w:rsidRPr="00537F1A">
        <w:rPr>
          <w:sz w:val="16"/>
        </w:rPr>
        <w:t xml:space="preserve"> relatively </w:t>
      </w:r>
      <w:r w:rsidRPr="00537F1A">
        <w:rPr>
          <w:rStyle w:val="StyleUnderline"/>
        </w:rPr>
        <w:t xml:space="preserve">enlightened leadership has </w:t>
      </w:r>
      <w:r w:rsidRPr="00537F1A">
        <w:rPr>
          <w:rStyle w:val="Emphasis"/>
        </w:rPr>
        <w:t>taken root</w:t>
      </w:r>
      <w:r w:rsidRPr="00537F1A">
        <w:rPr>
          <w:sz w:val="16"/>
        </w:rPr>
        <w:t>. </w:t>
      </w:r>
    </w:p>
    <w:p w14:paraId="0B9B6E60" w14:textId="77777777" w:rsidR="00894BF7" w:rsidRPr="00537F1A" w:rsidRDefault="00894BF7" w:rsidP="00894BF7">
      <w:pPr>
        <w:rPr>
          <w:sz w:val="16"/>
        </w:rPr>
      </w:pPr>
      <w:r w:rsidRPr="00537F1A">
        <w:rPr>
          <w:sz w:val="16"/>
        </w:rPr>
        <w:t xml:space="preserve">It’s not just people of color who are marching against police brutality, it’s white people, too. </w:t>
      </w:r>
      <w:r w:rsidRPr="00537F1A">
        <w:rPr>
          <w:rStyle w:val="StyleUnderline"/>
        </w:rPr>
        <w:t xml:space="preserve">The </w:t>
      </w:r>
      <w:r w:rsidRPr="00537F1A">
        <w:rPr>
          <w:rStyle w:val="Emphasis"/>
        </w:rPr>
        <w:t>sheer size</w:t>
      </w:r>
      <w:r w:rsidRPr="00537F1A">
        <w:rPr>
          <w:sz w:val="16"/>
        </w:rPr>
        <w:t xml:space="preserve"> </w:t>
      </w:r>
      <w:r w:rsidRPr="00537F1A">
        <w:rPr>
          <w:rStyle w:val="StyleUnderline"/>
        </w:rPr>
        <w:t>of</w:t>
      </w:r>
      <w:r w:rsidRPr="00537F1A">
        <w:rPr>
          <w:sz w:val="16"/>
        </w:rPr>
        <w:t xml:space="preserve"> the </w:t>
      </w:r>
      <w:r w:rsidRPr="00537F1A">
        <w:rPr>
          <w:rStyle w:val="StyleUnderline"/>
        </w:rPr>
        <w:t>protests</w:t>
      </w:r>
      <w:r w:rsidRPr="00537F1A">
        <w:rPr>
          <w:sz w:val="16"/>
        </w:rPr>
        <w:t xml:space="preserve">, </w:t>
      </w:r>
      <w:r w:rsidRPr="00537F1A">
        <w:rPr>
          <w:rStyle w:val="StyleUnderline"/>
        </w:rPr>
        <w:t>and</w:t>
      </w:r>
      <w:r w:rsidRPr="00537F1A">
        <w:rPr>
          <w:sz w:val="16"/>
        </w:rPr>
        <w:t xml:space="preserve"> the </w:t>
      </w:r>
      <w:r w:rsidRPr="00537F1A">
        <w:rPr>
          <w:rStyle w:val="Emphasis"/>
        </w:rPr>
        <w:t>faces</w:t>
      </w:r>
      <w:r w:rsidRPr="00537F1A">
        <w:rPr>
          <w:sz w:val="16"/>
        </w:rPr>
        <w:t xml:space="preserve"> </w:t>
      </w:r>
      <w:r w:rsidRPr="00537F1A">
        <w:rPr>
          <w:rStyle w:val="StyleUnderline"/>
        </w:rPr>
        <w:t>of</w:t>
      </w:r>
      <w:r w:rsidRPr="00537F1A">
        <w:rPr>
          <w:sz w:val="16"/>
        </w:rPr>
        <w:t xml:space="preserve"> the </w:t>
      </w:r>
      <w:r w:rsidRPr="00537F1A">
        <w:rPr>
          <w:rStyle w:val="StyleUnderline"/>
        </w:rPr>
        <w:t>protesters</w:t>
      </w:r>
      <w:r w:rsidRPr="00537F1A">
        <w:rPr>
          <w:sz w:val="16"/>
        </w:rPr>
        <w:t xml:space="preserve">, </w:t>
      </w:r>
      <w:r w:rsidRPr="00537F1A">
        <w:rPr>
          <w:rStyle w:val="StyleUnderline"/>
        </w:rPr>
        <w:t xml:space="preserve">tells us that the push for </w:t>
      </w:r>
      <w:r w:rsidRPr="00537F1A">
        <w:rPr>
          <w:rStyle w:val="Emphasis"/>
        </w:rPr>
        <w:t>meaningful change</w:t>
      </w:r>
      <w:r w:rsidRPr="00537F1A">
        <w:rPr>
          <w:sz w:val="16"/>
        </w:rPr>
        <w:t xml:space="preserve"> to the way the police do business </w:t>
      </w:r>
      <w:r w:rsidRPr="00537F1A">
        <w:rPr>
          <w:rStyle w:val="StyleUnderline"/>
        </w:rPr>
        <w:t>includes</w:t>
      </w:r>
      <w:r w:rsidRPr="00537F1A">
        <w:rPr>
          <w:sz w:val="16"/>
        </w:rPr>
        <w:t xml:space="preserve"> </w:t>
      </w:r>
      <w:r w:rsidRPr="00537F1A">
        <w:rPr>
          <w:rStyle w:val="Emphasis"/>
        </w:rPr>
        <w:t>many</w:t>
      </w:r>
      <w:r w:rsidRPr="00537F1A">
        <w:rPr>
          <w:sz w:val="16"/>
        </w:rPr>
        <w:t xml:space="preserve"> </w:t>
      </w:r>
      <w:r w:rsidRPr="00537F1A">
        <w:rPr>
          <w:rStyle w:val="StyleUnderline"/>
        </w:rPr>
        <w:t>who</w:t>
      </w:r>
      <w:r w:rsidRPr="00537F1A">
        <w:rPr>
          <w:sz w:val="16"/>
        </w:rPr>
        <w:t xml:space="preserve"> </w:t>
      </w:r>
      <w:r w:rsidRPr="00537F1A">
        <w:rPr>
          <w:rStyle w:val="StyleUnderline"/>
        </w:rPr>
        <w:t>stayed off the sidewalks in 2014</w:t>
      </w:r>
      <w:r w:rsidRPr="00537F1A">
        <w:rPr>
          <w:sz w:val="16"/>
        </w:rPr>
        <w:t xml:space="preserve"> in Missouri </w:t>
      </w:r>
      <w:r w:rsidRPr="00537F1A">
        <w:rPr>
          <w:rStyle w:val="StyleUnderline"/>
        </w:rPr>
        <w:t>and</w:t>
      </w:r>
      <w:r w:rsidRPr="00537F1A">
        <w:rPr>
          <w:sz w:val="16"/>
        </w:rPr>
        <w:t xml:space="preserve"> many of the </w:t>
      </w:r>
      <w:r w:rsidRPr="00537F1A">
        <w:rPr>
          <w:rStyle w:val="StyleUnderline"/>
        </w:rPr>
        <w:t>other demonstrations</w:t>
      </w:r>
      <w:r w:rsidRPr="00537F1A">
        <w:rPr>
          <w:sz w:val="16"/>
        </w:rPr>
        <w:t xml:space="preserve"> against police misconduct that have taken place between now and then.</w:t>
      </w:r>
    </w:p>
    <w:p w14:paraId="64E614F7" w14:textId="77777777" w:rsidR="00894BF7" w:rsidRPr="00537F1A" w:rsidRDefault="00894BF7" w:rsidP="00894BF7">
      <w:pPr>
        <w:rPr>
          <w:sz w:val="16"/>
        </w:rPr>
      </w:pPr>
      <w:r w:rsidRPr="00537F1A">
        <w:rPr>
          <w:rStyle w:val="StyleUnderline"/>
        </w:rPr>
        <w:t xml:space="preserve">We see the </w:t>
      </w:r>
      <w:r w:rsidRPr="00537F1A">
        <w:rPr>
          <w:rStyle w:val="Emphasis"/>
        </w:rPr>
        <w:t>change</w:t>
      </w:r>
      <w:r w:rsidRPr="00537F1A">
        <w:rPr>
          <w:sz w:val="16"/>
        </w:rPr>
        <w:t xml:space="preserve"> </w:t>
      </w:r>
      <w:r w:rsidRPr="00537F1A">
        <w:rPr>
          <w:rStyle w:val="StyleUnderline"/>
        </w:rPr>
        <w:t>in what</w:t>
      </w:r>
      <w:r w:rsidRPr="00537F1A">
        <w:rPr>
          <w:sz w:val="16"/>
        </w:rPr>
        <w:t xml:space="preserve"> the </w:t>
      </w:r>
      <w:r w:rsidRPr="00537F1A">
        <w:rPr>
          <w:rStyle w:val="StyleUnderline"/>
        </w:rPr>
        <w:t>protesters</w:t>
      </w:r>
      <w:r w:rsidRPr="00537F1A">
        <w:rPr>
          <w:sz w:val="16"/>
        </w:rPr>
        <w:t xml:space="preserve"> are seeking and what they say they </w:t>
      </w:r>
      <w:r w:rsidRPr="00537F1A">
        <w:rPr>
          <w:rStyle w:val="Emphasis"/>
        </w:rPr>
        <w:t>expect</w:t>
      </w:r>
      <w:r w:rsidRPr="00537F1A">
        <w:rPr>
          <w:sz w:val="16"/>
        </w:rPr>
        <w:t xml:space="preserve">. </w:t>
      </w:r>
      <w:r w:rsidRPr="00537F1A">
        <w:rPr>
          <w:rStyle w:val="Emphasis"/>
          <w:szCs w:val="26"/>
        </w:rPr>
        <w:t>Not just piecemeal reform</w:t>
      </w:r>
      <w:r w:rsidRPr="00537F1A">
        <w:rPr>
          <w:sz w:val="16"/>
          <w:szCs w:val="26"/>
        </w:rPr>
        <w:t xml:space="preserve"> </w:t>
      </w:r>
      <w:r w:rsidRPr="00537F1A">
        <w:rPr>
          <w:sz w:val="16"/>
        </w:rPr>
        <w:t xml:space="preserve">among police departments. </w:t>
      </w:r>
      <w:r w:rsidRPr="00537F1A">
        <w:rPr>
          <w:rStyle w:val="StyleUnderline"/>
        </w:rPr>
        <w:t xml:space="preserve">Not just changes to </w:t>
      </w:r>
      <w:r w:rsidRPr="00537F1A">
        <w:rPr>
          <w:rStyle w:val="Emphasis"/>
        </w:rPr>
        <w:t>qualified immunity</w:t>
      </w:r>
      <w:r w:rsidRPr="00537F1A">
        <w:rPr>
          <w:sz w:val="16"/>
        </w:rPr>
        <w:t xml:space="preserve"> rules to hold police more accountable for misconduct </w:t>
      </w:r>
      <w:r w:rsidRPr="00537F1A">
        <w:rPr>
          <w:rStyle w:val="StyleUnderline"/>
        </w:rPr>
        <w:t xml:space="preserve">or tweaks to </w:t>
      </w:r>
      <w:r w:rsidRPr="00537F1A">
        <w:rPr>
          <w:rStyle w:val="Emphasis"/>
        </w:rPr>
        <w:t>use-of-force</w:t>
      </w:r>
      <w:r w:rsidRPr="00537F1A">
        <w:rPr>
          <w:sz w:val="16"/>
        </w:rPr>
        <w:t xml:space="preserve"> standards that would preclude the police chokeholds and knee restraints responsible for so many lost lives. </w:t>
      </w:r>
      <w:r w:rsidRPr="00537F1A">
        <w:rPr>
          <w:rStyle w:val="StyleUnderline"/>
        </w:rPr>
        <w:t>But</w:t>
      </w:r>
      <w:r w:rsidRPr="00537F1A">
        <w:rPr>
          <w:sz w:val="16"/>
        </w:rPr>
        <w:t xml:space="preserve"> </w:t>
      </w:r>
      <w:r w:rsidRPr="00537F1A">
        <w:rPr>
          <w:rStyle w:val="Emphasis"/>
        </w:rPr>
        <w:t>wholesale changes</w:t>
      </w:r>
      <w:r w:rsidRPr="00537F1A">
        <w:rPr>
          <w:sz w:val="16"/>
        </w:rPr>
        <w:t xml:space="preserve"> that would </w:t>
      </w:r>
      <w:r w:rsidRPr="00537F1A">
        <w:rPr>
          <w:rStyle w:val="Emphasis"/>
        </w:rPr>
        <w:t>transform</w:t>
      </w:r>
      <w:r w:rsidRPr="00537F1A">
        <w:rPr>
          <w:sz w:val="16"/>
        </w:rPr>
        <w:t xml:space="preserve"> policing in </w:t>
      </w:r>
      <w:r w:rsidRPr="00537F1A">
        <w:rPr>
          <w:rStyle w:val="Emphasis"/>
        </w:rPr>
        <w:t>America</w:t>
      </w:r>
      <w:r w:rsidRPr="00537F1A">
        <w:rPr>
          <w:sz w:val="16"/>
        </w:rPr>
        <w:t>: the “abolition” of police departments as we know them and the “defunding” or dismantling of police forces so they can be reimagined as avatars of public safety rather than as oppressors.</w:t>
      </w:r>
    </w:p>
    <w:p w14:paraId="69BF3B7E" w14:textId="77777777" w:rsidR="00894BF7" w:rsidRDefault="00894BF7" w:rsidP="00894BF7">
      <w:pPr>
        <w:pStyle w:val="Heading4"/>
        <w:numPr>
          <w:ilvl w:val="0"/>
          <w:numId w:val="13"/>
        </w:numPr>
      </w:pPr>
      <w:r>
        <w:t>No Link—The BLM movement doesn’t care about something small like FOSTA-SESTA that isn’t central to the purpose of the movement</w:t>
      </w:r>
    </w:p>
    <w:p w14:paraId="685A42F6" w14:textId="77777777" w:rsidR="00894BF7" w:rsidRDefault="00894BF7" w:rsidP="00894BF7">
      <w:pPr>
        <w:pStyle w:val="Heading4"/>
        <w:numPr>
          <w:ilvl w:val="0"/>
          <w:numId w:val="13"/>
        </w:numPr>
      </w:pPr>
      <w:r>
        <w:t xml:space="preserve">Diversity hiring </w:t>
      </w:r>
      <w:r>
        <w:rPr>
          <w:u w:val="single"/>
        </w:rPr>
        <w:t>fails</w:t>
      </w:r>
      <w:r>
        <w:t>.</w:t>
      </w:r>
    </w:p>
    <w:p w14:paraId="69C7D0AD" w14:textId="77777777" w:rsidR="00894BF7" w:rsidRPr="00602F08" w:rsidRDefault="00894BF7" w:rsidP="00894BF7">
      <w:r>
        <w:t xml:space="preserve">Frank </w:t>
      </w:r>
      <w:r w:rsidRPr="00602F08">
        <w:rPr>
          <w:rStyle w:val="Style13ptBold"/>
        </w:rPr>
        <w:t>Dobbin &amp;</w:t>
      </w:r>
      <w:r>
        <w:t xml:space="preserve"> Alexandra </w:t>
      </w:r>
      <w:r w:rsidRPr="00602F08">
        <w:rPr>
          <w:rStyle w:val="Style13ptBold"/>
        </w:rPr>
        <w:t>Kalev 16</w:t>
      </w:r>
      <w:r>
        <w:t xml:space="preserve">. *Professor of sociology at Harvard University. **Associate professor of sociology at Tel Aviv University. July-August 2016. “Why Diversity Programs Fail.” </w:t>
      </w:r>
      <w:hyperlink r:id="rId270" w:history="1">
        <w:r>
          <w:rPr>
            <w:rStyle w:val="Hyperlink"/>
          </w:rPr>
          <w:t>https://hbr.org/2016/07/why-diversity-programs-fail</w:t>
        </w:r>
      </w:hyperlink>
      <w:r>
        <w:t>. DOA: 7-17-2020. KD-NCP.</w:t>
      </w:r>
    </w:p>
    <w:p w14:paraId="319D599C" w14:textId="77777777" w:rsidR="00894BF7" w:rsidRPr="00602F08" w:rsidRDefault="00894BF7" w:rsidP="00894BF7">
      <w:pPr>
        <w:rPr>
          <w:sz w:val="16"/>
        </w:rPr>
      </w:pPr>
      <w:r w:rsidRPr="00602F08">
        <w:rPr>
          <w:sz w:val="16"/>
        </w:rPr>
        <w:t>Why You Can’t Just Outlaw Bias</w:t>
      </w:r>
    </w:p>
    <w:p w14:paraId="7C838A90" w14:textId="77777777" w:rsidR="00894BF7" w:rsidRPr="00602F08" w:rsidRDefault="00894BF7" w:rsidP="00894BF7">
      <w:pPr>
        <w:rPr>
          <w:sz w:val="16"/>
        </w:rPr>
      </w:pPr>
      <w:r w:rsidRPr="00602F08">
        <w:rPr>
          <w:rStyle w:val="StyleUnderline"/>
        </w:rPr>
        <w:t>Executives favor a</w:t>
      </w:r>
      <w:r w:rsidRPr="00602F08">
        <w:rPr>
          <w:sz w:val="16"/>
        </w:rPr>
        <w:t xml:space="preserve"> classic </w:t>
      </w:r>
      <w:r w:rsidRPr="00602F08">
        <w:rPr>
          <w:rStyle w:val="Emphasis"/>
        </w:rPr>
        <w:t>command-and-control</w:t>
      </w:r>
      <w:r w:rsidRPr="00602F08">
        <w:rPr>
          <w:sz w:val="16"/>
        </w:rPr>
        <w:t xml:space="preserve"> </w:t>
      </w:r>
      <w:r w:rsidRPr="00602F08">
        <w:rPr>
          <w:rStyle w:val="StyleUnderline"/>
        </w:rPr>
        <w:t xml:space="preserve">approach to diversity because it </w:t>
      </w:r>
      <w:r w:rsidRPr="00602F08">
        <w:rPr>
          <w:rStyle w:val="Emphasis"/>
        </w:rPr>
        <w:t>boils</w:t>
      </w:r>
      <w:r w:rsidRPr="00602F08">
        <w:rPr>
          <w:sz w:val="16"/>
        </w:rPr>
        <w:t xml:space="preserve"> expected </w:t>
      </w:r>
      <w:r w:rsidRPr="00602F08">
        <w:rPr>
          <w:rStyle w:val="Emphasis"/>
        </w:rPr>
        <w:t>behaviors</w:t>
      </w:r>
      <w:r w:rsidRPr="00602F08">
        <w:rPr>
          <w:sz w:val="16"/>
        </w:rPr>
        <w:t xml:space="preserve"> </w:t>
      </w:r>
      <w:r w:rsidRPr="00602F08">
        <w:rPr>
          <w:rStyle w:val="StyleUnderline"/>
        </w:rPr>
        <w:t xml:space="preserve">down to </w:t>
      </w:r>
      <w:r w:rsidRPr="00602F08">
        <w:rPr>
          <w:rStyle w:val="Emphasis"/>
        </w:rPr>
        <w:t>dos and don’ts</w:t>
      </w:r>
      <w:r w:rsidRPr="00602F08">
        <w:rPr>
          <w:sz w:val="16"/>
        </w:rPr>
        <w:t xml:space="preserve"> that are easy to understand and defend. Yet </w:t>
      </w:r>
      <w:r w:rsidRPr="00602F08">
        <w:rPr>
          <w:rStyle w:val="StyleUnderline"/>
        </w:rPr>
        <w:t>this approach</w:t>
      </w:r>
      <w:r w:rsidRPr="00602F08">
        <w:rPr>
          <w:sz w:val="16"/>
        </w:rPr>
        <w:t xml:space="preserve"> also </w:t>
      </w:r>
      <w:r w:rsidRPr="00602F08">
        <w:rPr>
          <w:rStyle w:val="Emphasis"/>
        </w:rPr>
        <w:t>flies in the face</w:t>
      </w:r>
      <w:r w:rsidRPr="00602F08">
        <w:rPr>
          <w:sz w:val="16"/>
        </w:rPr>
        <w:t xml:space="preserve"> </w:t>
      </w:r>
      <w:r w:rsidRPr="00602F08">
        <w:rPr>
          <w:rStyle w:val="StyleUnderline"/>
        </w:rPr>
        <w:t>of</w:t>
      </w:r>
      <w:r w:rsidRPr="00602F08">
        <w:rPr>
          <w:sz w:val="16"/>
        </w:rPr>
        <w:t xml:space="preserve"> nearly </w:t>
      </w:r>
      <w:r w:rsidRPr="00602F08">
        <w:rPr>
          <w:rStyle w:val="Emphasis"/>
        </w:rPr>
        <w:t>everything</w:t>
      </w:r>
      <w:r w:rsidRPr="00602F08">
        <w:rPr>
          <w:sz w:val="16"/>
        </w:rPr>
        <w:t xml:space="preserve"> </w:t>
      </w:r>
      <w:r w:rsidRPr="00602F08">
        <w:rPr>
          <w:rStyle w:val="StyleUnderline"/>
        </w:rPr>
        <w:t xml:space="preserve">we know about how to </w:t>
      </w:r>
      <w:r w:rsidRPr="00602F08">
        <w:rPr>
          <w:rStyle w:val="Emphasis"/>
        </w:rPr>
        <w:t>motivate people</w:t>
      </w:r>
      <w:r w:rsidRPr="00602F08">
        <w:rPr>
          <w:sz w:val="16"/>
        </w:rPr>
        <w:t xml:space="preserve"> </w:t>
      </w:r>
      <w:r w:rsidRPr="00602F08">
        <w:rPr>
          <w:rStyle w:val="StyleUnderline"/>
        </w:rPr>
        <w:t>to make changes</w:t>
      </w:r>
      <w:r w:rsidRPr="00602F08">
        <w:rPr>
          <w:sz w:val="16"/>
        </w:rPr>
        <w:t xml:space="preserve">. </w:t>
      </w:r>
      <w:r w:rsidRPr="00602F08">
        <w:rPr>
          <w:rStyle w:val="StyleUnderline"/>
        </w:rPr>
        <w:t xml:space="preserve">Decades of social science research point to a </w:t>
      </w:r>
      <w:r w:rsidRPr="00602F08">
        <w:rPr>
          <w:rStyle w:val="Emphasis"/>
        </w:rPr>
        <w:t>simple truth</w:t>
      </w:r>
      <w:r w:rsidRPr="00602F08">
        <w:rPr>
          <w:sz w:val="16"/>
        </w:rPr>
        <w:t xml:space="preserve">: </w:t>
      </w:r>
      <w:r w:rsidRPr="00602F08">
        <w:rPr>
          <w:rStyle w:val="StyleUnderline"/>
        </w:rPr>
        <w:t xml:space="preserve">You </w:t>
      </w:r>
      <w:r w:rsidRPr="00602F08">
        <w:rPr>
          <w:rStyle w:val="Emphasis"/>
        </w:rPr>
        <w:t>won’t get managers</w:t>
      </w:r>
      <w:r w:rsidRPr="00602F08">
        <w:rPr>
          <w:sz w:val="16"/>
        </w:rPr>
        <w:t xml:space="preserve"> </w:t>
      </w:r>
      <w:r w:rsidRPr="00602F08">
        <w:rPr>
          <w:rStyle w:val="StyleUnderline"/>
        </w:rPr>
        <w:t xml:space="preserve">on board by </w:t>
      </w:r>
      <w:r w:rsidRPr="00602F08">
        <w:rPr>
          <w:rStyle w:val="Emphasis"/>
        </w:rPr>
        <w:t>blaming</w:t>
      </w:r>
      <w:r w:rsidRPr="00602F08">
        <w:rPr>
          <w:sz w:val="16"/>
        </w:rPr>
        <w:t xml:space="preserve"> </w:t>
      </w:r>
      <w:r w:rsidRPr="00602F08">
        <w:rPr>
          <w:rStyle w:val="StyleUnderline"/>
        </w:rPr>
        <w:t>and</w:t>
      </w:r>
      <w:r w:rsidRPr="00602F08">
        <w:rPr>
          <w:sz w:val="16"/>
        </w:rPr>
        <w:t xml:space="preserve"> </w:t>
      </w:r>
      <w:r w:rsidRPr="00602F08">
        <w:rPr>
          <w:rStyle w:val="Emphasis"/>
        </w:rPr>
        <w:t>shaming</w:t>
      </w:r>
      <w:r w:rsidRPr="00602F08">
        <w:rPr>
          <w:sz w:val="16"/>
        </w:rPr>
        <w:t xml:space="preserve"> </w:t>
      </w:r>
      <w:r w:rsidRPr="00602F08">
        <w:rPr>
          <w:rStyle w:val="StyleUnderline"/>
        </w:rPr>
        <w:t>them with rules and reeducation</w:t>
      </w:r>
      <w:r w:rsidRPr="00602F08">
        <w:rPr>
          <w:sz w:val="16"/>
        </w:rPr>
        <w:t>. Let’s look at how the most common top-down efforts typically go wrong.</w:t>
      </w:r>
    </w:p>
    <w:p w14:paraId="5D67AECC" w14:textId="77777777" w:rsidR="00894BF7" w:rsidRPr="00602F08" w:rsidRDefault="00894BF7" w:rsidP="00894BF7">
      <w:pPr>
        <w:rPr>
          <w:sz w:val="16"/>
        </w:rPr>
      </w:pPr>
      <w:r w:rsidRPr="00602F08">
        <w:rPr>
          <w:rStyle w:val="Emphasis"/>
        </w:rPr>
        <w:t>Diversity training</w:t>
      </w:r>
      <w:r w:rsidRPr="00602F08">
        <w:rPr>
          <w:sz w:val="16"/>
        </w:rPr>
        <w:t>.</w:t>
      </w:r>
    </w:p>
    <w:p w14:paraId="6DA9A4F1" w14:textId="77777777" w:rsidR="00894BF7" w:rsidRPr="00602F08" w:rsidRDefault="00894BF7" w:rsidP="00894BF7">
      <w:pPr>
        <w:rPr>
          <w:sz w:val="16"/>
        </w:rPr>
      </w:pPr>
      <w:r w:rsidRPr="00602F08">
        <w:rPr>
          <w:sz w:val="16"/>
        </w:rPr>
        <w:t>Do people who undergo training usually shed their biases? Researchers have been examining that question since before World War II, in nearly a </w:t>
      </w:r>
      <w:hyperlink r:id="rId271" w:tgtFrame="_blank" w:history="1">
        <w:r w:rsidRPr="00602F08">
          <w:rPr>
            <w:rStyle w:val="Hyperlink"/>
            <w:sz w:val="16"/>
          </w:rPr>
          <w:t>thousand studies.</w:t>
        </w:r>
      </w:hyperlink>
      <w:r w:rsidRPr="00602F08">
        <w:rPr>
          <w:sz w:val="16"/>
        </w:rPr>
        <w:t xml:space="preserve"> It turns out that </w:t>
      </w:r>
      <w:r w:rsidRPr="00602F08">
        <w:rPr>
          <w:rStyle w:val="StyleUnderline"/>
        </w:rPr>
        <w:t xml:space="preserve">while people are </w:t>
      </w:r>
      <w:r w:rsidRPr="00602F08">
        <w:rPr>
          <w:rStyle w:val="Emphasis"/>
        </w:rPr>
        <w:t>easily taught</w:t>
      </w:r>
      <w:r w:rsidRPr="00602F08">
        <w:rPr>
          <w:sz w:val="16"/>
        </w:rPr>
        <w:t xml:space="preserve"> </w:t>
      </w:r>
      <w:r w:rsidRPr="00602F08">
        <w:rPr>
          <w:rStyle w:val="StyleUnderline"/>
        </w:rPr>
        <w:t xml:space="preserve">to respond </w:t>
      </w:r>
      <w:r w:rsidRPr="00602F08">
        <w:rPr>
          <w:rStyle w:val="Emphasis"/>
        </w:rPr>
        <w:t>correctly</w:t>
      </w:r>
      <w:r w:rsidRPr="00602F08">
        <w:rPr>
          <w:rStyle w:val="StyleUnderline"/>
        </w:rPr>
        <w:t xml:space="preserve"> to</w:t>
      </w:r>
      <w:r w:rsidRPr="00602F08">
        <w:rPr>
          <w:sz w:val="16"/>
        </w:rPr>
        <w:t xml:space="preserve"> a questionnaire about </w:t>
      </w:r>
      <w:r w:rsidRPr="00602F08">
        <w:rPr>
          <w:rStyle w:val="StyleUnderline"/>
        </w:rPr>
        <w:t>bias</w:t>
      </w:r>
      <w:r w:rsidRPr="00602F08">
        <w:rPr>
          <w:sz w:val="16"/>
        </w:rPr>
        <w:t xml:space="preserve">, </w:t>
      </w:r>
      <w:r w:rsidRPr="00602F08">
        <w:rPr>
          <w:rStyle w:val="StyleUnderline"/>
        </w:rPr>
        <w:t>they</w:t>
      </w:r>
      <w:r w:rsidRPr="00602F08">
        <w:rPr>
          <w:sz w:val="16"/>
        </w:rPr>
        <w:t xml:space="preserve"> soon </w:t>
      </w:r>
      <w:r w:rsidRPr="00602F08">
        <w:rPr>
          <w:rStyle w:val="Emphasis"/>
        </w:rPr>
        <w:t>forget the</w:t>
      </w:r>
      <w:r w:rsidRPr="00602F08">
        <w:rPr>
          <w:sz w:val="16"/>
        </w:rPr>
        <w:t xml:space="preserve"> right </w:t>
      </w:r>
      <w:r w:rsidRPr="00602F08">
        <w:rPr>
          <w:rStyle w:val="Emphasis"/>
        </w:rPr>
        <w:t>answers</w:t>
      </w:r>
      <w:r w:rsidRPr="00602F08">
        <w:rPr>
          <w:sz w:val="16"/>
        </w:rPr>
        <w:t xml:space="preserve">. </w:t>
      </w:r>
      <w:r w:rsidRPr="00602F08">
        <w:rPr>
          <w:rStyle w:val="StyleUnderline"/>
        </w:rPr>
        <w:t>The</w:t>
      </w:r>
      <w:r w:rsidRPr="00602F08">
        <w:rPr>
          <w:sz w:val="16"/>
        </w:rPr>
        <w:t xml:space="preserve"> positive </w:t>
      </w:r>
      <w:r w:rsidRPr="00602F08">
        <w:rPr>
          <w:rStyle w:val="StyleUnderline"/>
        </w:rPr>
        <w:t xml:space="preserve">effects of diversity training </w:t>
      </w:r>
      <w:r w:rsidRPr="00602F08">
        <w:rPr>
          <w:rStyle w:val="Emphasis"/>
        </w:rPr>
        <w:t>rarely last</w:t>
      </w:r>
      <w:r w:rsidRPr="00602F08">
        <w:rPr>
          <w:sz w:val="16"/>
        </w:rPr>
        <w:t xml:space="preserve"> beyond </w:t>
      </w:r>
      <w:r w:rsidRPr="00602F08">
        <w:rPr>
          <w:rStyle w:val="Emphasis"/>
        </w:rPr>
        <w:t>a day</w:t>
      </w:r>
      <w:r w:rsidRPr="00602F08">
        <w:rPr>
          <w:sz w:val="16"/>
        </w:rPr>
        <w:t xml:space="preserve"> or two, </w:t>
      </w:r>
      <w:r w:rsidRPr="00602F08">
        <w:rPr>
          <w:rStyle w:val="StyleUnderline"/>
        </w:rPr>
        <w:t>and</w:t>
      </w:r>
      <w:r w:rsidRPr="00602F08">
        <w:rPr>
          <w:sz w:val="16"/>
        </w:rPr>
        <w:t xml:space="preserve"> a number of </w:t>
      </w:r>
      <w:r w:rsidRPr="00602F08">
        <w:rPr>
          <w:rStyle w:val="StyleUnderline"/>
        </w:rPr>
        <w:t>studies suggest</w:t>
      </w:r>
      <w:r w:rsidRPr="00602F08">
        <w:rPr>
          <w:sz w:val="16"/>
        </w:rPr>
        <w:t xml:space="preserve"> that </w:t>
      </w:r>
      <w:r w:rsidRPr="00602F08">
        <w:rPr>
          <w:rStyle w:val="StyleUnderline"/>
        </w:rPr>
        <w:t xml:space="preserve">it can </w:t>
      </w:r>
      <w:r w:rsidRPr="00602F08">
        <w:rPr>
          <w:rStyle w:val="Emphasis"/>
        </w:rPr>
        <w:t>activate bias</w:t>
      </w:r>
      <w:r w:rsidRPr="00602F08">
        <w:rPr>
          <w:sz w:val="16"/>
        </w:rPr>
        <w:t xml:space="preserve"> </w:t>
      </w:r>
      <w:r w:rsidRPr="00602F08">
        <w:rPr>
          <w:rStyle w:val="StyleUnderline"/>
        </w:rPr>
        <w:t>or spark</w:t>
      </w:r>
      <w:r w:rsidRPr="00602F08">
        <w:rPr>
          <w:sz w:val="16"/>
        </w:rPr>
        <w:t xml:space="preserve"> a </w:t>
      </w:r>
      <w:r w:rsidRPr="00602F08">
        <w:rPr>
          <w:rStyle w:val="Emphasis"/>
        </w:rPr>
        <w:t>backlash</w:t>
      </w:r>
      <w:r w:rsidRPr="00602F08">
        <w:rPr>
          <w:sz w:val="16"/>
        </w:rPr>
        <w:t xml:space="preserve">. Nonetheless, </w:t>
      </w:r>
      <w:r w:rsidRPr="00602F08">
        <w:rPr>
          <w:rStyle w:val="StyleUnderline"/>
        </w:rPr>
        <w:t xml:space="preserve">nearly </w:t>
      </w:r>
      <w:r w:rsidRPr="00602F08">
        <w:rPr>
          <w:rStyle w:val="Emphasis"/>
        </w:rPr>
        <w:t>half</w:t>
      </w:r>
      <w:r w:rsidRPr="00602F08">
        <w:rPr>
          <w:rStyle w:val="StyleUnderline"/>
        </w:rPr>
        <w:t xml:space="preserve"> of midsize companies use it</w:t>
      </w:r>
      <w:r w:rsidRPr="00602F08">
        <w:rPr>
          <w:sz w:val="16"/>
        </w:rPr>
        <w:t xml:space="preserve">, </w:t>
      </w:r>
      <w:r w:rsidRPr="00602F08">
        <w:rPr>
          <w:rStyle w:val="StyleUnderline"/>
        </w:rPr>
        <w:t xml:space="preserve">as do </w:t>
      </w:r>
      <w:r w:rsidRPr="00602F08">
        <w:rPr>
          <w:rStyle w:val="Emphasis"/>
        </w:rPr>
        <w:t>nearly all</w:t>
      </w:r>
      <w:r w:rsidRPr="00602F08">
        <w:rPr>
          <w:sz w:val="16"/>
        </w:rPr>
        <w:t xml:space="preserve"> the </w:t>
      </w:r>
      <w:r w:rsidRPr="00602F08">
        <w:rPr>
          <w:rStyle w:val="Emphasis"/>
        </w:rPr>
        <w:t>Fortune 500</w:t>
      </w:r>
      <w:r w:rsidRPr="00602F08">
        <w:rPr>
          <w:sz w:val="16"/>
        </w:rPr>
        <w:t>.</w:t>
      </w:r>
    </w:p>
    <w:p w14:paraId="2029B3C7" w14:textId="77777777" w:rsidR="00894BF7" w:rsidRPr="00602F08" w:rsidRDefault="00894BF7" w:rsidP="00894BF7">
      <w:r w:rsidRPr="00602F08">
        <w:rPr>
          <w:sz w:val="8"/>
          <w:szCs w:val="8"/>
        </w:rPr>
        <w:t xml:space="preserve">Many firms see adverse effects. One reason is that three-quarters use negative messages in their training. By headlining the legal case for diversity and trotting out stories of huge settlements, they issue an implied threat: “Discriminate, and the company will pay the price.” We understand the temptation—that’s how we got your attention in the first paragraph—but threats, or “negative incentives,” don’t win converts. Another reason is that about three-quarters of firms with training still follow the dated advice of the late diversity guru R. Roosevelt Thomas Jr. “If diversity management is strategic to the organization,” he used to say, diversity training must be mandatory, and management has to make it clear that “if you can’t deal with that, then we have to ask you to leave.” But five years after instituting required training for managers, companies saw no improvement in the proportion of white women, black men, and Hispanics in management, and the share of black women actually decreased by 9%, on average, while the ranks of Asian-American men and women shrank by 4% to 5%. Trainers tell us that people often respond to compulsory </w:t>
      </w:r>
      <w:hyperlink r:id="rId272" w:tgtFrame="_blank" w:history="1">
        <w:r w:rsidRPr="00602F08">
          <w:rPr>
            <w:rStyle w:val="Hyperlink"/>
            <w:sz w:val="8"/>
            <w:szCs w:val="8"/>
          </w:rPr>
          <w:t>courses with anger and resistance</w:t>
        </w:r>
      </w:hyperlink>
      <w:r w:rsidRPr="00602F08">
        <w:rPr>
          <w:sz w:val="8"/>
          <w:szCs w:val="8"/>
        </w:rPr>
        <w:t xml:space="preserve">—and many </w:t>
      </w:r>
      <w:hyperlink r:id="rId273" w:tgtFrame="_blank" w:history="1">
        <w:r w:rsidRPr="00602F08">
          <w:rPr>
            <w:rStyle w:val="Hyperlink"/>
            <w:sz w:val="8"/>
            <w:szCs w:val="8"/>
          </w:rPr>
          <w:t>participants actually report more</w:t>
        </w:r>
      </w:hyperlink>
      <w:r w:rsidRPr="00602F08">
        <w:rPr>
          <w:sz w:val="8"/>
          <w:szCs w:val="8"/>
        </w:rPr>
        <w:t xml:space="preserve"> animosity toward other groups afterward. But voluntary training evokes the opposite response (“I chose to show up, so I must be pro-diversity”), leading to better results: increases of 9% to 13% in black men, Hispanic men, and Asian-American men and women in management five years out (with no decline in white or black women). </w:t>
      </w:r>
      <w:hyperlink r:id="rId274" w:tgtFrame="_blank" w:history="1">
        <w:r w:rsidRPr="00602F08">
          <w:rPr>
            <w:rStyle w:val="Hyperlink"/>
            <w:sz w:val="8"/>
            <w:szCs w:val="8"/>
          </w:rPr>
          <w:t>Research from the University of Toronto</w:t>
        </w:r>
      </w:hyperlink>
      <w:r w:rsidRPr="00602F08">
        <w:rPr>
          <w:sz w:val="8"/>
          <w:szCs w:val="8"/>
        </w:rPr>
        <w:t xml:space="preserve"> reinforces our findings: In one study white subjects read a brochure critiquing prejudice toward blacks. When people felt pressure to agree with it, the reading strengthened their bias against blacks. When they felt the choice was theirs, the reading reduced bias. Companies too often signal that training is remedial. The diversity manager at a national beverage company told us that the top brass uses it to deal with problem groups. “If there are a number of complaints…or, God forbid, some type of harassment case…leaders say, ‘Everyone in the business unit will go through it again.’” Most companies with training have special programs for managers. To be sure, they’re a high-risk group because they make the hiring, promotion, and pay decisions. But singling them out implies that they’re the worst culprits. Managers tend to resent that implication and resist the message.</w:t>
      </w:r>
    </w:p>
    <w:p w14:paraId="7AE2A771" w14:textId="77777777" w:rsidR="00894BF7" w:rsidRPr="00602F08" w:rsidRDefault="00894BF7" w:rsidP="00894BF7">
      <w:pPr>
        <w:rPr>
          <w:sz w:val="16"/>
        </w:rPr>
      </w:pPr>
      <w:r w:rsidRPr="00602F08">
        <w:rPr>
          <w:rStyle w:val="Emphasis"/>
        </w:rPr>
        <w:t>Hiring tests</w:t>
      </w:r>
      <w:r w:rsidRPr="00602F08">
        <w:rPr>
          <w:sz w:val="16"/>
        </w:rPr>
        <w:t>.</w:t>
      </w:r>
    </w:p>
    <w:p w14:paraId="643E8532" w14:textId="77777777" w:rsidR="00894BF7" w:rsidRPr="00602F08" w:rsidRDefault="00894BF7" w:rsidP="00894BF7">
      <w:pPr>
        <w:rPr>
          <w:sz w:val="16"/>
        </w:rPr>
      </w:pPr>
      <w:r w:rsidRPr="00602F08">
        <w:rPr>
          <w:sz w:val="16"/>
        </w:rPr>
        <w:t xml:space="preserve">Some 40% of companies now try to fight bias with mandatory hiring tests assessing the skills of candidates for frontline jobs. But </w:t>
      </w:r>
      <w:r w:rsidRPr="00602F08">
        <w:rPr>
          <w:rStyle w:val="StyleUnderline"/>
        </w:rPr>
        <w:t xml:space="preserve">managers </w:t>
      </w:r>
      <w:r w:rsidRPr="00602F08">
        <w:rPr>
          <w:rStyle w:val="Emphasis"/>
        </w:rPr>
        <w:t>don’t like</w:t>
      </w:r>
      <w:r w:rsidRPr="00602F08">
        <w:rPr>
          <w:sz w:val="16"/>
        </w:rPr>
        <w:t xml:space="preserve"> </w:t>
      </w:r>
      <w:r w:rsidRPr="00602F08">
        <w:rPr>
          <w:rStyle w:val="StyleUnderline"/>
        </w:rPr>
        <w:t>being told that</w:t>
      </w:r>
      <w:r w:rsidRPr="00602F08">
        <w:rPr>
          <w:sz w:val="16"/>
        </w:rPr>
        <w:t xml:space="preserve"> </w:t>
      </w:r>
      <w:r w:rsidRPr="00602F08">
        <w:rPr>
          <w:rStyle w:val="StyleUnderline"/>
        </w:rPr>
        <w:t xml:space="preserve">they </w:t>
      </w:r>
      <w:r w:rsidRPr="00602F08">
        <w:rPr>
          <w:rStyle w:val="Emphasis"/>
        </w:rPr>
        <w:t>can’t hire</w:t>
      </w:r>
      <w:r w:rsidRPr="00602F08">
        <w:rPr>
          <w:sz w:val="16"/>
        </w:rPr>
        <w:t xml:space="preserve"> </w:t>
      </w:r>
      <w:r w:rsidRPr="00602F08">
        <w:rPr>
          <w:rStyle w:val="StyleUnderline"/>
        </w:rPr>
        <w:t xml:space="preserve">whomever they </w:t>
      </w:r>
      <w:r w:rsidRPr="00602F08">
        <w:rPr>
          <w:rStyle w:val="Emphasis"/>
        </w:rPr>
        <w:t>please</w:t>
      </w:r>
      <w:r w:rsidRPr="00602F08">
        <w:rPr>
          <w:sz w:val="16"/>
        </w:rPr>
        <w:t xml:space="preserve">, </w:t>
      </w:r>
      <w:r w:rsidRPr="00602F08">
        <w:rPr>
          <w:rStyle w:val="StyleUnderline"/>
        </w:rPr>
        <w:t>and</w:t>
      </w:r>
      <w:r w:rsidRPr="00602F08">
        <w:rPr>
          <w:sz w:val="16"/>
        </w:rPr>
        <w:t xml:space="preserve"> our </w:t>
      </w:r>
      <w:r w:rsidRPr="00602F08">
        <w:rPr>
          <w:rStyle w:val="StyleUnderline"/>
        </w:rPr>
        <w:t>research suggests</w:t>
      </w:r>
      <w:r w:rsidRPr="00602F08">
        <w:rPr>
          <w:sz w:val="16"/>
        </w:rPr>
        <w:t xml:space="preserve"> that </w:t>
      </w:r>
      <w:r w:rsidRPr="00602F08">
        <w:rPr>
          <w:rStyle w:val="StyleUnderline"/>
        </w:rPr>
        <w:t>they</w:t>
      </w:r>
      <w:r w:rsidRPr="00602F08">
        <w:rPr>
          <w:sz w:val="16"/>
        </w:rPr>
        <w:t xml:space="preserve"> often </w:t>
      </w:r>
      <w:r w:rsidRPr="00602F08">
        <w:rPr>
          <w:rStyle w:val="StyleUnderline"/>
        </w:rPr>
        <w:t xml:space="preserve">use the tests </w:t>
      </w:r>
      <w:r w:rsidRPr="00602F08">
        <w:rPr>
          <w:rStyle w:val="Emphasis"/>
        </w:rPr>
        <w:t>selectively</w:t>
      </w:r>
      <w:r w:rsidRPr="00602F08">
        <w:rPr>
          <w:sz w:val="16"/>
        </w:rPr>
        <w:t>. Back in the 1950s, following the postwar migration of blacks northward, Swift &amp; Company, Chicago meatpackers, instituted tests for supervisor and quality-checking jobs. </w:t>
      </w:r>
      <w:hyperlink r:id="rId275" w:tgtFrame="_blank" w:history="1">
        <w:r w:rsidRPr="00602F08">
          <w:rPr>
            <w:rStyle w:val="Hyperlink"/>
            <w:sz w:val="16"/>
          </w:rPr>
          <w:t>One study</w:t>
        </w:r>
      </w:hyperlink>
      <w:r w:rsidRPr="00602F08">
        <w:rPr>
          <w:sz w:val="16"/>
        </w:rPr>
        <w:t> found managers telling blacks that they had failed the test and then promoting whites who hadn’t been tested. A black machine operator reported: “I had four years at Englewood High School. I took an exam for a checker’s job. The foreman told me I failed” and gave the job to a white man who “didn’t take the exam.”</w:t>
      </w:r>
    </w:p>
    <w:p w14:paraId="4D88C5C6" w14:textId="77777777" w:rsidR="00894BF7" w:rsidRPr="00602F08" w:rsidRDefault="00894BF7" w:rsidP="00894BF7">
      <w:pPr>
        <w:rPr>
          <w:sz w:val="16"/>
        </w:rPr>
      </w:pPr>
      <w:r w:rsidRPr="00602F08">
        <w:rPr>
          <w:sz w:val="16"/>
        </w:rPr>
        <w:t xml:space="preserve">This kind of thing still happens. When we interviewed the new HR director at a West Coast food company, he said he found that </w:t>
      </w:r>
      <w:r w:rsidRPr="00602F08">
        <w:rPr>
          <w:rStyle w:val="StyleUnderline"/>
        </w:rPr>
        <w:t>white managers were making</w:t>
      </w:r>
      <w:r w:rsidRPr="00602F08">
        <w:rPr>
          <w:sz w:val="16"/>
        </w:rPr>
        <w:t xml:space="preserve"> </w:t>
      </w:r>
      <w:r w:rsidRPr="00602F08">
        <w:rPr>
          <w:rStyle w:val="Emphasis"/>
        </w:rPr>
        <w:t>only strangers</w:t>
      </w:r>
      <w:r w:rsidRPr="00602F08">
        <w:rPr>
          <w:sz w:val="16"/>
        </w:rPr>
        <w:t>—</w:t>
      </w:r>
      <w:r w:rsidRPr="00602F08">
        <w:rPr>
          <w:rStyle w:val="StyleUnderline"/>
        </w:rPr>
        <w:t xml:space="preserve">most of them </w:t>
      </w:r>
      <w:r w:rsidRPr="00602F08">
        <w:rPr>
          <w:rStyle w:val="Emphasis"/>
        </w:rPr>
        <w:t>minorities</w:t>
      </w:r>
      <w:r w:rsidRPr="00602F08">
        <w:rPr>
          <w:sz w:val="16"/>
        </w:rPr>
        <w:t>—</w:t>
      </w:r>
      <w:r w:rsidRPr="00602F08">
        <w:rPr>
          <w:rStyle w:val="StyleUnderline"/>
        </w:rPr>
        <w:t>take</w:t>
      </w:r>
      <w:r w:rsidRPr="00602F08">
        <w:rPr>
          <w:sz w:val="16"/>
        </w:rPr>
        <w:t xml:space="preserve"> supervisor </w:t>
      </w:r>
      <w:r w:rsidRPr="00602F08">
        <w:rPr>
          <w:rStyle w:val="StyleUnderline"/>
        </w:rPr>
        <w:t>tests</w:t>
      </w:r>
      <w:r w:rsidRPr="00602F08">
        <w:rPr>
          <w:sz w:val="16"/>
        </w:rPr>
        <w:t xml:space="preserve"> </w:t>
      </w:r>
      <w:r w:rsidRPr="00602F08">
        <w:rPr>
          <w:rStyle w:val="StyleUnderline"/>
        </w:rPr>
        <w:t xml:space="preserve">and </w:t>
      </w:r>
      <w:r w:rsidRPr="00602F08">
        <w:rPr>
          <w:rStyle w:val="Emphasis"/>
        </w:rPr>
        <w:t>hiring white friends</w:t>
      </w:r>
      <w:r w:rsidRPr="00602F08">
        <w:rPr>
          <w:sz w:val="16"/>
        </w:rPr>
        <w:t xml:space="preserve"> </w:t>
      </w:r>
      <w:r w:rsidRPr="00602F08">
        <w:rPr>
          <w:rStyle w:val="StyleUnderline"/>
        </w:rPr>
        <w:t>without</w:t>
      </w:r>
      <w:r w:rsidRPr="00602F08">
        <w:rPr>
          <w:sz w:val="16"/>
        </w:rPr>
        <w:t xml:space="preserve"> </w:t>
      </w:r>
      <w:r w:rsidRPr="00602F08">
        <w:rPr>
          <w:rStyle w:val="StyleUnderline"/>
        </w:rPr>
        <w:t>testing them</w:t>
      </w:r>
      <w:r w:rsidRPr="00602F08">
        <w:rPr>
          <w:sz w:val="16"/>
        </w:rPr>
        <w:t>. “If you are going to test one person for this particular job title,” he told us, “you need to test everybody.”</w:t>
      </w:r>
    </w:p>
    <w:p w14:paraId="13182B61" w14:textId="77777777" w:rsidR="00894BF7" w:rsidRPr="00602F08" w:rsidRDefault="00894BF7" w:rsidP="00894BF7">
      <w:pPr>
        <w:rPr>
          <w:sz w:val="16"/>
        </w:rPr>
      </w:pPr>
      <w:r w:rsidRPr="00602F08">
        <w:rPr>
          <w:sz w:val="16"/>
        </w:rPr>
        <w:t xml:space="preserve">But </w:t>
      </w:r>
      <w:r w:rsidRPr="00602F08">
        <w:rPr>
          <w:rStyle w:val="StyleUnderline"/>
        </w:rPr>
        <w:t>even managers who</w:t>
      </w:r>
      <w:r w:rsidRPr="00602F08">
        <w:rPr>
          <w:sz w:val="16"/>
        </w:rPr>
        <w:t xml:space="preserve"> </w:t>
      </w:r>
      <w:r w:rsidRPr="00602F08">
        <w:rPr>
          <w:rStyle w:val="Emphasis"/>
        </w:rPr>
        <w:t>test everyone</w:t>
      </w:r>
      <w:r w:rsidRPr="00602F08">
        <w:rPr>
          <w:sz w:val="16"/>
        </w:rPr>
        <w:t xml:space="preserve"> </w:t>
      </w:r>
      <w:r w:rsidRPr="00602F08">
        <w:rPr>
          <w:rStyle w:val="StyleUnderline"/>
        </w:rPr>
        <w:t>applying for a position may</w:t>
      </w:r>
      <w:r w:rsidRPr="00602F08">
        <w:rPr>
          <w:sz w:val="16"/>
        </w:rPr>
        <w:t xml:space="preserve"> </w:t>
      </w:r>
      <w:r w:rsidRPr="00602F08">
        <w:rPr>
          <w:rStyle w:val="Emphasis"/>
        </w:rPr>
        <w:t>ignore</w:t>
      </w:r>
      <w:r w:rsidRPr="00602F08">
        <w:rPr>
          <w:sz w:val="16"/>
        </w:rPr>
        <w:t xml:space="preserve"> the </w:t>
      </w:r>
      <w:r w:rsidRPr="00602F08">
        <w:rPr>
          <w:rStyle w:val="Emphasis"/>
        </w:rPr>
        <w:t>results</w:t>
      </w:r>
      <w:r w:rsidRPr="00602F08">
        <w:rPr>
          <w:sz w:val="16"/>
        </w:rPr>
        <w:t>. Investment banks and consulting firms build tests into their job interviews, asking people to solve math and scenario-based problems on the spot. While studying this practice, Kellogg professor Lauren Rivera played a fly on the wall during hiring meetings at one firm. </w:t>
      </w:r>
      <w:hyperlink r:id="rId276" w:tgtFrame="_blank" w:history="1">
        <w:r w:rsidRPr="00602F08">
          <w:rPr>
            <w:rStyle w:val="Hyperlink"/>
            <w:sz w:val="16"/>
          </w:rPr>
          <w:t>She found</w:t>
        </w:r>
      </w:hyperlink>
      <w:r w:rsidRPr="00602F08">
        <w:rPr>
          <w:sz w:val="16"/>
        </w:rPr>
        <w:t> that the team paid little attention when white men blew the math test but close attention when women and blacks did. Because decision makers (deliberately or not) cherry-picked results, the testing amplified bias rather than quashed it.</w:t>
      </w:r>
    </w:p>
    <w:p w14:paraId="2144D1AD" w14:textId="77777777" w:rsidR="00894BF7" w:rsidRPr="00602F08" w:rsidRDefault="00894BF7" w:rsidP="00894BF7">
      <w:pPr>
        <w:rPr>
          <w:sz w:val="16"/>
        </w:rPr>
      </w:pPr>
      <w:r w:rsidRPr="00602F08">
        <w:rPr>
          <w:rStyle w:val="StyleUnderline"/>
        </w:rPr>
        <w:t>Companies that institute</w:t>
      </w:r>
      <w:r w:rsidRPr="00602F08">
        <w:rPr>
          <w:sz w:val="16"/>
        </w:rPr>
        <w:t xml:space="preserve"> </w:t>
      </w:r>
      <w:r w:rsidRPr="00602F08">
        <w:rPr>
          <w:rStyle w:val="Emphasis"/>
        </w:rPr>
        <w:t>written job tests</w:t>
      </w:r>
      <w:r w:rsidRPr="00602F08">
        <w:rPr>
          <w:sz w:val="16"/>
        </w:rPr>
        <w:t xml:space="preserve"> for managers—about 10% have them today—</w:t>
      </w:r>
      <w:r w:rsidRPr="00602F08">
        <w:rPr>
          <w:rStyle w:val="StyleUnderline"/>
        </w:rPr>
        <w:t xml:space="preserve">see </w:t>
      </w:r>
      <w:r w:rsidRPr="00602F08">
        <w:rPr>
          <w:rStyle w:val="Emphasis"/>
        </w:rPr>
        <w:t>decreases</w:t>
      </w:r>
      <w:r w:rsidRPr="00602F08">
        <w:rPr>
          <w:sz w:val="16"/>
        </w:rPr>
        <w:t xml:space="preserve"> of 4% to 10% </w:t>
      </w:r>
      <w:r w:rsidRPr="00602F08">
        <w:rPr>
          <w:rStyle w:val="StyleUnderline"/>
        </w:rPr>
        <w:t xml:space="preserve">in the share of managerial jobs held by </w:t>
      </w:r>
      <w:r w:rsidRPr="00602F08">
        <w:rPr>
          <w:rStyle w:val="Emphasis"/>
        </w:rPr>
        <w:t>white women</w:t>
      </w:r>
      <w:r w:rsidRPr="00602F08">
        <w:rPr>
          <w:sz w:val="16"/>
        </w:rPr>
        <w:t xml:space="preserve">, </w:t>
      </w:r>
      <w:r w:rsidRPr="00602F08">
        <w:rPr>
          <w:rStyle w:val="Emphasis"/>
        </w:rPr>
        <w:t>African-American men and women</w:t>
      </w:r>
      <w:r w:rsidRPr="00602F08">
        <w:rPr>
          <w:sz w:val="16"/>
        </w:rPr>
        <w:t xml:space="preserve">, </w:t>
      </w:r>
      <w:r w:rsidRPr="00602F08">
        <w:rPr>
          <w:rStyle w:val="Emphasis"/>
        </w:rPr>
        <w:t>Hispanic men</w:t>
      </w:r>
      <w:r w:rsidRPr="00602F08">
        <w:rPr>
          <w:sz w:val="16"/>
        </w:rPr>
        <w:t xml:space="preserve"> </w:t>
      </w:r>
      <w:r w:rsidRPr="00602F08">
        <w:rPr>
          <w:rStyle w:val="Emphasis"/>
        </w:rPr>
        <w:t>and women</w:t>
      </w:r>
      <w:r w:rsidRPr="00602F08">
        <w:rPr>
          <w:sz w:val="16"/>
        </w:rPr>
        <w:t xml:space="preserve">, </w:t>
      </w:r>
      <w:r w:rsidRPr="00602F08">
        <w:rPr>
          <w:rStyle w:val="Emphasis"/>
        </w:rPr>
        <w:t>and Asian-American women</w:t>
      </w:r>
      <w:r w:rsidRPr="00602F08">
        <w:rPr>
          <w:sz w:val="16"/>
        </w:rPr>
        <w:t xml:space="preserve"> </w:t>
      </w:r>
      <w:r w:rsidRPr="00602F08">
        <w:rPr>
          <w:rStyle w:val="StyleUnderline"/>
        </w:rPr>
        <w:t>over the next five years.</w:t>
      </w:r>
      <w:r w:rsidRPr="00602F08">
        <w:rPr>
          <w:sz w:val="16"/>
        </w:rPr>
        <w:t xml:space="preserve"> There are significant declines among white and Asian-American women—groups with high levels of education, which typically score well on standard managerial tests. </w:t>
      </w:r>
      <w:r w:rsidRPr="00602F08">
        <w:rPr>
          <w:rStyle w:val="StyleUnderline"/>
        </w:rPr>
        <w:t>So group differences in test-taking</w:t>
      </w:r>
      <w:r w:rsidRPr="00602F08">
        <w:rPr>
          <w:sz w:val="16"/>
        </w:rPr>
        <w:t xml:space="preserve"> </w:t>
      </w:r>
      <w:r w:rsidRPr="00602F08">
        <w:rPr>
          <w:rStyle w:val="StyleUnderline"/>
        </w:rPr>
        <w:t xml:space="preserve">skills </w:t>
      </w:r>
      <w:r w:rsidRPr="00602F08">
        <w:rPr>
          <w:rStyle w:val="Emphasis"/>
        </w:rPr>
        <w:t>don’t explain the pattern</w:t>
      </w:r>
      <w:r w:rsidRPr="00602F08">
        <w:rPr>
          <w:sz w:val="16"/>
        </w:rPr>
        <w:t>.</w:t>
      </w:r>
    </w:p>
    <w:p w14:paraId="682C9E7B" w14:textId="77777777" w:rsidR="00894BF7" w:rsidRPr="00602F08" w:rsidRDefault="00894BF7" w:rsidP="00894BF7">
      <w:pPr>
        <w:rPr>
          <w:sz w:val="16"/>
        </w:rPr>
      </w:pPr>
      <w:r w:rsidRPr="00602F08">
        <w:rPr>
          <w:rStyle w:val="Emphasis"/>
        </w:rPr>
        <w:t>Performance ratings</w:t>
      </w:r>
      <w:r w:rsidRPr="00602F08">
        <w:rPr>
          <w:sz w:val="16"/>
        </w:rPr>
        <w:t>.</w:t>
      </w:r>
    </w:p>
    <w:p w14:paraId="12C8BD36" w14:textId="77777777" w:rsidR="00894BF7" w:rsidRPr="00602F08" w:rsidRDefault="00894BF7" w:rsidP="00894BF7">
      <w:pPr>
        <w:rPr>
          <w:sz w:val="16"/>
        </w:rPr>
      </w:pPr>
      <w:r w:rsidRPr="00602F08">
        <w:rPr>
          <w:sz w:val="16"/>
        </w:rPr>
        <w:t xml:space="preserve">More than </w:t>
      </w:r>
      <w:r w:rsidRPr="00602F08">
        <w:rPr>
          <w:rStyle w:val="Emphasis"/>
        </w:rPr>
        <w:t>90%</w:t>
      </w:r>
      <w:r w:rsidRPr="00602F08">
        <w:rPr>
          <w:sz w:val="16"/>
        </w:rPr>
        <w:t xml:space="preserve"> </w:t>
      </w:r>
      <w:r w:rsidRPr="00602F08">
        <w:rPr>
          <w:rStyle w:val="StyleUnderline"/>
        </w:rPr>
        <w:t xml:space="preserve">of </w:t>
      </w:r>
      <w:r w:rsidRPr="00602F08">
        <w:rPr>
          <w:rStyle w:val="Emphasis"/>
        </w:rPr>
        <w:t>midsize</w:t>
      </w:r>
      <w:r w:rsidRPr="00602F08">
        <w:rPr>
          <w:sz w:val="16"/>
        </w:rPr>
        <w:t xml:space="preserve"> </w:t>
      </w:r>
      <w:r w:rsidRPr="00602F08">
        <w:rPr>
          <w:rStyle w:val="StyleUnderline"/>
        </w:rPr>
        <w:t>and</w:t>
      </w:r>
      <w:r w:rsidRPr="00602F08">
        <w:rPr>
          <w:sz w:val="16"/>
        </w:rPr>
        <w:t xml:space="preserve"> </w:t>
      </w:r>
      <w:r w:rsidRPr="00602F08">
        <w:rPr>
          <w:rStyle w:val="Emphasis"/>
        </w:rPr>
        <w:t>large companies</w:t>
      </w:r>
      <w:r w:rsidRPr="00602F08">
        <w:rPr>
          <w:sz w:val="16"/>
        </w:rPr>
        <w:t xml:space="preserve"> </w:t>
      </w:r>
      <w:r w:rsidRPr="00602F08">
        <w:rPr>
          <w:rStyle w:val="StyleUnderline"/>
        </w:rPr>
        <w:t>use</w:t>
      </w:r>
      <w:r w:rsidRPr="00602F08">
        <w:rPr>
          <w:sz w:val="16"/>
        </w:rPr>
        <w:t xml:space="preserve"> annual </w:t>
      </w:r>
      <w:r w:rsidRPr="00602F08">
        <w:rPr>
          <w:rStyle w:val="StyleUnderline"/>
        </w:rPr>
        <w:t xml:space="preserve">performance ratings to </w:t>
      </w:r>
      <w:r w:rsidRPr="00602F08">
        <w:rPr>
          <w:rStyle w:val="Emphasis"/>
        </w:rPr>
        <w:t>ensure</w:t>
      </w:r>
      <w:r w:rsidRPr="00602F08">
        <w:rPr>
          <w:sz w:val="16"/>
        </w:rPr>
        <w:t xml:space="preserve"> that </w:t>
      </w:r>
      <w:r w:rsidRPr="00602F08">
        <w:rPr>
          <w:rStyle w:val="StyleUnderline"/>
        </w:rPr>
        <w:t xml:space="preserve">managers make </w:t>
      </w:r>
      <w:r w:rsidRPr="00602F08">
        <w:rPr>
          <w:rStyle w:val="Emphasis"/>
        </w:rPr>
        <w:t>fair pay</w:t>
      </w:r>
      <w:r w:rsidRPr="00602F08">
        <w:rPr>
          <w:sz w:val="16"/>
        </w:rPr>
        <w:t xml:space="preserve"> </w:t>
      </w:r>
      <w:r w:rsidRPr="00602F08">
        <w:rPr>
          <w:rStyle w:val="StyleUnderline"/>
        </w:rPr>
        <w:t>and</w:t>
      </w:r>
      <w:r w:rsidRPr="00602F08">
        <w:rPr>
          <w:sz w:val="16"/>
        </w:rPr>
        <w:t xml:space="preserve"> </w:t>
      </w:r>
      <w:r w:rsidRPr="00602F08">
        <w:rPr>
          <w:rStyle w:val="Emphasis"/>
        </w:rPr>
        <w:t>promotion decisions</w:t>
      </w:r>
      <w:r w:rsidRPr="00602F08">
        <w:rPr>
          <w:sz w:val="16"/>
        </w:rPr>
        <w:t xml:space="preserve">. </w:t>
      </w:r>
      <w:r w:rsidRPr="00602F08">
        <w:rPr>
          <w:rStyle w:val="StyleUnderline"/>
        </w:rPr>
        <w:t>Identifying and rewarding the</w:t>
      </w:r>
      <w:r w:rsidRPr="00602F08">
        <w:rPr>
          <w:sz w:val="16"/>
        </w:rPr>
        <w:t xml:space="preserve"> </w:t>
      </w:r>
      <w:r w:rsidRPr="00602F08">
        <w:rPr>
          <w:rStyle w:val="Emphasis"/>
        </w:rPr>
        <w:t>best workers</w:t>
      </w:r>
      <w:r w:rsidRPr="00602F08">
        <w:rPr>
          <w:sz w:val="16"/>
        </w:rPr>
        <w:t xml:space="preserve"> </w:t>
      </w:r>
      <w:r w:rsidRPr="00602F08">
        <w:rPr>
          <w:rStyle w:val="StyleUnderline"/>
        </w:rPr>
        <w:t xml:space="preserve">isn’t the </w:t>
      </w:r>
      <w:r w:rsidRPr="00602F08">
        <w:rPr>
          <w:rStyle w:val="Emphasis"/>
        </w:rPr>
        <w:t>only goal</w:t>
      </w:r>
      <w:r w:rsidRPr="00602F08">
        <w:rPr>
          <w:sz w:val="16"/>
        </w:rPr>
        <w:t>—</w:t>
      </w:r>
      <w:r w:rsidRPr="00602F08">
        <w:rPr>
          <w:rStyle w:val="StyleUnderline"/>
        </w:rPr>
        <w:t>the ratings</w:t>
      </w:r>
      <w:r w:rsidRPr="00602F08">
        <w:rPr>
          <w:sz w:val="16"/>
        </w:rPr>
        <w:t xml:space="preserve"> also </w:t>
      </w:r>
      <w:r w:rsidRPr="00602F08">
        <w:rPr>
          <w:rStyle w:val="StyleUnderline"/>
        </w:rPr>
        <w:t xml:space="preserve">provide a </w:t>
      </w:r>
      <w:r w:rsidRPr="00602F08">
        <w:rPr>
          <w:rStyle w:val="Emphasis"/>
        </w:rPr>
        <w:t>litigation shield</w:t>
      </w:r>
      <w:r w:rsidRPr="00602F08">
        <w:rPr>
          <w:sz w:val="16"/>
        </w:rPr>
        <w:t xml:space="preserve">. </w:t>
      </w:r>
      <w:r w:rsidRPr="00602F08">
        <w:rPr>
          <w:rStyle w:val="StyleUnderline"/>
        </w:rPr>
        <w:t>Companies</w:t>
      </w:r>
      <w:r w:rsidRPr="00602F08">
        <w:rPr>
          <w:sz w:val="16"/>
        </w:rPr>
        <w:t xml:space="preserve"> sued for discrimination often </w:t>
      </w:r>
      <w:r w:rsidRPr="00602F08">
        <w:rPr>
          <w:rStyle w:val="StyleUnderline"/>
        </w:rPr>
        <w:t xml:space="preserve">claim that their </w:t>
      </w:r>
      <w:r w:rsidRPr="00602F08">
        <w:rPr>
          <w:rStyle w:val="Emphasis"/>
        </w:rPr>
        <w:t>performance rating</w:t>
      </w:r>
      <w:r w:rsidRPr="00602F08">
        <w:rPr>
          <w:sz w:val="16"/>
        </w:rPr>
        <w:t xml:space="preserve"> </w:t>
      </w:r>
      <w:r w:rsidRPr="00602F08">
        <w:rPr>
          <w:rStyle w:val="StyleUnderline"/>
        </w:rPr>
        <w:t xml:space="preserve">systems </w:t>
      </w:r>
      <w:r w:rsidRPr="00602F08">
        <w:rPr>
          <w:rStyle w:val="Emphasis"/>
        </w:rPr>
        <w:t>prevent</w:t>
      </w:r>
      <w:r w:rsidRPr="00602F08">
        <w:rPr>
          <w:rStyle w:val="StyleUnderline"/>
        </w:rPr>
        <w:t xml:space="preserve"> </w:t>
      </w:r>
      <w:r w:rsidRPr="00602F08">
        <w:rPr>
          <w:rStyle w:val="Emphasis"/>
        </w:rPr>
        <w:t>bias</w:t>
      </w:r>
      <w:r w:rsidRPr="00602F08">
        <w:rPr>
          <w:rStyle w:val="StyleUnderline"/>
        </w:rPr>
        <w:t>ed</w:t>
      </w:r>
      <w:r w:rsidRPr="00602F08">
        <w:rPr>
          <w:sz w:val="16"/>
        </w:rPr>
        <w:t xml:space="preserve"> treatment.</w:t>
      </w:r>
    </w:p>
    <w:p w14:paraId="3A0F8301" w14:textId="77777777" w:rsidR="00894BF7" w:rsidRPr="00602F08" w:rsidRDefault="007D3664" w:rsidP="00894BF7">
      <w:pPr>
        <w:rPr>
          <w:sz w:val="16"/>
        </w:rPr>
      </w:pPr>
      <w:hyperlink r:id="rId277" w:tgtFrame="_blank" w:history="1">
        <w:r w:rsidR="00894BF7" w:rsidRPr="00602F08">
          <w:rPr>
            <w:rStyle w:val="Hyperlink"/>
            <w:sz w:val="16"/>
          </w:rPr>
          <w:t xml:space="preserve">But </w:t>
        </w:r>
        <w:r w:rsidR="00894BF7" w:rsidRPr="00602F08">
          <w:rPr>
            <w:rStyle w:val="StyleUnderline"/>
            <w:sz w:val="16"/>
          </w:rPr>
          <w:t>studies show</w:t>
        </w:r>
      </w:hyperlink>
      <w:r w:rsidR="00894BF7" w:rsidRPr="00602F08">
        <w:rPr>
          <w:sz w:val="16"/>
        </w:rPr>
        <w:t> </w:t>
      </w:r>
      <w:r w:rsidR="00894BF7" w:rsidRPr="00602F08">
        <w:rPr>
          <w:rStyle w:val="StyleUnderline"/>
        </w:rPr>
        <w:t>that raters</w:t>
      </w:r>
      <w:r w:rsidR="00894BF7" w:rsidRPr="00602F08">
        <w:rPr>
          <w:sz w:val="16"/>
        </w:rPr>
        <w:t xml:space="preserve"> tend to </w:t>
      </w:r>
      <w:r w:rsidR="00894BF7" w:rsidRPr="00602F08">
        <w:rPr>
          <w:rStyle w:val="Emphasis"/>
        </w:rPr>
        <w:t>lowball</w:t>
      </w:r>
      <w:r w:rsidR="00894BF7" w:rsidRPr="00602F08">
        <w:rPr>
          <w:sz w:val="16"/>
        </w:rPr>
        <w:t xml:space="preserve"> </w:t>
      </w:r>
      <w:r w:rsidR="00894BF7" w:rsidRPr="00602F08">
        <w:rPr>
          <w:rStyle w:val="StyleUnderline"/>
        </w:rPr>
        <w:t>women and minorities in performance</w:t>
      </w:r>
      <w:r w:rsidR="00894BF7" w:rsidRPr="00602F08">
        <w:rPr>
          <w:sz w:val="16"/>
        </w:rPr>
        <w:t xml:space="preserve"> </w:t>
      </w:r>
      <w:r w:rsidR="00894BF7" w:rsidRPr="00602F08">
        <w:rPr>
          <w:rStyle w:val="StyleUnderline"/>
        </w:rPr>
        <w:t>reviews</w:t>
      </w:r>
      <w:r w:rsidR="00894BF7" w:rsidRPr="00602F08">
        <w:rPr>
          <w:sz w:val="16"/>
        </w:rPr>
        <w:t xml:space="preserve">. </w:t>
      </w:r>
      <w:r w:rsidR="00894BF7" w:rsidRPr="00602F08">
        <w:rPr>
          <w:rStyle w:val="StyleUnderline"/>
        </w:rPr>
        <w:t>And</w:t>
      </w:r>
      <w:r w:rsidR="00894BF7" w:rsidRPr="00602F08">
        <w:rPr>
          <w:sz w:val="16"/>
        </w:rPr>
        <w:t xml:space="preserve"> some </w:t>
      </w:r>
      <w:r w:rsidR="00894BF7" w:rsidRPr="00602F08">
        <w:rPr>
          <w:rStyle w:val="StyleUnderline"/>
        </w:rPr>
        <w:t xml:space="preserve">managers </w:t>
      </w:r>
      <w:r w:rsidR="00894BF7" w:rsidRPr="00602F08">
        <w:rPr>
          <w:rStyle w:val="Emphasis"/>
        </w:rPr>
        <w:t>give everyone</w:t>
      </w:r>
      <w:r w:rsidR="00894BF7" w:rsidRPr="00602F08">
        <w:rPr>
          <w:sz w:val="16"/>
        </w:rPr>
        <w:t xml:space="preserve"> </w:t>
      </w:r>
      <w:r w:rsidR="00894BF7" w:rsidRPr="00602F08">
        <w:rPr>
          <w:rStyle w:val="StyleUnderline"/>
        </w:rPr>
        <w:t xml:space="preserve">high marks to </w:t>
      </w:r>
      <w:r w:rsidR="00894BF7" w:rsidRPr="00602F08">
        <w:rPr>
          <w:rStyle w:val="Emphasis"/>
        </w:rPr>
        <w:t>avoid hassles</w:t>
      </w:r>
      <w:r w:rsidR="00894BF7" w:rsidRPr="00602F08">
        <w:rPr>
          <w:sz w:val="16"/>
        </w:rPr>
        <w:t xml:space="preserve"> with employees </w:t>
      </w:r>
      <w:r w:rsidR="00894BF7" w:rsidRPr="00602F08">
        <w:rPr>
          <w:rStyle w:val="StyleUnderline"/>
        </w:rPr>
        <w:t xml:space="preserve">or to </w:t>
      </w:r>
      <w:r w:rsidR="00894BF7" w:rsidRPr="00602F08">
        <w:rPr>
          <w:rStyle w:val="Emphasis"/>
        </w:rPr>
        <w:t>keep</w:t>
      </w:r>
      <w:r w:rsidR="00894BF7" w:rsidRPr="00602F08">
        <w:rPr>
          <w:sz w:val="16"/>
        </w:rPr>
        <w:t xml:space="preserve"> their </w:t>
      </w:r>
      <w:r w:rsidR="00894BF7" w:rsidRPr="00602F08">
        <w:rPr>
          <w:rStyle w:val="Emphasis"/>
        </w:rPr>
        <w:t>options open</w:t>
      </w:r>
      <w:r w:rsidR="00894BF7" w:rsidRPr="00602F08">
        <w:rPr>
          <w:sz w:val="16"/>
        </w:rPr>
        <w:t xml:space="preserve"> when handing out promotions. </w:t>
      </w:r>
      <w:r w:rsidR="00894BF7" w:rsidRPr="00602F08">
        <w:rPr>
          <w:rStyle w:val="StyleUnderline"/>
        </w:rPr>
        <w:t>However managers work around performance systems</w:t>
      </w:r>
      <w:r w:rsidR="00894BF7" w:rsidRPr="00602F08">
        <w:rPr>
          <w:sz w:val="16"/>
        </w:rPr>
        <w:t xml:space="preserve">, the bottom line is that </w:t>
      </w:r>
      <w:r w:rsidR="00894BF7" w:rsidRPr="00602F08">
        <w:rPr>
          <w:rStyle w:val="StyleUnderline"/>
        </w:rPr>
        <w:t xml:space="preserve">ratings </w:t>
      </w:r>
      <w:r w:rsidR="00894BF7" w:rsidRPr="00602F08">
        <w:rPr>
          <w:rStyle w:val="Emphasis"/>
        </w:rPr>
        <w:t>don’t boost diversity</w:t>
      </w:r>
      <w:r w:rsidR="00894BF7" w:rsidRPr="00602F08">
        <w:rPr>
          <w:sz w:val="16"/>
        </w:rPr>
        <w:t>. When companies introduce them, there’s no effect on minority managers over the next five years, and the share of white women in management drops by 4%, on average.</w:t>
      </w:r>
    </w:p>
    <w:p w14:paraId="002194A9" w14:textId="77777777" w:rsidR="00894BF7" w:rsidRPr="00602F08" w:rsidRDefault="00894BF7" w:rsidP="00894BF7">
      <w:pPr>
        <w:rPr>
          <w:sz w:val="16"/>
        </w:rPr>
      </w:pPr>
      <w:r w:rsidRPr="00602F08">
        <w:rPr>
          <w:rStyle w:val="Emphasis"/>
        </w:rPr>
        <w:t>Grievance procedures</w:t>
      </w:r>
      <w:r w:rsidRPr="00602F08">
        <w:rPr>
          <w:sz w:val="16"/>
        </w:rPr>
        <w:t>.</w:t>
      </w:r>
    </w:p>
    <w:p w14:paraId="2350BBF6" w14:textId="77777777" w:rsidR="00894BF7" w:rsidRPr="00602F08" w:rsidRDefault="00894BF7" w:rsidP="00894BF7">
      <w:pPr>
        <w:rPr>
          <w:sz w:val="16"/>
        </w:rPr>
      </w:pPr>
      <w:r w:rsidRPr="00602F08">
        <w:rPr>
          <w:sz w:val="16"/>
        </w:rPr>
        <w:t xml:space="preserve">This last tactic is </w:t>
      </w:r>
      <w:r w:rsidRPr="00602F08">
        <w:rPr>
          <w:rStyle w:val="StyleUnderline"/>
        </w:rPr>
        <w:t xml:space="preserve">meant to </w:t>
      </w:r>
      <w:r w:rsidRPr="00602F08">
        <w:rPr>
          <w:rStyle w:val="Emphasis"/>
        </w:rPr>
        <w:t>identify</w:t>
      </w:r>
      <w:r w:rsidRPr="00602F08">
        <w:rPr>
          <w:sz w:val="16"/>
        </w:rPr>
        <w:t xml:space="preserve"> </w:t>
      </w:r>
      <w:r w:rsidRPr="00602F08">
        <w:rPr>
          <w:rStyle w:val="StyleUnderline"/>
        </w:rPr>
        <w:t>and</w:t>
      </w:r>
      <w:r w:rsidRPr="00602F08">
        <w:rPr>
          <w:sz w:val="16"/>
        </w:rPr>
        <w:t xml:space="preserve"> </w:t>
      </w:r>
      <w:r w:rsidRPr="00602F08">
        <w:rPr>
          <w:rStyle w:val="Emphasis"/>
        </w:rPr>
        <w:t>rehabilitate biased managers</w:t>
      </w:r>
      <w:r w:rsidRPr="00602F08">
        <w:rPr>
          <w:sz w:val="16"/>
        </w:rPr>
        <w:t xml:space="preserve">. About half of midsize and large firms have systems through which employees can challenge pay, promotion, and termination decisions. But many </w:t>
      </w:r>
      <w:r w:rsidRPr="00602F08">
        <w:rPr>
          <w:rStyle w:val="StyleUnderline"/>
        </w:rPr>
        <w:t>managers</w:t>
      </w:r>
      <w:r w:rsidRPr="00602F08">
        <w:rPr>
          <w:sz w:val="16"/>
        </w:rPr>
        <w:t>—rather than change their own behavior or address discrimination by others—</w:t>
      </w:r>
      <w:r w:rsidRPr="00602F08">
        <w:rPr>
          <w:rStyle w:val="StyleUnderline"/>
        </w:rPr>
        <w:t xml:space="preserve">try to </w:t>
      </w:r>
      <w:r w:rsidRPr="00602F08">
        <w:rPr>
          <w:rStyle w:val="Emphasis"/>
        </w:rPr>
        <w:t>get even</w:t>
      </w:r>
      <w:r w:rsidRPr="00602F08">
        <w:rPr>
          <w:sz w:val="16"/>
        </w:rPr>
        <w:t xml:space="preserve"> </w:t>
      </w:r>
      <w:r w:rsidRPr="00602F08">
        <w:rPr>
          <w:rStyle w:val="StyleUnderline"/>
        </w:rPr>
        <w:t xml:space="preserve">with or </w:t>
      </w:r>
      <w:r w:rsidRPr="00602F08">
        <w:rPr>
          <w:rStyle w:val="Emphasis"/>
        </w:rPr>
        <w:t>belittle employees</w:t>
      </w:r>
      <w:r w:rsidRPr="00602F08">
        <w:rPr>
          <w:sz w:val="16"/>
        </w:rPr>
        <w:t xml:space="preserve"> </w:t>
      </w:r>
      <w:r w:rsidRPr="00602F08">
        <w:rPr>
          <w:rStyle w:val="StyleUnderline"/>
        </w:rPr>
        <w:t>who complain</w:t>
      </w:r>
      <w:r w:rsidRPr="00602F08">
        <w:rPr>
          <w:sz w:val="16"/>
        </w:rPr>
        <w:t>. Among the nearly 90,000 discrimination complaints made to the Equal Employment Opportunity Commission in 2015, 45% included a charge of retaliation—which suggests that the original report was met with ridicule, demotion, or worse.</w:t>
      </w:r>
    </w:p>
    <w:p w14:paraId="6B47986B" w14:textId="77777777" w:rsidR="00894BF7" w:rsidRPr="00602F08" w:rsidRDefault="00894BF7" w:rsidP="00894BF7">
      <w:pPr>
        <w:rPr>
          <w:sz w:val="16"/>
        </w:rPr>
      </w:pPr>
      <w:r w:rsidRPr="00602F08">
        <w:rPr>
          <w:rStyle w:val="StyleUnderline"/>
        </w:rPr>
        <w:t>Once</w:t>
      </w:r>
      <w:r w:rsidRPr="00602F08">
        <w:rPr>
          <w:sz w:val="16"/>
        </w:rPr>
        <w:t xml:space="preserve"> people see that </w:t>
      </w:r>
      <w:r w:rsidRPr="00602F08">
        <w:rPr>
          <w:rStyle w:val="StyleUnderline"/>
        </w:rPr>
        <w:t xml:space="preserve">a grievance system </w:t>
      </w:r>
      <w:r w:rsidRPr="00602F08">
        <w:rPr>
          <w:rStyle w:val="Emphasis"/>
        </w:rPr>
        <w:t>isn’t warding off</w:t>
      </w:r>
      <w:r w:rsidRPr="00602F08">
        <w:rPr>
          <w:sz w:val="16"/>
        </w:rPr>
        <w:t xml:space="preserve"> bad </w:t>
      </w:r>
      <w:r w:rsidRPr="00602F08">
        <w:rPr>
          <w:rStyle w:val="Emphasis"/>
        </w:rPr>
        <w:t>behavior</w:t>
      </w:r>
      <w:r w:rsidRPr="00602F08">
        <w:rPr>
          <w:sz w:val="16"/>
        </w:rPr>
        <w:t xml:space="preserve"> in their organization, </w:t>
      </w:r>
      <w:r w:rsidRPr="00602F08">
        <w:rPr>
          <w:rStyle w:val="StyleUnderline"/>
        </w:rPr>
        <w:t>they may become</w:t>
      </w:r>
      <w:r w:rsidRPr="00602F08">
        <w:rPr>
          <w:sz w:val="16"/>
        </w:rPr>
        <w:t xml:space="preserve"> </w:t>
      </w:r>
      <w:r w:rsidRPr="00602F08">
        <w:rPr>
          <w:rStyle w:val="Emphasis"/>
        </w:rPr>
        <w:t>less likely to speak</w:t>
      </w:r>
      <w:r w:rsidRPr="00602F08">
        <w:rPr>
          <w:sz w:val="16"/>
        </w:rPr>
        <w:t xml:space="preserve"> up. Indeed, employee surveys show that most people don’t report discrimination. This leads to another unintended consequence: Managers who receive few complaints conclude that their firms don’t have a problem. We see this a lot in our interviews. When we talked with the vice president of HR at an electronics firm, she mentioned the widely publicized “difficulties other corporations are having” and added, “We have not had any of those problems…we have gone almost four years without any kind of discrimination complaint!” What’s more, </w:t>
      </w:r>
      <w:hyperlink r:id="rId278" w:tgtFrame="_blank" w:history="1">
        <w:r w:rsidRPr="00602F08">
          <w:rPr>
            <w:rStyle w:val="Hyperlink"/>
            <w:sz w:val="16"/>
          </w:rPr>
          <w:t>lab studies</w:t>
        </w:r>
      </w:hyperlink>
      <w:r w:rsidRPr="00602F08">
        <w:rPr>
          <w:sz w:val="16"/>
        </w:rPr>
        <w:t> show that protective measures like grievance systems lead people to drop their guard and let bias affect their decisions, because they think company policies will guarantee fairness.</w:t>
      </w:r>
    </w:p>
    <w:p w14:paraId="34AF371C" w14:textId="77777777" w:rsidR="00894BF7" w:rsidRPr="0084243B" w:rsidRDefault="00894BF7" w:rsidP="00894BF7">
      <w:pPr>
        <w:rPr>
          <w:sz w:val="16"/>
        </w:rPr>
      </w:pPr>
      <w:r w:rsidRPr="00602F08">
        <w:rPr>
          <w:rStyle w:val="StyleUnderline"/>
        </w:rPr>
        <w:t>Things</w:t>
      </w:r>
      <w:r w:rsidRPr="00602F08">
        <w:rPr>
          <w:sz w:val="16"/>
        </w:rPr>
        <w:t xml:space="preserve"> don’t get better when firms put in formal grievance systems; they </w:t>
      </w:r>
      <w:r w:rsidRPr="00602F08">
        <w:rPr>
          <w:rStyle w:val="Emphasis"/>
        </w:rPr>
        <w:t>get worse</w:t>
      </w:r>
      <w:r w:rsidRPr="00602F08">
        <w:rPr>
          <w:sz w:val="16"/>
        </w:rPr>
        <w:t xml:space="preserve">. Our </w:t>
      </w:r>
      <w:r w:rsidRPr="00602F08">
        <w:rPr>
          <w:rStyle w:val="StyleUnderline"/>
        </w:rPr>
        <w:t>quantitative analyses show that</w:t>
      </w:r>
      <w:r w:rsidRPr="00602F08">
        <w:rPr>
          <w:sz w:val="16"/>
        </w:rPr>
        <w:t xml:space="preserve"> the </w:t>
      </w:r>
      <w:r w:rsidRPr="00602F08">
        <w:rPr>
          <w:rStyle w:val="Emphasis"/>
        </w:rPr>
        <w:t>managerial ranks</w:t>
      </w:r>
      <w:r w:rsidRPr="00602F08">
        <w:rPr>
          <w:sz w:val="16"/>
        </w:rPr>
        <w:t xml:space="preserve"> </w:t>
      </w:r>
      <w:r w:rsidRPr="00602F08">
        <w:rPr>
          <w:rStyle w:val="StyleUnderline"/>
        </w:rPr>
        <w:t>of white women</w:t>
      </w:r>
      <w:r w:rsidRPr="00602F08">
        <w:rPr>
          <w:sz w:val="16"/>
        </w:rPr>
        <w:t xml:space="preserve"> </w:t>
      </w:r>
      <w:r w:rsidRPr="00602F08">
        <w:rPr>
          <w:rStyle w:val="StyleUnderline"/>
        </w:rPr>
        <w:t>and</w:t>
      </w:r>
      <w:r w:rsidRPr="00602F08">
        <w:rPr>
          <w:sz w:val="16"/>
        </w:rPr>
        <w:t xml:space="preserve"> all </w:t>
      </w:r>
      <w:r w:rsidRPr="00602F08">
        <w:rPr>
          <w:rStyle w:val="StyleUnderline"/>
        </w:rPr>
        <w:t>minority groups</w:t>
      </w:r>
      <w:r w:rsidRPr="00602F08">
        <w:rPr>
          <w:sz w:val="16"/>
        </w:rPr>
        <w:t xml:space="preserve"> except Hispanic men </w:t>
      </w:r>
      <w:r w:rsidRPr="00602F08">
        <w:rPr>
          <w:rStyle w:val="Emphasis"/>
        </w:rPr>
        <w:t>decline</w:t>
      </w:r>
      <w:r w:rsidRPr="00602F08">
        <w:rPr>
          <w:sz w:val="16"/>
        </w:rPr>
        <w:t>—by 3% to 11%—in the five years after companies adopt them.</w:t>
      </w:r>
    </w:p>
    <w:p w14:paraId="40E1F8ED" w14:textId="77777777" w:rsidR="00894BF7" w:rsidRPr="00537F1A" w:rsidRDefault="00894BF7" w:rsidP="00894BF7">
      <w:pPr>
        <w:pStyle w:val="Heading4"/>
        <w:numPr>
          <w:ilvl w:val="0"/>
          <w:numId w:val="13"/>
        </w:numPr>
        <w:rPr>
          <w:u w:val="single"/>
        </w:rPr>
      </w:pPr>
      <w:r w:rsidRPr="00537F1A">
        <w:t xml:space="preserve">No </w:t>
      </w:r>
      <w:r w:rsidRPr="00537F1A">
        <w:rPr>
          <w:u w:val="single"/>
        </w:rPr>
        <w:t>tipping point</w:t>
      </w:r>
      <w:r>
        <w:rPr>
          <w:u w:val="single"/>
        </w:rPr>
        <w:t xml:space="preserve"> for bio-d</w:t>
      </w:r>
    </w:p>
    <w:p w14:paraId="38176813" w14:textId="77777777" w:rsidR="00894BF7" w:rsidRPr="00537F1A" w:rsidRDefault="00894BF7" w:rsidP="00894BF7">
      <w:r w:rsidRPr="00537F1A">
        <w:rPr>
          <w:rStyle w:val="Style13ptBold"/>
        </w:rPr>
        <w:t>Hance 18</w:t>
      </w:r>
      <w:r w:rsidRPr="00537F1A">
        <w:t xml:space="preserve"> [Jeremy Hance, wildlife blogger for the Guardian and a journalist with Mongabay focusing on forests, indigenous people, climate change and more. He is also the author of Life is Good: Conservation in an Age of Mass Extinction. Could biodiversity destruction lead to a global tipping point? Jan 16, 2018. https://www.theguardian.com/environment/radical-conservation/2018/jan/16/biodiversity-extinction-tipping-point-planetary-boundary]</w:t>
      </w:r>
    </w:p>
    <w:p w14:paraId="750081C8" w14:textId="77777777" w:rsidR="00894BF7" w:rsidRPr="00537F1A" w:rsidRDefault="00894BF7" w:rsidP="00894BF7">
      <w:pPr>
        <w:rPr>
          <w:sz w:val="16"/>
        </w:rPr>
      </w:pPr>
      <w:r w:rsidRPr="00537F1A">
        <w:rPr>
          <w:rStyle w:val="StyleUnderline"/>
        </w:rPr>
        <w:t xml:space="preserve">Just over </w:t>
      </w:r>
      <w:r w:rsidRPr="00537F1A">
        <w:rPr>
          <w:rStyle w:val="Emphasis"/>
        </w:rPr>
        <w:t>250 million years ago</w:t>
      </w:r>
      <w:r w:rsidRPr="00537F1A">
        <w:rPr>
          <w:rStyle w:val="StyleUnderline"/>
        </w:rPr>
        <w:t>, the planet suffered</w:t>
      </w:r>
      <w:r w:rsidRPr="00537F1A">
        <w:rPr>
          <w:sz w:val="16"/>
        </w:rPr>
        <w:t xml:space="preserve"> what may be described as its greatest holocaust: ninety-six percent of marine genera (plural of genus) and seventy percent of land vertebrate vanished for good. Even insects suffered a mass </w:t>
      </w:r>
      <w:r w:rsidRPr="00537F1A">
        <w:rPr>
          <w:rStyle w:val="StyleUnderline"/>
        </w:rPr>
        <w:t>extinction</w:t>
      </w:r>
      <w:r w:rsidRPr="00537F1A">
        <w:rPr>
          <w:sz w:val="16"/>
        </w:rPr>
        <w:t xml:space="preserve"> – the only time before or since. Entire classes of animals – like trilobites – went out like a match in the wind. </w:t>
      </w:r>
    </w:p>
    <w:p w14:paraId="2F7FD08A" w14:textId="77777777" w:rsidR="00894BF7" w:rsidRPr="00537F1A" w:rsidRDefault="00894BF7" w:rsidP="00894BF7">
      <w:pPr>
        <w:rPr>
          <w:rStyle w:val="StyleUnderline"/>
        </w:rPr>
      </w:pPr>
      <w:r w:rsidRPr="00537F1A">
        <w:rPr>
          <w:sz w:val="16"/>
        </w:rPr>
        <w:t xml:space="preserve">But </w:t>
      </w:r>
      <w:r w:rsidRPr="00537F1A">
        <w:rPr>
          <w:rStyle w:val="StyleUnderline"/>
        </w:rPr>
        <w:t>what’s arguably most fascinating about this event – known as the Permian-Triassic extinction</w:t>
      </w:r>
      <w:r w:rsidRPr="00537F1A">
        <w:rPr>
          <w:sz w:val="16"/>
        </w:rPr>
        <w:t xml:space="preserve"> or more poetically, the Great Dying – </w:t>
      </w:r>
      <w:r w:rsidRPr="00537F1A">
        <w:rPr>
          <w:rStyle w:val="StyleUnderline"/>
        </w:rPr>
        <w:t>is the fact that anything survived at all. Life</w:t>
      </w:r>
      <w:r w:rsidRPr="00537F1A">
        <w:rPr>
          <w:sz w:val="16"/>
        </w:rPr>
        <w:t xml:space="preserve">, it seems, </w:t>
      </w:r>
      <w:r w:rsidRPr="00537F1A">
        <w:rPr>
          <w:rStyle w:val="Emphasis"/>
        </w:rPr>
        <w:t>is so ridiculously adaptable</w:t>
      </w:r>
      <w:r w:rsidRPr="00537F1A">
        <w:rPr>
          <w:rStyle w:val="StyleUnderline"/>
        </w:rPr>
        <w:t xml:space="preserve"> that not only did thousands of species make it through whatever killed off nearly everything </w:t>
      </w:r>
      <w:r w:rsidRPr="00537F1A">
        <w:rPr>
          <w:sz w:val="16"/>
        </w:rPr>
        <w:t xml:space="preserve">(no one knows for certain though theories abound) </w:t>
      </w:r>
      <w:r w:rsidRPr="00537F1A">
        <w:rPr>
          <w:rStyle w:val="StyleUnderline"/>
        </w:rPr>
        <w:t>but, somehow, after millions of years life even recovered and went on to write new tales.</w:t>
      </w:r>
    </w:p>
    <w:p w14:paraId="557013C6" w14:textId="77777777" w:rsidR="00894BF7" w:rsidRPr="00537F1A" w:rsidRDefault="00894BF7" w:rsidP="00894BF7">
      <w:pPr>
        <w:rPr>
          <w:sz w:val="16"/>
        </w:rPr>
      </w:pPr>
      <w:r w:rsidRPr="00537F1A">
        <w:rPr>
          <w:sz w:val="16"/>
        </w:rPr>
        <w:t xml:space="preserve">Even as </w:t>
      </w:r>
      <w:r w:rsidRPr="00537F1A">
        <w:rPr>
          <w:rStyle w:val="StyleUnderline"/>
        </w:rPr>
        <w:t>the Permian-Triassic extinction</w:t>
      </w:r>
      <w:r w:rsidRPr="00537F1A">
        <w:rPr>
          <w:sz w:val="16"/>
        </w:rPr>
        <w:t xml:space="preserve"> event shows the fragility of life, it also </w:t>
      </w:r>
      <w:r w:rsidRPr="00537F1A">
        <w:rPr>
          <w:rStyle w:val="StyleUnderline"/>
        </w:rPr>
        <w:t xml:space="preserve">proves its </w:t>
      </w:r>
      <w:r w:rsidRPr="00537F1A">
        <w:rPr>
          <w:rStyle w:val="Emphasis"/>
        </w:rPr>
        <w:t>resilience</w:t>
      </w:r>
      <w:r w:rsidRPr="00537F1A">
        <w:rPr>
          <w:rStyle w:val="StyleUnderline"/>
        </w:rPr>
        <w:t xml:space="preserve"> in the long-term</w:t>
      </w:r>
      <w:r w:rsidRPr="00537F1A">
        <w:rPr>
          <w:sz w:val="16"/>
        </w:rPr>
        <w:t xml:space="preserve">. </w:t>
      </w:r>
      <w:r w:rsidRPr="00537F1A">
        <w:rPr>
          <w:rStyle w:val="StyleUnderline"/>
        </w:rPr>
        <w:t>The lessons of such mass extinctions – five to date and arguably a sixth happening as I write – inform science today</w:t>
      </w:r>
      <w:r w:rsidRPr="00537F1A">
        <w:rPr>
          <w:sz w:val="16"/>
        </w:rPr>
        <w:t xml:space="preserve">. </w:t>
      </w:r>
      <w:r w:rsidRPr="00537F1A">
        <w:rPr>
          <w:rStyle w:val="StyleUnderline"/>
        </w:rPr>
        <w:t>Given that extinction levels are currently 1,000</w:t>
      </w:r>
      <w:r w:rsidRPr="00537F1A">
        <w:rPr>
          <w:sz w:val="16"/>
        </w:rPr>
        <w:t xml:space="preserve"> (some even say 10,000</w:t>
      </w:r>
      <w:r w:rsidRPr="00537F1A">
        <w:rPr>
          <w:rStyle w:val="StyleUnderline"/>
        </w:rPr>
        <w:t>) times the background rate, researchers have long worried about our current destruction of biodiversity – and what that may mean for our future Earth and ourselves</w:t>
      </w:r>
      <w:r w:rsidRPr="00537F1A">
        <w:rPr>
          <w:sz w:val="16"/>
        </w:rPr>
        <w:t xml:space="preserve">. </w:t>
      </w:r>
    </w:p>
    <w:p w14:paraId="47B3845F" w14:textId="77777777" w:rsidR="00894BF7" w:rsidRPr="00537F1A" w:rsidRDefault="00894BF7" w:rsidP="00894BF7">
      <w:pPr>
        <w:rPr>
          <w:sz w:val="16"/>
        </w:rPr>
      </w:pPr>
      <w:r w:rsidRPr="00537F1A">
        <w:rPr>
          <w:sz w:val="16"/>
        </w:rPr>
        <w:t xml:space="preserve">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w:t>
      </w:r>
    </w:p>
    <w:p w14:paraId="4CEA0A80" w14:textId="77777777" w:rsidR="00894BF7" w:rsidRPr="00537F1A" w:rsidRDefault="00894BF7" w:rsidP="00894BF7">
      <w:pPr>
        <w:rPr>
          <w:sz w:val="16"/>
        </w:rPr>
      </w:pPr>
      <w:r w:rsidRPr="00537F1A">
        <w:rPr>
          <w:sz w:val="16"/>
        </w:rPr>
        <w:t xml:space="preserve">A paper last year in Trends in Ecology &amp; Evolution scathingly attacked the idea of any global biodiversity boundary. </w:t>
      </w:r>
    </w:p>
    <w:p w14:paraId="49A1B01C" w14:textId="77777777" w:rsidR="00894BF7" w:rsidRPr="00537F1A" w:rsidRDefault="00894BF7" w:rsidP="00894BF7">
      <w:pPr>
        <w:rPr>
          <w:rStyle w:val="StyleUnderline"/>
        </w:rPr>
      </w:pPr>
      <w:r w:rsidRPr="00537F1A">
        <w:rPr>
          <w:sz w:val="16"/>
        </w:rPr>
        <w:t>“</w:t>
      </w:r>
      <w:r w:rsidRPr="00537F1A">
        <w:rPr>
          <w:rStyle w:val="StyleUnderline"/>
        </w:rPr>
        <w:t xml:space="preserve">It makes </w:t>
      </w:r>
      <w:r w:rsidRPr="00537F1A">
        <w:rPr>
          <w:rStyle w:val="Emphasis"/>
        </w:rPr>
        <w:t>no sense</w:t>
      </w:r>
      <w:r w:rsidRPr="00537F1A">
        <w:rPr>
          <w:rStyle w:val="StyleUnderline"/>
        </w:rPr>
        <w:t xml:space="preserve"> that there exists a tipping point of </w:t>
      </w:r>
      <w:r w:rsidRPr="00537F1A">
        <w:rPr>
          <w:rStyle w:val="Emphasis"/>
        </w:rPr>
        <w:t>biod</w:t>
      </w:r>
      <w:r w:rsidRPr="00537F1A">
        <w:rPr>
          <w:rStyle w:val="StyleUnderline"/>
        </w:rPr>
        <w:t>iversity loss beyond which the Earth will collapse</w:t>
      </w:r>
      <w:r w:rsidRPr="00537F1A">
        <w:rPr>
          <w:sz w:val="16"/>
        </w:rPr>
        <w:t xml:space="preserve">,” </w:t>
      </w:r>
      <w:r w:rsidRPr="00537F1A">
        <w:rPr>
          <w:rStyle w:val="StyleUnderline"/>
        </w:rPr>
        <w:t xml:space="preserve">said co-author and ecologist, José Montoya, with Paul Sabatier Univeristy in France. “There is </w:t>
      </w:r>
      <w:r w:rsidRPr="00537F1A">
        <w:rPr>
          <w:rStyle w:val="Emphasis"/>
        </w:rPr>
        <w:t>no rationale</w:t>
      </w:r>
      <w:r w:rsidRPr="00537F1A">
        <w:rPr>
          <w:rStyle w:val="StyleUnderline"/>
        </w:rPr>
        <w:t xml:space="preserve"> for this.”</w:t>
      </w:r>
    </w:p>
    <w:p w14:paraId="5AEDF351" w14:textId="77777777" w:rsidR="00894BF7" w:rsidRPr="00537F1A" w:rsidRDefault="00894BF7" w:rsidP="00894BF7">
      <w:pPr>
        <w:rPr>
          <w:sz w:val="16"/>
        </w:rPr>
      </w:pPr>
      <w:r w:rsidRPr="00537F1A">
        <w:rPr>
          <w:sz w:val="16"/>
        </w:rPr>
        <w:t>Montoya wrote the paper along with Ian Donohue, an ecologist at Trinity College in Ireland and Stuart Pimm, one of the world’s leading experts on extinctions, with Duke University in the US.</w:t>
      </w:r>
    </w:p>
    <w:p w14:paraId="759C5FC3" w14:textId="77777777" w:rsidR="00894BF7" w:rsidRPr="00537F1A" w:rsidRDefault="00894BF7" w:rsidP="00894BF7">
      <w:pPr>
        <w:rPr>
          <w:sz w:val="16"/>
        </w:rPr>
      </w:pPr>
      <w:r w:rsidRPr="00537F1A">
        <w:rPr>
          <w:sz w:val="16"/>
        </w:rPr>
        <w:t xml:space="preserve">Montoya, Donohue and Pimm argue that </w:t>
      </w:r>
      <w:r w:rsidRPr="00537F1A">
        <w:rPr>
          <w:rStyle w:val="StyleUnderline"/>
        </w:rPr>
        <w:t xml:space="preserve">there isn’t </w:t>
      </w:r>
      <w:r w:rsidRPr="00537F1A">
        <w:rPr>
          <w:rStyle w:val="Emphasis"/>
        </w:rPr>
        <w:t>evidence</w:t>
      </w:r>
      <w:r w:rsidRPr="00537F1A">
        <w:rPr>
          <w:rStyle w:val="StyleUnderline"/>
        </w:rPr>
        <w:t xml:space="preserve"> of a point at which loss of species leads to ecosystem collapse, </w:t>
      </w:r>
      <w:r w:rsidRPr="00537F1A">
        <w:rPr>
          <w:rStyle w:val="Emphasis"/>
        </w:rPr>
        <w:t>globally</w:t>
      </w:r>
      <w:r w:rsidRPr="00537F1A">
        <w:rPr>
          <w:rStyle w:val="StyleUnderline"/>
        </w:rPr>
        <w:t xml:space="preserve"> or even </w:t>
      </w:r>
      <w:r w:rsidRPr="00537F1A">
        <w:rPr>
          <w:rStyle w:val="Emphasis"/>
        </w:rPr>
        <w:t>locally</w:t>
      </w:r>
      <w:r w:rsidRPr="00537F1A">
        <w:rPr>
          <w:rStyle w:val="StyleUnderline"/>
        </w:rPr>
        <w:t xml:space="preserve">. If the planet didn’t collapse after the Permian-Triassic extinction event, </w:t>
      </w:r>
      <w:r w:rsidRPr="00537F1A">
        <w:rPr>
          <w:rStyle w:val="Emphasis"/>
        </w:rPr>
        <w:t>it won’t collapse now</w:t>
      </w:r>
      <w:r w:rsidRPr="00537F1A">
        <w:rPr>
          <w:sz w:val="16"/>
        </w:rPr>
        <w:t xml:space="preserve"> – though our descendants may well curse us for the damage we’ve done. </w:t>
      </w:r>
    </w:p>
    <w:p w14:paraId="0B12A6EA" w14:textId="77777777" w:rsidR="00894BF7" w:rsidRPr="00537F1A" w:rsidRDefault="00894BF7" w:rsidP="00894BF7">
      <w:pPr>
        <w:rPr>
          <w:rStyle w:val="Emphasis"/>
        </w:rPr>
      </w:pPr>
      <w:r w:rsidRPr="00537F1A">
        <w:rPr>
          <w:sz w:val="16"/>
        </w:rPr>
        <w:t xml:space="preserve">Instead, according to the researchers, every loss of species counts. But </w:t>
      </w:r>
      <w:r w:rsidRPr="00537F1A">
        <w:rPr>
          <w:rStyle w:val="StyleUnderline"/>
        </w:rPr>
        <w:t>the damage is gradual and incremental, not a sudden plunge.</w:t>
      </w:r>
      <w:r w:rsidRPr="00537F1A">
        <w:rPr>
          <w:sz w:val="16"/>
        </w:rPr>
        <w:t xml:space="preserve"> </w:t>
      </w:r>
      <w:r w:rsidRPr="00537F1A">
        <w:rPr>
          <w:rStyle w:val="StyleUnderline"/>
        </w:rPr>
        <w:t>Ecosystems</w:t>
      </w:r>
      <w:r w:rsidRPr="00537F1A">
        <w:rPr>
          <w:sz w:val="16"/>
        </w:rPr>
        <w:t xml:space="preserve">, according to them, </w:t>
      </w:r>
      <w:r w:rsidRPr="00537F1A">
        <w:rPr>
          <w:rStyle w:val="StyleUnderline"/>
        </w:rPr>
        <w:t xml:space="preserve">slowly degrade but </w:t>
      </w:r>
      <w:r w:rsidRPr="00537F1A">
        <w:rPr>
          <w:rStyle w:val="Emphasis"/>
        </w:rPr>
        <w:t>never fail outright.</w:t>
      </w:r>
    </w:p>
    <w:p w14:paraId="659A2836" w14:textId="77777777" w:rsidR="00894BF7" w:rsidRDefault="00894BF7" w:rsidP="00894BF7">
      <w:pPr>
        <w:rPr>
          <w:rStyle w:val="StyleUnderline"/>
        </w:rPr>
      </w:pPr>
      <w:r w:rsidRPr="00537F1A">
        <w:rPr>
          <w:sz w:val="16"/>
        </w:rPr>
        <w:t>“</w:t>
      </w:r>
      <w:r w:rsidRPr="00537F1A">
        <w:rPr>
          <w:rStyle w:val="StyleUnderline"/>
        </w:rPr>
        <w:t xml:space="preserve">Of more than 600 experiments of biodiversity effects on various functions, </w:t>
      </w:r>
      <w:r w:rsidRPr="00537F1A">
        <w:rPr>
          <w:rStyle w:val="Emphasis"/>
        </w:rPr>
        <w:t>none showed a collapse</w:t>
      </w:r>
      <w:r w:rsidRPr="00537F1A">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537F1A">
        <w:rPr>
          <w:rStyle w:val="StyleUnderline"/>
        </w:rPr>
        <w:t>we never observe a critical level of biodiversity over which functions collapse.”</w:t>
      </w:r>
    </w:p>
    <w:p w14:paraId="66058B36" w14:textId="77777777" w:rsidR="00894BF7" w:rsidRDefault="00894BF7" w:rsidP="00894BF7">
      <w:pPr>
        <w:pStyle w:val="Heading3"/>
      </w:pPr>
      <w:r>
        <w:t>1AR XT 1</w:t>
      </w:r>
    </w:p>
    <w:p w14:paraId="7DBA9086" w14:textId="77777777" w:rsidR="00894BF7" w:rsidRPr="00AF157D" w:rsidRDefault="00894BF7" w:rsidP="00894BF7">
      <w:pPr>
        <w:rPr>
          <w:rStyle w:val="Style13ptBold"/>
        </w:rPr>
      </w:pPr>
      <w:r>
        <w:rPr>
          <w:rStyle w:val="Style13ptBold"/>
        </w:rPr>
        <w:t>Case outweighs—the probability of exploitation of prostitutes is 100% and the probably of their scenario is laughably terrible—there’s no chance that lack of tech diversity leads to extinction through bioterror</w:t>
      </w:r>
    </w:p>
    <w:p w14:paraId="794752D2" w14:textId="77777777" w:rsidR="00894BF7" w:rsidRDefault="00894BF7" w:rsidP="00894BF7">
      <w:pPr>
        <w:pStyle w:val="Heading3"/>
      </w:pPr>
      <w:r>
        <w:t>1AR XT 2</w:t>
      </w:r>
    </w:p>
    <w:p w14:paraId="40414317" w14:textId="77777777" w:rsidR="00894BF7" w:rsidRDefault="00894BF7" w:rsidP="00894BF7">
      <w:pPr>
        <w:rPr>
          <w:rStyle w:val="Style13ptBold"/>
        </w:rPr>
      </w:pPr>
      <w:r>
        <w:rPr>
          <w:rStyle w:val="Style13ptBold"/>
        </w:rPr>
        <w:t>TONS of thumpers—all of them are examples of political actions that would satisfy the movements and fit the description laid out in the 1nc</w:t>
      </w:r>
    </w:p>
    <w:p w14:paraId="22B7AC7D" w14:textId="77777777" w:rsidR="00894BF7" w:rsidRDefault="00894BF7" w:rsidP="00894BF7">
      <w:pPr>
        <w:pStyle w:val="ListParagraph"/>
        <w:numPr>
          <w:ilvl w:val="0"/>
          <w:numId w:val="14"/>
        </w:numPr>
        <w:rPr>
          <w:rStyle w:val="Style13ptBold"/>
        </w:rPr>
      </w:pPr>
      <w:r>
        <w:rPr>
          <w:rStyle w:val="Style13ptBold"/>
        </w:rPr>
        <w:t>Minneapolis is dismantling their police department—that’s 2AC Gustavo</w:t>
      </w:r>
    </w:p>
    <w:p w14:paraId="7B60F6CC" w14:textId="77777777" w:rsidR="00894BF7" w:rsidRPr="00AF157D" w:rsidRDefault="00894BF7" w:rsidP="00894BF7">
      <w:pPr>
        <w:pStyle w:val="ListParagraph"/>
        <w:numPr>
          <w:ilvl w:val="0"/>
          <w:numId w:val="14"/>
        </w:numPr>
        <w:rPr>
          <w:rStyle w:val="Style13ptBold"/>
        </w:rPr>
      </w:pPr>
      <w:r>
        <w:rPr>
          <w:rStyle w:val="Style13ptBold"/>
        </w:rPr>
        <w:t xml:space="preserve">Police defunding attempts thump—that’s 2AC </w:t>
      </w:r>
    </w:p>
    <w:p w14:paraId="51E8E393" w14:textId="77777777" w:rsidR="00894BF7" w:rsidRDefault="00894BF7" w:rsidP="00894BF7"/>
    <w:p w14:paraId="6E6F54CB" w14:textId="77777777" w:rsidR="00894BF7" w:rsidRPr="00712F9F" w:rsidRDefault="00894BF7" w:rsidP="00894BF7">
      <w:pPr>
        <w:pStyle w:val="Heading2"/>
      </w:pPr>
      <w:r w:rsidRPr="00712F9F">
        <w:t>AT</w:t>
      </w:r>
      <w:r>
        <w:t>:</w:t>
      </w:r>
      <w:r w:rsidRPr="00712F9F">
        <w:t xml:space="preserve"> Politics --- Elections</w:t>
      </w:r>
    </w:p>
    <w:p w14:paraId="4014DA25" w14:textId="77777777" w:rsidR="00894BF7" w:rsidRDefault="00894BF7" w:rsidP="00894BF7"/>
    <w:p w14:paraId="7B019494" w14:textId="77777777" w:rsidR="00894BF7" w:rsidRPr="008964FF" w:rsidRDefault="00894BF7" w:rsidP="00894BF7">
      <w:pPr>
        <w:pStyle w:val="Heading3"/>
      </w:pPr>
      <w:r>
        <w:t>AT: Polls</w:t>
      </w:r>
    </w:p>
    <w:p w14:paraId="06ADFB7D" w14:textId="77777777" w:rsidR="00894BF7" w:rsidRDefault="00894BF7" w:rsidP="00894BF7">
      <w:pPr>
        <w:pStyle w:val="Heading4"/>
      </w:pPr>
      <w:r w:rsidRPr="004E127D">
        <w:t>Polls underestimate Trump --- Non-response bias</w:t>
      </w:r>
    </w:p>
    <w:p w14:paraId="5B95987D" w14:textId="77777777" w:rsidR="00894BF7" w:rsidRDefault="00894BF7" w:rsidP="00894BF7">
      <w:r w:rsidRPr="004E127D">
        <w:rPr>
          <w:rStyle w:val="Style13ptBold"/>
        </w:rPr>
        <w:t>Stockler June 12</w:t>
      </w:r>
      <w:r w:rsidRPr="00712F9F">
        <w:rPr>
          <w:rStyle w:val="Style13ptBold"/>
          <w:vertAlign w:val="superscript"/>
        </w:rPr>
        <w:t>th</w:t>
      </w:r>
      <w:r>
        <w:t>[Asher Stockler, reporter for Newsweek covering the National Rifle Association and gun policy], “Will Social Unrest Muddy Presidential Polls?”, Newsweek, June 12</w:t>
      </w:r>
      <w:r w:rsidRPr="004E127D">
        <w:rPr>
          <w:vertAlign w:val="superscript"/>
        </w:rPr>
        <w:t>th</w:t>
      </w:r>
      <w:r>
        <w:t xml:space="preserve"> 2020, </w:t>
      </w:r>
      <w:hyperlink r:id="rId279" w:history="1">
        <w:r w:rsidRPr="00276013">
          <w:rPr>
            <w:rStyle w:val="Hyperlink"/>
          </w:rPr>
          <w:t>https://www.newsweek.com/polling-george-floyd-2020-election-1510312</w:t>
        </w:r>
      </w:hyperlink>
      <w:r>
        <w:t xml:space="preserve"> </w:t>
      </w:r>
    </w:p>
    <w:p w14:paraId="1507E873" w14:textId="77777777" w:rsidR="00894BF7" w:rsidRDefault="00894BF7" w:rsidP="00894BF7">
      <w:pPr>
        <w:rPr>
          <w:rStyle w:val="StyleUnderline"/>
        </w:rPr>
      </w:pPr>
      <w:r w:rsidRPr="004313C1">
        <w:rPr>
          <w:sz w:val="16"/>
        </w:rPr>
        <w:t xml:space="preserve">During the course of the protests, </w:t>
      </w:r>
      <w:r w:rsidRPr="004313C1">
        <w:rPr>
          <w:rStyle w:val="StyleUnderline"/>
        </w:rPr>
        <w:t xml:space="preserve">Trump's </w:t>
      </w:r>
      <w:r w:rsidRPr="00FF0732">
        <w:rPr>
          <w:rStyle w:val="StyleUnderline"/>
          <w:highlight w:val="cyan"/>
        </w:rPr>
        <w:t>approval</w:t>
      </w:r>
      <w:r w:rsidRPr="004313C1">
        <w:rPr>
          <w:rStyle w:val="StyleUnderline"/>
        </w:rPr>
        <w:t xml:space="preserve"> ratings</w:t>
      </w:r>
      <w:r w:rsidRPr="004313C1">
        <w:rPr>
          <w:sz w:val="16"/>
        </w:rPr>
        <w:t>—now at 39 percent, according to Gallup—</w:t>
      </w:r>
      <w:r w:rsidRPr="004313C1">
        <w:rPr>
          <w:rStyle w:val="StyleUnderline"/>
        </w:rPr>
        <w:t xml:space="preserve">are </w:t>
      </w:r>
      <w:r w:rsidRPr="00FF0732">
        <w:rPr>
          <w:rStyle w:val="StyleUnderline"/>
          <w:highlight w:val="cyan"/>
        </w:rPr>
        <w:t>at</w:t>
      </w:r>
      <w:r w:rsidRPr="004313C1">
        <w:rPr>
          <w:rStyle w:val="StyleUnderline"/>
        </w:rPr>
        <w:t xml:space="preserve"> their </w:t>
      </w:r>
      <w:r w:rsidRPr="00FF0732">
        <w:rPr>
          <w:rStyle w:val="StyleUnderline"/>
          <w:highlight w:val="cyan"/>
        </w:rPr>
        <w:t>lowest levels</w:t>
      </w:r>
      <w:r w:rsidRPr="004313C1">
        <w:rPr>
          <w:sz w:val="16"/>
        </w:rPr>
        <w:t xml:space="preserve"> since the fall. </w:t>
      </w:r>
      <w:r w:rsidRPr="004313C1">
        <w:rPr>
          <w:rStyle w:val="StyleUnderline"/>
        </w:rPr>
        <w:t xml:space="preserve">Public </w:t>
      </w:r>
      <w:r w:rsidRPr="00FF0732">
        <w:rPr>
          <w:rStyle w:val="StyleUnderline"/>
          <w:highlight w:val="cyan"/>
        </w:rPr>
        <w:t>attitudes</w:t>
      </w:r>
      <w:r w:rsidRPr="004313C1">
        <w:rPr>
          <w:rStyle w:val="StyleUnderline"/>
        </w:rPr>
        <w:t xml:space="preserve"> toward Trump have </w:t>
      </w:r>
      <w:r w:rsidRPr="00FF0732">
        <w:rPr>
          <w:rStyle w:val="StyleUnderline"/>
          <w:highlight w:val="cyan"/>
        </w:rPr>
        <w:t>soured</w:t>
      </w:r>
      <w:r w:rsidRPr="004313C1">
        <w:rPr>
          <w:sz w:val="16"/>
        </w:rPr>
        <w:t xml:space="preserve"> since news of the coronavirus pandemic was relegated to second-tier status, according to the polls, leading to a 10-point drop in confidence. "If you think a candidate you like is unpopular, or the less popular candidate, you're less likely to say you favor that candidate or their party," Smith explained. "You may be seeing that same sort of thing going on in polls right now, but there are a whole lot of other confounding factors as well." </w:t>
      </w:r>
      <w:r w:rsidRPr="004313C1">
        <w:rPr>
          <w:rStyle w:val="StyleUnderline"/>
        </w:rPr>
        <w:t>A</w:t>
      </w:r>
      <w:r w:rsidRPr="004313C1">
        <w:rPr>
          <w:sz w:val="16"/>
        </w:rPr>
        <w:t xml:space="preserve">nother </w:t>
      </w:r>
      <w:r w:rsidRPr="00FF0732">
        <w:rPr>
          <w:rStyle w:val="StyleUnderline"/>
          <w:highlight w:val="cyan"/>
        </w:rPr>
        <w:t>phenomenon</w:t>
      </w:r>
      <w:r w:rsidRPr="004313C1">
        <w:rPr>
          <w:sz w:val="16"/>
        </w:rPr>
        <w:t xml:space="preserve"> </w:t>
      </w:r>
      <w:r w:rsidRPr="004313C1">
        <w:rPr>
          <w:rStyle w:val="StyleUnderline"/>
        </w:rPr>
        <w:t xml:space="preserve">that has </w:t>
      </w:r>
      <w:r w:rsidRPr="00FF0732">
        <w:rPr>
          <w:rStyle w:val="StyleUnderline"/>
          <w:highlight w:val="cyan"/>
        </w:rPr>
        <w:t>swayed survey resul</w:t>
      </w:r>
      <w:r w:rsidRPr="004313C1">
        <w:rPr>
          <w:rStyle w:val="StyleUnderline"/>
        </w:rPr>
        <w:t>ts</w:t>
      </w:r>
      <w:r w:rsidRPr="004313C1">
        <w:rPr>
          <w:sz w:val="16"/>
        </w:rPr>
        <w:t xml:space="preserve"> in years past, </w:t>
      </w:r>
      <w:r w:rsidRPr="004313C1">
        <w:rPr>
          <w:rStyle w:val="StyleUnderline"/>
        </w:rPr>
        <w:t xml:space="preserve">and that has </w:t>
      </w:r>
      <w:r w:rsidRPr="00FF0732">
        <w:rPr>
          <w:rStyle w:val="StyleUnderline"/>
          <w:highlight w:val="cyan"/>
        </w:rPr>
        <w:t>proven</w:t>
      </w:r>
      <w:r w:rsidRPr="004313C1">
        <w:rPr>
          <w:sz w:val="16"/>
        </w:rPr>
        <w:t xml:space="preserve"> </w:t>
      </w:r>
      <w:r w:rsidRPr="004313C1">
        <w:rPr>
          <w:rStyle w:val="Emphasis"/>
        </w:rPr>
        <w:t xml:space="preserve">notoriously </w:t>
      </w:r>
      <w:r w:rsidRPr="00FF0732">
        <w:rPr>
          <w:rStyle w:val="Emphasis"/>
          <w:highlight w:val="cyan"/>
        </w:rPr>
        <w:t>difficult to erase</w:t>
      </w:r>
      <w:r w:rsidRPr="004313C1">
        <w:rPr>
          <w:rStyle w:val="Emphasis"/>
        </w:rPr>
        <w:t>,</w:t>
      </w:r>
      <w:r w:rsidRPr="004313C1">
        <w:rPr>
          <w:sz w:val="16"/>
        </w:rPr>
        <w:t xml:space="preserve"> </w:t>
      </w:r>
      <w:r w:rsidRPr="004313C1">
        <w:rPr>
          <w:rStyle w:val="StyleUnderline"/>
        </w:rPr>
        <w:t xml:space="preserve">is </w:t>
      </w:r>
      <w:r w:rsidRPr="00FF0732">
        <w:rPr>
          <w:rStyle w:val="StyleUnderline"/>
          <w:highlight w:val="cyan"/>
        </w:rPr>
        <w:t>known</w:t>
      </w:r>
      <w:r w:rsidRPr="004313C1">
        <w:rPr>
          <w:rStyle w:val="StyleUnderline"/>
        </w:rPr>
        <w:t xml:space="preserve"> </w:t>
      </w:r>
      <w:r w:rsidRPr="00FF0732">
        <w:rPr>
          <w:rStyle w:val="StyleUnderline"/>
          <w:highlight w:val="cyan"/>
        </w:rPr>
        <w:t>as</w:t>
      </w:r>
      <w:r w:rsidRPr="004313C1">
        <w:rPr>
          <w:rStyle w:val="StyleUnderline"/>
        </w:rPr>
        <w:t xml:space="preserve"> the </w:t>
      </w:r>
      <w:r w:rsidRPr="00FF0732">
        <w:rPr>
          <w:rStyle w:val="StyleUnderline"/>
          <w:highlight w:val="cyan"/>
        </w:rPr>
        <w:t>non-response</w:t>
      </w:r>
      <w:r w:rsidRPr="004313C1">
        <w:rPr>
          <w:rStyle w:val="StyleUnderline"/>
        </w:rPr>
        <w:t xml:space="preserve"> bias</w:t>
      </w:r>
      <w:r w:rsidRPr="004313C1">
        <w:rPr>
          <w:sz w:val="16"/>
        </w:rPr>
        <w:t xml:space="preserve">. Simply put, </w:t>
      </w:r>
      <w:r w:rsidRPr="004313C1">
        <w:rPr>
          <w:rStyle w:val="StyleUnderline"/>
        </w:rPr>
        <w:t xml:space="preserve">this bias </w:t>
      </w:r>
      <w:r w:rsidRPr="00FF0732">
        <w:rPr>
          <w:rStyle w:val="StyleUnderline"/>
          <w:highlight w:val="cyan"/>
        </w:rPr>
        <w:t>creates</w:t>
      </w:r>
      <w:r w:rsidRPr="004313C1">
        <w:rPr>
          <w:rStyle w:val="StyleUnderline"/>
        </w:rPr>
        <w:t xml:space="preserve"> subtle </w:t>
      </w:r>
      <w:r w:rsidRPr="00FF0732">
        <w:rPr>
          <w:rStyle w:val="StyleUnderline"/>
          <w:highlight w:val="cyan"/>
        </w:rPr>
        <w:t>changes</w:t>
      </w:r>
      <w:r w:rsidRPr="004313C1">
        <w:rPr>
          <w:rStyle w:val="StyleUnderline"/>
        </w:rPr>
        <w:t xml:space="preserve"> in </w:t>
      </w:r>
      <w:r w:rsidRPr="00FF0732">
        <w:rPr>
          <w:rStyle w:val="StyleUnderline"/>
          <w:highlight w:val="cyan"/>
        </w:rPr>
        <w:t>who</w:t>
      </w:r>
      <w:r w:rsidRPr="004313C1">
        <w:rPr>
          <w:rStyle w:val="StyleUnderline"/>
        </w:rPr>
        <w:t xml:space="preserve"> decides to </w:t>
      </w:r>
      <w:r w:rsidRPr="00FF0732">
        <w:rPr>
          <w:rStyle w:val="StyleUnderline"/>
          <w:highlight w:val="cyan"/>
        </w:rPr>
        <w:t>respond</w:t>
      </w:r>
      <w:r w:rsidRPr="004313C1">
        <w:rPr>
          <w:rStyle w:val="StyleUnderline"/>
        </w:rPr>
        <w:t xml:space="preserve"> to opinion surveys</w:t>
      </w:r>
      <w:r w:rsidRPr="004313C1">
        <w:rPr>
          <w:sz w:val="16"/>
        </w:rPr>
        <w:t xml:space="preserve">, </w:t>
      </w:r>
      <w:r w:rsidRPr="00FF0732">
        <w:rPr>
          <w:rStyle w:val="Emphasis"/>
          <w:highlight w:val="cyan"/>
        </w:rPr>
        <w:t>even after adjusting</w:t>
      </w:r>
      <w:r w:rsidRPr="004313C1">
        <w:rPr>
          <w:rStyle w:val="Emphasis"/>
        </w:rPr>
        <w:t xml:space="preserve"> for demographics. </w:t>
      </w:r>
      <w:r w:rsidRPr="004313C1">
        <w:rPr>
          <w:rStyle w:val="StyleUnderline"/>
        </w:rPr>
        <w:t xml:space="preserve">That </w:t>
      </w:r>
      <w:r w:rsidRPr="00FF0732">
        <w:rPr>
          <w:rStyle w:val="StyleUnderline"/>
          <w:highlight w:val="cyan"/>
        </w:rPr>
        <w:t>happened</w:t>
      </w:r>
      <w:r w:rsidRPr="004313C1">
        <w:rPr>
          <w:sz w:val="16"/>
        </w:rPr>
        <w:t xml:space="preserve">, for example, with Democratic participation in polls </w:t>
      </w:r>
      <w:r w:rsidRPr="004313C1">
        <w:rPr>
          <w:rStyle w:val="StyleUnderline"/>
        </w:rPr>
        <w:t xml:space="preserve">right after the first presidential debate </w:t>
      </w:r>
      <w:r w:rsidRPr="00FF0732">
        <w:rPr>
          <w:rStyle w:val="StyleUnderline"/>
          <w:highlight w:val="cyan"/>
        </w:rPr>
        <w:t>in</w:t>
      </w:r>
      <w:r w:rsidRPr="004313C1">
        <w:rPr>
          <w:rStyle w:val="StyleUnderline"/>
        </w:rPr>
        <w:t xml:space="preserve"> </w:t>
      </w:r>
      <w:r w:rsidRPr="00FF0732">
        <w:rPr>
          <w:rStyle w:val="StyleUnderline"/>
          <w:highlight w:val="cyan"/>
        </w:rPr>
        <w:t>2012</w:t>
      </w:r>
      <w:r w:rsidRPr="004313C1">
        <w:rPr>
          <w:sz w:val="16"/>
        </w:rPr>
        <w:t xml:space="preserve">, Scott Keeter, a senior survey advisor at the Pew Research Center, told Newsweek. In polling averages, Mitt </w:t>
      </w:r>
      <w:r w:rsidRPr="004313C1">
        <w:rPr>
          <w:rStyle w:val="StyleUnderline"/>
        </w:rPr>
        <w:t>Romney bounced back from trailing</w:t>
      </w:r>
      <w:r w:rsidRPr="004313C1">
        <w:rPr>
          <w:sz w:val="16"/>
        </w:rPr>
        <w:t xml:space="preserve"> incumbent President Barack </w:t>
      </w:r>
      <w:r w:rsidRPr="004313C1">
        <w:rPr>
          <w:rStyle w:val="StyleUnderline"/>
        </w:rPr>
        <w:t xml:space="preserve">Obama to take the lead in most post-debate polls. Research suggests that Romney's </w:t>
      </w:r>
      <w:r w:rsidRPr="00FF0732">
        <w:rPr>
          <w:rStyle w:val="StyleUnderline"/>
          <w:highlight w:val="cyan"/>
        </w:rPr>
        <w:t>rebound</w:t>
      </w:r>
      <w:r w:rsidRPr="004313C1">
        <w:rPr>
          <w:rStyle w:val="StyleUnderline"/>
        </w:rPr>
        <w:t xml:space="preserve"> may have been </w:t>
      </w:r>
      <w:r w:rsidRPr="00FF0732">
        <w:rPr>
          <w:rStyle w:val="StyleUnderline"/>
          <w:highlight w:val="cyan"/>
        </w:rPr>
        <w:t>bolstered by non-response</w:t>
      </w:r>
      <w:r w:rsidRPr="004313C1">
        <w:rPr>
          <w:rStyle w:val="StyleUnderline"/>
        </w:rPr>
        <w:t xml:space="preserve"> error</w:t>
      </w:r>
      <w:r w:rsidRPr="004313C1">
        <w:rPr>
          <w:sz w:val="16"/>
        </w:rPr>
        <w:t xml:space="preserve">, </w:t>
      </w:r>
      <w:r w:rsidRPr="004313C1">
        <w:rPr>
          <w:rStyle w:val="Emphasis"/>
        </w:rPr>
        <w:t xml:space="preserve">rather </w:t>
      </w:r>
      <w:r w:rsidRPr="00FF0732">
        <w:rPr>
          <w:rStyle w:val="Emphasis"/>
          <w:highlight w:val="cyan"/>
        </w:rPr>
        <w:t>than</w:t>
      </w:r>
      <w:r w:rsidRPr="004313C1">
        <w:rPr>
          <w:rStyle w:val="Emphasis"/>
        </w:rPr>
        <w:t xml:space="preserve"> a bona fide </w:t>
      </w:r>
      <w:r w:rsidRPr="00FF0732">
        <w:rPr>
          <w:rStyle w:val="Emphasis"/>
          <w:highlight w:val="cyan"/>
        </w:rPr>
        <w:t>change</w:t>
      </w:r>
      <w:r w:rsidRPr="004313C1">
        <w:rPr>
          <w:sz w:val="16"/>
        </w:rPr>
        <w:t xml:space="preserve"> in public opinion. "</w:t>
      </w:r>
      <w:r w:rsidRPr="004313C1">
        <w:rPr>
          <w:rStyle w:val="StyleUnderline"/>
        </w:rPr>
        <w:t>We've seen in previous elections that events that strongly affect the enthusiasm</w:t>
      </w:r>
      <w:r w:rsidRPr="004313C1">
        <w:rPr>
          <w:sz w:val="16"/>
        </w:rPr>
        <w:t xml:space="preserve"> or morale of one set of partisans can potentially affect their willingness to participate in surveys," Keeter said. While public opinion surveyors use complex statistical models to create an accurate portrait of the U.S. population, </w:t>
      </w:r>
      <w:r w:rsidRPr="004313C1">
        <w:rPr>
          <w:rStyle w:val="StyleUnderline"/>
        </w:rPr>
        <w:t>non-response issues can creep into polling results</w:t>
      </w:r>
      <w:r w:rsidRPr="004313C1">
        <w:rPr>
          <w:sz w:val="16"/>
        </w:rPr>
        <w:t xml:space="preserve"> </w:t>
      </w:r>
      <w:r w:rsidRPr="00FF0732">
        <w:rPr>
          <w:rStyle w:val="Emphasis"/>
          <w:highlight w:val="cyan"/>
        </w:rPr>
        <w:t>even after</w:t>
      </w:r>
      <w:r w:rsidRPr="004313C1">
        <w:rPr>
          <w:rStyle w:val="Emphasis"/>
        </w:rPr>
        <w:t xml:space="preserve"> their </w:t>
      </w:r>
      <w:r w:rsidRPr="00FF0732">
        <w:rPr>
          <w:rStyle w:val="Emphasis"/>
          <w:highlight w:val="cyan"/>
        </w:rPr>
        <w:t>formulas</w:t>
      </w:r>
      <w:r w:rsidRPr="004313C1">
        <w:rPr>
          <w:rStyle w:val="Emphasis"/>
        </w:rPr>
        <w:t xml:space="preserve"> are </w:t>
      </w:r>
      <w:r w:rsidRPr="00FF0732">
        <w:rPr>
          <w:rStyle w:val="Emphasis"/>
          <w:highlight w:val="cyan"/>
        </w:rPr>
        <w:t>made</w:t>
      </w:r>
      <w:r w:rsidRPr="004313C1">
        <w:rPr>
          <w:rStyle w:val="Emphasis"/>
        </w:rPr>
        <w:t xml:space="preserve">. </w:t>
      </w:r>
      <w:r w:rsidRPr="004313C1">
        <w:rPr>
          <w:rStyle w:val="StyleUnderline"/>
        </w:rPr>
        <w:t xml:space="preserve">The ongoing racial justice </w:t>
      </w:r>
      <w:r w:rsidRPr="00FF0732">
        <w:rPr>
          <w:rStyle w:val="StyleUnderline"/>
          <w:highlight w:val="cyan"/>
        </w:rPr>
        <w:t>protests</w:t>
      </w:r>
      <w:r w:rsidRPr="004313C1">
        <w:rPr>
          <w:sz w:val="16"/>
        </w:rPr>
        <w:t xml:space="preserve">, one of the most significant nationwide events of the past decade, </w:t>
      </w:r>
      <w:r w:rsidRPr="004313C1">
        <w:rPr>
          <w:rStyle w:val="Emphasis"/>
        </w:rPr>
        <w:t xml:space="preserve">would </w:t>
      </w:r>
      <w:r w:rsidRPr="00FF0732">
        <w:rPr>
          <w:rStyle w:val="Emphasis"/>
          <w:highlight w:val="cyan"/>
        </w:rPr>
        <w:t>appear</w:t>
      </w:r>
      <w:r w:rsidRPr="004313C1">
        <w:rPr>
          <w:rStyle w:val="Emphasis"/>
        </w:rPr>
        <w:t xml:space="preserve"> to be </w:t>
      </w:r>
      <w:r w:rsidRPr="00FF0732">
        <w:rPr>
          <w:rStyle w:val="Emphasis"/>
          <w:highlight w:val="cyan"/>
        </w:rPr>
        <w:t>prime candidates for non-response</w:t>
      </w:r>
      <w:r w:rsidRPr="004313C1">
        <w:rPr>
          <w:rStyle w:val="Emphasis"/>
        </w:rPr>
        <w:t xml:space="preserve"> to skew survey results</w:t>
      </w:r>
      <w:r w:rsidRPr="004313C1">
        <w:rPr>
          <w:sz w:val="16"/>
        </w:rPr>
        <w:t xml:space="preserve">. </w:t>
      </w:r>
      <w:r w:rsidRPr="00FF0732">
        <w:rPr>
          <w:rStyle w:val="StyleUnderline"/>
          <w:highlight w:val="cyan"/>
        </w:rPr>
        <w:t>Awareness of</w:t>
      </w:r>
      <w:r w:rsidRPr="004313C1">
        <w:rPr>
          <w:rStyle w:val="StyleUnderline"/>
        </w:rPr>
        <w:t xml:space="preserve"> and </w:t>
      </w:r>
      <w:r w:rsidRPr="00FF0732">
        <w:rPr>
          <w:rStyle w:val="StyleUnderline"/>
          <w:highlight w:val="cyan"/>
        </w:rPr>
        <w:t>participation</w:t>
      </w:r>
      <w:r w:rsidRPr="004313C1">
        <w:rPr>
          <w:rStyle w:val="StyleUnderline"/>
        </w:rPr>
        <w:t xml:space="preserve"> in singular events </w:t>
      </w:r>
      <w:r w:rsidRPr="00FF0732">
        <w:rPr>
          <w:rStyle w:val="StyleUnderline"/>
          <w:highlight w:val="cyan"/>
        </w:rPr>
        <w:t>is a pre-requisite for non-response</w:t>
      </w:r>
      <w:r w:rsidRPr="004313C1">
        <w:rPr>
          <w:rStyle w:val="StyleUnderline"/>
        </w:rPr>
        <w:t xml:space="preserve"> error</w:t>
      </w:r>
      <w:r w:rsidRPr="004313C1">
        <w:rPr>
          <w:sz w:val="16"/>
        </w:rPr>
        <w:t xml:space="preserve">. Already, a </w:t>
      </w:r>
      <w:r w:rsidRPr="004313C1">
        <w:rPr>
          <w:rStyle w:val="StyleUnderline"/>
        </w:rPr>
        <w:t>Monmouth</w:t>
      </w:r>
      <w:r w:rsidRPr="004313C1">
        <w:rPr>
          <w:sz w:val="16"/>
        </w:rPr>
        <w:t xml:space="preserve"> University </w:t>
      </w:r>
      <w:r w:rsidRPr="004313C1">
        <w:rPr>
          <w:rStyle w:val="StyleUnderline"/>
        </w:rPr>
        <w:t>poll</w:t>
      </w:r>
      <w:r w:rsidRPr="004313C1">
        <w:rPr>
          <w:sz w:val="16"/>
        </w:rPr>
        <w:t xml:space="preserve"> from last week </w:t>
      </w:r>
      <w:r w:rsidRPr="004313C1">
        <w:rPr>
          <w:rStyle w:val="StyleUnderline"/>
        </w:rPr>
        <w:t xml:space="preserve">showed </w:t>
      </w:r>
      <w:r w:rsidRPr="004313C1">
        <w:rPr>
          <w:rStyle w:val="Emphasis"/>
        </w:rPr>
        <w:t xml:space="preserve">that </w:t>
      </w:r>
      <w:r w:rsidRPr="00FF0732">
        <w:rPr>
          <w:rStyle w:val="Emphasis"/>
          <w:highlight w:val="cyan"/>
        </w:rPr>
        <w:t>97 percent of Americans</w:t>
      </w:r>
      <w:r w:rsidRPr="00FF0732">
        <w:rPr>
          <w:rStyle w:val="StyleUnderline"/>
          <w:highlight w:val="cyan"/>
        </w:rPr>
        <w:t xml:space="preserve"> were aware</w:t>
      </w:r>
      <w:r w:rsidRPr="004313C1">
        <w:rPr>
          <w:rStyle w:val="StyleUnderline"/>
        </w:rPr>
        <w:t xml:space="preserve"> of the demonstrations.</w:t>
      </w:r>
    </w:p>
    <w:p w14:paraId="6B6D52F9" w14:textId="77777777" w:rsidR="00894BF7" w:rsidRDefault="00894BF7" w:rsidP="00894BF7"/>
    <w:p w14:paraId="5C151A6F" w14:textId="77777777" w:rsidR="00894BF7" w:rsidRDefault="00894BF7" w:rsidP="00894BF7">
      <w:pPr>
        <w:rPr>
          <w:sz w:val="16"/>
        </w:rPr>
      </w:pPr>
      <w:r w:rsidRPr="004313C1">
        <w:rPr>
          <w:rStyle w:val="StyleUnderline"/>
        </w:rPr>
        <w:t>June polling</w:t>
      </w:r>
      <w:r w:rsidRPr="004313C1">
        <w:rPr>
          <w:sz w:val="16"/>
        </w:rPr>
        <w:t>.”</w:t>
      </w:r>
    </w:p>
    <w:p w14:paraId="30A3F775" w14:textId="77777777" w:rsidR="00894BF7" w:rsidRDefault="00894BF7" w:rsidP="00894BF7">
      <w:pPr>
        <w:pStyle w:val="Heading3"/>
      </w:pPr>
      <w:r>
        <w:t>AT: Polls XT</w:t>
      </w:r>
    </w:p>
    <w:p w14:paraId="1D5902E5" w14:textId="77777777" w:rsidR="00894BF7" w:rsidRPr="004313C1" w:rsidRDefault="00894BF7" w:rsidP="00894BF7">
      <w:pPr>
        <w:rPr>
          <w:rStyle w:val="Style13ptBold"/>
        </w:rPr>
      </w:pPr>
      <w:r w:rsidRPr="004313C1">
        <w:rPr>
          <w:rStyle w:val="Style13ptBold"/>
        </w:rPr>
        <w:t>Polls garbage that’s a fact --- the uniqueness evidence of polls should be rejected on face that’s stockler from June, no one uses polling data</w:t>
      </w:r>
      <w:r>
        <w:rPr>
          <w:rStyle w:val="Style13ptBold"/>
        </w:rPr>
        <w:t xml:space="preserve"> </w:t>
      </w:r>
      <w:r w:rsidRPr="004313C1">
        <w:rPr>
          <w:rStyle w:val="Style13ptBold"/>
        </w:rPr>
        <w:t xml:space="preserve">June to predict presidential election results </w:t>
      </w:r>
      <w:r>
        <w:rPr>
          <w:rStyle w:val="Style13ptBold"/>
        </w:rPr>
        <w:t>or changes their campaign</w:t>
      </w:r>
      <w:r w:rsidRPr="004313C1">
        <w:rPr>
          <w:rStyle w:val="Style13ptBold"/>
        </w:rPr>
        <w:t xml:space="preserve"> from </w:t>
      </w:r>
      <w:r>
        <w:rPr>
          <w:rStyle w:val="Style13ptBold"/>
        </w:rPr>
        <w:t xml:space="preserve"> </w:t>
      </w:r>
      <w:r w:rsidRPr="004313C1">
        <w:rPr>
          <w:rStyle w:val="Style13ptBold"/>
        </w:rPr>
        <w:t>– no one trusts surveys either.</w:t>
      </w:r>
    </w:p>
    <w:p w14:paraId="7AD0D84A" w14:textId="77777777" w:rsidR="00894BF7" w:rsidRPr="004313C1" w:rsidRDefault="00894BF7" w:rsidP="00894BF7">
      <w:pPr>
        <w:pStyle w:val="Heading4"/>
      </w:pPr>
      <w:r w:rsidRPr="004313C1">
        <w:t>Poll uniqueness is worthless</w:t>
      </w:r>
    </w:p>
    <w:p w14:paraId="39068B90" w14:textId="77777777" w:rsidR="00894BF7" w:rsidRPr="004313C1" w:rsidRDefault="00894BF7" w:rsidP="00894BF7">
      <w:r w:rsidRPr="004313C1">
        <w:rPr>
          <w:rStyle w:val="Style13ptBold"/>
        </w:rPr>
        <w:t>Ashworth 20</w:t>
      </w:r>
      <w:r w:rsidRPr="004313C1">
        <w:t>[Nate Ashworth, Election Central], “Are Polls Underestimating Trump in 2020? Maybe”, June 9</w:t>
      </w:r>
      <w:r w:rsidRPr="004313C1">
        <w:rPr>
          <w:vertAlign w:val="superscript"/>
        </w:rPr>
        <w:t>th</w:t>
      </w:r>
      <w:r w:rsidRPr="004313C1">
        <w:t xml:space="preserve"> 2020, </w:t>
      </w:r>
      <w:hyperlink r:id="rId280" w:history="1">
        <w:r w:rsidRPr="004313C1">
          <w:rPr>
            <w:rStyle w:val="Hyperlink"/>
          </w:rPr>
          <w:t>https://www.uspresidentialelectionnews.com/2020/06/are-polls-underestimating-trump-in-2020-maybe/</w:t>
        </w:r>
      </w:hyperlink>
      <w:r w:rsidRPr="004313C1">
        <w:t xml:space="preserve"> </w:t>
      </w:r>
    </w:p>
    <w:p w14:paraId="4B24F6BE" w14:textId="77777777" w:rsidR="00894BF7" w:rsidRPr="004313C1" w:rsidRDefault="00894BF7" w:rsidP="00894BF7">
      <w:pPr>
        <w:rPr>
          <w:rStyle w:val="StyleUnderline"/>
        </w:rPr>
      </w:pPr>
      <w:r w:rsidRPr="004313C1">
        <w:rPr>
          <w:rStyle w:val="StyleUnderline"/>
        </w:rPr>
        <w:t xml:space="preserve">The big question is whether </w:t>
      </w:r>
      <w:r w:rsidRPr="00A47850">
        <w:rPr>
          <w:rStyle w:val="StyleUnderline"/>
          <w:highlight w:val="cyan"/>
        </w:rPr>
        <w:t>polls could be</w:t>
      </w:r>
      <w:r w:rsidRPr="00A47850">
        <w:rPr>
          <w:sz w:val="16"/>
          <w:highlight w:val="cyan"/>
        </w:rPr>
        <w:t xml:space="preserve"> </w:t>
      </w:r>
      <w:r w:rsidRPr="00A47850">
        <w:rPr>
          <w:rStyle w:val="Emphasis"/>
          <w:highlight w:val="cyan"/>
        </w:rPr>
        <w:t>vastly underestimating</w:t>
      </w:r>
      <w:r w:rsidRPr="004313C1">
        <w:rPr>
          <w:sz w:val="16"/>
        </w:rPr>
        <w:t xml:space="preserve"> </w:t>
      </w:r>
      <w:r w:rsidRPr="004313C1">
        <w:rPr>
          <w:rStyle w:val="StyleUnderline"/>
        </w:rPr>
        <w:t>the</w:t>
      </w:r>
      <w:r w:rsidRPr="004313C1">
        <w:rPr>
          <w:sz w:val="16"/>
        </w:rPr>
        <w:t xml:space="preserve"> final </w:t>
      </w:r>
      <w:r w:rsidRPr="004313C1">
        <w:rPr>
          <w:rStyle w:val="StyleUnderline"/>
        </w:rPr>
        <w:t>turnout from Trump the same way they did in 2016. Media stories continue to be published about how</w:t>
      </w:r>
      <w:r w:rsidRPr="004313C1">
        <w:rPr>
          <w:sz w:val="16"/>
        </w:rPr>
        <w:t xml:space="preserve"> Joe </w:t>
      </w:r>
      <w:r w:rsidRPr="004313C1">
        <w:rPr>
          <w:rStyle w:val="StyleUnderline"/>
        </w:rPr>
        <w:t>Biden appears to be winning all over the map</w:t>
      </w:r>
      <w:r w:rsidRPr="004313C1">
        <w:rPr>
          <w:sz w:val="16"/>
        </w:rPr>
        <w:t xml:space="preserve">, far ahead in key battleground states and winning the national numbers sometimes by double-digits. </w:t>
      </w:r>
      <w:r w:rsidRPr="004313C1">
        <w:rPr>
          <w:rStyle w:val="StyleUnderline"/>
        </w:rPr>
        <w:t>The same stories, at almost the same time period four years ago</w:t>
      </w:r>
      <w:r w:rsidRPr="004313C1">
        <w:rPr>
          <w:sz w:val="16"/>
        </w:rPr>
        <w:t xml:space="preserve">, were being written about the race between Hillary Clinton and Donald Trump. </w:t>
      </w:r>
      <w:r w:rsidRPr="004313C1">
        <w:rPr>
          <w:rStyle w:val="StyleUnderline"/>
        </w:rPr>
        <w:t>All sides were stunned at Donald Trump’s victory in 2016</w:t>
      </w:r>
      <w:r w:rsidRPr="004313C1">
        <w:rPr>
          <w:sz w:val="16"/>
        </w:rPr>
        <w:t xml:space="preserve"> when none of the conventional indicators seemed to forecast such a result. </w:t>
      </w:r>
      <w:r w:rsidRPr="004313C1">
        <w:rPr>
          <w:rStyle w:val="StyleUnderline"/>
        </w:rPr>
        <w:t>Will 2020 be similar</w:t>
      </w:r>
      <w:r w:rsidRPr="004313C1">
        <w:rPr>
          <w:sz w:val="16"/>
        </w:rPr>
        <w:t xml:space="preserve">, or will pollsters adjust models to try and ensure they are reflecting realistic numbers? This is not to say pollsters weren’t trying to produce accurate numbers in 2016, it’s likely more a result of an uncertain electorate waiting until the very last minute to make a final decision, which ended up breaking favorably for Trump. All of this is to say that </w:t>
      </w:r>
      <w:r w:rsidRPr="00A47850">
        <w:rPr>
          <w:rStyle w:val="StyleUnderline"/>
          <w:highlight w:val="cyan"/>
        </w:rPr>
        <w:t>for Biden supporters</w:t>
      </w:r>
      <w:r w:rsidRPr="00A47850">
        <w:rPr>
          <w:sz w:val="16"/>
          <w:highlight w:val="cyan"/>
        </w:rPr>
        <w:t xml:space="preserve">, </w:t>
      </w:r>
      <w:r w:rsidRPr="00A47850">
        <w:rPr>
          <w:rStyle w:val="Emphasis"/>
          <w:highlight w:val="cyan"/>
        </w:rPr>
        <w:t>polls</w:t>
      </w:r>
      <w:r w:rsidRPr="004313C1">
        <w:rPr>
          <w:rStyle w:val="Emphasis"/>
        </w:rPr>
        <w:t xml:space="preserve"> can </w:t>
      </w:r>
      <w:r w:rsidRPr="00A47850">
        <w:rPr>
          <w:rStyle w:val="Emphasis"/>
          <w:highlight w:val="cyan"/>
        </w:rPr>
        <w:t>create</w:t>
      </w:r>
      <w:r w:rsidRPr="004313C1">
        <w:rPr>
          <w:rStyle w:val="Emphasis"/>
        </w:rPr>
        <w:t xml:space="preserve"> a </w:t>
      </w:r>
      <w:r w:rsidRPr="00A47850">
        <w:rPr>
          <w:rStyle w:val="Emphasis"/>
          <w:highlight w:val="cyan"/>
        </w:rPr>
        <w:t>false sense of security</w:t>
      </w:r>
      <w:r w:rsidRPr="004313C1">
        <w:rPr>
          <w:sz w:val="16"/>
        </w:rPr>
        <w:t xml:space="preserve">, as they did for Hillary supporters in 2016. Trump supporters tended to discount the polls in 2016, as they do in 2020, but they shouldn’t be ignored or written off as “fake news” quite yet. </w:t>
      </w:r>
      <w:r w:rsidRPr="004313C1">
        <w:rPr>
          <w:rStyle w:val="StyleUnderline"/>
        </w:rPr>
        <w:t>All voters and observers would do well to keep polling in perspective as the</w:t>
      </w:r>
      <w:r w:rsidRPr="004313C1">
        <w:rPr>
          <w:sz w:val="16"/>
        </w:rPr>
        <w:t xml:space="preserve"> </w:t>
      </w:r>
      <w:r w:rsidRPr="004313C1">
        <w:rPr>
          <w:rStyle w:val="Emphasis"/>
        </w:rPr>
        <w:t>imperfect tool</w:t>
      </w:r>
      <w:r w:rsidRPr="004313C1">
        <w:rPr>
          <w:sz w:val="16"/>
        </w:rPr>
        <w:t xml:space="preserve"> that it is. If there was no greater demonstration of how polls can be accurate, and still misjudge the final outcome as they did in 2016, then </w:t>
      </w:r>
      <w:r w:rsidRPr="00A47850">
        <w:rPr>
          <w:rStyle w:val="StyleUnderline"/>
          <w:highlight w:val="cyan"/>
        </w:rPr>
        <w:t>we should</w:t>
      </w:r>
      <w:r w:rsidRPr="004313C1">
        <w:rPr>
          <w:rStyle w:val="StyleUnderline"/>
        </w:rPr>
        <w:t xml:space="preserve"> do well to </w:t>
      </w:r>
      <w:r w:rsidRPr="00A47850">
        <w:rPr>
          <w:rStyle w:val="StyleUnderline"/>
          <w:highlight w:val="cyan"/>
        </w:rPr>
        <w:t>be</w:t>
      </w:r>
      <w:r w:rsidRPr="004313C1">
        <w:rPr>
          <w:rStyle w:val="StyleUnderline"/>
        </w:rPr>
        <w:t xml:space="preserve"> more </w:t>
      </w:r>
      <w:r w:rsidRPr="00A47850">
        <w:rPr>
          <w:rStyle w:val="StyleUnderline"/>
          <w:highlight w:val="cyan"/>
        </w:rPr>
        <w:t>careful</w:t>
      </w:r>
      <w:r w:rsidRPr="004313C1">
        <w:rPr>
          <w:rStyle w:val="StyleUnderline"/>
        </w:rPr>
        <w:t xml:space="preserve"> and </w:t>
      </w:r>
      <w:r w:rsidRPr="00A47850">
        <w:rPr>
          <w:rStyle w:val="StyleUnderline"/>
          <w:highlight w:val="cyan"/>
        </w:rPr>
        <w:t>discerning</w:t>
      </w:r>
      <w:r w:rsidRPr="004313C1">
        <w:rPr>
          <w:rStyle w:val="StyleUnderline"/>
        </w:rPr>
        <w:t xml:space="preserve"> when </w:t>
      </w:r>
      <w:r w:rsidRPr="00A47850">
        <w:rPr>
          <w:rStyle w:val="StyleUnderline"/>
          <w:highlight w:val="cyan"/>
        </w:rPr>
        <w:t>relying on polls in 2020</w:t>
      </w:r>
      <w:r w:rsidRPr="004313C1">
        <w:rPr>
          <w:rStyle w:val="StyleUnderline"/>
        </w:rPr>
        <w:t>.</w:t>
      </w:r>
    </w:p>
    <w:p w14:paraId="641AB249" w14:textId="77777777" w:rsidR="00894BF7" w:rsidRPr="004313C1" w:rsidRDefault="00894BF7" w:rsidP="00894BF7">
      <w:pPr>
        <w:rPr>
          <w:rStyle w:val="StyleUnderline"/>
        </w:rPr>
      </w:pPr>
    </w:p>
    <w:p w14:paraId="6F367D7F" w14:textId="77777777" w:rsidR="00894BF7" w:rsidRPr="004313C1" w:rsidRDefault="00894BF7" w:rsidP="00894BF7">
      <w:pPr>
        <w:pStyle w:val="Heading4"/>
      </w:pPr>
      <w:r w:rsidRPr="004313C1">
        <w:t xml:space="preserve">Polls are snapshots --- prefer prediction based evidence </w:t>
      </w:r>
    </w:p>
    <w:p w14:paraId="18796F52" w14:textId="77777777" w:rsidR="00894BF7" w:rsidRPr="004313C1" w:rsidRDefault="00894BF7" w:rsidP="00894BF7">
      <w:pPr>
        <w:rPr>
          <w:sz w:val="16"/>
        </w:rPr>
      </w:pPr>
      <w:r w:rsidRPr="004313C1">
        <w:rPr>
          <w:rStyle w:val="Style13ptBold"/>
        </w:rPr>
        <w:t>SMITH June 11</w:t>
      </w:r>
      <w:r w:rsidRPr="004313C1">
        <w:rPr>
          <w:rStyle w:val="Style13ptBold"/>
          <w:vertAlign w:val="superscript"/>
        </w:rPr>
        <w:t>th</w:t>
      </w:r>
      <w:r w:rsidRPr="004313C1">
        <w:t xml:space="preserve">  [CHRIS SMITH, Vanity Fair], ““TRUMP HAS NO REPARATIVE SKILLS”: CAUTIOUS OPTIMISM IN BIDENWORLD AS TRUMP POLLING CRATERS”, June 11th 2020, </w:t>
      </w:r>
      <w:hyperlink r:id="rId281" w:history="1">
        <w:r w:rsidRPr="004313C1">
          <w:rPr>
            <w:rStyle w:val="Hyperlink"/>
          </w:rPr>
          <w:t>https://www.vanityfair.com/news/2020/06/cautious-optimism-in-bidenworld-as-trump-polling-craters</w:t>
        </w:r>
      </w:hyperlink>
      <w:r w:rsidRPr="004313C1">
        <w:t xml:space="preserve"> //yashas</w:t>
      </w:r>
    </w:p>
    <w:p w14:paraId="05B04BC6" w14:textId="77777777" w:rsidR="00894BF7" w:rsidRPr="007957DF" w:rsidRDefault="00894BF7" w:rsidP="00894BF7">
      <w:r w:rsidRPr="00A44ADF">
        <w:rPr>
          <w:rStyle w:val="StyleUnderline"/>
          <w:highlight w:val="cyan"/>
        </w:rPr>
        <w:t>Polls are</w:t>
      </w:r>
      <w:r w:rsidRPr="004313C1">
        <w:rPr>
          <w:sz w:val="16"/>
        </w:rPr>
        <w:t xml:space="preserve"> always </w:t>
      </w:r>
      <w:r w:rsidRPr="00A44ADF">
        <w:rPr>
          <w:rStyle w:val="Emphasis"/>
          <w:highlight w:val="cyan"/>
        </w:rPr>
        <w:t>snapshots</w:t>
      </w:r>
      <w:r w:rsidRPr="004313C1">
        <w:rPr>
          <w:rStyle w:val="Emphasis"/>
        </w:rPr>
        <w:t xml:space="preserve"> of current moods</w:t>
      </w:r>
      <w:r w:rsidRPr="004313C1">
        <w:rPr>
          <w:sz w:val="16"/>
        </w:rPr>
        <w:t xml:space="preserve"> and trends, and </w:t>
      </w:r>
      <w:r w:rsidRPr="00A44ADF">
        <w:rPr>
          <w:rStyle w:val="StyleUnderline"/>
          <w:highlight w:val="cyan"/>
        </w:rPr>
        <w:t>not</w:t>
      </w:r>
      <w:r w:rsidRPr="004313C1">
        <w:rPr>
          <w:rStyle w:val="StyleUnderline"/>
        </w:rPr>
        <w:t xml:space="preserve"> </w:t>
      </w:r>
      <w:r w:rsidRPr="00A44ADF">
        <w:rPr>
          <w:rStyle w:val="StyleUnderline"/>
          <w:highlight w:val="cyan"/>
        </w:rPr>
        <w:t>predictions</w:t>
      </w:r>
      <w:r w:rsidRPr="004313C1">
        <w:rPr>
          <w:rStyle w:val="StyleUnderline"/>
        </w:rPr>
        <w:t xml:space="preserve"> of election results</w:t>
      </w:r>
      <w:r w:rsidRPr="004313C1">
        <w:rPr>
          <w:sz w:val="16"/>
        </w:rPr>
        <w:t xml:space="preserve">. </w:t>
      </w:r>
      <w:r w:rsidRPr="004313C1">
        <w:rPr>
          <w:rStyle w:val="StyleUnderline"/>
        </w:rPr>
        <w:t>Trump’s incompetent response</w:t>
      </w:r>
      <w:r w:rsidRPr="004313C1">
        <w:rPr>
          <w:sz w:val="16"/>
        </w:rPr>
        <w:t xml:space="preserve"> to the coronavirus, to an economic collapse, and to the George Floyd protests has </w:t>
      </w:r>
      <w:r w:rsidRPr="004313C1">
        <w:rPr>
          <w:rStyle w:val="StyleUnderline"/>
        </w:rPr>
        <w:t>provided plenty of substantive reasons for his approval ratings to be tanking</w:t>
      </w:r>
      <w:r w:rsidRPr="004313C1">
        <w:rPr>
          <w:sz w:val="16"/>
        </w:rPr>
        <w:t xml:space="preserve">. Maybe the ongoing national trauma is finally showing key voters who Trump really is—or </w:t>
      </w:r>
      <w:r w:rsidRPr="00A44ADF">
        <w:rPr>
          <w:rStyle w:val="StyleUnderline"/>
          <w:highlight w:val="cyan"/>
        </w:rPr>
        <w:t>maybe</w:t>
      </w:r>
      <w:r w:rsidRPr="004313C1">
        <w:rPr>
          <w:rStyle w:val="StyleUnderline"/>
        </w:rPr>
        <w:t xml:space="preserve"> the tumult increases the possibility that </w:t>
      </w:r>
      <w:r w:rsidRPr="00A44ADF">
        <w:rPr>
          <w:rStyle w:val="StyleUnderline"/>
          <w:highlight w:val="cyan"/>
        </w:rPr>
        <w:t>Biden’s</w:t>
      </w:r>
      <w:r w:rsidRPr="004313C1">
        <w:rPr>
          <w:rStyle w:val="StyleUnderline"/>
        </w:rPr>
        <w:t xml:space="preserve"> polling </w:t>
      </w:r>
      <w:r w:rsidRPr="00A44ADF">
        <w:rPr>
          <w:rStyle w:val="StyleUnderline"/>
          <w:highlight w:val="cyan"/>
        </w:rPr>
        <w:t>surge is</w:t>
      </w:r>
      <w:r w:rsidRPr="004313C1">
        <w:rPr>
          <w:sz w:val="16"/>
        </w:rPr>
        <w:t xml:space="preserve"> something of </w:t>
      </w:r>
      <w:r w:rsidRPr="00A44ADF">
        <w:rPr>
          <w:rStyle w:val="StyleUnderline"/>
          <w:highlight w:val="cyan"/>
        </w:rPr>
        <w:t>a bubble</w:t>
      </w:r>
      <w:r w:rsidRPr="004313C1">
        <w:rPr>
          <w:sz w:val="16"/>
        </w:rPr>
        <w:t xml:space="preserve">. Anita Dunn, the campaign’s senior adviser, is emphatic that there will be no irrational exuberance in Bidenworld. “No one should be surprised, given the three crises facing this country, that voters are looking at the choice between the two candidates and are responding to Joe Biden’s record of steady leadership, the relevant experience to lead in a crisis, his fundamental character, the empathy and compassion he has for people—because it is everything Donald Trump has not brought to the presidency,” Dunn tells me. “But </w:t>
      </w:r>
      <w:r w:rsidRPr="00A44ADF">
        <w:rPr>
          <w:rStyle w:val="StyleUnderline"/>
          <w:highlight w:val="cyan"/>
        </w:rPr>
        <w:t>nobody</w:t>
      </w:r>
      <w:r w:rsidRPr="004313C1">
        <w:rPr>
          <w:rStyle w:val="StyleUnderline"/>
        </w:rPr>
        <w:t xml:space="preserve"> in a presidential campaign </w:t>
      </w:r>
      <w:r w:rsidRPr="00A44ADF">
        <w:rPr>
          <w:rStyle w:val="StyleUnderline"/>
          <w:highlight w:val="cyan"/>
        </w:rPr>
        <w:t>runs</w:t>
      </w:r>
      <w:r w:rsidRPr="004313C1">
        <w:rPr>
          <w:rStyle w:val="StyleUnderline"/>
        </w:rPr>
        <w:t xml:space="preserve"> it </w:t>
      </w:r>
      <w:r w:rsidRPr="00A44ADF">
        <w:rPr>
          <w:rStyle w:val="StyleUnderline"/>
          <w:highlight w:val="cyan"/>
        </w:rPr>
        <w:t>based on June data</w:t>
      </w:r>
      <w:r>
        <w:rPr>
          <w:rStyle w:val="StyleUnderline"/>
        </w:rPr>
        <w:t>.</w:t>
      </w:r>
    </w:p>
    <w:p w14:paraId="57579A22" w14:textId="77777777" w:rsidR="00894BF7" w:rsidRDefault="00894BF7" w:rsidP="00894BF7">
      <w:pPr>
        <w:rPr>
          <w:sz w:val="16"/>
        </w:rPr>
      </w:pPr>
    </w:p>
    <w:p w14:paraId="56C0F4D3" w14:textId="77777777" w:rsidR="00894BF7" w:rsidRDefault="00894BF7" w:rsidP="00894BF7">
      <w:pPr>
        <w:rPr>
          <w:sz w:val="16"/>
        </w:rPr>
      </w:pPr>
    </w:p>
    <w:p w14:paraId="437D20C3" w14:textId="77777777" w:rsidR="00894BF7" w:rsidRPr="00B864DD" w:rsidRDefault="00894BF7" w:rsidP="00894BF7">
      <w:pPr>
        <w:pStyle w:val="Heading3"/>
        <w:rPr>
          <w:rFonts w:cs="Calibri"/>
        </w:rPr>
      </w:pPr>
      <w:r w:rsidRPr="00B864DD">
        <w:rPr>
          <w:rFonts w:cs="Calibri"/>
        </w:rPr>
        <w:t>AT: CJR</w:t>
      </w:r>
    </w:p>
    <w:p w14:paraId="325EB813" w14:textId="77777777" w:rsidR="00894BF7" w:rsidRPr="00B864DD" w:rsidRDefault="00894BF7" w:rsidP="00894BF7">
      <w:pPr>
        <w:pStyle w:val="Heading4"/>
        <w:rPr>
          <w:rFonts w:cs="Calibri"/>
        </w:rPr>
      </w:pPr>
      <w:r w:rsidRPr="00B864DD">
        <w:rPr>
          <w:rFonts w:cs="Calibri"/>
        </w:rPr>
        <w:t>Dems are pushing for expansive CJR now—no link uniqueness</w:t>
      </w:r>
    </w:p>
    <w:p w14:paraId="76C88591" w14:textId="77777777" w:rsidR="00894BF7" w:rsidRPr="00B864DD" w:rsidRDefault="00894BF7" w:rsidP="00894BF7">
      <w:pPr>
        <w:rPr>
          <w:sz w:val="16"/>
          <w:szCs w:val="16"/>
        </w:rPr>
      </w:pPr>
      <w:r w:rsidRPr="00B864DD">
        <w:rPr>
          <w:rStyle w:val="Style13ptBold"/>
        </w:rPr>
        <w:t xml:space="preserve">Oliver 6-26 </w:t>
      </w:r>
      <w:r w:rsidRPr="00B864DD">
        <w:rPr>
          <w:sz w:val="16"/>
          <w:szCs w:val="16"/>
        </w:rPr>
        <w:t>6/26/20, Ned Oliver || Ned, a Lexington native, has a decade's worth of experience in journalism, beginning at The News-Gazette in Lexington, and including stints at the Berkshire Eagle, in Berkshire County, Mass., and the Times-Dispatch and Style Weekly in Richmond. || Senate Democrats release six-point plan for criminal justice reform in Virginia, House Dems plan hearings, NBC 12 || https://www.nbc12.com/2020/06/26/senate-democrats-release-six-point-plan-criminal-justice-reform-virginia-house-dems-plan-hearings/</w:t>
      </w:r>
    </w:p>
    <w:p w14:paraId="05B9159F" w14:textId="77777777" w:rsidR="00894BF7" w:rsidRPr="00B864DD" w:rsidRDefault="00894BF7" w:rsidP="00894BF7">
      <w:pPr>
        <w:rPr>
          <w:sz w:val="16"/>
        </w:rPr>
      </w:pPr>
      <w:r w:rsidRPr="00A44ADF">
        <w:rPr>
          <w:rStyle w:val="Emphasis"/>
          <w:highlight w:val="cyan"/>
        </w:rPr>
        <w:t>Democrats</w:t>
      </w:r>
      <w:r w:rsidRPr="00B864DD">
        <w:rPr>
          <w:rStyle w:val="Emphasis"/>
        </w:rPr>
        <w:t xml:space="preserve"> in the Senate </w:t>
      </w:r>
      <w:r w:rsidRPr="00A44ADF">
        <w:rPr>
          <w:rStyle w:val="Emphasis"/>
          <w:highlight w:val="cyan"/>
        </w:rPr>
        <w:t>outlined</w:t>
      </w:r>
      <w:r w:rsidRPr="00B864DD">
        <w:rPr>
          <w:rStyle w:val="Emphasis"/>
        </w:rPr>
        <w:t xml:space="preserve"> an </w:t>
      </w:r>
      <w:r w:rsidRPr="00A44ADF">
        <w:rPr>
          <w:rStyle w:val="Emphasis"/>
          <w:highlight w:val="cyan"/>
        </w:rPr>
        <w:t>expansive</w:t>
      </w:r>
      <w:r w:rsidRPr="00B864DD">
        <w:rPr>
          <w:rStyle w:val="Emphasis"/>
        </w:rPr>
        <w:t xml:space="preserve"> criminal </w:t>
      </w:r>
      <w:r w:rsidRPr="00A44ADF">
        <w:rPr>
          <w:rStyle w:val="Emphasis"/>
        </w:rPr>
        <w:t>justice</w:t>
      </w:r>
      <w:r w:rsidRPr="00B864DD">
        <w:rPr>
          <w:rStyle w:val="Emphasis"/>
        </w:rPr>
        <w:t xml:space="preserve"> </w:t>
      </w:r>
      <w:r w:rsidRPr="00A44ADF">
        <w:rPr>
          <w:rStyle w:val="Emphasis"/>
          <w:highlight w:val="cyan"/>
        </w:rPr>
        <w:t>reform</w:t>
      </w:r>
      <w:r w:rsidRPr="00B864DD">
        <w:rPr>
          <w:rStyle w:val="Emphasis"/>
        </w:rPr>
        <w:t xml:space="preserve"> agenda</w:t>
      </w:r>
      <w:r w:rsidRPr="00B864DD">
        <w:rPr>
          <w:sz w:val="16"/>
        </w:rPr>
        <w:t xml:space="preserve"> Friday </w:t>
      </w:r>
      <w:r w:rsidRPr="00B864DD">
        <w:rPr>
          <w:u w:val="single"/>
        </w:rPr>
        <w:t xml:space="preserve">they say their </w:t>
      </w:r>
      <w:r w:rsidRPr="00B864DD">
        <w:rPr>
          <w:sz w:val="16"/>
        </w:rPr>
        <w:t>21-member</w:t>
      </w:r>
      <w:r w:rsidRPr="00B864DD">
        <w:rPr>
          <w:u w:val="single"/>
        </w:rPr>
        <w:t xml:space="preserve"> </w:t>
      </w:r>
      <w:r w:rsidRPr="00A44ADF">
        <w:rPr>
          <w:highlight w:val="cyan"/>
          <w:u w:val="single"/>
        </w:rPr>
        <w:t>majority</w:t>
      </w:r>
      <w:r w:rsidRPr="00B864DD">
        <w:rPr>
          <w:u w:val="single"/>
        </w:rPr>
        <w:t xml:space="preserve"> has </w:t>
      </w:r>
      <w:r w:rsidRPr="00A44ADF">
        <w:rPr>
          <w:highlight w:val="cyan"/>
          <w:u w:val="single"/>
        </w:rPr>
        <w:t>agreed to pursue</w:t>
      </w:r>
      <w:r w:rsidRPr="00B864DD">
        <w:rPr>
          <w:u w:val="single"/>
        </w:rPr>
        <w:t xml:space="preserve"> </w:t>
      </w:r>
      <w:r w:rsidRPr="00B864DD">
        <w:rPr>
          <w:sz w:val="16"/>
        </w:rPr>
        <w:t>during a coming special session of the General Assembly.</w:t>
      </w:r>
    </w:p>
    <w:p w14:paraId="287F37AD" w14:textId="77777777" w:rsidR="00894BF7" w:rsidRPr="00B864DD" w:rsidRDefault="00894BF7" w:rsidP="00894BF7">
      <w:pPr>
        <w:rPr>
          <w:u w:val="single"/>
        </w:rPr>
      </w:pPr>
      <w:r w:rsidRPr="00B864DD">
        <w:rPr>
          <w:sz w:val="16"/>
        </w:rPr>
        <w:t>The proposals range</w:t>
      </w:r>
      <w:r w:rsidRPr="00B864DD">
        <w:rPr>
          <w:u w:val="single"/>
        </w:rPr>
        <w:t xml:space="preserve"> from a ban on no-knock warrants to </w:t>
      </w:r>
      <w:r w:rsidRPr="00B864DD">
        <w:rPr>
          <w:sz w:val="16"/>
        </w:rPr>
        <w:t xml:space="preserve">a plan that would </w:t>
      </w:r>
      <w:r w:rsidRPr="00B864DD">
        <w:rPr>
          <w:u w:val="single"/>
        </w:rPr>
        <w:t xml:space="preserve">cut </w:t>
      </w:r>
      <w:r w:rsidRPr="00B864DD">
        <w:rPr>
          <w:sz w:val="16"/>
        </w:rPr>
        <w:t xml:space="preserve">state </w:t>
      </w:r>
      <w:r w:rsidRPr="00B864DD">
        <w:rPr>
          <w:u w:val="single"/>
        </w:rPr>
        <w:t xml:space="preserve">funding to </w:t>
      </w:r>
      <w:r w:rsidRPr="00B864DD">
        <w:rPr>
          <w:sz w:val="16"/>
        </w:rPr>
        <w:t xml:space="preserve">local law enforcement </w:t>
      </w:r>
      <w:r w:rsidRPr="00B864DD">
        <w:rPr>
          <w:u w:val="single"/>
        </w:rPr>
        <w:t>agencies that disproportionately use force against minorities.</w:t>
      </w:r>
    </w:p>
    <w:p w14:paraId="3387A331" w14:textId="77777777" w:rsidR="00894BF7" w:rsidRPr="00B864DD" w:rsidRDefault="00894BF7" w:rsidP="00894BF7">
      <w:pPr>
        <w:rPr>
          <w:sz w:val="16"/>
        </w:rPr>
      </w:pPr>
      <w:r w:rsidRPr="00B864DD">
        <w:rPr>
          <w:u w:val="single"/>
        </w:rPr>
        <w:t>“</w:t>
      </w:r>
      <w:r w:rsidRPr="00A44ADF">
        <w:rPr>
          <w:highlight w:val="cyan"/>
          <w:u w:val="single"/>
        </w:rPr>
        <w:t>Our constituents want change</w:t>
      </w:r>
      <w:r w:rsidRPr="00B864DD">
        <w:rPr>
          <w:sz w:val="16"/>
        </w:rPr>
        <w:t>,” said Sen. Mamie Locke, D-Hampton, chair of the Senate Democratic Caucus. “We hear that loud and clear from them. They want policy change. They’re pretty much done with thoughts and prayers. They’re done with ‘one more discussion’ and hearing us say we’ll get it done. … They want policy change.”</w:t>
      </w:r>
    </w:p>
    <w:p w14:paraId="758C633E" w14:textId="77777777" w:rsidR="00894BF7" w:rsidRDefault="00894BF7" w:rsidP="00894BF7">
      <w:pPr>
        <w:rPr>
          <w:sz w:val="16"/>
        </w:rPr>
      </w:pPr>
      <w:r w:rsidRPr="00B864DD">
        <w:rPr>
          <w:u w:val="single"/>
        </w:rPr>
        <w:t>The list</w:t>
      </w:r>
      <w:r w:rsidRPr="00B864DD">
        <w:rPr>
          <w:sz w:val="16"/>
        </w:rPr>
        <w:t xml:space="preserve"> they presented in a press call Friday </w:t>
      </w:r>
      <w:r w:rsidRPr="00B864DD">
        <w:rPr>
          <w:u w:val="single"/>
        </w:rPr>
        <w:t xml:space="preserve">lays out six policy areas and 27 bills </w:t>
      </w:r>
      <w:r w:rsidRPr="00B864DD">
        <w:rPr>
          <w:sz w:val="16"/>
        </w:rPr>
        <w:t>they say they expect to pursue during the special session, which Gov. Ralph Northam has said he intends to call in mid- to late- August.</w:t>
      </w:r>
    </w:p>
    <w:p w14:paraId="25C83690" w14:textId="77777777" w:rsidR="00894BF7" w:rsidRDefault="00894BF7" w:rsidP="00894BF7">
      <w:pPr>
        <w:pStyle w:val="Heading3"/>
      </w:pPr>
      <w:r w:rsidRPr="007957DF">
        <w:t>AT: CJR XT</w:t>
      </w:r>
    </w:p>
    <w:p w14:paraId="0CE201AA" w14:textId="77777777" w:rsidR="00894BF7" w:rsidRPr="00484CA0" w:rsidRDefault="00894BF7" w:rsidP="00894BF7">
      <w:pPr>
        <w:rPr>
          <w:rStyle w:val="Style13ptBold"/>
        </w:rPr>
      </w:pPr>
      <w:r w:rsidRPr="00484CA0">
        <w:rPr>
          <w:rStyle w:val="Style13ptBold"/>
        </w:rPr>
        <w:t>CJR reform is non unique – don’t buy the fact reform will not be passed if plan is passed – that’s Oliver form June.</w:t>
      </w:r>
    </w:p>
    <w:p w14:paraId="556697F2" w14:textId="77777777" w:rsidR="00894BF7" w:rsidRPr="00B864DD" w:rsidRDefault="00894BF7" w:rsidP="00894BF7">
      <w:pPr>
        <w:pStyle w:val="Heading4"/>
        <w:rPr>
          <w:rFonts w:cs="Calibri"/>
        </w:rPr>
      </w:pPr>
      <w:r w:rsidRPr="00B864DD">
        <w:rPr>
          <w:rFonts w:cs="Calibri"/>
        </w:rPr>
        <w:t xml:space="preserve">The </w:t>
      </w:r>
      <w:r w:rsidRPr="00B864DD">
        <w:rPr>
          <w:rFonts w:cs="Calibri"/>
          <w:u w:val="single"/>
        </w:rPr>
        <w:t>exact same scenario</w:t>
      </w:r>
      <w:r w:rsidRPr="00B864DD">
        <w:rPr>
          <w:rFonts w:cs="Calibri"/>
        </w:rPr>
        <w:t xml:space="preserve"> is playing already—even if it doesn’t pass, voters think the GOP is making progress</w:t>
      </w:r>
    </w:p>
    <w:p w14:paraId="5BDFF9CD" w14:textId="77777777" w:rsidR="00894BF7" w:rsidRPr="00B864DD" w:rsidRDefault="00894BF7" w:rsidP="00894BF7">
      <w:pPr>
        <w:rPr>
          <w:sz w:val="16"/>
          <w:szCs w:val="16"/>
        </w:rPr>
      </w:pPr>
      <w:r w:rsidRPr="00B864DD">
        <w:rPr>
          <w:rStyle w:val="Style13ptBold"/>
        </w:rPr>
        <w:t>Mascaro and Jalonick 6-17</w:t>
      </w:r>
      <w:r w:rsidRPr="00B864DD">
        <w:rPr>
          <w:sz w:val="16"/>
          <w:szCs w:val="16"/>
        </w:rPr>
        <w:t xml:space="preserve"> 6/17/20, Lisa Mascaro and Mary Clare Jalonick || Mascaro previously covered Congress in Washington, D.C., for the Los Angeles Times. Jalonick is a Correspondent for Congress in the Associated Press with 10 videos in the C-SPAN Video Library || Senate GOP proposes police changes, less sweeping than Dems' || https://apnews.com/206387fbb8c9aabec895b7fc032ede99</w:t>
      </w:r>
    </w:p>
    <w:p w14:paraId="3A7F13FA" w14:textId="77777777" w:rsidR="00894BF7" w:rsidRPr="00B864DD" w:rsidRDefault="00894BF7" w:rsidP="00894BF7">
      <w:pPr>
        <w:rPr>
          <w:sz w:val="16"/>
        </w:rPr>
      </w:pPr>
      <w:r w:rsidRPr="00B864DD">
        <w:rPr>
          <w:u w:val="single"/>
        </w:rPr>
        <w:t xml:space="preserve">Senate </w:t>
      </w:r>
      <w:r w:rsidRPr="00691E25">
        <w:rPr>
          <w:highlight w:val="cyan"/>
          <w:u w:val="single"/>
        </w:rPr>
        <w:t>Republicans</w:t>
      </w:r>
      <w:r w:rsidRPr="00B864DD">
        <w:rPr>
          <w:u w:val="single"/>
        </w:rPr>
        <w:t xml:space="preserve"> unveiled </w:t>
      </w:r>
      <w:r w:rsidRPr="00691E25">
        <w:rPr>
          <w:rStyle w:val="Emphasis"/>
          <w:highlight w:val="cyan"/>
        </w:rPr>
        <w:t>proposed</w:t>
      </w:r>
      <w:r w:rsidRPr="00691E25">
        <w:rPr>
          <w:highlight w:val="cyan"/>
          <w:u w:val="single"/>
        </w:rPr>
        <w:t xml:space="preserve"> changes to</w:t>
      </w:r>
      <w:r w:rsidRPr="00B864DD">
        <w:rPr>
          <w:u w:val="single"/>
        </w:rPr>
        <w:t xml:space="preserve"> police </w:t>
      </w:r>
      <w:r w:rsidRPr="00691E25">
        <w:rPr>
          <w:highlight w:val="cyan"/>
          <w:u w:val="single"/>
        </w:rPr>
        <w:t>procedures</w:t>
      </w:r>
      <w:r w:rsidRPr="00B864DD">
        <w:rPr>
          <w:u w:val="single"/>
        </w:rPr>
        <w:t xml:space="preserve"> and accountability</w:t>
      </w:r>
      <w:r w:rsidRPr="00B864DD">
        <w:rPr>
          <w:sz w:val="16"/>
        </w:rPr>
        <w:t xml:space="preserve"> Wednesday, countering Democrats' far-reaching overhaul with a more modest package but one that underscores how swiftly the national debate on race has been transformed five months before elections.</w:t>
      </w:r>
      <w:r>
        <w:rPr>
          <w:sz w:val="16"/>
        </w:rPr>
        <w:t xml:space="preserve"> </w:t>
      </w:r>
      <w:r w:rsidRPr="00B864DD">
        <w:rPr>
          <w:sz w:val="16"/>
        </w:rPr>
        <w:t>The White House signaled President Donald Trump's support as</w:t>
      </w:r>
      <w:r w:rsidRPr="00B864DD">
        <w:rPr>
          <w:u w:val="single"/>
        </w:rPr>
        <w:t xml:space="preserve"> </w:t>
      </w:r>
      <w:r w:rsidRPr="00691E25">
        <w:rPr>
          <w:highlight w:val="cyan"/>
          <w:u w:val="single"/>
        </w:rPr>
        <w:t>Republicans</w:t>
      </w:r>
      <w:r w:rsidRPr="00B864DD">
        <w:rPr>
          <w:u w:val="single"/>
        </w:rPr>
        <w:t xml:space="preserve"> </w:t>
      </w:r>
      <w:r w:rsidRPr="00691E25">
        <w:rPr>
          <w:highlight w:val="cyan"/>
          <w:u w:val="single"/>
        </w:rPr>
        <w:t>embraced</w:t>
      </w:r>
      <w:r w:rsidRPr="00B864DD">
        <w:rPr>
          <w:sz w:val="16"/>
        </w:rPr>
        <w:t xml:space="preserve"> a new priority with </w:t>
      </w:r>
      <w:r w:rsidRPr="00B864DD">
        <w:rPr>
          <w:u w:val="single"/>
        </w:rPr>
        <w:t>the “</w:t>
      </w:r>
      <w:r w:rsidRPr="00691E25">
        <w:rPr>
          <w:highlight w:val="cyan"/>
          <w:u w:val="single"/>
        </w:rPr>
        <w:t>Justice Act</w:t>
      </w:r>
      <w:r w:rsidRPr="00B864DD">
        <w:rPr>
          <w:u w:val="single"/>
        </w:rPr>
        <w:t xml:space="preserve">,” the </w:t>
      </w:r>
      <w:r w:rsidRPr="00691E25">
        <w:rPr>
          <w:highlight w:val="cyan"/>
          <w:u w:val="single"/>
        </w:rPr>
        <w:t>most</w:t>
      </w:r>
      <w:r w:rsidRPr="00B864DD">
        <w:rPr>
          <w:u w:val="single"/>
        </w:rPr>
        <w:t xml:space="preserve"> </w:t>
      </w:r>
      <w:r w:rsidRPr="00691E25">
        <w:rPr>
          <w:rStyle w:val="Emphasis"/>
          <w:highlight w:val="cyan"/>
        </w:rPr>
        <w:t>ambitious</w:t>
      </w:r>
      <w:r w:rsidRPr="00B864DD">
        <w:rPr>
          <w:u w:val="single"/>
        </w:rPr>
        <w:t xml:space="preserve"> </w:t>
      </w:r>
      <w:r w:rsidRPr="00691E25">
        <w:rPr>
          <w:highlight w:val="cyan"/>
          <w:u w:val="single"/>
        </w:rPr>
        <w:t>GOP</w:t>
      </w:r>
      <w:r w:rsidRPr="00B864DD">
        <w:rPr>
          <w:u w:val="single"/>
        </w:rPr>
        <w:t xml:space="preserve"> policing </w:t>
      </w:r>
      <w:r w:rsidRPr="00691E25">
        <w:rPr>
          <w:highlight w:val="cyan"/>
          <w:u w:val="single"/>
        </w:rPr>
        <w:t>proposal</w:t>
      </w:r>
      <w:r w:rsidRPr="00B864DD">
        <w:rPr>
          <w:u w:val="single"/>
        </w:rPr>
        <w:t xml:space="preserve"> in years in response to</w:t>
      </w:r>
      <w:r w:rsidRPr="00B864DD">
        <w:rPr>
          <w:sz w:val="16"/>
        </w:rPr>
        <w:t xml:space="preserve"> the massive public protests over </w:t>
      </w:r>
      <w:r w:rsidRPr="00B864DD">
        <w:rPr>
          <w:u w:val="single"/>
        </w:rPr>
        <w:t>the death of</w:t>
      </w:r>
      <w:r w:rsidRPr="00B864DD">
        <w:rPr>
          <w:sz w:val="16"/>
        </w:rPr>
        <w:t xml:space="preserve"> George</w:t>
      </w:r>
      <w:r w:rsidRPr="00B864DD">
        <w:rPr>
          <w:u w:val="single"/>
        </w:rPr>
        <w:t xml:space="preserve"> Floyd and other black Americans.</w:t>
      </w:r>
      <w:r>
        <w:rPr>
          <w:u w:val="single"/>
        </w:rPr>
        <w:t xml:space="preserve"> </w:t>
      </w:r>
      <w:r w:rsidRPr="00B864DD">
        <w:rPr>
          <w:sz w:val="16"/>
        </w:rPr>
        <w:t>Senate Majority leader Mitch</w:t>
      </w:r>
      <w:r w:rsidRPr="00B864DD">
        <w:rPr>
          <w:u w:val="single"/>
        </w:rPr>
        <w:t xml:space="preserve"> </w:t>
      </w:r>
      <w:r w:rsidRPr="00691E25">
        <w:rPr>
          <w:highlight w:val="cyan"/>
          <w:u w:val="single"/>
        </w:rPr>
        <w:t>McConnell promised</w:t>
      </w:r>
      <w:r w:rsidRPr="00B864DD">
        <w:rPr>
          <w:u w:val="single"/>
        </w:rPr>
        <w:t xml:space="preserve"> speedy </w:t>
      </w:r>
      <w:r w:rsidRPr="00691E25">
        <w:rPr>
          <w:highlight w:val="cyan"/>
          <w:u w:val="single"/>
        </w:rPr>
        <w:t>action</w:t>
      </w:r>
      <w:r w:rsidRPr="00B864DD">
        <w:rPr>
          <w:u w:val="single"/>
        </w:rPr>
        <w:t xml:space="preserve"> </w:t>
      </w:r>
      <w:r w:rsidRPr="00B864DD">
        <w:rPr>
          <w:sz w:val="16"/>
        </w:rPr>
        <w:t>next week, when the House will also be voting on the Democratic plan. That puts the two bills on a collision course, but the momentum of suddenly shifting American attitudes is driving both. Half of adults now say police violence is a serious problem, according to an Associated Press-NORC poll.</w:t>
      </w:r>
      <w:r>
        <w:rPr>
          <w:sz w:val="16"/>
        </w:rPr>
        <w:t xml:space="preserve"> </w:t>
      </w:r>
      <w:r w:rsidRPr="00B864DD">
        <w:rPr>
          <w:sz w:val="16"/>
        </w:rPr>
        <w:t>“We hear you,” said Sen. Tim Scott of South Carolina at a press conference with GOP colleagues at the Capitol. The only black Republican senator, he had asked leadership for a say in the bill and was tapped to craft it.</w:t>
      </w:r>
      <w:r>
        <w:rPr>
          <w:sz w:val="16"/>
        </w:rPr>
        <w:t xml:space="preserve"> </w:t>
      </w:r>
      <w:r w:rsidRPr="00B864DD">
        <w:rPr>
          <w:sz w:val="16"/>
        </w:rPr>
        <w:t>The outlook is extremely fluid, as both parties see a need to meet the moment after graphic cellphone videos and a public outcry over police killings sparked a worldwide movement against racism and police violence.</w:t>
      </w:r>
      <w:r>
        <w:rPr>
          <w:sz w:val="16"/>
        </w:rPr>
        <w:t xml:space="preserve"> </w:t>
      </w:r>
      <w:r w:rsidRPr="00B864DD">
        <w:rPr>
          <w:sz w:val="16"/>
        </w:rPr>
        <w:t>House Speaker Nancy Pelosi criticized the GOP package as “inadequate.” But she also said House Democrats “hope to work in a bipartisan way to pass legislation that creates meaningful change to end the epidemic of racial injustice and police brutality in America.”</w:t>
      </w:r>
      <w:r>
        <w:rPr>
          <w:sz w:val="16"/>
        </w:rPr>
        <w:t xml:space="preserve"> </w:t>
      </w:r>
      <w:r w:rsidRPr="00B864DD">
        <w:rPr>
          <w:sz w:val="16"/>
        </w:rPr>
        <w:t xml:space="preserve">In the Senate, </w:t>
      </w:r>
      <w:r w:rsidRPr="00B864DD">
        <w:rPr>
          <w:u w:val="single"/>
        </w:rPr>
        <w:t>McConnell is pushing the Republican bill ahead of other priorities</w:t>
      </w:r>
      <w:r w:rsidRPr="00B864DD">
        <w:rPr>
          <w:sz w:val="16"/>
        </w:rPr>
        <w:t>, all but daring less-than-satisfied Democrats to block the debate.</w:t>
      </w:r>
      <w:r>
        <w:rPr>
          <w:sz w:val="16"/>
        </w:rPr>
        <w:t xml:space="preserve"> </w:t>
      </w:r>
      <w:r w:rsidRPr="00B864DD">
        <w:rPr>
          <w:u w:val="single"/>
        </w:rPr>
        <w:t xml:space="preserve">"We are </w:t>
      </w:r>
      <w:r w:rsidRPr="00691E25">
        <w:rPr>
          <w:highlight w:val="cyan"/>
          <w:u w:val="single"/>
        </w:rPr>
        <w:t>serious about</w:t>
      </w:r>
      <w:r w:rsidRPr="00B864DD">
        <w:rPr>
          <w:u w:val="single"/>
        </w:rPr>
        <w:t xml:space="preserve"> making a </w:t>
      </w:r>
      <w:r w:rsidRPr="00691E25">
        <w:rPr>
          <w:highlight w:val="cyan"/>
          <w:u w:val="single"/>
        </w:rPr>
        <w:t>law</w:t>
      </w:r>
      <w:r w:rsidRPr="00B864DD">
        <w:rPr>
          <w:u w:val="single"/>
        </w:rPr>
        <w:t>,</w:t>
      </w:r>
      <w:r w:rsidRPr="00B864DD">
        <w:rPr>
          <w:sz w:val="16"/>
        </w:rPr>
        <w:t>” said the GOP leader, whose home state of Kentucky has faced unrest over the officer-involved killing of 26-year-old Breonna Taylor.</w:t>
      </w:r>
      <w:r>
        <w:rPr>
          <w:sz w:val="16"/>
        </w:rPr>
        <w:t xml:space="preserve"> </w:t>
      </w:r>
      <w:r w:rsidRPr="00B864DD">
        <w:rPr>
          <w:sz w:val="16"/>
        </w:rPr>
        <w:t>The two parties' bills take similar but far-from-identical approaches to the core issues of police accountability and procedures as Congress delves into the problem of excessive use of force and the treatment of people of color.</w:t>
      </w:r>
      <w:r>
        <w:rPr>
          <w:sz w:val="16"/>
        </w:rPr>
        <w:t xml:space="preserve"> </w:t>
      </w:r>
      <w:r w:rsidRPr="00B864DD">
        <w:rPr>
          <w:sz w:val="16"/>
        </w:rPr>
        <w:t>Central to both packages is a beefed-up database on use-of-force incidents, so officers' records can be tracked even when they transfer from one department to another. It's also a priority for Trump, who signed an executive order this week on a similar plan.</w:t>
      </w:r>
      <w:r>
        <w:rPr>
          <w:sz w:val="16"/>
        </w:rPr>
        <w:t xml:space="preserve"> </w:t>
      </w:r>
      <w:r w:rsidRPr="00B864DD">
        <w:rPr>
          <w:u w:val="single"/>
        </w:rPr>
        <w:t>The GOP legislation would increase requirements for law enforcement to compile use-of-force reports under a new George Floyd and Walter Scott Notification Act</w:t>
      </w:r>
      <w:r w:rsidRPr="00B864DD">
        <w:rPr>
          <w:sz w:val="16"/>
        </w:rPr>
        <w:t>, named for the Minnesota man whose May 25 death sparked worldwide protests over police violence, and Scott, a South Carolina man shot by police after a traffic stop in 2015. Scott is not related to the senator.</w:t>
      </w:r>
      <w:r>
        <w:rPr>
          <w:sz w:val="16"/>
        </w:rPr>
        <w:t xml:space="preserve"> </w:t>
      </w:r>
      <w:r w:rsidRPr="00B864DD">
        <w:rPr>
          <w:sz w:val="16"/>
        </w:rPr>
        <w:t>It would also establish the Breonna Taylor Notification Act to track “no-knock” warrants, named for the Louisville woman who was killed when police used a no-knock warrant to enter her home.</w:t>
      </w:r>
      <w:r>
        <w:rPr>
          <w:sz w:val="16"/>
        </w:rPr>
        <w:t xml:space="preserve"> </w:t>
      </w:r>
      <w:r w:rsidRPr="00B864DD">
        <w:rPr>
          <w:sz w:val="16"/>
        </w:rPr>
        <w:t>The Democratic bill would go further by changing the federal statute governing police misconduct to include officers engaging in “reckless” actions.</w:t>
      </w:r>
      <w:r>
        <w:rPr>
          <w:sz w:val="16"/>
        </w:rPr>
        <w:t xml:space="preserve"> </w:t>
      </w:r>
      <w:r w:rsidRPr="00B864DD">
        <w:rPr>
          <w:sz w:val="16"/>
        </w:rPr>
        <w:t>Both bills would seek to change police procedures — doing away with chokeholds, which are already banned by many departments, or mandating the use of body cameras — and bolster training to prevent officers from engaging in excessive force or racial profiling.</w:t>
      </w:r>
      <w:r>
        <w:rPr>
          <w:sz w:val="16"/>
        </w:rPr>
        <w:t xml:space="preserve"> </w:t>
      </w:r>
      <w:r w:rsidRPr="00B864DD">
        <w:rPr>
          <w:sz w:val="16"/>
        </w:rPr>
        <w:t>While the Republican package simply encourages many of the changes in policing tactics, by either taking away funds if departments fail to comply or providing funds to implement changes, the Democratic bill often would make the changes mandatory.</w:t>
      </w:r>
      <w:r>
        <w:rPr>
          <w:sz w:val="16"/>
        </w:rPr>
        <w:t xml:space="preserve"> </w:t>
      </w:r>
      <w:r w:rsidRPr="00B864DD">
        <w:rPr>
          <w:u w:val="single"/>
        </w:rPr>
        <w:t>The GOP package also establishes a “duty to intervene” protocol in response to Floyd's death.</w:t>
      </w:r>
      <w:r w:rsidRPr="00B864DD">
        <w:rPr>
          <w:sz w:val="16"/>
        </w:rPr>
        <w:t xml:space="preserve"> Other officers stood by as Derek Chauvin pressed his knee into the man's neck.</w:t>
      </w:r>
      <w:r>
        <w:rPr>
          <w:sz w:val="16"/>
        </w:rPr>
        <w:t xml:space="preserve"> </w:t>
      </w:r>
      <w:r w:rsidRPr="00B864DD">
        <w:rPr>
          <w:sz w:val="16"/>
        </w:rPr>
        <w:t>Scott said he himself had been stopped by police more than 18 times — including once this year for a failure to signal long enough before a turn — and urged colleagues to understand it’s “not a binary choice” between supporting law enforcement or people of color.</w:t>
      </w:r>
      <w:r>
        <w:rPr>
          <w:sz w:val="16"/>
        </w:rPr>
        <w:t xml:space="preserve"> </w:t>
      </w:r>
      <w:r w:rsidRPr="00B864DD">
        <w:rPr>
          <w:sz w:val="16"/>
        </w:rPr>
        <w:t>Since first proposing changes five years ago, he said, the mood of the country has shifted.</w:t>
      </w:r>
      <w:r>
        <w:rPr>
          <w:sz w:val="16"/>
        </w:rPr>
        <w:t xml:space="preserve"> </w:t>
      </w:r>
      <w:r w:rsidRPr="00B864DD">
        <w:rPr>
          <w:sz w:val="16"/>
        </w:rPr>
        <w:t>“America is fed up with this situation,” Scott said in an interview. “It’s no longer African Americans, the black community, that’s out there protesting. ... The picture that we see today is, America says enough is enough.”</w:t>
      </w:r>
      <w:r>
        <w:rPr>
          <w:sz w:val="16"/>
        </w:rPr>
        <w:t xml:space="preserve"> </w:t>
      </w:r>
      <w:r w:rsidRPr="00B864DD">
        <w:rPr>
          <w:sz w:val="16"/>
        </w:rPr>
        <w:t>But Democrats roundly criticized the Republican legislation, with Senate Democratic leader Chuck Schumer saying it “does not rise to the moment” and would provide less accountability than the House Democrats’ version. House Judiciary Committee Chairman Jerrold Nadler called the GOP bill a “sham.” Rep. Karen Bass, D-Calif., the chairwoman of the Congressional Black Caucus who led the Democratic effort, said the GOP approach "definitely mimics parts of ours but without the teeth."</w:t>
      </w:r>
      <w:r>
        <w:rPr>
          <w:sz w:val="16"/>
        </w:rPr>
        <w:t xml:space="preserve"> </w:t>
      </w:r>
      <w:r w:rsidRPr="00B864DD">
        <w:rPr>
          <w:sz w:val="16"/>
        </w:rPr>
        <w:t>One key area of disagreement is over ending “qualified immunity” for officers to make it easier for those injured by police to seek damages in lawsuits. The Democratic bill includes the provision, but the White House has said it is a line too far that Trump will not support.</w:t>
      </w:r>
      <w:r>
        <w:rPr>
          <w:sz w:val="16"/>
        </w:rPr>
        <w:t xml:space="preserve"> </w:t>
      </w:r>
      <w:r w:rsidRPr="00B864DD">
        <w:rPr>
          <w:sz w:val="16"/>
        </w:rPr>
        <w:t>As Senate Republicans released their 106-page legislation, the House Judiciary Committee was considering the much broader Democratic proposal before an expected House vote next week. The panel approved the bill late Wednesday on a 24-14 party line vote.</w:t>
      </w:r>
      <w:r>
        <w:rPr>
          <w:sz w:val="16"/>
        </w:rPr>
        <w:t xml:space="preserve"> </w:t>
      </w:r>
      <w:r w:rsidRPr="00B864DD">
        <w:rPr>
          <w:sz w:val="16"/>
        </w:rPr>
        <w:t>Despite the differences, the GOP effort seeks to reach across the aisle to Democrats in several ways. It includes one long-sought bill to make lynching a federal hate crime and another to launch a study of the social status of black men and boys that has been touted by Pelosi.</w:t>
      </w:r>
      <w:r>
        <w:rPr>
          <w:sz w:val="16"/>
        </w:rPr>
        <w:t xml:space="preserve"> </w:t>
      </w:r>
      <w:r w:rsidRPr="00B864DD">
        <w:rPr>
          <w:u w:val="single"/>
        </w:rPr>
        <w:t xml:space="preserve">The Republican </w:t>
      </w:r>
      <w:r w:rsidRPr="00691E25">
        <w:rPr>
          <w:highlight w:val="cyan"/>
          <w:u w:val="single"/>
        </w:rPr>
        <w:t>package</w:t>
      </w:r>
      <w:r w:rsidRPr="00B864DD">
        <w:rPr>
          <w:u w:val="single"/>
        </w:rPr>
        <w:t xml:space="preserve"> </w:t>
      </w:r>
      <w:r w:rsidRPr="00B864DD">
        <w:rPr>
          <w:sz w:val="16"/>
        </w:rPr>
        <w:t>— dubbed the “Just and Unifying Solutions To Invigorate Communities Everywhere Act of 2020” —</w:t>
      </w:r>
      <w:r w:rsidRPr="00B864DD">
        <w:rPr>
          <w:u w:val="single"/>
        </w:rPr>
        <w:t xml:space="preserve"> also </w:t>
      </w:r>
      <w:r w:rsidRPr="00691E25">
        <w:rPr>
          <w:highlight w:val="cyan"/>
          <w:u w:val="single"/>
        </w:rPr>
        <w:t>includes</w:t>
      </w:r>
      <w:r w:rsidRPr="00B864DD">
        <w:rPr>
          <w:u w:val="single"/>
        </w:rPr>
        <w:t xml:space="preserve"> a </w:t>
      </w:r>
      <w:r w:rsidRPr="00691E25">
        <w:rPr>
          <w:rStyle w:val="Emphasis"/>
          <w:highlight w:val="cyan"/>
        </w:rPr>
        <w:t>bipartisan</w:t>
      </w:r>
      <w:r w:rsidRPr="00691E25">
        <w:rPr>
          <w:highlight w:val="cyan"/>
          <w:u w:val="single"/>
        </w:rPr>
        <w:t xml:space="preserve"> Senate proposal to</w:t>
      </w:r>
      <w:r w:rsidRPr="00B864DD">
        <w:rPr>
          <w:u w:val="single"/>
        </w:rPr>
        <w:t xml:space="preserve"> establish a National Criminal Justice Commission Act and</w:t>
      </w:r>
      <w:r w:rsidRPr="00B864DD">
        <w:rPr>
          <w:sz w:val="16"/>
        </w:rPr>
        <w:t xml:space="preserve"> extends funding streams for various federal law enforcement programs, including the COPS program important to states.</w:t>
      </w:r>
      <w:r>
        <w:rPr>
          <w:sz w:val="16"/>
        </w:rPr>
        <w:t xml:space="preserve"> </w:t>
      </w:r>
      <w:r w:rsidRPr="00B864DD">
        <w:rPr>
          <w:sz w:val="16"/>
        </w:rPr>
        <w:t>The package includes a mix of other proposals, including tapping the Smithsonian’s National Museum of African American History and Culture to</w:t>
      </w:r>
      <w:r w:rsidRPr="00B864DD">
        <w:rPr>
          <w:u w:val="single"/>
        </w:rPr>
        <w:t xml:space="preserve"> create a law enforcement training curriculum on “the history of racism in the U</w:t>
      </w:r>
      <w:r w:rsidRPr="00B864DD">
        <w:rPr>
          <w:sz w:val="16"/>
        </w:rPr>
        <w:t xml:space="preserve">nited </w:t>
      </w:r>
      <w:r w:rsidRPr="00B864DD">
        <w:rPr>
          <w:u w:val="single"/>
        </w:rPr>
        <w:t>S</w:t>
      </w:r>
      <w:r w:rsidRPr="00B864DD">
        <w:rPr>
          <w:sz w:val="16"/>
        </w:rPr>
        <w:t>tates.” Another closes a loophole to prohibit federal law enforcement officers from engaging in sexual acts with those being arrested or in custody.</w:t>
      </w:r>
      <w:r>
        <w:rPr>
          <w:sz w:val="16"/>
        </w:rPr>
        <w:t xml:space="preserve"> </w:t>
      </w:r>
      <w:r w:rsidRPr="00B864DD">
        <w:rPr>
          <w:sz w:val="16"/>
        </w:rPr>
        <w:t>Expenditures for the bill would be considered on an emergency basis, so as not to count against federal deficits.</w:t>
      </w:r>
      <w:r>
        <w:rPr>
          <w:sz w:val="16"/>
        </w:rPr>
        <w:t xml:space="preserve"> </w:t>
      </w:r>
      <w:r w:rsidRPr="00B864DD">
        <w:rPr>
          <w:sz w:val="16"/>
        </w:rPr>
        <w:t>The rush of activity in Washington has been stunning since Floyd's death.</w:t>
      </w:r>
      <w:r>
        <w:rPr>
          <w:sz w:val="16"/>
        </w:rPr>
        <w:t xml:space="preserve"> </w:t>
      </w:r>
      <w:r w:rsidRPr="00B864DD">
        <w:rPr>
          <w:sz w:val="16"/>
        </w:rPr>
        <w:t>White House Press Secretary Kayleigh McEnany said Trump “is fully in support of” the GOP bill.</w:t>
      </w:r>
      <w:r>
        <w:rPr>
          <w:sz w:val="16"/>
        </w:rPr>
        <w:t xml:space="preserve"> </w:t>
      </w:r>
      <w:r w:rsidRPr="00B864DD">
        <w:rPr>
          <w:sz w:val="16"/>
        </w:rPr>
        <w:t>At a Rose Garden event this week on his executive actions, Trump declared himself “committed to working with Congress on additional measures.”</w:t>
      </w:r>
    </w:p>
    <w:p w14:paraId="382E23E1" w14:textId="77777777" w:rsidR="00894BF7" w:rsidRDefault="00894BF7" w:rsidP="00894BF7">
      <w:pPr>
        <w:rPr>
          <w:sz w:val="16"/>
        </w:rPr>
      </w:pPr>
    </w:p>
    <w:p w14:paraId="5D234235" w14:textId="77777777" w:rsidR="00894BF7" w:rsidRDefault="00894BF7" w:rsidP="00894BF7"/>
    <w:p w14:paraId="2CAFD26F" w14:textId="77777777" w:rsidR="00894BF7" w:rsidRDefault="00894BF7" w:rsidP="00894BF7">
      <w:pPr>
        <w:pStyle w:val="Heading2"/>
      </w:pPr>
      <w:r w:rsidRPr="00712F9F">
        <w:t>AT: Politics --- Legislation</w:t>
      </w:r>
    </w:p>
    <w:p w14:paraId="7028A45E" w14:textId="77777777" w:rsidR="00894BF7" w:rsidRDefault="00894BF7" w:rsidP="00894BF7">
      <w:pPr>
        <w:pStyle w:val="Heading3"/>
      </w:pPr>
      <w:r>
        <w:t xml:space="preserve">AT: Legislation </w:t>
      </w:r>
    </w:p>
    <w:p w14:paraId="6236A541" w14:textId="77777777" w:rsidR="00894BF7" w:rsidRPr="005F7867" w:rsidRDefault="00894BF7" w:rsidP="00894BF7">
      <w:pPr>
        <w:pStyle w:val="Heading4"/>
      </w:pPr>
      <w:r>
        <w:t>Other issues are way bigger problems then FOSTA SESTA, if 57% of constituency wants coronavirus relief one would still pass it</w:t>
      </w:r>
    </w:p>
    <w:tbl>
      <w:tblPr>
        <w:tblW w:w="10500" w:type="dxa"/>
        <w:tblCellMar>
          <w:left w:w="0" w:type="dxa"/>
          <w:right w:w="0" w:type="dxa"/>
        </w:tblCellMar>
        <w:tblLook w:val="04A0" w:firstRow="1" w:lastRow="0" w:firstColumn="1" w:lastColumn="0" w:noHBand="0" w:noVBand="1"/>
      </w:tblPr>
      <w:tblGrid>
        <w:gridCol w:w="434"/>
        <w:gridCol w:w="1994"/>
        <w:gridCol w:w="2072"/>
        <w:gridCol w:w="445"/>
        <w:gridCol w:w="1991"/>
        <w:gridCol w:w="1782"/>
        <w:gridCol w:w="1782"/>
      </w:tblGrid>
      <w:tr w:rsidR="00894BF7" w:rsidRPr="005F7867" w14:paraId="5EF97ED8" w14:textId="77777777" w:rsidTr="004D09F0">
        <w:tc>
          <w:tcPr>
            <w:tcW w:w="10500" w:type="dxa"/>
            <w:gridSpan w:val="7"/>
            <w:tcBorders>
              <w:top w:val="nil"/>
              <w:left w:val="nil"/>
              <w:bottom w:val="nil"/>
              <w:right w:val="nil"/>
            </w:tcBorders>
            <w:vAlign w:val="center"/>
            <w:hideMark/>
          </w:tcPr>
          <w:p w14:paraId="656E993C" w14:textId="77777777" w:rsidR="00894BF7" w:rsidRPr="00996ECC" w:rsidRDefault="00894BF7" w:rsidP="004D09F0">
            <w:r w:rsidRPr="00996ECC">
              <w:rPr>
                <w:rStyle w:val="Style13ptBold"/>
              </w:rPr>
              <w:t>Monmouth University Poll</w:t>
            </w:r>
            <w:r w:rsidRPr="00996ECC">
              <w:t>. March 18-22, 20</w:t>
            </w:r>
            <w:r w:rsidRPr="00996ECC">
              <w:rPr>
                <w:rStyle w:val="Style13ptBold"/>
              </w:rPr>
              <w:t>20</w:t>
            </w:r>
            <w:r w:rsidRPr="00996ECC">
              <w:t>. N=851 adults nationwide. Margin of error ± 3.4.</w:t>
            </w:r>
          </w:p>
        </w:tc>
      </w:tr>
      <w:tr w:rsidR="00894BF7" w:rsidRPr="005F7867" w14:paraId="21986AF6" w14:textId="77777777" w:rsidTr="004D09F0">
        <w:tc>
          <w:tcPr>
            <w:tcW w:w="434" w:type="dxa"/>
            <w:tcBorders>
              <w:top w:val="nil"/>
              <w:left w:val="nil"/>
              <w:bottom w:val="nil"/>
              <w:right w:val="nil"/>
            </w:tcBorders>
            <w:vAlign w:val="center"/>
            <w:hideMark/>
          </w:tcPr>
          <w:p w14:paraId="2483FB76"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c>
          <w:tcPr>
            <w:tcW w:w="1994" w:type="dxa"/>
            <w:tcBorders>
              <w:top w:val="nil"/>
              <w:left w:val="nil"/>
              <w:bottom w:val="nil"/>
              <w:right w:val="nil"/>
            </w:tcBorders>
            <w:vAlign w:val="center"/>
            <w:hideMark/>
          </w:tcPr>
          <w:p w14:paraId="7652B348"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c>
          <w:tcPr>
            <w:tcW w:w="2072" w:type="dxa"/>
            <w:tcBorders>
              <w:top w:val="nil"/>
              <w:left w:val="nil"/>
              <w:bottom w:val="nil"/>
              <w:right w:val="nil"/>
            </w:tcBorders>
            <w:vAlign w:val="center"/>
            <w:hideMark/>
          </w:tcPr>
          <w:p w14:paraId="5DB4D40E"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c>
          <w:tcPr>
            <w:tcW w:w="445" w:type="dxa"/>
            <w:tcBorders>
              <w:top w:val="nil"/>
              <w:left w:val="nil"/>
              <w:bottom w:val="nil"/>
              <w:right w:val="nil"/>
            </w:tcBorders>
            <w:vAlign w:val="center"/>
            <w:hideMark/>
          </w:tcPr>
          <w:p w14:paraId="7D380382"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c>
          <w:tcPr>
            <w:tcW w:w="1991" w:type="dxa"/>
            <w:tcBorders>
              <w:top w:val="nil"/>
              <w:left w:val="nil"/>
              <w:bottom w:val="nil"/>
              <w:right w:val="nil"/>
            </w:tcBorders>
            <w:vAlign w:val="center"/>
            <w:hideMark/>
          </w:tcPr>
          <w:p w14:paraId="68EB9E0A"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c>
          <w:tcPr>
            <w:tcW w:w="1782" w:type="dxa"/>
            <w:tcBorders>
              <w:top w:val="nil"/>
              <w:left w:val="nil"/>
              <w:bottom w:val="nil"/>
              <w:right w:val="nil"/>
            </w:tcBorders>
            <w:vAlign w:val="center"/>
            <w:hideMark/>
          </w:tcPr>
          <w:p w14:paraId="321AE3BD"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c>
          <w:tcPr>
            <w:tcW w:w="1782" w:type="dxa"/>
            <w:tcBorders>
              <w:top w:val="nil"/>
              <w:left w:val="nil"/>
              <w:bottom w:val="nil"/>
              <w:right w:val="nil"/>
            </w:tcBorders>
            <w:vAlign w:val="center"/>
            <w:hideMark/>
          </w:tcPr>
          <w:p w14:paraId="4C9F9809" w14:textId="77777777" w:rsidR="00894BF7" w:rsidRPr="005F7867" w:rsidRDefault="00894BF7" w:rsidP="004D09F0">
            <w:pPr>
              <w:spacing w:after="0" w:line="240" w:lineRule="auto"/>
              <w:rPr>
                <w:rFonts w:ascii="Times" w:eastAsia="Times New Roman" w:hAnsi="Times" w:cs="Times New Roman"/>
                <w:sz w:val="24"/>
              </w:rPr>
            </w:pPr>
            <w:r w:rsidRPr="005F7867">
              <w:rPr>
                <w:rFonts w:ascii="Times" w:eastAsia="Times New Roman" w:hAnsi="Times" w:cs="Times New Roman"/>
                <w:sz w:val="24"/>
              </w:rPr>
              <w:t> </w:t>
            </w:r>
          </w:p>
        </w:tc>
      </w:tr>
      <w:tr w:rsidR="00894BF7" w:rsidRPr="005F7867" w14:paraId="56EB7E13" w14:textId="77777777" w:rsidTr="004D09F0">
        <w:tc>
          <w:tcPr>
            <w:tcW w:w="10500" w:type="dxa"/>
            <w:gridSpan w:val="7"/>
            <w:tcBorders>
              <w:top w:val="nil"/>
              <w:left w:val="nil"/>
              <w:bottom w:val="nil"/>
              <w:right w:val="nil"/>
            </w:tcBorders>
            <w:vAlign w:val="center"/>
            <w:hideMark/>
          </w:tcPr>
          <w:p w14:paraId="6F4C231A"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b/>
                <w:bCs/>
                <w:color w:val="666666"/>
                <w:sz w:val="20"/>
                <w:szCs w:val="20"/>
              </w:rPr>
              <w:t>"Turning to issues closer to home, what is the biggest concern facing your family right now?" </w:t>
            </w:r>
            <w:r w:rsidRPr="005F7867">
              <w:rPr>
                <w:rFonts w:ascii="Verdana" w:eastAsia="Times New Roman" w:hAnsi="Verdana" w:cs="Times New Roman"/>
                <w:color w:val="666666"/>
                <w:sz w:val="15"/>
                <w:szCs w:val="15"/>
              </w:rPr>
              <w:t>Open-ended</w:t>
            </w:r>
          </w:p>
        </w:tc>
      </w:tr>
      <w:tr w:rsidR="00894BF7" w:rsidRPr="005F7867" w14:paraId="651D35B0" w14:textId="77777777" w:rsidTr="004D09F0">
        <w:tc>
          <w:tcPr>
            <w:tcW w:w="10500" w:type="dxa"/>
            <w:gridSpan w:val="7"/>
            <w:tcBorders>
              <w:top w:val="nil"/>
              <w:left w:val="nil"/>
              <w:bottom w:val="nil"/>
              <w:right w:val="nil"/>
            </w:tcBorders>
            <w:vAlign w:val="center"/>
            <w:hideMark/>
          </w:tcPr>
          <w:p w14:paraId="235092D2"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r>
      <w:tr w:rsidR="00894BF7" w:rsidRPr="005F7867" w14:paraId="7F8E0EF7" w14:textId="77777777" w:rsidTr="004D09F0">
        <w:tc>
          <w:tcPr>
            <w:tcW w:w="434" w:type="dxa"/>
            <w:tcBorders>
              <w:top w:val="nil"/>
              <w:left w:val="nil"/>
              <w:bottom w:val="nil"/>
              <w:right w:val="nil"/>
            </w:tcBorders>
            <w:vAlign w:val="center"/>
            <w:hideMark/>
          </w:tcPr>
          <w:p w14:paraId="2CA19201"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994" w:type="dxa"/>
            <w:tcBorders>
              <w:top w:val="nil"/>
              <w:left w:val="nil"/>
              <w:bottom w:val="nil"/>
              <w:right w:val="nil"/>
            </w:tcBorders>
            <w:vAlign w:val="center"/>
            <w:hideMark/>
          </w:tcPr>
          <w:p w14:paraId="4D6B0DE0"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2072" w:type="dxa"/>
            <w:tcBorders>
              <w:top w:val="nil"/>
              <w:left w:val="nil"/>
              <w:bottom w:val="nil"/>
              <w:right w:val="nil"/>
            </w:tcBorders>
            <w:vAlign w:val="center"/>
            <w:hideMark/>
          </w:tcPr>
          <w:p w14:paraId="1F00183A"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445" w:type="dxa"/>
            <w:tcBorders>
              <w:top w:val="nil"/>
              <w:left w:val="nil"/>
              <w:bottom w:val="nil"/>
              <w:right w:val="nil"/>
            </w:tcBorders>
            <w:vAlign w:val="center"/>
            <w:hideMark/>
          </w:tcPr>
          <w:p w14:paraId="61AE3858"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18"/>
                <w:szCs w:val="18"/>
              </w:rPr>
              <w:t>%</w:t>
            </w:r>
          </w:p>
        </w:tc>
        <w:tc>
          <w:tcPr>
            <w:tcW w:w="1991" w:type="dxa"/>
            <w:tcBorders>
              <w:top w:val="nil"/>
              <w:left w:val="nil"/>
              <w:bottom w:val="nil"/>
              <w:right w:val="nil"/>
            </w:tcBorders>
            <w:vAlign w:val="center"/>
            <w:hideMark/>
          </w:tcPr>
          <w:p w14:paraId="73B4688C"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6B1BC83B"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23DD6590"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3A486307" w14:textId="77777777" w:rsidTr="004D09F0">
        <w:tc>
          <w:tcPr>
            <w:tcW w:w="434" w:type="dxa"/>
            <w:tcBorders>
              <w:top w:val="nil"/>
              <w:left w:val="nil"/>
              <w:bottom w:val="nil"/>
              <w:right w:val="nil"/>
            </w:tcBorders>
            <w:vAlign w:val="center"/>
            <w:hideMark/>
          </w:tcPr>
          <w:p w14:paraId="07E108C7"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5F1A7543" w14:textId="77777777" w:rsidR="00894BF7" w:rsidRPr="005F7867" w:rsidRDefault="00894BF7" w:rsidP="004D09F0">
            <w:pPr>
              <w:spacing w:before="100" w:beforeAutospacing="1" w:after="100" w:afterAutospacing="1" w:line="240" w:lineRule="auto"/>
              <w:rPr>
                <w:rStyle w:val="StyleUnderline"/>
                <w:highlight w:val="cyan"/>
              </w:rPr>
            </w:pPr>
            <w:r w:rsidRPr="005F7867">
              <w:rPr>
                <w:rStyle w:val="StyleUnderline"/>
                <w:highlight w:val="cyan"/>
              </w:rPr>
              <w:t>Coronavirus/COVID-19</w:t>
            </w:r>
          </w:p>
        </w:tc>
        <w:tc>
          <w:tcPr>
            <w:tcW w:w="445" w:type="dxa"/>
            <w:tcBorders>
              <w:top w:val="nil"/>
              <w:left w:val="nil"/>
              <w:bottom w:val="nil"/>
              <w:right w:val="nil"/>
            </w:tcBorders>
            <w:vAlign w:val="center"/>
            <w:hideMark/>
          </w:tcPr>
          <w:p w14:paraId="1511634F" w14:textId="77777777" w:rsidR="00894BF7" w:rsidRPr="005F7867" w:rsidRDefault="00894BF7" w:rsidP="004D09F0">
            <w:pPr>
              <w:spacing w:after="0" w:line="240" w:lineRule="auto"/>
              <w:jc w:val="center"/>
              <w:rPr>
                <w:rStyle w:val="StyleUnderline"/>
                <w:highlight w:val="cyan"/>
              </w:rPr>
            </w:pPr>
            <w:r w:rsidRPr="005F7867">
              <w:rPr>
                <w:rStyle w:val="StyleUnderline"/>
                <w:highlight w:val="cyan"/>
              </w:rPr>
              <w:t>57</w:t>
            </w:r>
          </w:p>
        </w:tc>
        <w:tc>
          <w:tcPr>
            <w:tcW w:w="1991" w:type="dxa"/>
            <w:tcBorders>
              <w:top w:val="nil"/>
              <w:left w:val="nil"/>
              <w:bottom w:val="nil"/>
              <w:right w:val="nil"/>
            </w:tcBorders>
            <w:vAlign w:val="center"/>
            <w:hideMark/>
          </w:tcPr>
          <w:p w14:paraId="571B8A9D" w14:textId="77777777" w:rsidR="00894BF7" w:rsidRPr="005F7867" w:rsidRDefault="00894BF7" w:rsidP="004D09F0">
            <w:pPr>
              <w:spacing w:after="0" w:line="240" w:lineRule="auto"/>
              <w:rPr>
                <w:rStyle w:val="StyleUnderline"/>
                <w:highlight w:val="cyan"/>
              </w:rPr>
            </w:pPr>
            <w:r w:rsidRPr="005F7867">
              <w:rPr>
                <w:rStyle w:val="StyleUnderline"/>
                <w:highlight w:val="cyan"/>
              </w:rPr>
              <w:t> </w:t>
            </w:r>
          </w:p>
        </w:tc>
        <w:tc>
          <w:tcPr>
            <w:tcW w:w="1782" w:type="dxa"/>
            <w:tcBorders>
              <w:top w:val="nil"/>
              <w:left w:val="nil"/>
              <w:bottom w:val="nil"/>
              <w:right w:val="nil"/>
            </w:tcBorders>
            <w:vAlign w:val="center"/>
            <w:hideMark/>
          </w:tcPr>
          <w:p w14:paraId="56A19CB9"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1106506F"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5B86CC11" w14:textId="77777777" w:rsidTr="004D09F0">
        <w:tc>
          <w:tcPr>
            <w:tcW w:w="434" w:type="dxa"/>
            <w:tcBorders>
              <w:top w:val="nil"/>
              <w:left w:val="nil"/>
              <w:bottom w:val="nil"/>
              <w:right w:val="nil"/>
            </w:tcBorders>
            <w:vAlign w:val="center"/>
            <w:hideMark/>
          </w:tcPr>
          <w:p w14:paraId="060BDFEF"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109A85E1"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Job security, unemployment</w:t>
            </w:r>
          </w:p>
        </w:tc>
        <w:tc>
          <w:tcPr>
            <w:tcW w:w="445" w:type="dxa"/>
            <w:tcBorders>
              <w:top w:val="nil"/>
              <w:left w:val="nil"/>
              <w:bottom w:val="nil"/>
              <w:right w:val="nil"/>
            </w:tcBorders>
            <w:vAlign w:val="center"/>
            <w:hideMark/>
          </w:tcPr>
          <w:p w14:paraId="130EC91B"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7</w:t>
            </w:r>
          </w:p>
        </w:tc>
        <w:tc>
          <w:tcPr>
            <w:tcW w:w="1991" w:type="dxa"/>
            <w:tcBorders>
              <w:top w:val="nil"/>
              <w:left w:val="nil"/>
              <w:bottom w:val="nil"/>
              <w:right w:val="nil"/>
            </w:tcBorders>
            <w:vAlign w:val="center"/>
            <w:hideMark/>
          </w:tcPr>
          <w:p w14:paraId="3945C569"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44B31440"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251CC38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19EC4EDF" w14:textId="77777777" w:rsidTr="004D09F0">
        <w:tc>
          <w:tcPr>
            <w:tcW w:w="434" w:type="dxa"/>
            <w:tcBorders>
              <w:top w:val="nil"/>
              <w:left w:val="nil"/>
              <w:bottom w:val="nil"/>
              <w:right w:val="nil"/>
            </w:tcBorders>
            <w:vAlign w:val="center"/>
            <w:hideMark/>
          </w:tcPr>
          <w:p w14:paraId="5D4F8BD4"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4FB4342F"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Everyday bills, groceries, etc.</w:t>
            </w:r>
          </w:p>
        </w:tc>
        <w:tc>
          <w:tcPr>
            <w:tcW w:w="445" w:type="dxa"/>
            <w:tcBorders>
              <w:top w:val="nil"/>
              <w:left w:val="nil"/>
              <w:bottom w:val="nil"/>
              <w:right w:val="nil"/>
            </w:tcBorders>
            <w:vAlign w:val="center"/>
            <w:hideMark/>
          </w:tcPr>
          <w:p w14:paraId="4F42C5B1"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6</w:t>
            </w:r>
          </w:p>
        </w:tc>
        <w:tc>
          <w:tcPr>
            <w:tcW w:w="1991" w:type="dxa"/>
            <w:tcBorders>
              <w:top w:val="nil"/>
              <w:left w:val="nil"/>
              <w:bottom w:val="nil"/>
              <w:right w:val="nil"/>
            </w:tcBorders>
            <w:vAlign w:val="center"/>
            <w:hideMark/>
          </w:tcPr>
          <w:p w14:paraId="4FA6F03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525B454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127E7F74"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11F932AE" w14:textId="77777777" w:rsidTr="004D09F0">
        <w:tc>
          <w:tcPr>
            <w:tcW w:w="434" w:type="dxa"/>
            <w:tcBorders>
              <w:top w:val="nil"/>
              <w:left w:val="nil"/>
              <w:bottom w:val="nil"/>
              <w:right w:val="nil"/>
            </w:tcBorders>
            <w:vAlign w:val="center"/>
            <w:hideMark/>
          </w:tcPr>
          <w:p w14:paraId="199A90AA"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59AC8074"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The economy</w:t>
            </w:r>
          </w:p>
        </w:tc>
        <w:tc>
          <w:tcPr>
            <w:tcW w:w="445" w:type="dxa"/>
            <w:tcBorders>
              <w:top w:val="nil"/>
              <w:left w:val="nil"/>
              <w:bottom w:val="nil"/>
              <w:right w:val="nil"/>
            </w:tcBorders>
            <w:vAlign w:val="center"/>
            <w:hideMark/>
          </w:tcPr>
          <w:p w14:paraId="49C8D2E8"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5</w:t>
            </w:r>
          </w:p>
        </w:tc>
        <w:tc>
          <w:tcPr>
            <w:tcW w:w="1991" w:type="dxa"/>
            <w:tcBorders>
              <w:top w:val="nil"/>
              <w:left w:val="nil"/>
              <w:bottom w:val="nil"/>
              <w:right w:val="nil"/>
            </w:tcBorders>
            <w:vAlign w:val="center"/>
            <w:hideMark/>
          </w:tcPr>
          <w:p w14:paraId="384FF648"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6EA8067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3F0DDD8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512EFC8F" w14:textId="77777777" w:rsidTr="004D09F0">
        <w:tc>
          <w:tcPr>
            <w:tcW w:w="434" w:type="dxa"/>
            <w:tcBorders>
              <w:top w:val="nil"/>
              <w:left w:val="nil"/>
              <w:bottom w:val="nil"/>
              <w:right w:val="nil"/>
            </w:tcBorders>
            <w:vAlign w:val="center"/>
            <w:hideMark/>
          </w:tcPr>
          <w:p w14:paraId="201A097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21EAD6CE"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Health care costs</w:t>
            </w:r>
          </w:p>
        </w:tc>
        <w:tc>
          <w:tcPr>
            <w:tcW w:w="445" w:type="dxa"/>
            <w:tcBorders>
              <w:top w:val="nil"/>
              <w:left w:val="nil"/>
              <w:bottom w:val="nil"/>
              <w:right w:val="nil"/>
            </w:tcBorders>
            <w:vAlign w:val="center"/>
            <w:hideMark/>
          </w:tcPr>
          <w:p w14:paraId="493F60DF"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5</w:t>
            </w:r>
          </w:p>
        </w:tc>
        <w:tc>
          <w:tcPr>
            <w:tcW w:w="1991" w:type="dxa"/>
            <w:tcBorders>
              <w:top w:val="nil"/>
              <w:left w:val="nil"/>
              <w:bottom w:val="nil"/>
              <w:right w:val="nil"/>
            </w:tcBorders>
            <w:vAlign w:val="center"/>
            <w:hideMark/>
          </w:tcPr>
          <w:p w14:paraId="1F742228"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454F1586"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05F989FA"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39C5224F" w14:textId="77777777" w:rsidTr="004D09F0">
        <w:tc>
          <w:tcPr>
            <w:tcW w:w="434" w:type="dxa"/>
            <w:tcBorders>
              <w:top w:val="nil"/>
              <w:left w:val="nil"/>
              <w:bottom w:val="nil"/>
              <w:right w:val="nil"/>
            </w:tcBorders>
            <w:vAlign w:val="center"/>
            <w:hideMark/>
          </w:tcPr>
          <w:p w14:paraId="129BD165"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7EBCC231"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Family illness, health</w:t>
            </w:r>
          </w:p>
        </w:tc>
        <w:tc>
          <w:tcPr>
            <w:tcW w:w="445" w:type="dxa"/>
            <w:tcBorders>
              <w:top w:val="nil"/>
              <w:left w:val="nil"/>
              <w:bottom w:val="nil"/>
              <w:right w:val="nil"/>
            </w:tcBorders>
            <w:vAlign w:val="center"/>
            <w:hideMark/>
          </w:tcPr>
          <w:p w14:paraId="2A72BBFA"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3</w:t>
            </w:r>
          </w:p>
        </w:tc>
        <w:tc>
          <w:tcPr>
            <w:tcW w:w="1991" w:type="dxa"/>
            <w:tcBorders>
              <w:top w:val="nil"/>
              <w:left w:val="nil"/>
              <w:bottom w:val="nil"/>
              <w:right w:val="nil"/>
            </w:tcBorders>
            <w:vAlign w:val="center"/>
            <w:hideMark/>
          </w:tcPr>
          <w:p w14:paraId="0EA22823"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7DEA70AC"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25F16BE6"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310F12E4" w14:textId="77777777" w:rsidTr="004D09F0">
        <w:tc>
          <w:tcPr>
            <w:tcW w:w="434" w:type="dxa"/>
            <w:tcBorders>
              <w:top w:val="nil"/>
              <w:left w:val="nil"/>
              <w:bottom w:val="nil"/>
              <w:right w:val="nil"/>
            </w:tcBorders>
            <w:vAlign w:val="center"/>
            <w:hideMark/>
          </w:tcPr>
          <w:p w14:paraId="5AC1FCA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5F0759BA"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Climate change, environment</w:t>
            </w:r>
          </w:p>
        </w:tc>
        <w:tc>
          <w:tcPr>
            <w:tcW w:w="445" w:type="dxa"/>
            <w:tcBorders>
              <w:top w:val="nil"/>
              <w:left w:val="nil"/>
              <w:bottom w:val="nil"/>
              <w:right w:val="nil"/>
            </w:tcBorders>
            <w:vAlign w:val="center"/>
            <w:hideMark/>
          </w:tcPr>
          <w:p w14:paraId="380A2F74"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1</w:t>
            </w:r>
          </w:p>
        </w:tc>
        <w:tc>
          <w:tcPr>
            <w:tcW w:w="1991" w:type="dxa"/>
            <w:tcBorders>
              <w:top w:val="nil"/>
              <w:left w:val="nil"/>
              <w:bottom w:val="nil"/>
              <w:right w:val="nil"/>
            </w:tcBorders>
            <w:vAlign w:val="center"/>
            <w:hideMark/>
          </w:tcPr>
          <w:p w14:paraId="79CB4AC8"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0700CC1A"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44A2B539"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1914F7B1" w14:textId="77777777" w:rsidTr="004D09F0">
        <w:tc>
          <w:tcPr>
            <w:tcW w:w="434" w:type="dxa"/>
            <w:tcBorders>
              <w:top w:val="nil"/>
              <w:left w:val="nil"/>
              <w:bottom w:val="nil"/>
              <w:right w:val="nil"/>
            </w:tcBorders>
            <w:vAlign w:val="center"/>
            <w:hideMark/>
          </w:tcPr>
          <w:p w14:paraId="2A547DBC"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06686506"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Education policy</w:t>
            </w:r>
          </w:p>
        </w:tc>
        <w:tc>
          <w:tcPr>
            <w:tcW w:w="445" w:type="dxa"/>
            <w:tcBorders>
              <w:top w:val="nil"/>
              <w:left w:val="nil"/>
              <w:bottom w:val="nil"/>
              <w:right w:val="nil"/>
            </w:tcBorders>
            <w:vAlign w:val="center"/>
            <w:hideMark/>
          </w:tcPr>
          <w:p w14:paraId="6DF854D8"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1</w:t>
            </w:r>
          </w:p>
        </w:tc>
        <w:tc>
          <w:tcPr>
            <w:tcW w:w="1991" w:type="dxa"/>
            <w:tcBorders>
              <w:top w:val="nil"/>
              <w:left w:val="nil"/>
              <w:bottom w:val="nil"/>
              <w:right w:val="nil"/>
            </w:tcBorders>
            <w:vAlign w:val="center"/>
            <w:hideMark/>
          </w:tcPr>
          <w:p w14:paraId="6ADBCF1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0DA57410"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1F624C47"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5BD74787" w14:textId="77777777" w:rsidTr="004D09F0">
        <w:tc>
          <w:tcPr>
            <w:tcW w:w="434" w:type="dxa"/>
            <w:tcBorders>
              <w:top w:val="nil"/>
              <w:left w:val="nil"/>
              <w:bottom w:val="nil"/>
              <w:right w:val="nil"/>
            </w:tcBorders>
            <w:vAlign w:val="center"/>
            <w:hideMark/>
          </w:tcPr>
          <w:p w14:paraId="546F081B"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4296E699"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Housing, mortgage, rent</w:t>
            </w:r>
          </w:p>
        </w:tc>
        <w:tc>
          <w:tcPr>
            <w:tcW w:w="445" w:type="dxa"/>
            <w:tcBorders>
              <w:top w:val="nil"/>
              <w:left w:val="nil"/>
              <w:bottom w:val="nil"/>
              <w:right w:val="nil"/>
            </w:tcBorders>
            <w:vAlign w:val="center"/>
            <w:hideMark/>
          </w:tcPr>
          <w:p w14:paraId="32195FEA"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1</w:t>
            </w:r>
          </w:p>
        </w:tc>
        <w:tc>
          <w:tcPr>
            <w:tcW w:w="1991" w:type="dxa"/>
            <w:tcBorders>
              <w:top w:val="nil"/>
              <w:left w:val="nil"/>
              <w:bottom w:val="nil"/>
              <w:right w:val="nil"/>
            </w:tcBorders>
            <w:vAlign w:val="center"/>
            <w:hideMark/>
          </w:tcPr>
          <w:p w14:paraId="12814FCE"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05DF435E"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61282318"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4608BFC0" w14:textId="77777777" w:rsidTr="004D09F0">
        <w:tc>
          <w:tcPr>
            <w:tcW w:w="434" w:type="dxa"/>
            <w:tcBorders>
              <w:top w:val="nil"/>
              <w:left w:val="nil"/>
              <w:bottom w:val="nil"/>
              <w:right w:val="nil"/>
            </w:tcBorders>
            <w:vAlign w:val="center"/>
            <w:hideMark/>
          </w:tcPr>
          <w:p w14:paraId="6CDFF0E3"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6629356A"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Safety, crime</w:t>
            </w:r>
          </w:p>
        </w:tc>
        <w:tc>
          <w:tcPr>
            <w:tcW w:w="445" w:type="dxa"/>
            <w:tcBorders>
              <w:top w:val="nil"/>
              <w:left w:val="nil"/>
              <w:bottom w:val="nil"/>
              <w:right w:val="nil"/>
            </w:tcBorders>
            <w:vAlign w:val="center"/>
            <w:hideMark/>
          </w:tcPr>
          <w:p w14:paraId="55F31493"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1</w:t>
            </w:r>
          </w:p>
        </w:tc>
        <w:tc>
          <w:tcPr>
            <w:tcW w:w="1991" w:type="dxa"/>
            <w:tcBorders>
              <w:top w:val="nil"/>
              <w:left w:val="nil"/>
              <w:bottom w:val="nil"/>
              <w:right w:val="nil"/>
            </w:tcBorders>
            <w:vAlign w:val="center"/>
            <w:hideMark/>
          </w:tcPr>
          <w:p w14:paraId="696928E9"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025366D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549DD532"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70A3E3FC" w14:textId="77777777" w:rsidTr="004D09F0">
        <w:tc>
          <w:tcPr>
            <w:tcW w:w="434" w:type="dxa"/>
            <w:tcBorders>
              <w:top w:val="nil"/>
              <w:left w:val="nil"/>
              <w:bottom w:val="nil"/>
              <w:right w:val="nil"/>
            </w:tcBorders>
            <w:vAlign w:val="center"/>
            <w:hideMark/>
          </w:tcPr>
          <w:p w14:paraId="58B0F866"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18363E1E"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Taxes</w:t>
            </w:r>
          </w:p>
        </w:tc>
        <w:tc>
          <w:tcPr>
            <w:tcW w:w="445" w:type="dxa"/>
            <w:tcBorders>
              <w:top w:val="nil"/>
              <w:left w:val="nil"/>
              <w:bottom w:val="nil"/>
              <w:right w:val="nil"/>
            </w:tcBorders>
            <w:vAlign w:val="center"/>
            <w:hideMark/>
          </w:tcPr>
          <w:p w14:paraId="73F9CF4D"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1</w:t>
            </w:r>
          </w:p>
        </w:tc>
        <w:tc>
          <w:tcPr>
            <w:tcW w:w="1991" w:type="dxa"/>
            <w:tcBorders>
              <w:top w:val="nil"/>
              <w:left w:val="nil"/>
              <w:bottom w:val="nil"/>
              <w:right w:val="nil"/>
            </w:tcBorders>
            <w:vAlign w:val="center"/>
            <w:hideMark/>
          </w:tcPr>
          <w:p w14:paraId="5192A4F9"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01CFC2CC"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1A70B386"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73E26886" w14:textId="77777777" w:rsidTr="004D09F0">
        <w:tc>
          <w:tcPr>
            <w:tcW w:w="434" w:type="dxa"/>
            <w:tcBorders>
              <w:top w:val="nil"/>
              <w:left w:val="nil"/>
              <w:bottom w:val="nil"/>
              <w:right w:val="nil"/>
            </w:tcBorders>
            <w:vAlign w:val="center"/>
            <w:hideMark/>
          </w:tcPr>
          <w:p w14:paraId="5A6E3641"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51243141"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Trump as president</w:t>
            </w:r>
          </w:p>
        </w:tc>
        <w:tc>
          <w:tcPr>
            <w:tcW w:w="445" w:type="dxa"/>
            <w:tcBorders>
              <w:top w:val="nil"/>
              <w:left w:val="nil"/>
              <w:bottom w:val="nil"/>
              <w:right w:val="nil"/>
            </w:tcBorders>
            <w:vAlign w:val="center"/>
            <w:hideMark/>
          </w:tcPr>
          <w:p w14:paraId="74827C0D"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1</w:t>
            </w:r>
          </w:p>
        </w:tc>
        <w:tc>
          <w:tcPr>
            <w:tcW w:w="1991" w:type="dxa"/>
            <w:tcBorders>
              <w:top w:val="nil"/>
              <w:left w:val="nil"/>
              <w:bottom w:val="nil"/>
              <w:right w:val="nil"/>
            </w:tcBorders>
            <w:vAlign w:val="center"/>
            <w:hideMark/>
          </w:tcPr>
          <w:p w14:paraId="4CDDFF13"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7B8F5B95"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45B9619C"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6772EC58" w14:textId="77777777" w:rsidTr="004D09F0">
        <w:tc>
          <w:tcPr>
            <w:tcW w:w="434" w:type="dxa"/>
            <w:tcBorders>
              <w:top w:val="nil"/>
              <w:left w:val="nil"/>
              <w:bottom w:val="nil"/>
              <w:right w:val="nil"/>
            </w:tcBorders>
            <w:vAlign w:val="center"/>
            <w:hideMark/>
          </w:tcPr>
          <w:p w14:paraId="4FD0C820"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179A5FC0"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Other (vol.)</w:t>
            </w:r>
          </w:p>
        </w:tc>
        <w:tc>
          <w:tcPr>
            <w:tcW w:w="445" w:type="dxa"/>
            <w:tcBorders>
              <w:top w:val="nil"/>
              <w:left w:val="nil"/>
              <w:bottom w:val="nil"/>
              <w:right w:val="nil"/>
            </w:tcBorders>
            <w:vAlign w:val="center"/>
            <w:hideMark/>
          </w:tcPr>
          <w:p w14:paraId="18580059"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2</w:t>
            </w:r>
          </w:p>
        </w:tc>
        <w:tc>
          <w:tcPr>
            <w:tcW w:w="1991" w:type="dxa"/>
            <w:tcBorders>
              <w:top w:val="nil"/>
              <w:left w:val="nil"/>
              <w:bottom w:val="nil"/>
              <w:right w:val="nil"/>
            </w:tcBorders>
            <w:vAlign w:val="center"/>
            <w:hideMark/>
          </w:tcPr>
          <w:p w14:paraId="031227A2"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6A872866"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5E25B3E3"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74C097DF" w14:textId="77777777" w:rsidTr="004D09F0">
        <w:tc>
          <w:tcPr>
            <w:tcW w:w="434" w:type="dxa"/>
            <w:tcBorders>
              <w:top w:val="nil"/>
              <w:left w:val="nil"/>
              <w:bottom w:val="nil"/>
              <w:right w:val="nil"/>
            </w:tcBorders>
            <w:vAlign w:val="center"/>
            <w:hideMark/>
          </w:tcPr>
          <w:p w14:paraId="3EE1E6DA"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20"/>
                <w:szCs w:val="20"/>
              </w:rPr>
              <w:t> </w:t>
            </w:r>
          </w:p>
        </w:tc>
        <w:tc>
          <w:tcPr>
            <w:tcW w:w="4066" w:type="dxa"/>
            <w:gridSpan w:val="2"/>
            <w:tcBorders>
              <w:top w:val="nil"/>
              <w:left w:val="nil"/>
              <w:bottom w:val="nil"/>
              <w:right w:val="nil"/>
            </w:tcBorders>
            <w:vAlign w:val="center"/>
            <w:hideMark/>
          </w:tcPr>
          <w:p w14:paraId="7B620ED6" w14:textId="77777777" w:rsidR="00894BF7" w:rsidRPr="005F7867" w:rsidRDefault="00894BF7" w:rsidP="004D09F0">
            <w:pPr>
              <w:spacing w:before="100" w:beforeAutospacing="1" w:after="100" w:afterAutospacing="1" w:line="240" w:lineRule="auto"/>
              <w:rPr>
                <w:rFonts w:ascii="Times" w:eastAsia="Times New Roman" w:hAnsi="Times" w:cs="Times New Roman"/>
                <w:sz w:val="24"/>
              </w:rPr>
            </w:pPr>
            <w:r w:rsidRPr="005F7867">
              <w:rPr>
                <w:rFonts w:ascii="Verdana" w:eastAsia="Times New Roman" w:hAnsi="Verdana" w:cs="Times New Roman"/>
                <w:color w:val="666666"/>
                <w:sz w:val="20"/>
                <w:szCs w:val="20"/>
              </w:rPr>
              <w:t>Unsure</w:t>
            </w:r>
          </w:p>
        </w:tc>
        <w:tc>
          <w:tcPr>
            <w:tcW w:w="445" w:type="dxa"/>
            <w:tcBorders>
              <w:top w:val="nil"/>
              <w:left w:val="nil"/>
              <w:bottom w:val="nil"/>
              <w:right w:val="nil"/>
            </w:tcBorders>
            <w:vAlign w:val="center"/>
            <w:hideMark/>
          </w:tcPr>
          <w:p w14:paraId="7BE0192E" w14:textId="77777777" w:rsidR="00894BF7" w:rsidRPr="005F7867" w:rsidRDefault="00894BF7" w:rsidP="004D09F0">
            <w:pPr>
              <w:spacing w:after="0" w:line="240" w:lineRule="auto"/>
              <w:jc w:val="center"/>
              <w:rPr>
                <w:rFonts w:ascii="Times" w:eastAsia="Times New Roman" w:hAnsi="Times" w:cs="Times New Roman"/>
                <w:sz w:val="24"/>
              </w:rPr>
            </w:pPr>
            <w:r w:rsidRPr="005F7867">
              <w:rPr>
                <w:rFonts w:ascii="Verdana" w:eastAsia="Times New Roman" w:hAnsi="Verdana" w:cs="Times New Roman"/>
                <w:color w:val="666666"/>
                <w:sz w:val="20"/>
                <w:szCs w:val="20"/>
              </w:rPr>
              <w:t>9</w:t>
            </w:r>
          </w:p>
        </w:tc>
        <w:tc>
          <w:tcPr>
            <w:tcW w:w="1991" w:type="dxa"/>
            <w:tcBorders>
              <w:top w:val="nil"/>
              <w:left w:val="nil"/>
              <w:bottom w:val="nil"/>
              <w:right w:val="nil"/>
            </w:tcBorders>
            <w:vAlign w:val="center"/>
            <w:hideMark/>
          </w:tcPr>
          <w:p w14:paraId="5F32FA36"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41B5D73D"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c>
          <w:tcPr>
            <w:tcW w:w="1782" w:type="dxa"/>
            <w:tcBorders>
              <w:top w:val="nil"/>
              <w:left w:val="nil"/>
              <w:bottom w:val="nil"/>
              <w:right w:val="nil"/>
            </w:tcBorders>
            <w:vAlign w:val="center"/>
            <w:hideMark/>
          </w:tcPr>
          <w:p w14:paraId="780F0F08" w14:textId="77777777" w:rsidR="00894BF7" w:rsidRPr="005F7867" w:rsidRDefault="00894BF7" w:rsidP="004D09F0">
            <w:pPr>
              <w:spacing w:after="0" w:line="240" w:lineRule="auto"/>
              <w:rPr>
                <w:rFonts w:ascii="Times" w:eastAsia="Times New Roman" w:hAnsi="Times" w:cs="Times New Roman"/>
                <w:sz w:val="24"/>
              </w:rPr>
            </w:pPr>
            <w:r w:rsidRPr="005F7867">
              <w:rPr>
                <w:rFonts w:eastAsia="Times New Roman"/>
                <w:sz w:val="18"/>
                <w:szCs w:val="18"/>
              </w:rPr>
              <w:t> </w:t>
            </w:r>
          </w:p>
        </w:tc>
      </w:tr>
      <w:tr w:rsidR="00894BF7" w:rsidRPr="005F7867" w14:paraId="5E5DED94" w14:textId="77777777" w:rsidTr="004D09F0">
        <w:tc>
          <w:tcPr>
            <w:tcW w:w="10500" w:type="dxa"/>
            <w:gridSpan w:val="7"/>
            <w:tcBorders>
              <w:top w:val="nil"/>
              <w:left w:val="nil"/>
              <w:bottom w:val="nil"/>
              <w:right w:val="nil"/>
            </w:tcBorders>
            <w:vAlign w:val="center"/>
            <w:hideMark/>
          </w:tcPr>
          <w:p w14:paraId="1B8F2A7E" w14:textId="77777777" w:rsidR="00894BF7" w:rsidRPr="005F7867" w:rsidRDefault="007D3664" w:rsidP="004D09F0">
            <w:pPr>
              <w:spacing w:after="0" w:line="240" w:lineRule="auto"/>
              <w:rPr>
                <w:rFonts w:ascii="Times" w:eastAsia="Times New Roman" w:hAnsi="Times" w:cs="Times New Roman"/>
                <w:sz w:val="24"/>
              </w:rPr>
            </w:pPr>
            <w:r>
              <w:rPr>
                <w:rFonts w:ascii="Times" w:eastAsia="Times New Roman" w:hAnsi="Times" w:cs="Times New Roman"/>
                <w:noProof/>
                <w:sz w:val="24"/>
              </w:rPr>
              <w:pict w14:anchorId="5F2F6D4A">
                <v:rect id="_x0000_i1025" alt="" style="width:468pt;height:.05pt;mso-width-percent:0;mso-height-percent:0;mso-width-percent:0;mso-height-percent:0" o:hralign="center" o:hrstd="t" o:hrnoshade="t" o:hr="t" fillcolor="silver" stroked="f"/>
              </w:pict>
            </w:r>
          </w:p>
        </w:tc>
      </w:tr>
    </w:tbl>
    <w:p w14:paraId="54701D62" w14:textId="77777777" w:rsidR="00894BF7" w:rsidRDefault="00894BF7" w:rsidP="00894BF7">
      <w:pPr>
        <w:pStyle w:val="Heading4"/>
      </w:pPr>
      <w:r>
        <w:t>FOSTA-SESTA is politically neutral – Senate and House votes prove</w:t>
      </w:r>
    </w:p>
    <w:p w14:paraId="6C24118A" w14:textId="77777777" w:rsidR="00894BF7" w:rsidRPr="004C1D37" w:rsidRDefault="00894BF7" w:rsidP="00894BF7">
      <w:r w:rsidRPr="004C1D37">
        <w:rPr>
          <w:rStyle w:val="Style13ptBold"/>
        </w:rPr>
        <w:t>Wikipedia ND</w:t>
      </w:r>
      <w:r>
        <w:t xml:space="preserve">, "Stop Enabling Sex Traffickers Act," Wikipedia, </w:t>
      </w:r>
      <w:hyperlink r:id="rId282" w:history="1">
        <w:r w:rsidRPr="00D76CD7">
          <w:rPr>
            <w:rStyle w:val="Hyperlink"/>
          </w:rPr>
          <w:t>https://en.wikipedia.org/wiki/Stop_Enabling_Sex_Traffickers_Act</w:t>
        </w:r>
      </w:hyperlink>
      <w:r>
        <w:t xml:space="preserve"> //Lauren Hollis</w:t>
      </w:r>
    </w:p>
    <w:p w14:paraId="3EC1CC46" w14:textId="77777777" w:rsidR="00894BF7" w:rsidRDefault="00894BF7" w:rsidP="00894BF7">
      <w:pPr>
        <w:rPr>
          <w:rStyle w:val="StyleUnderline"/>
        </w:rPr>
      </w:pPr>
      <w:r w:rsidRPr="004C1D37">
        <w:rPr>
          <w:rStyle w:val="StyleUnderline"/>
        </w:rPr>
        <w:t xml:space="preserve">On February 27, 2018, the </w:t>
      </w:r>
      <w:r w:rsidRPr="004C1D37">
        <w:rPr>
          <w:rStyle w:val="StyleUnderline"/>
          <w:highlight w:val="cyan"/>
        </w:rPr>
        <w:t>FOSTA-SESTA</w:t>
      </w:r>
      <w:r w:rsidRPr="004C1D37">
        <w:rPr>
          <w:rStyle w:val="StyleUnderline"/>
        </w:rPr>
        <w:t xml:space="preserve"> package </w:t>
      </w:r>
      <w:r w:rsidRPr="004C1D37">
        <w:rPr>
          <w:rStyle w:val="StyleUnderline"/>
          <w:highlight w:val="cyan"/>
        </w:rPr>
        <w:t>was passed in the House</w:t>
      </w:r>
      <w:r w:rsidRPr="004C1D37">
        <w:rPr>
          <w:rStyle w:val="StyleUnderline"/>
        </w:rPr>
        <w:t xml:space="preserve"> of Representatives </w:t>
      </w:r>
      <w:r w:rsidRPr="004C1D37">
        <w:rPr>
          <w:rStyle w:val="StyleUnderline"/>
          <w:highlight w:val="cyan"/>
        </w:rPr>
        <w:t>with a vote of 388–25</w:t>
      </w:r>
      <w:r w:rsidRPr="004C1D37">
        <w:rPr>
          <w:rStyle w:val="StyleUnderline"/>
        </w:rPr>
        <w:t xml:space="preserve">. On March 21, 2018, the FOSTA-SESTA package bill </w:t>
      </w:r>
      <w:r w:rsidRPr="004C1D37">
        <w:rPr>
          <w:rStyle w:val="StyleUnderline"/>
          <w:highlight w:val="cyan"/>
        </w:rPr>
        <w:t>passed the Senate with a vote of 97–2, with only senators</w:t>
      </w:r>
      <w:r w:rsidRPr="004C1D37">
        <w:rPr>
          <w:rStyle w:val="StyleUnderline"/>
        </w:rPr>
        <w:t xml:space="preserve"> Ron </w:t>
      </w:r>
      <w:r w:rsidRPr="004C1D37">
        <w:rPr>
          <w:rStyle w:val="StyleUnderline"/>
          <w:highlight w:val="cyan"/>
        </w:rPr>
        <w:t>Wyden and</w:t>
      </w:r>
      <w:r w:rsidRPr="004C1D37">
        <w:rPr>
          <w:rStyle w:val="StyleUnderline"/>
        </w:rPr>
        <w:t xml:space="preserve"> Rand </w:t>
      </w:r>
      <w:r w:rsidRPr="004C1D37">
        <w:rPr>
          <w:rStyle w:val="StyleUnderline"/>
          <w:highlight w:val="cyan"/>
        </w:rPr>
        <w:t>Paul voting against</w:t>
      </w:r>
      <w:r w:rsidRPr="00867D7C">
        <w:rPr>
          <w:rStyle w:val="StyleUnderline"/>
        </w:rPr>
        <w:t xml:space="preserve"> it.</w:t>
      </w:r>
    </w:p>
    <w:p w14:paraId="2BC67E0F" w14:textId="77777777" w:rsidR="00894BF7" w:rsidRPr="005F7867" w:rsidRDefault="00894BF7" w:rsidP="00894BF7">
      <w:pPr>
        <w:spacing w:before="100" w:beforeAutospacing="1" w:after="100" w:afterAutospacing="1" w:line="240" w:lineRule="auto"/>
        <w:rPr>
          <w:rFonts w:ascii="Times" w:eastAsia="Times New Roman" w:hAnsi="Times" w:cs="Times New Roman"/>
          <w:color w:val="000000"/>
          <w:sz w:val="27"/>
          <w:szCs w:val="27"/>
        </w:rPr>
      </w:pPr>
    </w:p>
    <w:p w14:paraId="78DEDD1D" w14:textId="77777777" w:rsidR="00894BF7" w:rsidRDefault="00894BF7" w:rsidP="00894BF7"/>
    <w:p w14:paraId="18D58F4F" w14:textId="77777777" w:rsidR="00894BF7" w:rsidRDefault="00894BF7" w:rsidP="00894BF7"/>
    <w:p w14:paraId="13AD5CE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716F49"/>
    <w:multiLevelType w:val="hybridMultilevel"/>
    <w:tmpl w:val="7542D6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217D2"/>
    <w:multiLevelType w:val="hybridMultilevel"/>
    <w:tmpl w:val="A168C476"/>
    <w:lvl w:ilvl="0" w:tplc="6AEAEA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7229E"/>
    <w:multiLevelType w:val="hybridMultilevel"/>
    <w:tmpl w:val="64B27738"/>
    <w:lvl w:ilvl="0" w:tplc="04090017">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63562B"/>
    <w:multiLevelType w:val="hybridMultilevel"/>
    <w:tmpl w:val="20F25F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C4F65"/>
    <w:multiLevelType w:val="hybridMultilevel"/>
    <w:tmpl w:val="64B0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B5BC2"/>
    <w:multiLevelType w:val="hybridMultilevel"/>
    <w:tmpl w:val="9D08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04E6C"/>
    <w:multiLevelType w:val="hybridMultilevel"/>
    <w:tmpl w:val="BD841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B60D14"/>
    <w:multiLevelType w:val="hybridMultilevel"/>
    <w:tmpl w:val="125A5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3C6413"/>
    <w:multiLevelType w:val="hybridMultilevel"/>
    <w:tmpl w:val="0D666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EB15C4"/>
    <w:multiLevelType w:val="hybridMultilevel"/>
    <w:tmpl w:val="3830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A850CB"/>
    <w:multiLevelType w:val="hybridMultilevel"/>
    <w:tmpl w:val="4844AA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F50F88"/>
    <w:multiLevelType w:val="hybridMultilevel"/>
    <w:tmpl w:val="C47C3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BC3B66"/>
    <w:multiLevelType w:val="hybridMultilevel"/>
    <w:tmpl w:val="7BA6271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76566B"/>
    <w:multiLevelType w:val="hybridMultilevel"/>
    <w:tmpl w:val="68C26482"/>
    <w:lvl w:ilvl="0" w:tplc="480C506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53E2E"/>
    <w:multiLevelType w:val="hybridMultilevel"/>
    <w:tmpl w:val="41DE3D82"/>
    <w:lvl w:ilvl="0" w:tplc="EB386118">
      <w:start w:val="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6902D3"/>
    <w:multiLevelType w:val="multilevel"/>
    <w:tmpl w:val="27BA5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127C1"/>
    <w:multiLevelType w:val="hybridMultilevel"/>
    <w:tmpl w:val="8E48D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9607E9"/>
    <w:multiLevelType w:val="hybridMultilevel"/>
    <w:tmpl w:val="3830D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0"/>
  </w:num>
  <w:num w:numId="12">
    <w:abstractNumId w:val="0"/>
  </w:num>
  <w:num w:numId="13">
    <w:abstractNumId w:val="22"/>
  </w:num>
  <w:num w:numId="14">
    <w:abstractNumId w:val="18"/>
  </w:num>
  <w:num w:numId="15">
    <w:abstractNumId w:val="27"/>
  </w:num>
  <w:num w:numId="16">
    <w:abstractNumId w:val="19"/>
  </w:num>
  <w:num w:numId="17">
    <w:abstractNumId w:val="29"/>
  </w:num>
  <w:num w:numId="18">
    <w:abstractNumId w:val="21"/>
  </w:num>
  <w:num w:numId="19">
    <w:abstractNumId w:val="25"/>
  </w:num>
  <w:num w:numId="20">
    <w:abstractNumId w:val="13"/>
  </w:num>
  <w:num w:numId="21">
    <w:abstractNumId w:val="14"/>
  </w:num>
  <w:num w:numId="22">
    <w:abstractNumId w:val="11"/>
  </w:num>
  <w:num w:numId="23">
    <w:abstractNumId w:val="23"/>
  </w:num>
  <w:num w:numId="24">
    <w:abstractNumId w:val="24"/>
  </w:num>
  <w:num w:numId="25">
    <w:abstractNumId w:val="16"/>
  </w:num>
  <w:num w:numId="26">
    <w:abstractNumId w:val="28"/>
  </w:num>
  <w:num w:numId="27">
    <w:abstractNumId w:val="15"/>
  </w:num>
  <w:num w:numId="28">
    <w:abstractNumId w:val="12"/>
  </w:num>
  <w:num w:numId="29">
    <w:abstractNumId w:val="26"/>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894BF7"/>
    <w:rsid w:val="000139A3"/>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7893"/>
    <w:rsid w:val="00722258"/>
    <w:rsid w:val="007243E5"/>
    <w:rsid w:val="007473B5"/>
    <w:rsid w:val="00766EA0"/>
    <w:rsid w:val="007A2226"/>
    <w:rsid w:val="007D3664"/>
    <w:rsid w:val="007F5B66"/>
    <w:rsid w:val="00823A1C"/>
    <w:rsid w:val="00845B9D"/>
    <w:rsid w:val="00860984"/>
    <w:rsid w:val="00894BF7"/>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C695"/>
  <w15:chartTrackingRefBased/>
  <w15:docId w15:val="{81F8F83C-C485-4626-89A5-4C4FF158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D3664"/>
    <w:rPr>
      <w:rFonts w:cs="Arial"/>
    </w:rPr>
  </w:style>
  <w:style w:type="paragraph" w:styleId="Heading1">
    <w:name w:val="heading 1"/>
    <w:aliases w:val="Pocket"/>
    <w:basedOn w:val="Normal"/>
    <w:next w:val="Normal"/>
    <w:link w:val="Heading1Char"/>
    <w:qFormat/>
    <w:rsid w:val="007D36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36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itation"/>
    <w:basedOn w:val="Normal"/>
    <w:next w:val="Normal"/>
    <w:link w:val="Heading3Char"/>
    <w:uiPriority w:val="2"/>
    <w:unhideWhenUsed/>
    <w:qFormat/>
    <w:rsid w:val="007D36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read,No Spacing211,No Spacing12,No Spacing2111,No Spacing4,No Spacing11111,No Spacing5,No Spacing21,Tags,tags,No Spacing1111,ta,t,T, Ch"/>
    <w:basedOn w:val="Normal"/>
    <w:next w:val="Normal"/>
    <w:link w:val="Heading4Char"/>
    <w:uiPriority w:val="3"/>
    <w:unhideWhenUsed/>
    <w:qFormat/>
    <w:rsid w:val="007D36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894BF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D36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664"/>
  </w:style>
  <w:style w:type="character" w:customStyle="1" w:styleId="Heading1Char">
    <w:name w:val="Heading 1 Char"/>
    <w:aliases w:val="Pocket Char"/>
    <w:basedOn w:val="DefaultParagraphFont"/>
    <w:link w:val="Heading1"/>
    <w:rsid w:val="007D366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D3664"/>
    <w:rPr>
      <w:rFonts w:eastAsiaTheme="majorEastAs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2"/>
    <w:rsid w:val="007D3664"/>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read Char,No Spacing211 Char,No Spacing12 Char,No Spacing2111 Char,No Spacing4 Char,t Char"/>
    <w:basedOn w:val="DefaultParagraphFont"/>
    <w:link w:val="Heading4"/>
    <w:uiPriority w:val="3"/>
    <w:rsid w:val="007D3664"/>
    <w:rPr>
      <w:rFonts w:eastAsiaTheme="majorEastAsia" w:cstheme="majorBidi"/>
      <w:b/>
      <w:iCs/>
      <w:sz w:val="26"/>
    </w:rPr>
  </w:style>
  <w:style w:type="character" w:styleId="Emphasis">
    <w:name w:val="Emphasis"/>
    <w:aliases w:val="Box,tag2,emphasis in card,Size 10,Evidence,Minimized,minimized,Highlighted,CD Card,ED - Tag,Underlined,emphasis,Emphasis!!,Qualifications,normal card text,Shrunk,qualifications in card,qualifications,small,bold underline,Style1,Debate,Text 8,s"/>
    <w:basedOn w:val="DefaultParagraphFont"/>
    <w:link w:val="Emphasis1"/>
    <w:qFormat/>
    <w:rsid w:val="007D3664"/>
    <w:rPr>
      <w:rFonts w:cs="Arial"/>
      <w:b/>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D3664"/>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7D3664"/>
    <w:rPr>
      <w:b w:val="0"/>
      <w:sz w:val="22"/>
      <w:u w:val="single"/>
    </w:rPr>
  </w:style>
  <w:style w:type="character" w:styleId="Hyperlink">
    <w:name w:val="Hyperlink"/>
    <w:aliases w:val="heading 1 (block title),Important,Read,Card Text,Internet Link,Analytic Text,Internet link,Heading 3 Char2,Block Char1,Heading 3 Char1 Char1,No Underline Char1,Text 7 Char1,Tags v 2 Char1,Card Char1,3: Cite Char1,Hat Char1,cite,TAG,Char Char1"/>
    <w:basedOn w:val="DefaultParagraphFont"/>
    <w:link w:val="Card"/>
    <w:uiPriority w:val="99"/>
    <w:unhideWhenUsed/>
    <w:rsid w:val="007D3664"/>
    <w:rPr>
      <w:color w:val="auto"/>
      <w:u w:val="none"/>
    </w:rPr>
  </w:style>
  <w:style w:type="character" w:styleId="FollowedHyperlink">
    <w:name w:val="FollowedHyperlink"/>
    <w:basedOn w:val="DefaultParagraphFont"/>
    <w:uiPriority w:val="99"/>
    <w:semiHidden/>
    <w:unhideWhenUsed/>
    <w:rsid w:val="007D3664"/>
    <w:rPr>
      <w:color w:val="auto"/>
      <w:u w:val="none"/>
    </w:rPr>
  </w:style>
  <w:style w:type="paragraph" w:customStyle="1" w:styleId="Emphasis1">
    <w:name w:val="Emphasis1"/>
    <w:basedOn w:val="Normal"/>
    <w:link w:val="Emphasis"/>
    <w:autoRedefine/>
    <w:qFormat/>
    <w:rsid w:val="007D3664"/>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7D3664"/>
    <w:pPr>
      <w:widowControl w:val="0"/>
      <w:ind w:left="720"/>
      <w:jc w:val="both"/>
    </w:pPr>
    <w:rPr>
      <w:b/>
      <w:u w:val="single"/>
      <w:bdr w:val="single" w:sz="4" w:space="0" w:color="auto"/>
    </w:rPr>
  </w:style>
  <w:style w:type="paragraph" w:customStyle="1" w:styleId="Analytic">
    <w:name w:val="Analytic"/>
    <w:basedOn w:val="Normal"/>
    <w:link w:val="AnalyticChar"/>
    <w:qFormat/>
    <w:rsid w:val="007D3664"/>
    <w:rPr>
      <w:rFonts w:eastAsia="Calibri"/>
      <w:b/>
      <w:color w:val="C00000"/>
      <w:sz w:val="24"/>
      <w:szCs w:val="24"/>
    </w:rPr>
  </w:style>
  <w:style w:type="character" w:customStyle="1" w:styleId="AnalyticChar">
    <w:name w:val="Analytic Char"/>
    <w:basedOn w:val="DefaultParagraphFont"/>
    <w:link w:val="Analytic"/>
    <w:rsid w:val="007D3664"/>
    <w:rPr>
      <w:rFonts w:eastAsia="Calibri" w:cs="Arial"/>
      <w:b/>
      <w:color w:val="C00000"/>
      <w:sz w:val="24"/>
      <w:szCs w:val="24"/>
    </w:rPr>
  </w:style>
  <w:style w:type="paragraph" w:customStyle="1" w:styleId="Card">
    <w:name w:val="Card"/>
    <w:aliases w:val="card,Medium Grid 21,No Spacing111111,No Spacing31,No Spacing22,No Spacing3,No Spacing111,No Spacing2,Read stuff,Dont use,No Spacing41,No Spacing111112,No Spacing112,Small Text,Tag and Cite,Note Level 21,Debate Text,No Spacing11,No Spacing1121,tag"/>
    <w:basedOn w:val="Heading1"/>
    <w:link w:val="Hyperlink"/>
    <w:autoRedefine/>
    <w:uiPriority w:val="99"/>
    <w:qFormat/>
    <w:rsid w:val="00894BF7"/>
    <w:pPr>
      <w:keepNext w:val="0"/>
      <w:keepLines w:val="0"/>
      <w:spacing w:line="256" w:lineRule="auto"/>
      <w:outlineLvl w:val="9"/>
    </w:pPr>
    <w:rPr>
      <w:rFonts w:eastAsiaTheme="minorHAnsi" w:cstheme="minorBidi"/>
      <w:b w:val="0"/>
      <w:sz w:val="22"/>
      <w:szCs w:val="22"/>
    </w:rPr>
  </w:style>
  <w:style w:type="character" w:customStyle="1" w:styleId="apple-converted-space">
    <w:name w:val="apple-converted-space"/>
    <w:basedOn w:val="DefaultParagraphFont"/>
    <w:rsid w:val="00894BF7"/>
  </w:style>
  <w:style w:type="character" w:styleId="Strong">
    <w:name w:val="Strong"/>
    <w:aliases w:val="8 pt font,Small 1,Citation Char Char1 Char Char Char Char Char,Cut"/>
    <w:basedOn w:val="DefaultParagraphFont"/>
    <w:uiPriority w:val="22"/>
    <w:qFormat/>
    <w:rsid w:val="00894BF7"/>
    <w:rPr>
      <w:b/>
      <w:bCs/>
    </w:rPr>
  </w:style>
  <w:style w:type="paragraph" w:styleId="NormalWeb">
    <w:name w:val="Normal (Web)"/>
    <w:basedOn w:val="Normal"/>
    <w:uiPriority w:val="99"/>
    <w:unhideWhenUsed/>
    <w:rsid w:val="00894BF7"/>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
    <w:name w:val="underline"/>
    <w:basedOn w:val="DefaultParagraphFont"/>
    <w:rsid w:val="00894BF7"/>
  </w:style>
  <w:style w:type="paragraph" w:styleId="ListParagraph">
    <w:name w:val="List Paragraph"/>
    <w:basedOn w:val="Normal"/>
    <w:uiPriority w:val="34"/>
    <w:qFormat/>
    <w:rsid w:val="00894BF7"/>
    <w:pPr>
      <w:ind w:left="720"/>
      <w:contextualSpacing/>
    </w:pPr>
  </w:style>
  <w:style w:type="paragraph" w:styleId="DocumentMap">
    <w:name w:val="Document Map"/>
    <w:basedOn w:val="Normal"/>
    <w:link w:val="DocumentMapChar"/>
    <w:uiPriority w:val="99"/>
    <w:semiHidden/>
    <w:unhideWhenUsed/>
    <w:rsid w:val="00894B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94BF7"/>
    <w:rPr>
      <w:rFonts w:ascii="Lucida Grande" w:hAnsi="Lucida Grande" w:cs="Lucida Grande"/>
      <w:sz w:val="24"/>
    </w:rPr>
  </w:style>
  <w:style w:type="paragraph" w:customStyle="1" w:styleId="UnderlinePara">
    <w:name w:val="Underline Para"/>
    <w:basedOn w:val="Normal"/>
    <w:autoRedefine/>
    <w:uiPriority w:val="6"/>
    <w:qFormat/>
    <w:rsid w:val="00894BF7"/>
    <w:pPr>
      <w:widowControl w:val="0"/>
      <w:suppressAutoHyphens/>
      <w:spacing w:after="200" w:line="254" w:lineRule="auto"/>
      <w:contextualSpacing/>
    </w:pPr>
    <w:rPr>
      <w:rFonts w:asciiTheme="minorHAnsi" w:eastAsiaTheme="minorEastAsia" w:hAnsiTheme="minorHAnsi"/>
      <w:szCs w:val="24"/>
      <w:u w:val="single"/>
    </w:rPr>
  </w:style>
  <w:style w:type="character" w:customStyle="1" w:styleId="one-click-content">
    <w:name w:val="one-click-content"/>
    <w:basedOn w:val="DefaultParagraphFont"/>
    <w:rsid w:val="00894BF7"/>
  </w:style>
  <w:style w:type="character" w:customStyle="1" w:styleId="wikigeneratedlinkcontent">
    <w:name w:val="wikigeneratedlinkcontent"/>
    <w:basedOn w:val="DefaultParagraphFont"/>
    <w:rsid w:val="00894BF7"/>
  </w:style>
  <w:style w:type="character" w:customStyle="1" w:styleId="Heading5Char">
    <w:name w:val="Heading 5 Char"/>
    <w:basedOn w:val="DefaultParagraphFont"/>
    <w:link w:val="Heading5"/>
    <w:uiPriority w:val="99"/>
    <w:rsid w:val="00894BF7"/>
    <w:rPr>
      <w:rFonts w:asciiTheme="majorHAnsi" w:eastAsiaTheme="majorEastAsia" w:hAnsiTheme="majorHAnsi" w:cstheme="majorBidi"/>
      <w:color w:val="2E74B5" w:themeColor="accent1" w:themeShade="BF"/>
    </w:rPr>
  </w:style>
  <w:style w:type="character" w:styleId="UnresolvedMention">
    <w:name w:val="Unresolved Mention"/>
    <w:basedOn w:val="DefaultParagraphFont"/>
    <w:uiPriority w:val="99"/>
    <w:semiHidden/>
    <w:unhideWhenUsed/>
    <w:rsid w:val="00894BF7"/>
    <w:rPr>
      <w:color w:val="605E5C"/>
      <w:shd w:val="clear" w:color="auto" w:fill="E1DFDD"/>
    </w:rPr>
  </w:style>
  <w:style w:type="paragraph" w:styleId="NoSpacing">
    <w:name w:val="No Spacing"/>
    <w:uiPriority w:val="1"/>
    <w:qFormat/>
    <w:rsid w:val="00894BF7"/>
    <w:pPr>
      <w:spacing w:after="0" w:line="240" w:lineRule="auto"/>
    </w:pPr>
    <w:rPr>
      <w:rFonts w:ascii="Calibri" w:eastAsiaTheme="minorEastAsia" w:hAnsi="Calibri" w:cs="Calibri"/>
      <w:szCs w:val="24"/>
    </w:rPr>
  </w:style>
  <w:style w:type="paragraph" w:styleId="BalloonText">
    <w:name w:val="Balloon Text"/>
    <w:basedOn w:val="Normal"/>
    <w:link w:val="BalloonTextChar"/>
    <w:uiPriority w:val="99"/>
    <w:semiHidden/>
    <w:unhideWhenUsed/>
    <w:rsid w:val="00894B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BF7"/>
    <w:rPr>
      <w:rFonts w:ascii="Segoe UI" w:hAnsi="Segoe UI" w:cs="Segoe UI"/>
      <w:sz w:val="18"/>
      <w:szCs w:val="18"/>
    </w:rPr>
  </w:style>
  <w:style w:type="character" w:customStyle="1" w:styleId="lede">
    <w:name w:val="lede"/>
    <w:basedOn w:val="DefaultParagraphFont"/>
    <w:rsid w:val="00894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chpolicycorner.org/sesta-the-rush-to-pass-unconstitutional-counterproductive-legislation-43d034636c87" TargetMode="External"/><Relationship Id="rId21" Type="http://schemas.openxmlformats.org/officeDocument/2006/relationships/hyperlink" Target="https://www.vox.com/culture/2018/4/13/17172762/fosta-sesta-backpage-230-internet-freedom//yashas" TargetMode="External"/><Relationship Id="rId63" Type="http://schemas.openxmlformats.org/officeDocument/2006/relationships/hyperlink" Target="http://www.dmlp.org/threats/backpagecom-v-cooper-et-al" TargetMode="External"/><Relationship Id="rId159" Type="http://schemas.openxmlformats.org/officeDocument/2006/relationships/hyperlink" Target="https://www.washingtonpost.com/world/the-us-traditionally-leads-in-times-of-crisis-now-its-practicing-self-isolation/2020/03/25/1fa3f9b6-6d38-11ea-a156-0048b62cdb51_story.html" TargetMode="External"/><Relationship Id="rId170" Type="http://schemas.openxmlformats.org/officeDocument/2006/relationships/hyperlink" Target="https://hackinghustling.org/wp-content/uploads/2020/01/HackingHustling-Erased.pdf" TargetMode="External"/><Relationship Id="rId226" Type="http://schemas.openxmlformats.org/officeDocument/2006/relationships/hyperlink" Target="http://www.justice.govt.nz/policy/commercial-property-and-regulatory/prostitution/prostitution-law-review-committee/publications/plrc-report/documents/report.pdf" TargetMode="External"/><Relationship Id="rId268" Type="http://schemas.openxmlformats.org/officeDocument/2006/relationships/hyperlink" Target="http://africasacountry.com/2015/09/achille-mbembe-on-the-state-of-south-african-politics/" TargetMode="External"/><Relationship Id="rId32" Type="http://schemas.openxmlformats.org/officeDocument/2006/relationships/hyperlink" Target="https://www.unodc.org/documents/human-trafficking/2014/UNODC_2014_Issue_Paper_Consent.pdf" TargetMode="External"/><Relationship Id="rId74" Type="http://schemas.openxmlformats.org/officeDocument/2006/relationships/hyperlink" Target="https://en.wikipedia.org/wiki/Zeran_v._America_Online,_Inc." TargetMode="External"/><Relationship Id="rId128" Type="http://schemas.openxmlformats.org/officeDocument/2006/relationships/hyperlink" Target="http://www.lifepreserversproject.org/2018/05/01/fosta-sesta-threatens-internet-freedom/" TargetMode="External"/><Relationship Id="rId5" Type="http://schemas.openxmlformats.org/officeDocument/2006/relationships/webSettings" Target="webSettings.xml"/><Relationship Id="rId181" Type="http://schemas.openxmlformats.org/officeDocument/2006/relationships/hyperlink" Target="http://s116768.gridserver.com/sites/default/files/content/pphg/surveillance/CDC-MARPs/resources/targeted-snowball-venue/3.pdf" TargetMode="External"/><Relationship Id="rId237" Type="http://schemas.openxmlformats.org/officeDocument/2006/relationships/hyperlink" Target="http://www.justice.govt.nz/policy/commercial-property-and-regulatory/prostitution/prostitution-law-review-committee/publications/plrc-report/documents/report.pdf" TargetMode="External"/><Relationship Id="rId279" Type="http://schemas.openxmlformats.org/officeDocument/2006/relationships/hyperlink" Target="https://www.newsweek.com/polling-george-floyd-2020-election-1510312" TargetMode="External"/><Relationship Id="rId22" Type="http://schemas.openxmlformats.org/officeDocument/2006/relationships/hyperlink" Target="https://www.businesswire.com/news/home/20180321006214/en/National-Anti-Trafficking-Coalition-Celebrates-Survivors-Senate-Passes" TargetMode="External"/><Relationship Id="rId43" Type="http://schemas.openxmlformats.org/officeDocument/2006/relationships/hyperlink" Target="https://medium.com/@benudashen/while-america-gawks-at-stormy-daniels-a-bipartisan-bill-will-lead-to-further-victimization-of-sex-8e5ef184f5ef" TargetMode="External"/><Relationship Id="rId64" Type="http://schemas.openxmlformats.org/officeDocument/2006/relationships/hyperlink" Target="http://www.dmlp.org/threats/backpagecom-v-hoffman-et-al" TargetMode="External"/><Relationship Id="rId118" Type="http://schemas.openxmlformats.org/officeDocument/2006/relationships/hyperlink" Target="https://blog.ericgoldman.org/archives/2018/02/congress-probably-will-ruin-section-230-this-week-sestafosta-updates.htm" TargetMode="External"/><Relationship Id="rId139" Type="http://schemas.openxmlformats.org/officeDocument/2006/relationships/hyperlink" Target="http://polisci.ucdavis.edu/people/rstaylor/homepage/papers/Organs" TargetMode="External"/><Relationship Id="rId85" Type="http://schemas.openxmlformats.org/officeDocument/2006/relationships/hyperlink" Target="https://www.vox.com/culture/2017/7/19/15971344/2017-net-neutrality-protest-fcc-repeal" TargetMode="External"/><Relationship Id="rId150" Type="http://schemas.openxmlformats.org/officeDocument/2006/relationships/hyperlink" Target="https://www.npr.org/2020/02/13/805796618/trump-administration-diverts-3-8-billion-in-pentagon-funding-to-border-wall" TargetMode="External"/><Relationship Id="rId171" Type="http://schemas.openxmlformats.org/officeDocument/2006/relationships/hyperlink" Target="https://www.vice.com/en_us/article/xwmdkk/repeal-sesta-fosta-sex-work-suraj-patel" TargetMode="External"/><Relationship Id="rId192" Type="http://schemas.openxmlformats.org/officeDocument/2006/relationships/hyperlink" Target="http://www.researchgate.net/publication/268211125_Legale_sector_informele_praktijken._De_informele_economie_van_de_legale_raamprostitutie_in_Nederland" TargetMode="External"/><Relationship Id="rId206" Type="http://schemas.openxmlformats.org/officeDocument/2006/relationships/hyperlink" Target="http://www.justice.govt.nz/policy/commercial-property-and-regulatory/prostitution/prostitution-law-review-committee/publications/plrc-report/documents/report.pdf" TargetMode="External"/><Relationship Id="rId227" Type="http://schemas.openxmlformats.org/officeDocument/2006/relationships/hyperlink" Target="https://ec.europa.eu/anti-trafficking/sites/antitrafficking/files/federal_government_report_of_the_impact_of_the_act_regulating_the_legal_situation_of_prostitutes_2007_en_1.pdf" TargetMode="External"/><Relationship Id="rId248" Type="http://schemas.openxmlformats.org/officeDocument/2006/relationships/hyperlink" Target="https://english.wodc.nl/onderzoeksdatabase/1204e-engelse-vertaling-rapport-evaluatie-opheffing-bordeelverbod.aspx" TargetMode="External"/><Relationship Id="rId269" Type="http://schemas.openxmlformats.org/officeDocument/2006/relationships/hyperlink" Target="http://isreview.org/issue/104/trumps-victory-and-necessity-solidarity" TargetMode="External"/><Relationship Id="rId12" Type="http://schemas.openxmlformats.org/officeDocument/2006/relationships/hyperlink" Target="http://justsecurity.org/2243/media-shield-sophia-cope-reply-david-pozen/" TargetMode="External"/><Relationship Id="rId33" Type="http://schemas.openxmlformats.org/officeDocument/2006/relationships/hyperlink" Target="http://swopbehindbars.org/amnesty-international-policy-to-decriminalize-sex-work/the-difference-between-sex-work-and-sex-trafficking/" TargetMode="External"/><Relationship Id="rId108" Type="http://schemas.openxmlformats.org/officeDocument/2006/relationships/hyperlink" Target="https://www.theeroticreview.com/discussion-boards/minnesota-21/changes-providers-might-want-to-make-to-their-websites-241154?page=1" TargetMode="External"/><Relationship Id="rId129" Type="http://schemas.openxmlformats.org/officeDocument/2006/relationships/hyperlink" Target="https://www.forbes.com/sites/dougschoen/2013/09/24/intellectual-property-rights/" TargetMode="External"/><Relationship Id="rId280" Type="http://schemas.openxmlformats.org/officeDocument/2006/relationships/hyperlink" Target="https://www.uspresidentialelectionnews.com/2020/06/are-polls-underestimating-trump-in-2020-maybe/" TargetMode="External"/><Relationship Id="rId54" Type="http://schemas.openxmlformats.org/officeDocument/2006/relationships/hyperlink" Target="https://doi.org/10.14197/atr.201220148%20//" TargetMode="External"/><Relationship Id="rId75" Type="http://schemas.openxmlformats.org/officeDocument/2006/relationships/hyperlink" Target="https://medium.com/@jmalcolm/fosta-sesta-isnt-just-an-attack-on-sex-workers-it-s-also-an-attack-on-free-speech-f764f9c09452" TargetMode="External"/><Relationship Id="rId96" Type="http://schemas.openxmlformats.org/officeDocument/2006/relationships/hyperlink" Target="https://endsexualexploitation.org/publichealth/" TargetMode="External"/><Relationship Id="rId140" Type="http://schemas.openxmlformats.org/officeDocument/2006/relationships/hyperlink" Target="https://www.congress.gov/115/plaws/publ164/PLAW-115publ164.pdf" TargetMode="External"/><Relationship Id="rId161" Type="http://schemas.openxmlformats.org/officeDocument/2006/relationships/hyperlink" Target="https://twitter.com/TODAYshow/status/1245327926649856002" TargetMode="External"/><Relationship Id="rId182" Type="http://schemas.openxmlformats.org/officeDocument/2006/relationships/hyperlink" Target="http://www.justice.govt.nz/policy/commercial-property-and-regulatory/prostitution/prostitution-law-review-committee/publications/plrc-report/documents/report.pdf" TargetMode="External"/><Relationship Id="rId217" Type="http://schemas.openxmlformats.org/officeDocument/2006/relationships/hyperlink" Target="https://english.wodc.nl/onderzoeksdatabase/1204e-engelse-vertaling-rapport-evaluatie-opheffing-bordeelverbod.aspx" TargetMode="External"/><Relationship Id="rId6" Type="http://schemas.openxmlformats.org/officeDocument/2006/relationships/hyperlink" Target="https://www.vox.com/culture/2018/4/13/17172762/fosta-sesta-backpage-230-internet-freedom/Akrish" TargetMode="External"/><Relationship Id="rId238" Type="http://schemas.openxmlformats.org/officeDocument/2006/relationships/hyperlink" Target="http://s116768.gridserver.com/sites/default/files/content/pphg/surveillance/CDC-MARPs/resources/targeted-snowball-venue/3.pdf" TargetMode="External"/><Relationship Id="rId259" Type="http://schemas.openxmlformats.org/officeDocument/2006/relationships/hyperlink" Target="http://www.researchgate.net/publication/260493897_The_challenges_of_fighting_sex_trafficking_in_the_legalized_prostitution_market_of_the_Netherlands" TargetMode="External"/><Relationship Id="rId23" Type="http://schemas.openxmlformats.org/officeDocument/2006/relationships/hyperlink" Target="https://www.nytimes.com/2017/03/11/us/backpage-ads-sex-trafficking.html" TargetMode="External"/><Relationship Id="rId119" Type="http://schemas.openxmlformats.org/officeDocument/2006/relationships/hyperlink" Target="http://peninsulaclarion.com/opinion/2018-03-14/what-others-say-backpagecom-investigation-could-chip-away-internet-protections" TargetMode="External"/><Relationship Id="rId270" Type="http://schemas.openxmlformats.org/officeDocument/2006/relationships/hyperlink" Target="https://hbr.org/2016/07/why-diversity-programs-fail" TargetMode="External"/><Relationship Id="rId44" Type="http://schemas.openxmlformats.org/officeDocument/2006/relationships/hyperlink" Target="https://www.wired.com/story/how-a-controversial-new-sex-trafficking-law-will-change-the-web/" TargetMode="External"/><Relationship Id="rId65" Type="http://schemas.openxmlformats.org/officeDocument/2006/relationships/hyperlink" Target="http://www.nytimes.com/roomfordebate/2016/02/18/crimes-iphones-and-encryption/an-unprecedented-order-that-puts-us-all-at-risk" TargetMode="External"/><Relationship Id="rId86" Type="http://schemas.openxmlformats.org/officeDocument/2006/relationships/hyperlink" Target="https://www.theverge.com/2017/11/11/16637774/wikipedia-sesta-serious-concerns-section-230-internet" TargetMode="External"/><Relationship Id="rId130" Type="http://schemas.openxmlformats.org/officeDocument/2006/relationships/hyperlink" Target="https://www.nytimes.com/2018/01/08/opinion/flu-pandemic-universal-vaccine.html" TargetMode="External"/><Relationship Id="rId151" Type="http://schemas.openxmlformats.org/officeDocument/2006/relationships/hyperlink" Target="https://www.npr.org/2020/02/13/805796618/trump-administration-diverts-3-8-billion-in-pentagon-funding-to-border-wall" TargetMode="External"/><Relationship Id="rId172" Type="http://schemas.openxmlformats.org/officeDocument/2006/relationships/hyperlink" Target="https://doi.org/10.14197/atr.201220147" TargetMode="External"/><Relationship Id="rId193" Type="http://schemas.openxmlformats.org/officeDocument/2006/relationships/hyperlink" Target="http://www.justice.govt.nz/policy/commercial-property-and-regulatory/prostitution/prostitution-law-review-committee/publications/plrc-report/documents/report.pdf" TargetMode="External"/><Relationship Id="rId207" Type="http://schemas.openxmlformats.org/officeDocument/2006/relationships/hyperlink" Target="http://s116768.gridserver.com/sites/default/files/content/pphg/surveillance/CDC-MARPs/resources/targeted-snowball-venue/3.pdf" TargetMode="External"/><Relationship Id="rId228" Type="http://schemas.openxmlformats.org/officeDocument/2006/relationships/hyperlink" Target="http://www.researchgate.net/publication/260493897_The_challenges_of_fighting_sex_trafficking_in_the_legalized_prostitution_market_of_the_Netherlands" TargetMode="External"/><Relationship Id="rId249" Type="http://schemas.openxmlformats.org/officeDocument/2006/relationships/hyperlink" Target="http://www.otago.ac.nz/christchurch/otago018607.pdf" TargetMode="External"/><Relationship Id="rId13" Type="http://schemas.openxmlformats.org/officeDocument/2006/relationships/hyperlink" Target="https://www.eff.org/deeplinks/2017/09/stop-sesta-section-230-not-broken" TargetMode="External"/><Relationship Id="rId109" Type="http://schemas.openxmlformats.org/officeDocument/2006/relationships/hyperlink" Target="https://twitter.com/LiaraRoux/status/976634838873645056" TargetMode="External"/><Relationship Id="rId260" Type="http://schemas.openxmlformats.org/officeDocument/2006/relationships/hyperlink" Target="http://www.researchgate.net/publication/260493897_The_challenges_of_fighting_sex_trafficking_in_the_legalized_prostitution_market_of_the_Netherlands" TargetMode="External"/><Relationship Id="rId281" Type="http://schemas.openxmlformats.org/officeDocument/2006/relationships/hyperlink" Target="https://www.vanityfair.com/news/2020/06/cautious-optimism-in-bidenworld-as-trump-polling-craters" TargetMode="External"/><Relationship Id="rId34" Type="http://schemas.openxmlformats.org/officeDocument/2006/relationships/hyperlink" Target="https://www.dailydot.com/irl/sex-worker-sesta-hosting-service/" TargetMode="External"/><Relationship Id="rId55" Type="http://schemas.openxmlformats.org/officeDocument/2006/relationships/hyperlink" Target="https://doi.org/10.14197/atr.201220147" TargetMode="External"/><Relationship Id="rId76" Type="http://schemas.openxmlformats.org/officeDocument/2006/relationships/hyperlink" Target="https://www.youtube.com/watch?v=9SB7-uqvnS0" TargetMode="External"/><Relationship Id="rId97" Type="http://schemas.openxmlformats.org/officeDocument/2006/relationships/hyperlink" Target="http://backpage.com/" TargetMode="External"/><Relationship Id="rId120" Type="http://schemas.openxmlformats.org/officeDocument/2006/relationships/hyperlink" Target="https://www.engadget.com/2018/03/02/how-sex-trafficking-just-opened-the-censorship-floodgates/" TargetMode="External"/><Relationship Id="rId141" Type="http://schemas.openxmlformats.org/officeDocument/2006/relationships/hyperlink" Target="https://scholar.google.com/scholar_case?case=6613606266193633775&amp;q=fosta+sesta+AROUND+10+Criminal+justice+reform)&amp;hl=en&amp;as_sdt=6,30" TargetMode="External"/><Relationship Id="rId7" Type="http://schemas.openxmlformats.org/officeDocument/2006/relationships/hyperlink" Target="https://www.project-disco.org/innovation/090519-section-230-and-the-future-of-the-open-internet///Akrish" TargetMode="External"/><Relationship Id="rId162" Type="http://schemas.openxmlformats.org/officeDocument/2006/relationships/hyperlink" Target="http://archive.wilsonquarterly.com/sites/default/files/articles/WQ_VOL26_SP_2002_Article_04.pdf" TargetMode="External"/><Relationship Id="rId183" Type="http://schemas.openxmlformats.org/officeDocument/2006/relationships/hyperlink" Target="http://www.europarl.europa.eu/RegData/etudes/etudes/join/2005/360488/IPOL-JOIN_ET(2005)360488_EN.pdf" TargetMode="External"/><Relationship Id="rId218" Type="http://schemas.openxmlformats.org/officeDocument/2006/relationships/hyperlink" Target="http://www.otago.ac.nz/christchurch/otago018607.pdf" TargetMode="External"/><Relationship Id="rId239" Type="http://schemas.openxmlformats.org/officeDocument/2006/relationships/hyperlink" Target="http://www.urban.org/research/publication/estimating-size-and-structure-underground-commercial-sex-economy-eight-major-us-cities/view/full_report" TargetMode="External"/><Relationship Id="rId250" Type="http://schemas.openxmlformats.org/officeDocument/2006/relationships/hyperlink" Target="https://www.sciencedirect.com/science/article/pii/S0305750X12001453" TargetMode="External"/><Relationship Id="rId271" Type="http://schemas.openxmlformats.org/officeDocument/2006/relationships/hyperlink" Target="http://static1.squarespace.com/static/5186d08fe4b065e39b45b91e/t/51e3234ce4b0c8784c9e4aae/1373840204345/Paluck_Green_AnnRev_2009.pdf" TargetMode="External"/><Relationship Id="rId24" Type="http://schemas.openxmlformats.org/officeDocument/2006/relationships/hyperlink" Target="http://gregoryjdeangelo.com/workingpapers/Craigslist5.0.pdf" TargetMode="External"/><Relationship Id="rId45" Type="http://schemas.openxmlformats.org/officeDocument/2006/relationships/hyperlink" Target="http://www.nytimes.com/roomfordebate/2016/02/18/crimes-iphones-and-encryption/an-unprecedented-order-that-puts-us-all-at-risk" TargetMode="External"/><Relationship Id="rId66" Type="http://schemas.openxmlformats.org/officeDocument/2006/relationships/hyperlink" Target="http://www.theguardian.com/commentisfree/2015/feb/20/att-price-on-privacy" TargetMode="External"/><Relationship Id="rId87" Type="http://schemas.openxmlformats.org/officeDocument/2006/relationships/hyperlink" Target="https://www.eff.org/deeplinks/2018/06/eff-sues-invalidate-fosta-unconstitutional-internet-censorship-law" TargetMode="External"/><Relationship Id="rId110" Type="http://schemas.openxmlformats.org/officeDocument/2006/relationships/hyperlink" Target="https://motherboard.vice.com/en_us/article/9kgwnp/porn-on-google-drive-error" TargetMode="External"/><Relationship Id="rId131" Type="http://schemas.openxmlformats.org/officeDocument/2006/relationships/hyperlink" Target="https://www.americanactionforum.org/research/intellectual-property-underpinnings-of-pharmaceutical-innovation-a-primer/" TargetMode="External"/><Relationship Id="rId152" Type="http://schemas.openxmlformats.org/officeDocument/2006/relationships/hyperlink" Target="https://www.theatlantic.com/politics/archive/2017/01/trumps-ethics-train-wreck/513446/" TargetMode="External"/><Relationship Id="rId173" Type="http://schemas.openxmlformats.org/officeDocument/2006/relationships/hyperlink" Target="https://www.jstor.org/stable/pdf/4099434.pdf?refreqid=excelsior%3A7a74f60315f0f2fb981b6ec4c72fb7f8" TargetMode="External"/><Relationship Id="rId194" Type="http://schemas.openxmlformats.org/officeDocument/2006/relationships/hyperlink" Target="http://www.justice.govt.nz/policy/commercial-property-and-regulatory/prostitution/prostitution-law-review-committee/publications/plrc-report/documents/report.pdf" TargetMode="External"/><Relationship Id="rId208" Type="http://schemas.openxmlformats.org/officeDocument/2006/relationships/hyperlink" Target="http://www.urban.org/research/publication/estimating-size-and-structure-underground-commercial-sex-economy-eight-major-us-cities/view/full_report" TargetMode="External"/><Relationship Id="rId229" Type="http://schemas.openxmlformats.org/officeDocument/2006/relationships/hyperlink" Target="http://www.researchgate.net/publication/260493897_The_challenges_of_fighting_sex_trafficking_in_the_legalized_prostitution_market_of_the_Netherlands" TargetMode="External"/><Relationship Id="rId240" Type="http://schemas.openxmlformats.org/officeDocument/2006/relationships/hyperlink" Target="http://aje.oxfordjournals.org/content/159/8/778.full.pdf" TargetMode="External"/><Relationship Id="rId261" Type="http://schemas.openxmlformats.org/officeDocument/2006/relationships/hyperlink" Target="https://www.mediaite.com/tv/cnns-smerconish-questions-waste-of-police-resources-in-bob-kraft-arrest/" TargetMode="External"/><Relationship Id="rId14" Type="http://schemas.openxmlformats.org/officeDocument/2006/relationships/hyperlink" Target="http://blog.ericgoldman.org/archives/2017/04/the-allow-states-and-victims-to-fight-online-sex-trafficking-act-of-2017-bill-would-be-bad-news-for-section-230.htm" TargetMode="External"/><Relationship Id="rId35" Type="http://schemas.openxmlformats.org/officeDocument/2006/relationships/hyperlink" Target="https://www.state.gov/j/tip/rls/tiprpt/2018/282579.htm" TargetMode="External"/><Relationship Id="rId56" Type="http://schemas.openxmlformats.org/officeDocument/2006/relationships/hyperlink" Target="http://www.jstor.com/stable/40958990" TargetMode="External"/><Relationship Id="rId77" Type="http://schemas.openxmlformats.org/officeDocument/2006/relationships/hyperlink" Target="https://www.portman.senate.gov/public/index.cfm/files/serve?File_id=A282BB11-A891-4B81-A7A1-6F37263E2BCB" TargetMode="External"/><Relationship Id="rId100" Type="http://schemas.openxmlformats.org/officeDocument/2006/relationships/hyperlink" Target="https://www.reddit.com/r/AskReddit/comments/86ha9d/serious_what_are_your_best_craigslist/" TargetMode="External"/><Relationship Id="rId282" Type="http://schemas.openxmlformats.org/officeDocument/2006/relationships/hyperlink" Target="https://en.wikipedia.org/wiki/Stop_Enabling_Sex_Traffickers_Act" TargetMode="External"/><Relationship Id="rId8" Type="http://schemas.openxmlformats.org/officeDocument/2006/relationships/hyperlink" Target="http://www.nytimes.com/roomfordebate/2016/02/18/crimes-iphones-and-encryption/an-unprecedented-order-that-puts-us-all-at-risk" TargetMode="External"/><Relationship Id="rId98" Type="http://schemas.openxmlformats.org/officeDocument/2006/relationships/hyperlink" Target="https://www.congress.gov/bill/115th-congress/senate-bill/1693/text" TargetMode="External"/><Relationship Id="rId121" Type="http://schemas.openxmlformats.org/officeDocument/2006/relationships/hyperlink" Target="https://www.sociallyawareblog.com/2016/12/15/the-decline-and-fall-of-section-230/" TargetMode="External"/><Relationship Id="rId142" Type="http://schemas.openxmlformats.org/officeDocument/2006/relationships/hyperlink" Target="https://scholar.google.com/scholar_case?case=11402320953520954867&amp;q=fosta+sesta+AROUND+10+Criminal+justice+reform)&amp;hl=en&amp;as_sdt=6,30" TargetMode="External"/><Relationship Id="rId163" Type="http://schemas.openxmlformats.org/officeDocument/2006/relationships/hyperlink" Target="https://www.politico.com/news/2020/03/19/trump-governors-coronavirus-medical-supplies-137658" TargetMode="External"/><Relationship Id="rId184" Type="http://schemas.openxmlformats.org/officeDocument/2006/relationships/hyperlink" Target="http://socialstyrelsen.dk/udgivelser/prostitutionens-omfang-og-former-2012-2013/" TargetMode="External"/><Relationship Id="rId219" Type="http://schemas.openxmlformats.org/officeDocument/2006/relationships/hyperlink" Target="https://www.sciencedirect.com/science/article/pii/S0305750X12001453" TargetMode="External"/><Relationship Id="rId230" Type="http://schemas.openxmlformats.org/officeDocument/2006/relationships/hyperlink" Target="https://www.mediaite.com/tv/cnns-smerconish-questions-waste-of-police-resources-in-bob-kraft-arrest/" TargetMode="External"/><Relationship Id="rId251" Type="http://schemas.openxmlformats.org/officeDocument/2006/relationships/hyperlink" Target="https://ideas.repec.org/p/hhs/gunwpe/0458.html" TargetMode="External"/><Relationship Id="rId25" Type="http://schemas.openxmlformats.org/officeDocument/2006/relationships/hyperlink" Target="https://survivorsagainstsesta.files.wordpress.com/2018/03/onlinespaces_impact-003.pdf" TargetMode="External"/><Relationship Id="rId46" Type="http://schemas.openxmlformats.org/officeDocument/2006/relationships/hyperlink" Target="http://www.theguardian.com/commentisfree/2015/feb/20/att-price-on-privacy" TargetMode="External"/><Relationship Id="rId67" Type="http://schemas.openxmlformats.org/officeDocument/2006/relationships/hyperlink" Target="http://www.slate.com/articles/technology/future_tense/2015/12/ecpa_reform_the_sec_wants_to_undermine_important_email_privacy_legislation.html" TargetMode="External"/><Relationship Id="rId272" Type="http://schemas.openxmlformats.org/officeDocument/2006/relationships/hyperlink" Target="https://www.researchgate.net/publication/227677080_The_rich_get_richer_Predicting_participation_in_voluntary_diversity_training" TargetMode="External"/><Relationship Id="rId88" Type="http://schemas.openxmlformats.org/officeDocument/2006/relationships/hyperlink" Target="https://www.eff.org/cases/woodhull-freedom-foundation-et-al-v-united-states" TargetMode="External"/><Relationship Id="rId111" Type="http://schemas.openxmlformats.org/officeDocument/2006/relationships/hyperlink" Target="https://www.csoonline.com/article/3264658/privacy/microsoft-to-ban-offensive-language-from-skype-xbox-office-and-other-services.amp.html?__twitter_impression=true" TargetMode="External"/><Relationship Id="rId132" Type="http://schemas.openxmlformats.org/officeDocument/2006/relationships/hyperlink" Target="https://www.americanactionforum.org/research/intellectual-property-underpinnings-of-pharmaceutical-innovation-a-primer/" TargetMode="External"/><Relationship Id="rId153" Type="http://schemas.openxmlformats.org/officeDocument/2006/relationships/hyperlink" Target="https://www.theatlantic.com/politics/archive/2017/01/trumps-ethics-train-wreck/513446/" TargetMode="External"/><Relationship Id="rId174" Type="http://schemas.openxmlformats.org/officeDocument/2006/relationships/hyperlink" Target="http://www.justice.govt.nz/policy/commercial-property-and-regulatory/prostitution/prostitution-law-review-committee/publications/plrc-report/documents/report.pdf" TargetMode="External"/><Relationship Id="rId195" Type="http://schemas.openxmlformats.org/officeDocument/2006/relationships/hyperlink" Target="https://ec.europa.eu/anti-trafficking/sites/antitrafficking/files/federal_government_report_of_the_impact_of_the_act_regulating_the_legal_situation_of_prostitutes_2007_en_1.pdf" TargetMode="External"/><Relationship Id="rId209" Type="http://schemas.openxmlformats.org/officeDocument/2006/relationships/hyperlink" Target="http://aje.oxfordjournals.org/content/159/8/778.full.pdf" TargetMode="External"/><Relationship Id="rId220" Type="http://schemas.openxmlformats.org/officeDocument/2006/relationships/hyperlink" Target="https://ideas.repec.org/p/hhs/gunwpe/0458.html" TargetMode="External"/><Relationship Id="rId241" Type="http://schemas.openxmlformats.org/officeDocument/2006/relationships/hyperlink" Target="http://www.urban.org/research/publication/estimating-size-and-structure-underground-commercial-sex-economy-eight-major-us-cities/view/full_report" TargetMode="External"/><Relationship Id="rId15" Type="http://schemas.openxmlformats.org/officeDocument/2006/relationships/hyperlink" Target="http://www.dmlp.org/threats/backpagecom-v-mckenna-et-al" TargetMode="External"/><Relationship Id="rId36" Type="http://schemas.openxmlformats.org/officeDocument/2006/relationships/hyperlink" Target="https://www.state.gov/j/tip/rls/tiprpt/2016/index.htm" TargetMode="External"/><Relationship Id="rId57" Type="http://schemas.openxmlformats.org/officeDocument/2006/relationships/hyperlink" Target="https://archive.org/details/curiousfeminists00enlo/page/90/mode/2up%20//" TargetMode="External"/><Relationship Id="rId262" Type="http://schemas.openxmlformats.org/officeDocument/2006/relationships/hyperlink" Target="https://www.usatoday.com/story/news/nation/2019/02/28/florida-sex-trafficking-spas-tied-robert-kraft-case-had-red-flags/2993747002/" TargetMode="External"/><Relationship Id="rId283" Type="http://schemas.openxmlformats.org/officeDocument/2006/relationships/fontTable" Target="fontTable.xml"/><Relationship Id="rId78" Type="http://schemas.openxmlformats.org/officeDocument/2006/relationships/hyperlink" Target="http://variety.com/2017/politics/news/sex-trafficking-act-21st-century-fox-1202557318/" TargetMode="External"/><Relationship Id="rId99" Type="http://schemas.openxmlformats.org/officeDocument/2006/relationships/hyperlink" Target="https://www.craigslist.org/about/FOSTA" TargetMode="External"/><Relationship Id="rId101" Type="http://schemas.openxmlformats.org/officeDocument/2006/relationships/hyperlink" Target="https://www.yelp.com/topic/los-angeles-craigslist-personals-shut-down-completely" TargetMode="External"/><Relationship Id="rId122" Type="http://schemas.openxmlformats.org/officeDocument/2006/relationships/hyperlink" Target="https://www.wired.com/2017/01/the-most-important-law-in-tech-has-a-problem/" TargetMode="External"/><Relationship Id="rId143" Type="http://schemas.openxmlformats.org/officeDocument/2006/relationships/hyperlink" Target="https://scholar.google.com/scholar_case?case=18029545928280825588&amp;q=fosta+sesta+AROUND+10+Criminal+justice+reform)&amp;hl=en&amp;as_sdt=6,30" TargetMode="External"/><Relationship Id="rId164" Type="http://schemas.openxmlformats.org/officeDocument/2006/relationships/hyperlink" Target="https://www.ft.com/content/168a476f-3c19-487a-bb98-898c4a7a5492" TargetMode="External"/><Relationship Id="rId185" Type="http://schemas.openxmlformats.org/officeDocument/2006/relationships/hyperlink" Target="https://english.wodc.nl/onderzoeksdatabase/1204e-engelse-vertaling-rapport-evaluatie-opheffing-bordeelverbod.aspx" TargetMode="External"/><Relationship Id="rId9" Type="http://schemas.openxmlformats.org/officeDocument/2006/relationships/hyperlink" Target="http://www.theguardian.com/commentisfree/2015/feb/20/att-price-on-privacy" TargetMode="External"/><Relationship Id="rId210" Type="http://schemas.openxmlformats.org/officeDocument/2006/relationships/hyperlink" Target="http://www.urban.org/research/publication/estimating-size-and-structure-underground-commercial-sex-economy-eight-major-us-cities/view/full_report" TargetMode="External"/><Relationship Id="rId26" Type="http://schemas.openxmlformats.org/officeDocument/2006/relationships/hyperlink" Target="https://www.rollingstone.com/politics/features/controversial-anti-sex-trafficking-bill-screw-over-sex-workers-w518323" TargetMode="External"/><Relationship Id="rId231" Type="http://schemas.openxmlformats.org/officeDocument/2006/relationships/hyperlink" Target="https://www.usatoday.com/story/news/nation/2019/02/28/florida-sex-trafficking-spas-tied-robert-kraft-case-had-red-flags/2993747002/" TargetMode="External"/><Relationship Id="rId252" Type="http://schemas.openxmlformats.org/officeDocument/2006/relationships/hyperlink" Target="https://www.sciencedirect.com/science/article/pii/S0305750X12001453" TargetMode="External"/><Relationship Id="rId273" Type="http://schemas.openxmlformats.org/officeDocument/2006/relationships/hyperlink" Target="http://www.wintersgroup.com/corporate-diversity-training-1964-to-present.pdf" TargetMode="External"/><Relationship Id="rId47" Type="http://schemas.openxmlformats.org/officeDocument/2006/relationships/hyperlink" Target="http://www.slate.com/articles/technology/future_tense/2015/12/ecpa_reform_the_sec_wants_to_undermine_important_email_privacy_legislation.html" TargetMode="External"/><Relationship Id="rId68" Type="http://schemas.openxmlformats.org/officeDocument/2006/relationships/hyperlink" Target="http://www.huffingtonpost.com/sophia-cope/the-philosophy-of-nsa-sur_b_3529895.html" TargetMode="External"/><Relationship Id="rId89" Type="http://schemas.openxmlformats.org/officeDocument/2006/relationships/hyperlink" Target="https://www.theverge.com/2018/2/27/17057754/sesta-fosta-passes-congress-cda-230-house-of-representatives" TargetMode="External"/><Relationship Id="rId112" Type="http://schemas.openxmlformats.org/officeDocument/2006/relationships/hyperlink" Target="https://twitter.com/SamusMcQueen/status/978622512794931200" TargetMode="External"/><Relationship Id="rId133" Type="http://schemas.openxmlformats.org/officeDocument/2006/relationships/hyperlink" Target="https://newmedialaw.proskauer.com/2018/04/11/fosta-signed-into-law-amends-cda-section-230-to-allow-enforcement-against-online-providers-for-knowingly-facilitating-sex-trafficking/" TargetMode="External"/><Relationship Id="rId154" Type="http://schemas.openxmlformats.org/officeDocument/2006/relationships/hyperlink" Target="https://www.theatlantic.com/magazine/archive/1973/11/the-runaway-presidency/306211/" TargetMode="External"/><Relationship Id="rId175" Type="http://schemas.openxmlformats.org/officeDocument/2006/relationships/hyperlink" Target="http://s116768.gridserver.com/sites/default/files/content/pphg/surveillance/CDC-MARPs/resources/targeted-snowball-venue/3.pdf" TargetMode="External"/><Relationship Id="rId196" Type="http://schemas.openxmlformats.org/officeDocument/2006/relationships/hyperlink" Target="http://www.researchgate.net/publication/260493897_The_challenges_of_fighting_sex_trafficking_in_the_legalized_prostitution_market_of_the_Netherlands" TargetMode="External"/><Relationship Id="rId200" Type="http://schemas.openxmlformats.org/officeDocument/2006/relationships/hyperlink" Target="https://www.usatoday.com/story/news/nation/2019/02/28/florida-sex-trafficking-spas-tied-robert-kraft-case-had-red-flags/2993747002/" TargetMode="External"/><Relationship Id="rId16" Type="http://schemas.openxmlformats.org/officeDocument/2006/relationships/hyperlink" Target="http://www.dmlp.org/threats/backpagecom-v-cooper-et-al" TargetMode="External"/><Relationship Id="rId221" Type="http://schemas.openxmlformats.org/officeDocument/2006/relationships/hyperlink" Target="https://www.sciencedirect.com/science/article/pii/S0305750X12001453" TargetMode="External"/><Relationship Id="rId242" Type="http://schemas.openxmlformats.org/officeDocument/2006/relationships/hyperlink" Target="http://www.sexsafetysecurity.com/docs/EXECUTIVE_SUMMARY_REPORT_FULL-SAMPLE_1_JUNE_2015.pdf" TargetMode="External"/><Relationship Id="rId263" Type="http://schemas.openxmlformats.org/officeDocument/2006/relationships/hyperlink" Target="https://ac.els-cdn.com/S0305750X12001453/1-s2.0-S0305750X12001453-main.pdf?_tid=a5efcb6a-7afb-44d4-a8af-d9a21f925bd1&amp;acdnat=1552490434_66bbd32bf996f4506f9d1544f0286c13" TargetMode="External"/><Relationship Id="rId284" Type="http://schemas.openxmlformats.org/officeDocument/2006/relationships/theme" Target="theme/theme1.xml"/><Relationship Id="rId37" Type="http://schemas.openxmlformats.org/officeDocument/2006/relationships/hyperlink" Target="https://www.state.gov/documents/organization/282804.pdf" TargetMode="External"/><Relationship Id="rId58" Type="http://schemas.openxmlformats.org/officeDocument/2006/relationships/hyperlink" Target="http://politicalscience.osu.edu/faculty/jmueller//MID11TSM.PDF" TargetMode="External"/><Relationship Id="rId79" Type="http://schemas.openxmlformats.org/officeDocument/2006/relationships/hyperlink" Target="https://www.eff.org/deeplinks/2018/03/how-fosta-will-get-hollywood-filters-theyve-long-wanted" TargetMode="External"/><Relationship Id="rId102" Type="http://schemas.openxmlformats.org/officeDocument/2006/relationships/hyperlink" Target="https://newyork.craigslist.org/d/activity-partners/search/act" TargetMode="External"/><Relationship Id="rId123" Type="http://schemas.openxmlformats.org/officeDocument/2006/relationships/hyperlink" Target="https://slate.com/technology/2018/03/the-antisex-trafficking-bill-sesta-fosta-will-hurt-the-internet.html" TargetMode="External"/><Relationship Id="rId144" Type="http://schemas.openxmlformats.org/officeDocument/2006/relationships/hyperlink" Target="https://instituteforsheltercare.org/wp-content/uploads/2018/09/After-SESTA-FOSTA.pdf" TargetMode="External"/><Relationship Id="rId90" Type="http://schemas.openxmlformats.org/officeDocument/2006/relationships/hyperlink" Target="http://www.latimes.com/opinion/editorials/la-ed-sex-trafficking-online-20180306-story.html" TargetMode="External"/><Relationship Id="rId165" Type="http://schemas.openxmlformats.org/officeDocument/2006/relationships/hyperlink" Target="https://www.theamericanconservative.com/articles/a-parade-of-imperial-presidencies/" TargetMode="External"/><Relationship Id="rId186" Type="http://schemas.openxmlformats.org/officeDocument/2006/relationships/hyperlink" Target="http://www.otago.ac.nz/christchurch/otago018607.pdf" TargetMode="External"/><Relationship Id="rId211" Type="http://schemas.openxmlformats.org/officeDocument/2006/relationships/hyperlink" Target="http://www.sexsafetysecurity.com/docs/EXECUTIVE_SUMMARY_REPORT_FULL-SAMPLE_1_JUNE_2015.pdf" TargetMode="External"/><Relationship Id="rId232" Type="http://schemas.openxmlformats.org/officeDocument/2006/relationships/hyperlink" Target="https://ac.els-cdn.com/S0305750X12001453/1-s2.0-S0305750X12001453-main.pdf?_tid=a5efcb6a-7afb-44d4-a8af-d9a21f925bd1&amp;acdnat=1552490434_66bbd32bf996f4506f9d1544f0286c13" TargetMode="External"/><Relationship Id="rId253" Type="http://schemas.openxmlformats.org/officeDocument/2006/relationships/hyperlink" Target="http://www.europarl.europa.eu/RegData/etudes/etudes/join/2005/360488/IPOL-JOIN_ET(2005)360488_EN.pdf" TargetMode="External"/><Relationship Id="rId274" Type="http://schemas.openxmlformats.org/officeDocument/2006/relationships/hyperlink" Target="https://www.researchgate.net/publication/227677080_The_rich_get_richer_Predicting_participation_in_voluntary_diversity_training" TargetMode="External"/><Relationship Id="rId27" Type="http://schemas.openxmlformats.org/officeDocument/2006/relationships/hyperlink" Target="http://sex-in-nevada.net/smforum/index.php?topic=29910.0" TargetMode="External"/><Relationship Id="rId48" Type="http://schemas.openxmlformats.org/officeDocument/2006/relationships/hyperlink" Target="http://www.huffingtonpost.com/sophia-cope/the-philosophy-of-nsa-sur_b_3529895.html" TargetMode="External"/><Relationship Id="rId69" Type="http://schemas.openxmlformats.org/officeDocument/2006/relationships/hyperlink" Target="http://justsecurity.org/2243/media-shield-sophia-cope-reply-david-pozen/" TargetMode="External"/><Relationship Id="rId113" Type="http://schemas.openxmlformats.org/officeDocument/2006/relationships/hyperlink" Target="http://www.rstreet.org/outreach/coalition-letter-on-fosta-sesta/" TargetMode="External"/><Relationship Id="rId134" Type="http://schemas.openxmlformats.org/officeDocument/2006/relationships/hyperlink" Target="https://www.eff.org/deeplinks/2018/03/how-congress-censored-internet" TargetMode="External"/><Relationship Id="rId80" Type="http://schemas.openxmlformats.org/officeDocument/2006/relationships/hyperlink" Target="https://www.eff.org/deeplinks/2017/06/copyright-law-shouldnt-pick-winners" TargetMode="External"/><Relationship Id="rId155" Type="http://schemas.openxmlformats.org/officeDocument/2006/relationships/hyperlink" Target="https://news.yahoo.com/house-dems-white-house-escalate-fight-over-executive-power-and-congressional-oversight-223718349.html" TargetMode="External"/><Relationship Id="rId176" Type="http://schemas.openxmlformats.org/officeDocument/2006/relationships/hyperlink" Target="http://www.urban.org/research/publication/estimating-size-and-structure-underground-commercial-sex-economy-eight-major-us-cities/view/full_report" TargetMode="External"/><Relationship Id="rId197" Type="http://schemas.openxmlformats.org/officeDocument/2006/relationships/hyperlink" Target="http://www.researchgate.net/publication/260493897_The_challenges_of_fighting_sex_trafficking_in_the_legalized_prostitution_market_of_the_Netherlands" TargetMode="External"/><Relationship Id="rId201" Type="http://schemas.openxmlformats.org/officeDocument/2006/relationships/hyperlink" Target="https://ac.els-cdn.com/S0305750X12001453/1-s2.0-S0305750X12001453-main.pdf?_tid=a5efcb6a-7afb-44d4-a8af-d9a21f925bd1&amp;acdnat=1552490434_66bbd32bf996f4506f9d1544f0286c13" TargetMode="External"/><Relationship Id="rId222" Type="http://schemas.openxmlformats.org/officeDocument/2006/relationships/hyperlink" Target="http://www.europarl.europa.eu/RegData/etudes/etudes/join/2005/360488/IPOL-JOIN_ET(2005)360488_EN.pdf" TargetMode="External"/><Relationship Id="rId243" Type="http://schemas.openxmlformats.org/officeDocument/2006/relationships/hyperlink" Target="http://aje.oxfordjournals.org/content/159/8/778.full.pdf" TargetMode="External"/><Relationship Id="rId264" Type="http://schemas.openxmlformats.org/officeDocument/2006/relationships/hyperlink" Target="https://www.usatoday.com/story/news/nation/2019/02/27/florida-human-trafficking-martin-county-sheriff-spa-massage-parlor/3006265002/" TargetMode="External"/><Relationship Id="rId17" Type="http://schemas.openxmlformats.org/officeDocument/2006/relationships/hyperlink" Target="http://www.dmlp.org/threats/backpagecom-v-hoffman-et-al" TargetMode="External"/><Relationship Id="rId38" Type="http://schemas.openxmlformats.org/officeDocument/2006/relationships/hyperlink" Target="https://injusticetoday.com/proposed-federal-trafficking-legislation-has-surprising-opponents-advocates-who-work-with-bf418c73d5b4" TargetMode="External"/><Relationship Id="rId59" Type="http://schemas.openxmlformats.org/officeDocument/2006/relationships/hyperlink" Target="https://www.vox.com/culture/2018/4/13/17172762/fosta-sesta-backpage-230-internet-freedom/Akrish" TargetMode="External"/><Relationship Id="rId103" Type="http://schemas.openxmlformats.org/officeDocument/2006/relationships/hyperlink" Target="http://gawker.com/5326362/the-case-of-the-pimping-sportswriter-the-criminal-complaint" TargetMode="External"/><Relationship Id="rId124" Type="http://schemas.openxmlformats.org/officeDocument/2006/relationships/hyperlink" Target="http://blog.ericgoldman.org/archives/2017/04/the-allow-states-and-victims-to-fight-online-sex-trafficking-act-of-2017-bill-would-be-bad-news-for-section-230.htm" TargetMode="External"/><Relationship Id="rId70" Type="http://schemas.openxmlformats.org/officeDocument/2006/relationships/hyperlink" Target="https://www.eff.org/deeplinks/2017/09/stop-sesta-section-230-not-broken" TargetMode="External"/><Relationship Id="rId91" Type="http://schemas.openxmlformats.org/officeDocument/2006/relationships/hyperlink" Target="https://www.eff.org/deeplinks/2018/03/how-congress-censored-internet" TargetMode="External"/><Relationship Id="rId145" Type="http://schemas.openxmlformats.org/officeDocument/2006/relationships/hyperlink" Target="https://gsdrc.org/topic-guides/safety-security-and-justice/themes/policing/" TargetMode="External"/><Relationship Id="rId166" Type="http://schemas.openxmlformats.org/officeDocument/2006/relationships/hyperlink" Target="https://www.nytimes.com/1978/12/14/archives/ford-says-that-congress-hobbles-president-by-foreign-policy-action.html" TargetMode="External"/><Relationship Id="rId187" Type="http://schemas.openxmlformats.org/officeDocument/2006/relationships/hyperlink" Target="https://www.sciencedirect.com/science/article/pii/S0305750X12001453" TargetMode="External"/><Relationship Id="rId1" Type="http://schemas.openxmlformats.org/officeDocument/2006/relationships/customXml" Target="../customXml/item1.xml"/><Relationship Id="rId212" Type="http://schemas.openxmlformats.org/officeDocument/2006/relationships/hyperlink" Target="http://aje.oxfordjournals.org/content/159/8/778.full.pdf" TargetMode="External"/><Relationship Id="rId233" Type="http://schemas.openxmlformats.org/officeDocument/2006/relationships/hyperlink" Target="https://www.usatoday.com/story/news/nation/2019/02/27/florida-human-trafficking-martin-county-sheriff-spa-massage-parlor/3006265002/" TargetMode="External"/><Relationship Id="rId254" Type="http://schemas.openxmlformats.org/officeDocument/2006/relationships/hyperlink" Target="https://english.wodc.nl/onderzoeksdatabase/1204e-engelse-vertaling-rapport-evaluatie-opheffing-bordeelverbod.aspx" TargetMode="External"/><Relationship Id="rId28" Type="http://schemas.openxmlformats.org/officeDocument/2006/relationships/hyperlink" Target="http://sex-in-nevada.net/smforum/index.php?topic=29849.msg356373" TargetMode="External"/><Relationship Id="rId49" Type="http://schemas.openxmlformats.org/officeDocument/2006/relationships/hyperlink" Target="http://justsecurity.org/2243/media-shield-sophia-cope-reply-david-pozen/" TargetMode="External"/><Relationship Id="rId114" Type="http://schemas.openxmlformats.org/officeDocument/2006/relationships/hyperlink" Target="http://techfreedom.org/merging-sesta-fosta-harm-not-help-trafficking-victims/" TargetMode="External"/><Relationship Id="rId275" Type="http://schemas.openxmlformats.org/officeDocument/2006/relationships/hyperlink" Target="http://www.hup.harvard.edu/catalog.php?isbn=9780674429314" TargetMode="External"/><Relationship Id="rId60" Type="http://schemas.openxmlformats.org/officeDocument/2006/relationships/hyperlink" Target="https://ir.lawnet.fordham.edu/flr/vol87/iss5/13//Akrish" TargetMode="External"/><Relationship Id="rId81" Type="http://schemas.openxmlformats.org/officeDocument/2006/relationships/hyperlink" Target="http://www.latimes.com/opinion/op-ed/la-oe-sprigman-lemley-notice-and-takedown-dmca-20160621-snap-story.html" TargetMode="External"/><Relationship Id="rId135" Type="http://schemas.openxmlformats.org/officeDocument/2006/relationships/hyperlink" Target="https://www.whitehouse.gov/presidential-actions/executive-order-preventing-online-censorship/" TargetMode="External"/><Relationship Id="rId156" Type="http://schemas.openxmlformats.org/officeDocument/2006/relationships/hyperlink" Target="https://www.nbcnews.com/politics/meet-the-press/here-are-government-s-biggest-failures-coronavirus-response-n1175791" TargetMode="External"/><Relationship Id="rId177" Type="http://schemas.openxmlformats.org/officeDocument/2006/relationships/hyperlink" Target="http://aje.oxfordjournals.org/content/159/8/778.full.pdf" TargetMode="External"/><Relationship Id="rId198" Type="http://schemas.openxmlformats.org/officeDocument/2006/relationships/hyperlink" Target="http://papers.ssrn.com/sol3/papers.cfm?abstract_id=1986065" TargetMode="External"/><Relationship Id="rId202" Type="http://schemas.openxmlformats.org/officeDocument/2006/relationships/hyperlink" Target="https://www.usatoday.com/story/news/nation/2019/02/27/florida-human-trafficking-martin-county-sheriff-spa-massage-parlor/3006265002/" TargetMode="External"/><Relationship Id="rId223" Type="http://schemas.openxmlformats.org/officeDocument/2006/relationships/hyperlink" Target="https://english.wodc.nl/onderzoeksdatabase/1204e-engelse-vertaling-rapport-evaluatie-opheffing-bordeelverbod.aspx" TargetMode="External"/><Relationship Id="rId244" Type="http://schemas.openxmlformats.org/officeDocument/2006/relationships/hyperlink" Target="http://s116768.gridserver.com/sites/default/files/content/pphg/surveillance/CDC-MARPs/resources/targeted-snowball-venue/3.pdf" TargetMode="External"/><Relationship Id="rId18" Type="http://schemas.openxmlformats.org/officeDocument/2006/relationships/hyperlink" Target="http://www.lifepreserversproject.org/2018/05/01/fosta-sesta-threatens-internet-freedom/" TargetMode="External"/><Relationship Id="rId39" Type="http://schemas.openxmlformats.org/officeDocument/2006/relationships/hyperlink" Target="https://www.huffingtonpost.com/entry/sex-workers-bill-fosta-sesta_us_5aa1924fe4b04c33cb6cecb2" TargetMode="External"/><Relationship Id="rId265" Type="http://schemas.openxmlformats.org/officeDocument/2006/relationships/hyperlink" Target="https://www.reuters.com/article/us-global-women-prostitution/legalizing-prostitution-lowers-violence-and-disease-report-says-idUSKBN1OA28N" TargetMode="External"/><Relationship Id="rId50" Type="http://schemas.openxmlformats.org/officeDocument/2006/relationships/hyperlink" Target="https://www.eff.org/deeplinks/2017/09/stop-sesta-section-230-not-broken" TargetMode="External"/><Relationship Id="rId104" Type="http://schemas.openxmlformats.org/officeDocument/2006/relationships/hyperlink" Target="https://twitter.com/ChayseRose/status/977028533234016257/photo/1" TargetMode="External"/><Relationship Id="rId125" Type="http://schemas.openxmlformats.org/officeDocument/2006/relationships/hyperlink" Target="http://www.dmlp.org/threats/backpagecom-v-mckenna-et-al" TargetMode="External"/><Relationship Id="rId146" Type="http://schemas.openxmlformats.org/officeDocument/2006/relationships/hyperlink" Target="http://bjc.oxfordjournals.org/content/50/6/999.full" TargetMode="External"/><Relationship Id="rId167" Type="http://schemas.openxmlformats.org/officeDocument/2006/relationships/hyperlink" Target="https://www.nytimes.com/2019/01/09/opinion/president-trump-border-wall-weak.html" TargetMode="External"/><Relationship Id="rId188" Type="http://schemas.openxmlformats.org/officeDocument/2006/relationships/hyperlink" Target="https://ideas.repec.org/p/hhs/gunwpe/0458.html" TargetMode="External"/><Relationship Id="rId71" Type="http://schemas.openxmlformats.org/officeDocument/2006/relationships/hyperlink" Target="https://www.vox.com/culture/2018/4/13/17172762/fosta-sesta-backpage-230-internet-freedom/yashas" TargetMode="External"/><Relationship Id="rId92" Type="http://schemas.openxmlformats.org/officeDocument/2006/relationships/hyperlink" Target="https://cdt.org/press/cdt-opposes-latest-threat-to-hosts-of-online-content/" TargetMode="External"/><Relationship Id="rId213" Type="http://schemas.openxmlformats.org/officeDocument/2006/relationships/hyperlink" Target="http://s116768.gridserver.com/sites/default/files/content/pphg/surveillance/CDC-MARPs/resources/targeted-snowball-venue/3.pdf" TargetMode="External"/><Relationship Id="rId234" Type="http://schemas.openxmlformats.org/officeDocument/2006/relationships/hyperlink" Target="https://www.reuters.com/article/us-global-women-prostitution/legalizing-prostitution-lowers-violence-and-disease-report-says-idUSKBN1OA28N" TargetMode="External"/><Relationship Id="rId2" Type="http://schemas.openxmlformats.org/officeDocument/2006/relationships/numbering" Target="numbering.xml"/><Relationship Id="rId29" Type="http://schemas.openxmlformats.org/officeDocument/2006/relationships/hyperlink" Target="https://arstechnica.com/tech-policy/2018/04/trump-signs-bill-to-shut-down-websites-that-facilitate-prostitution/" TargetMode="External"/><Relationship Id="rId255" Type="http://schemas.openxmlformats.org/officeDocument/2006/relationships/hyperlink" Target="http://www.researchgate.net/publication/268211125_Legale_sector_informele_praktijken._De_informele_economie_van_de_legale_raamprostitutie_in_Nederland" TargetMode="External"/><Relationship Id="rId276" Type="http://schemas.openxmlformats.org/officeDocument/2006/relationships/hyperlink" Target="http://www.amazon.com/Pedigree-How-Elite-Students-Jobs/dp/0691169276/ref=sr_1_1?ie=UTF8&amp;qid=1458306115&amp;sr=8-1&amp;keywords=lauren+rivera" TargetMode="External"/><Relationship Id="rId40" Type="http://schemas.openxmlformats.org/officeDocument/2006/relationships/hyperlink" Target="https://www.eff.org/deeplinks/2017/10/sex-trafficking-experts-say-sesta-wrong-solution" TargetMode="External"/><Relationship Id="rId115" Type="http://schemas.openxmlformats.org/officeDocument/2006/relationships/hyperlink" Target="https://www.politico.com/newsletters/morning-tech/2018/02/23/tech-groups-not-so-fast-on-fosta-sesta-113560" TargetMode="External"/><Relationship Id="rId136" Type="http://schemas.openxmlformats.org/officeDocument/2006/relationships/hyperlink" Target="https://duo.com/decipher/earn-it-act-not-earning-much-support-yet" TargetMode="External"/><Relationship Id="rId157" Type="http://schemas.openxmlformats.org/officeDocument/2006/relationships/hyperlink" Target="https://www.wsj.com/articles/trump-is-right-to-train-private-power-on-the-coronavirus-11585869612?mod=e2two" TargetMode="External"/><Relationship Id="rId178" Type="http://schemas.openxmlformats.org/officeDocument/2006/relationships/hyperlink" Target="http://www.urban.org/research/publication/estimating-size-and-structure-underground-commercial-sex-economy-eight-major-us-cities/view/full_report" TargetMode="External"/><Relationship Id="rId61" Type="http://schemas.openxmlformats.org/officeDocument/2006/relationships/hyperlink" Target="http://blog.ericgoldman.org/archives/2017/04/the-allow-states-and-victims-to-fight-online-sex-trafficking-act-of-2017-bill-would-be-bad-news-for-section-230.htm" TargetMode="External"/><Relationship Id="rId82" Type="http://schemas.openxmlformats.org/officeDocument/2006/relationships/hyperlink" Target="https://www.portman.senate.gov/public/index.cfm?p=press-releases&amp;id=197B9C12-C83A-4106-A0C4-DFD0DAB7594B" TargetMode="External"/><Relationship Id="rId199" Type="http://schemas.openxmlformats.org/officeDocument/2006/relationships/hyperlink" Target="https://www.mediaite.com/tv/cnns-smerconish-questions-waste-of-police-resources-in-bob-kraft-arrest/" TargetMode="External"/><Relationship Id="rId203" Type="http://schemas.openxmlformats.org/officeDocument/2006/relationships/hyperlink" Target="https://www.reuters.com/article/us-global-women-prostitution/legalizing-prostitution-lowers-violence-and-disease-report-says-idUSKBN1OA28N" TargetMode="External"/><Relationship Id="rId19" Type="http://schemas.openxmlformats.org/officeDocument/2006/relationships/hyperlink" Target="https://www.forbes.com/sites/dougschoen/2013/09/24/intellectual-property-rights/" TargetMode="External"/><Relationship Id="rId224" Type="http://schemas.openxmlformats.org/officeDocument/2006/relationships/hyperlink" Target="http://www.researchgate.net/publication/268211125_Legale_sector_informele_praktijken._De_informele_economie_van_de_legale_raamprostitutie_in_Nederland" TargetMode="External"/><Relationship Id="rId245" Type="http://schemas.openxmlformats.org/officeDocument/2006/relationships/hyperlink" Target="http://www.justice.govt.nz/policy/commercial-property-and-regulatory/prostitution/prostitution-law-review-committee/publications/plrc-report/documents/report.pdf" TargetMode="External"/><Relationship Id="rId266" Type="http://schemas.openxmlformats.org/officeDocument/2006/relationships/hyperlink" Target="https://www.oregonlive.com/today/2013/05/connecticut_woman_charged_with.html" TargetMode="External"/><Relationship Id="rId30" Type="http://schemas.openxmlformats.org/officeDocument/2006/relationships/hyperlink" Target="https://www.usnews.com/news/best-states/nevada/articles/2018-04-06/lyon-county-petition-would-ban-prostitution-at-brothels" TargetMode="External"/><Relationship Id="rId105" Type="http://schemas.openxmlformats.org/officeDocument/2006/relationships/hyperlink" Target="https://motherboard.vice.com/en_us/article/8xk8m4/furry-dating-site-pounced-is-down-fosta-sesta" TargetMode="External"/><Relationship Id="rId126" Type="http://schemas.openxmlformats.org/officeDocument/2006/relationships/hyperlink" Target="http://www.dmlp.org/threats/backpagecom-v-cooper-et-al" TargetMode="External"/><Relationship Id="rId147" Type="http://schemas.openxmlformats.org/officeDocument/2006/relationships/hyperlink" Target="http://polisci.ucdavis.edu/people/rstaylor/homepage/papers/Organs" TargetMode="External"/><Relationship Id="rId168" Type="http://schemas.openxmlformats.org/officeDocument/2006/relationships/hyperlink" Target="https://www.foreignaffairs.com/articles/2020-01-21/imperial-presidency-alive-and-well" TargetMode="External"/><Relationship Id="rId51" Type="http://schemas.openxmlformats.org/officeDocument/2006/relationships/hyperlink" Target="https://sanfrancisco.cbslocal.com/category/project-home/" TargetMode="External"/><Relationship Id="rId72" Type="http://schemas.openxmlformats.org/officeDocument/2006/relationships/hyperlink" Target="http://www.latimes.com/business/la-fi-backpage-ceo-plea-20180412-story.html" TargetMode="External"/><Relationship Id="rId93" Type="http://schemas.openxmlformats.org/officeDocument/2006/relationships/hyperlink" Target="https://www.congress.gov/bill/115th-congress/house-bill/1865" TargetMode="External"/><Relationship Id="rId189" Type="http://schemas.openxmlformats.org/officeDocument/2006/relationships/hyperlink" Target="https://www.sciencedirect.com/science/article/pii/S0305750X12001453" TargetMode="External"/><Relationship Id="rId3" Type="http://schemas.openxmlformats.org/officeDocument/2006/relationships/styles" Target="styles.xml"/><Relationship Id="rId214" Type="http://schemas.openxmlformats.org/officeDocument/2006/relationships/hyperlink" Target="http://www.justice.govt.nz/policy/commercial-property-and-regulatory/prostitution/prostitution-law-review-committee/publications/plrc-report/documents/report.pdf" TargetMode="External"/><Relationship Id="rId235" Type="http://schemas.openxmlformats.org/officeDocument/2006/relationships/hyperlink" Target="https://www.oregonlive.com/today/2013/05/connecticut_woman_charged_with.html" TargetMode="External"/><Relationship Id="rId256" Type="http://schemas.openxmlformats.org/officeDocument/2006/relationships/hyperlink" Target="http://www.justice.govt.nz/policy/commercial-property-and-regulatory/prostitution/prostitution-law-review-committee/publications/plrc-report/documents/report.pdf" TargetMode="External"/><Relationship Id="rId277" Type="http://schemas.openxmlformats.org/officeDocument/2006/relationships/hyperlink" Target="http://onlinelibrary.wiley.com/doi/10.1111/0019-8676.00226/abstract" TargetMode="External"/><Relationship Id="rId116" Type="http://schemas.openxmlformats.org/officeDocument/2006/relationships/hyperlink" Target="http://thehill.com/opinion/civil-rights/375766-sex-trafficking-bill-will-be-a-win-for-trial-lawyers" TargetMode="External"/><Relationship Id="rId137" Type="http://schemas.openxmlformats.org/officeDocument/2006/relationships/hyperlink" Target="https://doi.org/10.14197/atr.201220147" TargetMode="External"/><Relationship Id="rId158" Type="http://schemas.openxmlformats.org/officeDocument/2006/relationships/hyperlink" Target="https://twitter.com/fran_chambers/status/1244397524980568065" TargetMode="External"/><Relationship Id="rId20" Type="http://schemas.openxmlformats.org/officeDocument/2006/relationships/hyperlink" Target="https://www.nytimes.com/2018/01/08/opinion/flu-pandemic-universal-vaccine.html" TargetMode="External"/><Relationship Id="rId41" Type="http://schemas.openxmlformats.org/officeDocument/2006/relationships/hyperlink" Target="https://survivorsagainstsesta.org/" TargetMode="External"/><Relationship Id="rId62" Type="http://schemas.openxmlformats.org/officeDocument/2006/relationships/hyperlink" Target="http://www.dmlp.org/threats/backpagecom-v-mckenna-et-al" TargetMode="External"/><Relationship Id="rId83" Type="http://schemas.openxmlformats.org/officeDocument/2006/relationships/hyperlink" Target="https://www.techdirt.com/articles/20171104/19352438550/how-internet-associations-support-sesta-just-hurt-facebook-users.shtml" TargetMode="External"/><Relationship Id="rId179" Type="http://schemas.openxmlformats.org/officeDocument/2006/relationships/hyperlink" Target="http://www.sexsafetysecurity.com/docs/EXECUTIVE_SUMMARY_REPORT_FULL-SAMPLE_1_JUNE_2015.pdf" TargetMode="External"/><Relationship Id="rId190" Type="http://schemas.openxmlformats.org/officeDocument/2006/relationships/hyperlink" Target="http://www.europarl.europa.eu/RegData/etudes/etudes/join/2005/360488/IPOL-JOIN_ET(2005)360488_EN.pdf" TargetMode="External"/><Relationship Id="rId204" Type="http://schemas.openxmlformats.org/officeDocument/2006/relationships/hyperlink" Target="https://www.oregonlive.com/today/2013/05/connecticut_woman_charged_with.html" TargetMode="External"/><Relationship Id="rId225" Type="http://schemas.openxmlformats.org/officeDocument/2006/relationships/hyperlink" Target="http://www.justice.govt.nz/policy/commercial-property-and-regulatory/prostitution/prostitution-law-review-committee/publications/plrc-report/documents/report.pdf" TargetMode="External"/><Relationship Id="rId246" Type="http://schemas.openxmlformats.org/officeDocument/2006/relationships/hyperlink" Target="http://www.europarl.europa.eu/RegData/etudes/etudes/join/2005/360488/IPOL-JOIN_ET(2005)360488_EN.pdf" TargetMode="External"/><Relationship Id="rId267" Type="http://schemas.openxmlformats.org/officeDocument/2006/relationships/hyperlink" Target="http://www.jstor.com/stable/40958990" TargetMode="External"/><Relationship Id="rId106" Type="http://schemas.openxmlformats.org/officeDocument/2006/relationships/hyperlink" Target="http://pounced.org/" TargetMode="External"/><Relationship Id="rId127" Type="http://schemas.openxmlformats.org/officeDocument/2006/relationships/hyperlink" Target="http://www.dmlp.org/threats/backpagecom-v-hoffman-et-al" TargetMode="External"/><Relationship Id="rId10" Type="http://schemas.openxmlformats.org/officeDocument/2006/relationships/hyperlink" Target="http://www.slate.com/articles/technology/future_tense/2015/12/ecpa_reform_the_sec_wants_to_undermine_important_email_privacy_legislation.html" TargetMode="External"/><Relationship Id="rId31" Type="http://schemas.openxmlformats.org/officeDocument/2006/relationships/hyperlink" Target="https://treaties.un.org/Pages/ViewDetails.aspx?src=IND&amp;mtdsg_no=XVIII-12-a&amp;chapter=18&amp;lang=en" TargetMode="External"/><Relationship Id="rId52" Type="http://schemas.openxmlformats.org/officeDocument/2006/relationships/hyperlink" Target="https://sanfrancisco.cbslocal.com/2019/02/03/new-laws-forced-sex-workers-back-on-sf-streets-caused-170-spike-in-human-trafficking/" TargetMode="External"/><Relationship Id="rId73" Type="http://schemas.openxmlformats.org/officeDocument/2006/relationships/hyperlink" Target="https://cdt.org/press/cdt-opposes-latest-threat-to-hosts-of-online-content/" TargetMode="External"/><Relationship Id="rId94" Type="http://schemas.openxmlformats.org/officeDocument/2006/relationships/hyperlink" Target="https://www.coindesk.com/fosta-sesta-disaster-crypto-sex-industry/" TargetMode="External"/><Relationship Id="rId148" Type="http://schemas.openxmlformats.org/officeDocument/2006/relationships/hyperlink" Target="https://www.nytimes.com/2020/02/12/opinion/trump-roger-stone.html" TargetMode="External"/><Relationship Id="rId169" Type="http://schemas.openxmlformats.org/officeDocument/2006/relationships/hyperlink" Target="https://repository.law.umich.edu/cgi/viewcontent.cgi?article=1025&amp;context=law_econ_archive" TargetMode="External"/><Relationship Id="rId4" Type="http://schemas.openxmlformats.org/officeDocument/2006/relationships/settings" Target="settings.xml"/><Relationship Id="rId180" Type="http://schemas.openxmlformats.org/officeDocument/2006/relationships/hyperlink" Target="http://aje.oxfordjournals.org/content/159/8/778.full.pdf" TargetMode="External"/><Relationship Id="rId215" Type="http://schemas.openxmlformats.org/officeDocument/2006/relationships/hyperlink" Target="http://www.europarl.europa.eu/RegData/etudes/etudes/join/2005/360488/IPOL-JOIN_ET(2005)360488_EN.pdf" TargetMode="External"/><Relationship Id="rId236" Type="http://schemas.openxmlformats.org/officeDocument/2006/relationships/hyperlink" Target="http://papers.ssrn.com/sol3/papers.cfm?abstract_id=1986065" TargetMode="External"/><Relationship Id="rId257" Type="http://schemas.openxmlformats.org/officeDocument/2006/relationships/hyperlink" Target="http://www.justice.govt.nz/policy/commercial-property-and-regulatory/prostitution/prostitution-law-review-committee/publications/plrc-report/documents/report.pdf" TargetMode="External"/><Relationship Id="rId278" Type="http://schemas.openxmlformats.org/officeDocument/2006/relationships/hyperlink" Target="https://depts.washington.edu/silab/Documents/JPSP%20in%20press.pdf" TargetMode="External"/><Relationship Id="rId42" Type="http://schemas.openxmlformats.org/officeDocument/2006/relationships/hyperlink" Target="https://assets.documentcloud.org/documents/4390361/Views-Ltr-Re-H-R-1865-Allow-States-and-Victims.pdf" TargetMode="External"/><Relationship Id="rId84" Type="http://schemas.openxmlformats.org/officeDocument/2006/relationships/hyperlink" Target="https://www.theverge.com/2017/11/10/16633054/sesta-facebook-google-sex-trafficking-section-230" TargetMode="External"/><Relationship Id="rId138" Type="http://schemas.openxmlformats.org/officeDocument/2006/relationships/hyperlink" Target="http://bjc.oxfordjournals.org/content/50/6/999.full" TargetMode="External"/><Relationship Id="rId191" Type="http://schemas.openxmlformats.org/officeDocument/2006/relationships/hyperlink" Target="https://english.wodc.nl/onderzoeksdatabase/1204e-engelse-vertaling-rapport-evaluatie-opheffing-bordeelverbod.aspx" TargetMode="External"/><Relationship Id="rId205" Type="http://schemas.openxmlformats.org/officeDocument/2006/relationships/hyperlink" Target="http://papers.ssrn.com/sol3/papers.cfm?abstract_id=1986065" TargetMode="External"/><Relationship Id="rId247" Type="http://schemas.openxmlformats.org/officeDocument/2006/relationships/hyperlink" Target="http://socialstyrelsen.dk/udgivelser/prostitutionens-omfang-og-former-2012-2013/" TargetMode="External"/><Relationship Id="rId107" Type="http://schemas.openxmlformats.org/officeDocument/2006/relationships/hyperlink" Target="https://www.reddit.com/r/SexWorkers/" TargetMode="External"/><Relationship Id="rId11" Type="http://schemas.openxmlformats.org/officeDocument/2006/relationships/hyperlink" Target="http://www.huffingtonpost.com/sophia-cope/the-philosophy-of-nsa-sur_b_3529895.html" TargetMode="External"/><Relationship Id="rId53" Type="http://schemas.openxmlformats.org/officeDocument/2006/relationships/hyperlink" Target="https://www.vice.com/en_us/article/bjpqvz/fosta-sesta-sex-work-and-trafficking%20//" TargetMode="External"/><Relationship Id="rId149" Type="http://schemas.openxmlformats.org/officeDocument/2006/relationships/hyperlink" Target="https://www.theatlantic.com/ideas/archive/2020/04/trump-brings-imperial-presidency-halt/609583/" TargetMode="External"/><Relationship Id="rId95" Type="http://schemas.openxmlformats.org/officeDocument/2006/relationships/hyperlink" Target="https://endsexualexploitation.org/cda/" TargetMode="External"/><Relationship Id="rId160" Type="http://schemas.openxmlformats.org/officeDocument/2006/relationships/hyperlink" Target="https://twitter.com/JakeSherman/status/1244604861120905218" TargetMode="External"/><Relationship Id="rId216" Type="http://schemas.openxmlformats.org/officeDocument/2006/relationships/hyperlink" Target="http://socialstyrelsen.dk/udgivelser/prostitutionens-omfang-og-former-2012-2013/" TargetMode="External"/><Relationship Id="rId258" Type="http://schemas.openxmlformats.org/officeDocument/2006/relationships/hyperlink" Target="https://ec.europa.eu/anti-trafficking/sites/antitrafficking/files/federal_government_report_of_the_impact_of_the_act_regulating_the_legal_situation_of_prostitutes_2007_en_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129945</Words>
  <Characters>740691</Characters>
  <Application>Microsoft Office Word</Application>
  <DocSecurity>0</DocSecurity>
  <Lines>6172</Lines>
  <Paragraphs>1737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2020-08-16T03:42:00Z</dcterms:created>
  <dcterms:modified xsi:type="dcterms:W3CDTF">2020-08-17T23:11:00Z</dcterms:modified>
</cp:coreProperties>
</file>