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7757" w:rsidRDefault="007C76C4" w:rsidP="004406C0">
      <w:pPr>
        <w:rPr>
          <w:b/>
          <w:bCs/>
        </w:rPr>
      </w:pPr>
      <w:bookmarkStart w:id="0" w:name="_GoBack"/>
      <w:bookmarkEnd w:id="0"/>
      <w:r>
        <w:rPr>
          <w:b/>
          <w:bCs/>
          <w:noProof/>
        </w:rPr>
        <w:drawing>
          <wp:inline distT="0" distB="0" distL="0" distR="0" wp14:anchorId="52767CB2" wp14:editId="269AA9E2">
            <wp:extent cx="6858000" cy="970915"/>
            <wp:effectExtent l="0" t="0" r="0" b="635"/>
            <wp:docPr id="2" name="Picture 2"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abl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0" cy="970915"/>
                    </a:xfrm>
                    <a:prstGeom prst="rect">
                      <a:avLst/>
                    </a:prstGeom>
                  </pic:spPr>
                </pic:pic>
              </a:graphicData>
            </a:graphic>
          </wp:inline>
        </w:drawing>
      </w:r>
    </w:p>
    <w:p w:rsidR="00767757" w:rsidRDefault="00767757" w:rsidP="004406C0">
      <w:pPr>
        <w:rPr>
          <w:b/>
          <w:bCs/>
        </w:rPr>
      </w:pPr>
    </w:p>
    <w:p w:rsidR="00767757" w:rsidRDefault="00767757" w:rsidP="00767757"/>
    <w:tbl>
      <w:tblPr>
        <w:tblStyle w:val="TableGrid"/>
        <w:tblW w:w="1048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5"/>
      </w:tblGrid>
      <w:tr w:rsidR="00767757" w:rsidRPr="00F67366" w:rsidTr="00767757">
        <w:trPr>
          <w:trHeight w:val="1944"/>
          <w:jc w:val="center"/>
        </w:trPr>
        <w:tc>
          <w:tcPr>
            <w:tcW w:w="10485" w:type="dxa"/>
          </w:tcPr>
          <w:p w:rsidR="00767757" w:rsidRDefault="00767757" w:rsidP="00B600CA">
            <w:pPr>
              <w:jc w:val="center"/>
              <w:rPr>
                <w:rFonts w:ascii="Arial" w:hAnsi="Arial" w:cs="Arial"/>
                <w:b/>
                <w:sz w:val="56"/>
              </w:rPr>
            </w:pPr>
            <w:r>
              <w:rPr>
                <w:rFonts w:ascii="Arial" w:hAnsi="Arial" w:cs="Arial"/>
                <w:b/>
                <w:sz w:val="56"/>
              </w:rPr>
              <w:t>2020-2021</w:t>
            </w:r>
          </w:p>
          <w:p w:rsidR="00767757" w:rsidRPr="00767757" w:rsidRDefault="007C76C4" w:rsidP="00767757">
            <w:pPr>
              <w:jc w:val="center"/>
              <w:rPr>
                <w:rFonts w:ascii="Arial" w:hAnsi="Arial" w:cs="Arial"/>
                <w:b/>
                <w:sz w:val="56"/>
              </w:rPr>
            </w:pPr>
            <w:r w:rsidRPr="007C76C4">
              <w:rPr>
                <w:rFonts w:ascii="Arial" w:hAnsi="Arial" w:cs="Arial"/>
                <w:b/>
                <w:sz w:val="56"/>
              </w:rPr>
              <w:t>Paquete de Novatos</w:t>
            </w:r>
          </w:p>
        </w:tc>
      </w:tr>
      <w:tr w:rsidR="00767757" w:rsidRPr="00F67366" w:rsidTr="007C76C4">
        <w:trPr>
          <w:trHeight w:val="4662"/>
          <w:jc w:val="center"/>
        </w:trPr>
        <w:tc>
          <w:tcPr>
            <w:tcW w:w="10485" w:type="dxa"/>
            <w:tcBorders>
              <w:bottom w:val="double" w:sz="18" w:space="0" w:color="auto"/>
            </w:tcBorders>
          </w:tcPr>
          <w:p w:rsidR="00767757" w:rsidRPr="00505377" w:rsidRDefault="007C76C4" w:rsidP="00B600CA">
            <w:pPr>
              <w:pStyle w:val="ListParagraph"/>
              <w:rPr>
                <w:rFonts w:ascii="Arial" w:hAnsi="Arial" w:cs="Arial"/>
                <w:b/>
                <w:sz w:val="32"/>
                <w:szCs w:val="32"/>
              </w:rPr>
            </w:pPr>
            <w:r>
              <w:rPr>
                <w:rFonts w:ascii="Arial" w:hAnsi="Arial" w:cs="Arial"/>
                <w:b/>
                <w:sz w:val="32"/>
                <w:szCs w:val="32"/>
              </w:rPr>
              <w:t>Caso</w:t>
            </w:r>
            <w:r w:rsidR="00767757">
              <w:rPr>
                <w:rFonts w:ascii="Arial" w:hAnsi="Arial" w:cs="Arial"/>
                <w:b/>
                <w:sz w:val="32"/>
                <w:szCs w:val="32"/>
              </w:rPr>
              <w:t>s</w:t>
            </w:r>
          </w:p>
          <w:p w:rsidR="007C76C4" w:rsidRPr="007C76C4" w:rsidRDefault="007C76C4" w:rsidP="007C76C4">
            <w:pPr>
              <w:pStyle w:val="ListParagraph"/>
              <w:numPr>
                <w:ilvl w:val="0"/>
                <w:numId w:val="15"/>
              </w:numPr>
              <w:rPr>
                <w:rFonts w:ascii="Arial" w:hAnsi="Arial" w:cs="Arial"/>
                <w:sz w:val="28"/>
                <w:szCs w:val="36"/>
              </w:rPr>
            </w:pPr>
            <w:r w:rsidRPr="007C76C4">
              <w:rPr>
                <w:rFonts w:ascii="Arial" w:hAnsi="Arial" w:cs="Arial"/>
                <w:sz w:val="28"/>
                <w:szCs w:val="36"/>
              </w:rPr>
              <w:t xml:space="preserve">Justicia en el Mantenimiento </w:t>
            </w:r>
            <w:proofErr w:type="gramStart"/>
            <w:r w:rsidRPr="007C76C4">
              <w:rPr>
                <w:rFonts w:ascii="Arial" w:hAnsi="Arial" w:cs="Arial"/>
                <w:sz w:val="28"/>
                <w:szCs w:val="36"/>
              </w:rPr>
              <w:t>del</w:t>
            </w:r>
            <w:proofErr w:type="gramEnd"/>
            <w:r w:rsidRPr="007C76C4">
              <w:rPr>
                <w:rFonts w:ascii="Arial" w:hAnsi="Arial" w:cs="Arial"/>
                <w:sz w:val="28"/>
                <w:szCs w:val="36"/>
              </w:rPr>
              <w:t xml:space="preserve"> Orden Público. Respuestas Afirmativas y Negativas.</w:t>
            </w:r>
          </w:p>
          <w:p w:rsidR="00767757" w:rsidRDefault="00767757" w:rsidP="00767757">
            <w:pPr>
              <w:ind w:left="720"/>
              <w:rPr>
                <w:rFonts w:ascii="Arial" w:hAnsi="Arial" w:cs="Arial"/>
                <w:b/>
                <w:sz w:val="32"/>
                <w:szCs w:val="32"/>
              </w:rPr>
            </w:pPr>
          </w:p>
          <w:p w:rsidR="00767757" w:rsidRDefault="007C76C4" w:rsidP="00767757">
            <w:pPr>
              <w:ind w:left="720"/>
              <w:rPr>
                <w:rFonts w:ascii="Arial" w:hAnsi="Arial" w:cs="Arial"/>
                <w:b/>
                <w:sz w:val="32"/>
                <w:szCs w:val="32"/>
              </w:rPr>
            </w:pPr>
            <w:r w:rsidRPr="007C76C4">
              <w:rPr>
                <w:rFonts w:ascii="Arial" w:hAnsi="Arial" w:cs="Arial"/>
                <w:b/>
                <w:sz w:val="32"/>
                <w:szCs w:val="32"/>
              </w:rPr>
              <w:t>Planes de Respuesta</w:t>
            </w:r>
          </w:p>
          <w:p w:rsidR="00767757" w:rsidRPr="00767757" w:rsidRDefault="007C76C4" w:rsidP="007C76C4">
            <w:pPr>
              <w:pStyle w:val="ListParagraph"/>
              <w:numPr>
                <w:ilvl w:val="0"/>
                <w:numId w:val="15"/>
              </w:numPr>
              <w:rPr>
                <w:rFonts w:eastAsiaTheme="minorEastAsia"/>
                <w:sz w:val="32"/>
                <w:szCs w:val="32"/>
              </w:rPr>
            </w:pPr>
            <w:r w:rsidRPr="007C76C4">
              <w:rPr>
                <w:rFonts w:ascii="Arial" w:eastAsiaTheme="minorEastAsia" w:hAnsi="Arial" w:cs="Arial"/>
                <w:sz w:val="28"/>
                <w:szCs w:val="28"/>
              </w:rPr>
              <w:t>Desfinanciar a la Policía. Respuestas Negativas y Afirmativas</w:t>
            </w:r>
          </w:p>
        </w:tc>
      </w:tr>
      <w:tr w:rsidR="00767757" w:rsidRPr="00F67366" w:rsidTr="0046181D">
        <w:trPr>
          <w:trHeight w:val="17"/>
          <w:jc w:val="center"/>
        </w:trPr>
        <w:tc>
          <w:tcPr>
            <w:tcW w:w="10485" w:type="dxa"/>
            <w:tcBorders>
              <w:top w:val="double" w:sz="18" w:space="0" w:color="auto"/>
              <w:left w:val="double" w:sz="18" w:space="0" w:color="auto"/>
              <w:bottom w:val="double" w:sz="18" w:space="0" w:color="auto"/>
              <w:right w:val="double" w:sz="18" w:space="0" w:color="auto"/>
            </w:tcBorders>
          </w:tcPr>
          <w:p w:rsidR="00767757" w:rsidRPr="003B6770" w:rsidRDefault="007C76C4" w:rsidP="007C76C4">
            <w:pPr>
              <w:rPr>
                <w:rFonts w:ascii="Arial" w:hAnsi="Arial" w:cs="Arial"/>
                <w:b/>
                <w:sz w:val="44"/>
                <w:szCs w:val="44"/>
              </w:rPr>
            </w:pPr>
            <w:r w:rsidRPr="007C76C4">
              <w:rPr>
                <w:rFonts w:ascii="Arial" w:hAnsi="Arial" w:cs="Arial"/>
                <w:b/>
                <w:sz w:val="44"/>
                <w:szCs w:val="44"/>
              </w:rPr>
              <w:t>Resolución: El gobierno federal de los Estados Unidos debería promulgar una reforma sustancial de la justicia penal en los Estados Unidos en uno o más de lo siguiente: ciencia forense, mantenimiento del orden público, sentencias.</w:t>
            </w:r>
          </w:p>
        </w:tc>
      </w:tr>
    </w:tbl>
    <w:p w:rsidR="00767757" w:rsidRDefault="00767757" w:rsidP="00767757"/>
    <w:p w:rsidR="00767757" w:rsidRDefault="00767757">
      <w:pPr>
        <w:spacing w:after="160" w:line="259" w:lineRule="auto"/>
      </w:pPr>
      <w:r>
        <w:br w:type="page"/>
      </w:r>
    </w:p>
    <w:p w:rsidR="00767757" w:rsidRDefault="00767757" w:rsidP="007C76C4">
      <w:pPr>
        <w:pStyle w:val="Heading1"/>
        <w:rPr>
          <w:lang w:val="es-PE"/>
        </w:rPr>
      </w:pPr>
      <w:bookmarkStart w:id="1" w:name="_Toc51590818"/>
      <w:bookmarkStart w:id="2" w:name="_Toc51591387"/>
      <w:r w:rsidRPr="007C76C4">
        <w:rPr>
          <w:lang w:val="es-PE"/>
        </w:rPr>
        <w:lastRenderedPageBreak/>
        <w:t>A</w:t>
      </w:r>
      <w:r w:rsidR="007C76C4" w:rsidRPr="007C76C4">
        <w:rPr>
          <w:lang w:val="es-PE"/>
        </w:rPr>
        <w:t>gradecimientos</w:t>
      </w:r>
      <w:bookmarkEnd w:id="1"/>
      <w:bookmarkEnd w:id="2"/>
    </w:p>
    <w:p w:rsidR="007C76C4" w:rsidRPr="007C76C4" w:rsidRDefault="007C76C4" w:rsidP="007C76C4">
      <w:pPr>
        <w:rPr>
          <w:lang w:val="es-PE"/>
        </w:rPr>
      </w:pPr>
    </w:p>
    <w:p w:rsidR="0046181D" w:rsidRPr="007C76C4" w:rsidRDefault="007C76C4" w:rsidP="00767757">
      <w:pPr>
        <w:spacing w:after="160" w:line="259" w:lineRule="auto"/>
        <w:rPr>
          <w:bCs/>
          <w:lang w:val="es-PE"/>
        </w:rPr>
      </w:pPr>
      <w:r w:rsidRPr="007C76C4">
        <w:rPr>
          <w:bCs/>
          <w:lang w:val="es-PE"/>
        </w:rPr>
        <w:t>La Liga de Debate de Boston y el equipo de la Liga de Debate Después de la Escuela (ASDL por sus siglas en inglés) agradecen sinceramente a las siguientes personas y organizaciones por sus contribuciones al paquete de pruebas de este año. No podríamos haber producido esto sin su apoyo en la investigación, edición, redacción, traducción y consulta sobre los contenidos del paquete.</w:t>
      </w:r>
      <w:r w:rsidRPr="007C76C4">
        <w:rPr>
          <w:bCs/>
          <w:lang w:val="es-PE"/>
        </w:rPr>
        <w:br/>
      </w:r>
      <w:r w:rsidRPr="007C76C4">
        <w:rPr>
          <w:bCs/>
          <w:lang w:val="es-PE"/>
        </w:rPr>
        <w:br/>
      </w:r>
      <w:r w:rsidRPr="007C76C4">
        <w:rPr>
          <w:b/>
          <w:bCs/>
          <w:u w:val="single"/>
          <w:lang w:val="es-PE"/>
        </w:rPr>
        <w:t>Traductores</w:t>
      </w:r>
      <w:r w:rsidRPr="007C76C4">
        <w:rPr>
          <w:bCs/>
          <w:lang w:val="es-PE"/>
        </w:rPr>
        <w:br/>
        <w:t>Fortunato García Luna Victoria y Liliana García Esteves</w:t>
      </w:r>
      <w:r w:rsidRPr="007C76C4">
        <w:rPr>
          <w:bCs/>
          <w:lang w:val="es-PE"/>
        </w:rPr>
        <w:br/>
      </w:r>
      <w:r w:rsidRPr="007C76C4">
        <w:rPr>
          <w:bCs/>
          <w:lang w:val="es-PE"/>
        </w:rPr>
        <w:br/>
      </w:r>
      <w:r w:rsidRPr="007C76C4">
        <w:rPr>
          <w:b/>
          <w:bCs/>
          <w:u w:val="single"/>
          <w:lang w:val="es-PE"/>
        </w:rPr>
        <w:t>Equipo de Evidencias</w:t>
      </w:r>
      <w:r w:rsidRPr="007C76C4">
        <w:rPr>
          <w:bCs/>
          <w:lang w:val="es-PE"/>
        </w:rPr>
        <w:br/>
        <w:t>Mosie Burke, Jonathan Collins, Larry Dang y Brooke Modestita</w:t>
      </w:r>
      <w:r w:rsidRPr="007C76C4">
        <w:rPr>
          <w:bCs/>
          <w:lang w:val="es-PE"/>
        </w:rPr>
        <w:br/>
      </w:r>
      <w:r w:rsidRPr="007C76C4">
        <w:rPr>
          <w:bCs/>
          <w:lang w:val="es-PE"/>
        </w:rPr>
        <w:br/>
      </w:r>
      <w:r w:rsidRPr="007C76C4">
        <w:rPr>
          <w:b/>
          <w:bCs/>
          <w:u w:val="single"/>
          <w:lang w:val="es-PE"/>
        </w:rPr>
        <w:t>Programa MLK Scholars</w:t>
      </w:r>
      <w:r w:rsidRPr="007C76C4">
        <w:rPr>
          <w:bCs/>
          <w:lang w:val="es-PE"/>
        </w:rPr>
        <w:br/>
        <w:t>Anna Lyons, Dilon Nguyen, Finn Nibert y Walter Wexler</w:t>
      </w:r>
      <w:r w:rsidRPr="007C76C4">
        <w:rPr>
          <w:bCs/>
          <w:lang w:val="es-PE"/>
        </w:rPr>
        <w:br/>
      </w:r>
      <w:r w:rsidRPr="007C76C4">
        <w:rPr>
          <w:bCs/>
          <w:lang w:val="es-PE"/>
        </w:rPr>
        <w:br/>
      </w:r>
      <w:r w:rsidRPr="007C76C4">
        <w:rPr>
          <w:b/>
          <w:bCs/>
          <w:u w:val="single"/>
          <w:lang w:val="es-PE"/>
        </w:rPr>
        <w:t>Organizaciones</w:t>
      </w:r>
      <w:r w:rsidRPr="007C76C4">
        <w:rPr>
          <w:bCs/>
          <w:lang w:val="es-PE"/>
        </w:rPr>
        <w:br/>
        <w:t>Black Lives Matter (Las Vidas Negras importan)</w:t>
      </w:r>
      <w:r w:rsidRPr="007C76C4">
        <w:rPr>
          <w:bCs/>
          <w:lang w:val="es-PE"/>
        </w:rPr>
        <w:br/>
        <w:t>Campaing Zero (Campaña Cero)</w:t>
      </w:r>
      <w:r w:rsidRPr="007C76C4">
        <w:rPr>
          <w:bCs/>
          <w:lang w:val="es-PE"/>
        </w:rPr>
        <w:br/>
        <w:t>Sixth Amendment Center (Centro de la Sexta Enmienda)</w:t>
      </w:r>
      <w:r w:rsidRPr="007C76C4">
        <w:rPr>
          <w:bCs/>
          <w:lang w:val="es-PE"/>
        </w:rPr>
        <w:br/>
        <w:t>Prisoners´ Legal Services (Servicios Legales para Presos)</w:t>
      </w:r>
      <w:r w:rsidRPr="007C76C4">
        <w:rPr>
          <w:bCs/>
          <w:lang w:val="es-PE"/>
        </w:rPr>
        <w:br/>
        <w:t>Students for Sensible Drug Policy (Estudiantes por una Política Sensata de Drogas)</w:t>
      </w:r>
      <w:r w:rsidRPr="007C76C4">
        <w:rPr>
          <w:bCs/>
          <w:lang w:val="es-PE"/>
        </w:rPr>
        <w:br/>
        <w:t>Emancipation Initiative (Iniciativa de Emancipación)</w:t>
      </w:r>
      <w:r w:rsidRPr="007C76C4">
        <w:rPr>
          <w:bCs/>
          <w:lang w:val="es-PE"/>
        </w:rPr>
        <w:br/>
        <w:t>New England Innocent Project (Proyecto de inocencia de Nueva Inglaterra)</w:t>
      </w:r>
      <w:r w:rsidRPr="007C76C4">
        <w:rPr>
          <w:bCs/>
          <w:lang w:val="es-PE"/>
        </w:rPr>
        <w:br/>
      </w:r>
      <w:r w:rsidRPr="007C76C4">
        <w:rPr>
          <w:bCs/>
          <w:lang w:val="es-PE"/>
        </w:rPr>
        <w:br/>
        <w:t>Además, un gran agradecimiento a todos los que asistieron a nuestros foros de primavera, completaron nuestras encuestas y participaron votando en el proceso de selección de temas de la “Federación Nacional de Escuelas Secundarias” (NFHS por sus siglas en inglés). ¡Su ayuda también fue esencial!</w:t>
      </w:r>
    </w:p>
    <w:p w:rsidR="00767757" w:rsidRPr="00767757" w:rsidRDefault="00767757" w:rsidP="00767757">
      <w:pPr>
        <w:spacing w:after="160" w:line="259" w:lineRule="auto"/>
        <w:rPr>
          <w:bCs/>
        </w:rPr>
        <w:sectPr w:rsidR="00767757" w:rsidRPr="00767757" w:rsidSect="00DD7366">
          <w:headerReference w:type="default" r:id="rId9"/>
          <w:pgSz w:w="12240" w:h="15840"/>
          <w:pgMar w:top="1440" w:right="720" w:bottom="1440" w:left="720" w:header="720" w:footer="720" w:gutter="0"/>
          <w:cols w:space="720"/>
          <w:docGrid w:linePitch="360"/>
        </w:sectPr>
      </w:pPr>
    </w:p>
    <w:p w:rsidR="00767757" w:rsidRPr="004406C0" w:rsidRDefault="0081240B" w:rsidP="00767757">
      <w:pPr>
        <w:pStyle w:val="Heading1"/>
      </w:pPr>
      <w:bookmarkStart w:id="3" w:name="_Toc48285944"/>
      <w:bookmarkStart w:id="4" w:name="_Toc50519929"/>
      <w:bookmarkStart w:id="5" w:name="_Toc51590819"/>
      <w:bookmarkStart w:id="6" w:name="_Toc51591388"/>
      <w:r w:rsidRPr="0081240B">
        <w:lastRenderedPageBreak/>
        <w:t>Tabla de Contenido</w:t>
      </w:r>
      <w:bookmarkEnd w:id="3"/>
      <w:bookmarkEnd w:id="4"/>
      <w:bookmarkEnd w:id="5"/>
      <w:bookmarkEnd w:id="6"/>
    </w:p>
    <w:p w:rsidR="004406C0" w:rsidRPr="004406C0" w:rsidRDefault="004406C0" w:rsidP="004406C0"/>
    <w:p w:rsidR="00781C70" w:rsidRDefault="0046181D">
      <w:pPr>
        <w:pStyle w:val="TOC1"/>
        <w:tabs>
          <w:tab w:val="right" w:leader="dot" w:pos="10790"/>
        </w:tabs>
        <w:rPr>
          <w:rFonts w:asciiTheme="minorHAnsi" w:eastAsiaTheme="minorEastAsia" w:hAnsiTheme="minorHAnsi" w:cstheme="minorBidi"/>
          <w:noProof/>
          <w:sz w:val="22"/>
        </w:rPr>
      </w:pPr>
      <w:r>
        <w:rPr>
          <w:b/>
          <w:bCs/>
        </w:rPr>
        <w:fldChar w:fldCharType="begin"/>
      </w:r>
      <w:r>
        <w:rPr>
          <w:b/>
          <w:bCs/>
        </w:rPr>
        <w:instrText xml:space="preserve"> TOC \o "1-1" \h \z \u </w:instrText>
      </w:r>
      <w:r>
        <w:rPr>
          <w:b/>
          <w:bCs/>
        </w:rPr>
        <w:fldChar w:fldCharType="separate"/>
      </w:r>
      <w:hyperlink w:anchor="_Toc51591389" w:history="1">
        <w:r w:rsidR="00781C70" w:rsidRPr="009E414D">
          <w:rPr>
            <w:rStyle w:val="Hyperlink"/>
            <w:noProof/>
          </w:rPr>
          <w:t>Consejos Estratégicos</w:t>
        </w:r>
        <w:r w:rsidR="00781C70">
          <w:rPr>
            <w:noProof/>
            <w:webHidden/>
          </w:rPr>
          <w:tab/>
        </w:r>
        <w:r w:rsidR="00781C70">
          <w:rPr>
            <w:noProof/>
            <w:webHidden/>
          </w:rPr>
          <w:fldChar w:fldCharType="begin"/>
        </w:r>
        <w:r w:rsidR="00781C70">
          <w:rPr>
            <w:noProof/>
            <w:webHidden/>
          </w:rPr>
          <w:instrText xml:space="preserve"> PAGEREF _Toc51591389 \h </w:instrText>
        </w:r>
        <w:r w:rsidR="00781C70">
          <w:rPr>
            <w:noProof/>
            <w:webHidden/>
          </w:rPr>
        </w:r>
        <w:r w:rsidR="00781C70">
          <w:rPr>
            <w:noProof/>
            <w:webHidden/>
          </w:rPr>
          <w:fldChar w:fldCharType="separate"/>
        </w:r>
        <w:r w:rsidR="00D8109C">
          <w:rPr>
            <w:noProof/>
            <w:webHidden/>
          </w:rPr>
          <w:t>2</w:t>
        </w:r>
        <w:r w:rsidR="00781C70">
          <w:rPr>
            <w:noProof/>
            <w:webHidden/>
          </w:rPr>
          <w:fldChar w:fldCharType="end"/>
        </w:r>
      </w:hyperlink>
    </w:p>
    <w:p w:rsidR="00781C70" w:rsidRDefault="00B11BE6">
      <w:pPr>
        <w:pStyle w:val="TOC1"/>
        <w:tabs>
          <w:tab w:val="right" w:leader="dot" w:pos="10790"/>
        </w:tabs>
        <w:rPr>
          <w:rFonts w:asciiTheme="minorHAnsi" w:eastAsiaTheme="minorEastAsia" w:hAnsiTheme="minorHAnsi" w:cstheme="minorBidi"/>
          <w:noProof/>
          <w:sz w:val="22"/>
        </w:rPr>
      </w:pPr>
      <w:hyperlink w:anchor="_Toc51591390" w:history="1">
        <w:r w:rsidR="00781C70" w:rsidRPr="009E414D">
          <w:rPr>
            <w:rStyle w:val="Hyperlink"/>
            <w:noProof/>
          </w:rPr>
          <w:t>Antecedentes</w:t>
        </w:r>
        <w:r w:rsidR="00781C70">
          <w:rPr>
            <w:noProof/>
            <w:webHidden/>
          </w:rPr>
          <w:tab/>
        </w:r>
        <w:r w:rsidR="00781C70">
          <w:rPr>
            <w:noProof/>
            <w:webHidden/>
          </w:rPr>
          <w:fldChar w:fldCharType="begin"/>
        </w:r>
        <w:r w:rsidR="00781C70">
          <w:rPr>
            <w:noProof/>
            <w:webHidden/>
          </w:rPr>
          <w:instrText xml:space="preserve"> PAGEREF _Toc51591390 \h </w:instrText>
        </w:r>
        <w:r w:rsidR="00781C70">
          <w:rPr>
            <w:noProof/>
            <w:webHidden/>
          </w:rPr>
        </w:r>
        <w:r w:rsidR="00781C70">
          <w:rPr>
            <w:noProof/>
            <w:webHidden/>
          </w:rPr>
          <w:fldChar w:fldCharType="separate"/>
        </w:r>
        <w:r w:rsidR="00D8109C">
          <w:rPr>
            <w:noProof/>
            <w:webHidden/>
          </w:rPr>
          <w:t>3</w:t>
        </w:r>
        <w:r w:rsidR="00781C70">
          <w:rPr>
            <w:noProof/>
            <w:webHidden/>
          </w:rPr>
          <w:fldChar w:fldCharType="end"/>
        </w:r>
      </w:hyperlink>
    </w:p>
    <w:p w:rsidR="00781C70" w:rsidRDefault="00781C70">
      <w:pPr>
        <w:pStyle w:val="TOC1"/>
        <w:tabs>
          <w:tab w:val="right" w:leader="dot" w:pos="10790"/>
        </w:tabs>
        <w:rPr>
          <w:rFonts w:asciiTheme="minorHAnsi" w:eastAsiaTheme="minorEastAsia" w:hAnsiTheme="minorHAnsi" w:cstheme="minorBidi"/>
          <w:noProof/>
          <w:sz w:val="22"/>
        </w:rPr>
      </w:pPr>
      <w:hyperlink w:anchor="_Toc51591392" w:history="1">
        <w:r w:rsidRPr="009E414D">
          <w:rPr>
            <w:rStyle w:val="Hyperlink"/>
            <w:noProof/>
          </w:rPr>
          <w:t>Resumen del Afirmativo</w:t>
        </w:r>
        <w:r>
          <w:rPr>
            <w:noProof/>
            <w:webHidden/>
          </w:rPr>
          <w:tab/>
        </w:r>
        <w:r>
          <w:rPr>
            <w:noProof/>
            <w:webHidden/>
          </w:rPr>
          <w:fldChar w:fldCharType="begin"/>
        </w:r>
        <w:r>
          <w:rPr>
            <w:noProof/>
            <w:webHidden/>
          </w:rPr>
          <w:instrText xml:space="preserve"> PAGEREF _Toc51591392 \h </w:instrText>
        </w:r>
        <w:r>
          <w:rPr>
            <w:noProof/>
            <w:webHidden/>
          </w:rPr>
        </w:r>
        <w:r>
          <w:rPr>
            <w:noProof/>
            <w:webHidden/>
          </w:rPr>
          <w:fldChar w:fldCharType="separate"/>
        </w:r>
        <w:r w:rsidR="00D8109C">
          <w:rPr>
            <w:noProof/>
            <w:webHidden/>
          </w:rPr>
          <w:t>4</w:t>
        </w:r>
        <w:r>
          <w:rPr>
            <w:noProof/>
            <w:webHidden/>
          </w:rPr>
          <w:fldChar w:fldCharType="end"/>
        </w:r>
      </w:hyperlink>
    </w:p>
    <w:p w:rsidR="00781C70" w:rsidRDefault="00B11BE6">
      <w:pPr>
        <w:pStyle w:val="TOC1"/>
        <w:tabs>
          <w:tab w:val="right" w:leader="dot" w:pos="10790"/>
        </w:tabs>
        <w:rPr>
          <w:rFonts w:asciiTheme="minorHAnsi" w:eastAsiaTheme="minorEastAsia" w:hAnsiTheme="minorHAnsi" w:cstheme="minorBidi"/>
          <w:noProof/>
          <w:sz w:val="22"/>
        </w:rPr>
      </w:pPr>
      <w:hyperlink w:anchor="_Toc51591393" w:history="1">
        <w:r w:rsidR="00781C70" w:rsidRPr="009E414D">
          <w:rPr>
            <w:rStyle w:val="Hyperlink"/>
            <w:noProof/>
          </w:rPr>
          <w:t>Resumen del Negativo</w:t>
        </w:r>
        <w:r w:rsidR="00781C70">
          <w:rPr>
            <w:noProof/>
            <w:webHidden/>
          </w:rPr>
          <w:tab/>
        </w:r>
        <w:r w:rsidR="00781C70">
          <w:rPr>
            <w:noProof/>
            <w:webHidden/>
          </w:rPr>
          <w:fldChar w:fldCharType="begin"/>
        </w:r>
        <w:r w:rsidR="00781C70">
          <w:rPr>
            <w:noProof/>
            <w:webHidden/>
          </w:rPr>
          <w:instrText xml:space="preserve"> PAGEREF _Toc51591393 \h </w:instrText>
        </w:r>
        <w:r w:rsidR="00781C70">
          <w:rPr>
            <w:noProof/>
            <w:webHidden/>
          </w:rPr>
        </w:r>
        <w:r w:rsidR="00781C70">
          <w:rPr>
            <w:noProof/>
            <w:webHidden/>
          </w:rPr>
          <w:fldChar w:fldCharType="separate"/>
        </w:r>
        <w:r w:rsidR="00D8109C">
          <w:rPr>
            <w:noProof/>
            <w:webHidden/>
          </w:rPr>
          <w:t>5</w:t>
        </w:r>
        <w:r w:rsidR="00781C70">
          <w:rPr>
            <w:noProof/>
            <w:webHidden/>
          </w:rPr>
          <w:fldChar w:fldCharType="end"/>
        </w:r>
      </w:hyperlink>
    </w:p>
    <w:p w:rsidR="00781C70" w:rsidRDefault="00B11BE6">
      <w:pPr>
        <w:pStyle w:val="TOC1"/>
        <w:tabs>
          <w:tab w:val="right" w:leader="dot" w:pos="10790"/>
        </w:tabs>
        <w:rPr>
          <w:rFonts w:asciiTheme="minorHAnsi" w:eastAsiaTheme="minorEastAsia" w:hAnsiTheme="minorHAnsi" w:cstheme="minorBidi"/>
          <w:noProof/>
          <w:sz w:val="22"/>
        </w:rPr>
      </w:pPr>
      <w:hyperlink w:anchor="_Toc51591394" w:history="1">
        <w:r w:rsidR="00781C70" w:rsidRPr="009E414D">
          <w:rPr>
            <w:rStyle w:val="Hyperlink"/>
            <w:noProof/>
          </w:rPr>
          <w:t>Glosario - Términos Claves en este Caso</w:t>
        </w:r>
        <w:r w:rsidR="00781C70">
          <w:rPr>
            <w:noProof/>
            <w:webHidden/>
          </w:rPr>
          <w:tab/>
        </w:r>
        <w:r w:rsidR="00781C70">
          <w:rPr>
            <w:noProof/>
            <w:webHidden/>
          </w:rPr>
          <w:fldChar w:fldCharType="begin"/>
        </w:r>
        <w:r w:rsidR="00781C70">
          <w:rPr>
            <w:noProof/>
            <w:webHidden/>
          </w:rPr>
          <w:instrText xml:space="preserve"> PAGEREF _Toc51591394 \h </w:instrText>
        </w:r>
        <w:r w:rsidR="00781C70">
          <w:rPr>
            <w:noProof/>
            <w:webHidden/>
          </w:rPr>
        </w:r>
        <w:r w:rsidR="00781C70">
          <w:rPr>
            <w:noProof/>
            <w:webHidden/>
          </w:rPr>
          <w:fldChar w:fldCharType="separate"/>
        </w:r>
        <w:r w:rsidR="00D8109C">
          <w:rPr>
            <w:noProof/>
            <w:webHidden/>
          </w:rPr>
          <w:t>6</w:t>
        </w:r>
        <w:r w:rsidR="00781C70">
          <w:rPr>
            <w:noProof/>
            <w:webHidden/>
          </w:rPr>
          <w:fldChar w:fldCharType="end"/>
        </w:r>
      </w:hyperlink>
    </w:p>
    <w:p w:rsidR="00781C70" w:rsidRDefault="00B11BE6">
      <w:pPr>
        <w:pStyle w:val="TOC1"/>
        <w:tabs>
          <w:tab w:val="right" w:leader="dot" w:pos="10790"/>
        </w:tabs>
        <w:rPr>
          <w:rFonts w:asciiTheme="minorHAnsi" w:eastAsiaTheme="minorEastAsia" w:hAnsiTheme="minorHAnsi" w:cstheme="minorBidi"/>
          <w:noProof/>
          <w:sz w:val="22"/>
        </w:rPr>
      </w:pPr>
      <w:hyperlink w:anchor="_Toc51591395" w:history="1">
        <w:r w:rsidR="00781C70" w:rsidRPr="009E414D">
          <w:rPr>
            <w:rStyle w:val="Hyperlink"/>
            <w:noProof/>
          </w:rPr>
          <w:t>Glosario - Términos Claves del Debate</w:t>
        </w:r>
        <w:r w:rsidR="00781C70">
          <w:rPr>
            <w:noProof/>
            <w:webHidden/>
          </w:rPr>
          <w:tab/>
        </w:r>
        <w:r w:rsidR="00781C70">
          <w:rPr>
            <w:noProof/>
            <w:webHidden/>
          </w:rPr>
          <w:fldChar w:fldCharType="begin"/>
        </w:r>
        <w:r w:rsidR="00781C70">
          <w:rPr>
            <w:noProof/>
            <w:webHidden/>
          </w:rPr>
          <w:instrText xml:space="preserve"> PAGEREF _Toc51591395 \h </w:instrText>
        </w:r>
        <w:r w:rsidR="00781C70">
          <w:rPr>
            <w:noProof/>
            <w:webHidden/>
          </w:rPr>
        </w:r>
        <w:r w:rsidR="00781C70">
          <w:rPr>
            <w:noProof/>
            <w:webHidden/>
          </w:rPr>
          <w:fldChar w:fldCharType="separate"/>
        </w:r>
        <w:r w:rsidR="00D8109C">
          <w:rPr>
            <w:noProof/>
            <w:webHidden/>
          </w:rPr>
          <w:t>7</w:t>
        </w:r>
        <w:r w:rsidR="00781C70">
          <w:rPr>
            <w:noProof/>
            <w:webHidden/>
          </w:rPr>
          <w:fldChar w:fldCharType="end"/>
        </w:r>
      </w:hyperlink>
    </w:p>
    <w:p w:rsidR="00781C70" w:rsidRDefault="00781C70">
      <w:pPr>
        <w:pStyle w:val="TOC1"/>
        <w:tabs>
          <w:tab w:val="right" w:leader="dot" w:pos="10790"/>
        </w:tabs>
        <w:rPr>
          <w:rStyle w:val="Hyperlink"/>
          <w:noProof/>
        </w:rPr>
      </w:pPr>
    </w:p>
    <w:p w:rsidR="00781C70" w:rsidRPr="00781C70" w:rsidRDefault="00781C70">
      <w:pPr>
        <w:pStyle w:val="TOC1"/>
        <w:tabs>
          <w:tab w:val="right" w:leader="dot" w:pos="10790"/>
        </w:tabs>
        <w:rPr>
          <w:rStyle w:val="Hyperlink"/>
          <w:b/>
          <w:noProof/>
          <w:color w:val="auto"/>
        </w:rPr>
      </w:pPr>
      <w:r w:rsidRPr="00781C70">
        <w:rPr>
          <w:rStyle w:val="Hyperlink"/>
          <w:b/>
          <w:noProof/>
          <w:color w:val="auto"/>
        </w:rPr>
        <w:t>AFIRMATIVO</w:t>
      </w:r>
    </w:p>
    <w:p w:rsidR="00781C70" w:rsidRDefault="00B11BE6">
      <w:pPr>
        <w:pStyle w:val="TOC1"/>
        <w:tabs>
          <w:tab w:val="right" w:leader="dot" w:pos="10790"/>
        </w:tabs>
        <w:rPr>
          <w:rFonts w:asciiTheme="minorHAnsi" w:eastAsiaTheme="minorEastAsia" w:hAnsiTheme="minorHAnsi" w:cstheme="minorBidi"/>
          <w:noProof/>
          <w:sz w:val="22"/>
        </w:rPr>
      </w:pPr>
      <w:hyperlink w:anchor="_Toc51591396" w:history="1">
        <w:r w:rsidR="00781C70">
          <w:rPr>
            <w:rStyle w:val="Hyperlink"/>
            <w:noProof/>
          </w:rPr>
          <w:t>1CA</w:t>
        </w:r>
        <w:r w:rsidR="00781C70">
          <w:rPr>
            <w:noProof/>
            <w:webHidden/>
          </w:rPr>
          <w:tab/>
        </w:r>
        <w:r w:rsidR="00781C70">
          <w:rPr>
            <w:noProof/>
            <w:webHidden/>
          </w:rPr>
          <w:fldChar w:fldCharType="begin"/>
        </w:r>
        <w:r w:rsidR="00781C70">
          <w:rPr>
            <w:noProof/>
            <w:webHidden/>
          </w:rPr>
          <w:instrText xml:space="preserve"> PAGEREF _Toc51591396 \h </w:instrText>
        </w:r>
        <w:r w:rsidR="00781C70">
          <w:rPr>
            <w:noProof/>
            <w:webHidden/>
          </w:rPr>
        </w:r>
        <w:r w:rsidR="00781C70">
          <w:rPr>
            <w:noProof/>
            <w:webHidden/>
          </w:rPr>
          <w:fldChar w:fldCharType="separate"/>
        </w:r>
        <w:r w:rsidR="00D8109C">
          <w:rPr>
            <w:noProof/>
            <w:webHidden/>
          </w:rPr>
          <w:t>1</w:t>
        </w:r>
        <w:r w:rsidR="00781C70">
          <w:rPr>
            <w:noProof/>
            <w:webHidden/>
          </w:rPr>
          <w:fldChar w:fldCharType="end"/>
        </w:r>
      </w:hyperlink>
      <w:r w:rsidR="00781C70" w:rsidRPr="00781C70">
        <w:rPr>
          <w:rStyle w:val="Hyperlink"/>
          <w:noProof/>
          <w:color w:val="auto"/>
          <w:u w:val="none"/>
        </w:rPr>
        <w:t>-6</w:t>
      </w:r>
    </w:p>
    <w:p w:rsidR="00781C70" w:rsidRDefault="00B11BE6">
      <w:pPr>
        <w:pStyle w:val="TOC1"/>
        <w:tabs>
          <w:tab w:val="right" w:leader="dot" w:pos="10790"/>
        </w:tabs>
        <w:rPr>
          <w:rFonts w:asciiTheme="minorHAnsi" w:eastAsiaTheme="minorEastAsia" w:hAnsiTheme="minorHAnsi" w:cstheme="minorBidi"/>
          <w:noProof/>
          <w:sz w:val="22"/>
        </w:rPr>
      </w:pPr>
      <w:hyperlink w:anchor="_Toc51591402" w:history="1">
        <w:r w:rsidR="00781C70" w:rsidRPr="009E414D">
          <w:rPr>
            <w:rStyle w:val="Hyperlink"/>
            <w:noProof/>
          </w:rPr>
          <w:t>Extensión de Solvencia - Restringir el uso de la Fuerza</w:t>
        </w:r>
        <w:r w:rsidR="00781C70">
          <w:rPr>
            <w:noProof/>
            <w:webHidden/>
          </w:rPr>
          <w:tab/>
        </w:r>
        <w:r w:rsidR="00781C70">
          <w:rPr>
            <w:noProof/>
            <w:webHidden/>
          </w:rPr>
          <w:fldChar w:fldCharType="begin"/>
        </w:r>
        <w:r w:rsidR="00781C70">
          <w:rPr>
            <w:noProof/>
            <w:webHidden/>
          </w:rPr>
          <w:instrText xml:space="preserve"> PAGEREF _Toc51591402 \h </w:instrText>
        </w:r>
        <w:r w:rsidR="00781C70">
          <w:rPr>
            <w:noProof/>
            <w:webHidden/>
          </w:rPr>
        </w:r>
        <w:r w:rsidR="00781C70">
          <w:rPr>
            <w:noProof/>
            <w:webHidden/>
          </w:rPr>
          <w:fldChar w:fldCharType="separate"/>
        </w:r>
        <w:r w:rsidR="00D8109C">
          <w:rPr>
            <w:noProof/>
            <w:webHidden/>
          </w:rPr>
          <w:t>7</w:t>
        </w:r>
        <w:r w:rsidR="00781C70">
          <w:rPr>
            <w:noProof/>
            <w:webHidden/>
          </w:rPr>
          <w:fldChar w:fldCharType="end"/>
        </w:r>
      </w:hyperlink>
    </w:p>
    <w:p w:rsidR="00781C70" w:rsidRDefault="00B11BE6">
      <w:pPr>
        <w:pStyle w:val="TOC1"/>
        <w:tabs>
          <w:tab w:val="right" w:leader="dot" w:pos="10790"/>
        </w:tabs>
        <w:rPr>
          <w:rFonts w:asciiTheme="minorHAnsi" w:eastAsiaTheme="minorEastAsia" w:hAnsiTheme="minorHAnsi" w:cstheme="minorBidi"/>
          <w:noProof/>
          <w:sz w:val="22"/>
        </w:rPr>
      </w:pPr>
      <w:hyperlink w:anchor="_Toc51591403" w:history="1">
        <w:r w:rsidR="00781C70" w:rsidRPr="009E414D">
          <w:rPr>
            <w:rStyle w:val="Hyperlink"/>
            <w:noProof/>
            <w:lang w:val="es-PE"/>
          </w:rPr>
          <w:t xml:space="preserve">Respuesta </w:t>
        </w:r>
        <w:r w:rsidR="00781C70" w:rsidRPr="009E414D">
          <w:rPr>
            <w:rStyle w:val="Hyperlink"/>
            <w:noProof/>
            <w:lang w:val="es-ES"/>
          </w:rPr>
          <w:t>a: Sin Solvencia – Diversidad</w:t>
        </w:r>
        <w:r w:rsidR="00781C70">
          <w:rPr>
            <w:noProof/>
            <w:webHidden/>
          </w:rPr>
          <w:tab/>
        </w:r>
        <w:r w:rsidR="00781C70">
          <w:rPr>
            <w:noProof/>
            <w:webHidden/>
          </w:rPr>
          <w:fldChar w:fldCharType="begin"/>
        </w:r>
        <w:r w:rsidR="00781C70">
          <w:rPr>
            <w:noProof/>
            <w:webHidden/>
          </w:rPr>
          <w:instrText xml:space="preserve"> PAGEREF _Toc51591403 \h </w:instrText>
        </w:r>
        <w:r w:rsidR="00781C70">
          <w:rPr>
            <w:noProof/>
            <w:webHidden/>
          </w:rPr>
        </w:r>
        <w:r w:rsidR="00781C70">
          <w:rPr>
            <w:noProof/>
            <w:webHidden/>
          </w:rPr>
          <w:fldChar w:fldCharType="separate"/>
        </w:r>
        <w:r w:rsidR="00D8109C">
          <w:rPr>
            <w:noProof/>
            <w:webHidden/>
          </w:rPr>
          <w:t>8</w:t>
        </w:r>
        <w:r w:rsidR="00781C70">
          <w:rPr>
            <w:noProof/>
            <w:webHidden/>
          </w:rPr>
          <w:fldChar w:fldCharType="end"/>
        </w:r>
      </w:hyperlink>
    </w:p>
    <w:p w:rsidR="00781C70" w:rsidRDefault="00B11BE6">
      <w:pPr>
        <w:pStyle w:val="TOC1"/>
        <w:tabs>
          <w:tab w:val="right" w:leader="dot" w:pos="10790"/>
        </w:tabs>
        <w:rPr>
          <w:rFonts w:asciiTheme="minorHAnsi" w:eastAsiaTheme="minorEastAsia" w:hAnsiTheme="minorHAnsi" w:cstheme="minorBidi"/>
          <w:noProof/>
          <w:sz w:val="22"/>
        </w:rPr>
      </w:pPr>
      <w:hyperlink w:anchor="_Toc51591404" w:history="1">
        <w:r w:rsidR="00781C70" w:rsidRPr="009E414D">
          <w:rPr>
            <w:rStyle w:val="Hyperlink"/>
            <w:noProof/>
            <w:lang w:val="es-PE"/>
          </w:rPr>
          <w:t xml:space="preserve">Respuesta </w:t>
        </w:r>
        <w:r w:rsidR="00781C70" w:rsidRPr="009E414D">
          <w:rPr>
            <w:rStyle w:val="Hyperlink"/>
            <w:noProof/>
            <w:lang w:val="es-ES"/>
          </w:rPr>
          <w:t>a: Sin Solvencia - Sindicatos</w:t>
        </w:r>
        <w:r w:rsidR="00781C70">
          <w:rPr>
            <w:noProof/>
            <w:webHidden/>
          </w:rPr>
          <w:tab/>
        </w:r>
        <w:r w:rsidR="00781C70">
          <w:rPr>
            <w:noProof/>
            <w:webHidden/>
          </w:rPr>
          <w:fldChar w:fldCharType="begin"/>
        </w:r>
        <w:r w:rsidR="00781C70">
          <w:rPr>
            <w:noProof/>
            <w:webHidden/>
          </w:rPr>
          <w:instrText xml:space="preserve"> PAGEREF _Toc51591404 \h </w:instrText>
        </w:r>
        <w:r w:rsidR="00781C70">
          <w:rPr>
            <w:noProof/>
            <w:webHidden/>
          </w:rPr>
        </w:r>
        <w:r w:rsidR="00781C70">
          <w:rPr>
            <w:noProof/>
            <w:webHidden/>
          </w:rPr>
          <w:fldChar w:fldCharType="separate"/>
        </w:r>
        <w:r w:rsidR="00D8109C">
          <w:rPr>
            <w:noProof/>
            <w:webHidden/>
          </w:rPr>
          <w:t>9</w:t>
        </w:r>
        <w:r w:rsidR="00781C70">
          <w:rPr>
            <w:noProof/>
            <w:webHidden/>
          </w:rPr>
          <w:fldChar w:fldCharType="end"/>
        </w:r>
      </w:hyperlink>
    </w:p>
    <w:p w:rsidR="00781C70" w:rsidRDefault="00B11BE6">
      <w:pPr>
        <w:pStyle w:val="TOC1"/>
        <w:tabs>
          <w:tab w:val="right" w:leader="dot" w:pos="10790"/>
        </w:tabs>
        <w:rPr>
          <w:rFonts w:asciiTheme="minorHAnsi" w:eastAsiaTheme="minorEastAsia" w:hAnsiTheme="minorHAnsi" w:cstheme="minorBidi"/>
          <w:noProof/>
          <w:sz w:val="22"/>
        </w:rPr>
      </w:pPr>
      <w:hyperlink w:anchor="_Toc51591405" w:history="1">
        <w:r w:rsidR="00781C70" w:rsidRPr="009E414D">
          <w:rPr>
            <w:rStyle w:val="Hyperlink"/>
            <w:noProof/>
            <w:lang w:val="es-PE"/>
          </w:rPr>
          <w:t>Respuesta a: Sin Solvencia - El Entrenamiento Falla</w:t>
        </w:r>
        <w:r w:rsidR="00781C70">
          <w:rPr>
            <w:noProof/>
            <w:webHidden/>
          </w:rPr>
          <w:tab/>
        </w:r>
        <w:r w:rsidR="00781C70">
          <w:rPr>
            <w:noProof/>
            <w:webHidden/>
          </w:rPr>
          <w:fldChar w:fldCharType="begin"/>
        </w:r>
        <w:r w:rsidR="00781C70">
          <w:rPr>
            <w:noProof/>
            <w:webHidden/>
          </w:rPr>
          <w:instrText xml:space="preserve"> PAGEREF _Toc51591405 \h </w:instrText>
        </w:r>
        <w:r w:rsidR="00781C70">
          <w:rPr>
            <w:noProof/>
            <w:webHidden/>
          </w:rPr>
        </w:r>
        <w:r w:rsidR="00781C70">
          <w:rPr>
            <w:noProof/>
            <w:webHidden/>
          </w:rPr>
          <w:fldChar w:fldCharType="separate"/>
        </w:r>
        <w:r w:rsidR="00D8109C">
          <w:rPr>
            <w:noProof/>
            <w:webHidden/>
          </w:rPr>
          <w:t>11</w:t>
        </w:r>
        <w:r w:rsidR="00781C70">
          <w:rPr>
            <w:noProof/>
            <w:webHidden/>
          </w:rPr>
          <w:fldChar w:fldCharType="end"/>
        </w:r>
      </w:hyperlink>
    </w:p>
    <w:p w:rsidR="00781C70" w:rsidRDefault="00B11BE6">
      <w:pPr>
        <w:pStyle w:val="TOC1"/>
        <w:tabs>
          <w:tab w:val="right" w:leader="dot" w:pos="10790"/>
        </w:tabs>
        <w:rPr>
          <w:rFonts w:asciiTheme="minorHAnsi" w:eastAsiaTheme="minorEastAsia" w:hAnsiTheme="minorHAnsi" w:cstheme="minorBidi"/>
          <w:noProof/>
          <w:sz w:val="22"/>
        </w:rPr>
      </w:pPr>
      <w:hyperlink w:anchor="_Toc51591406" w:history="1">
        <w:r w:rsidR="00781C70" w:rsidRPr="009E414D">
          <w:rPr>
            <w:rStyle w:val="Hyperlink"/>
            <w:noProof/>
          </w:rPr>
          <w:t>Respuesta al Plan de Respuesta - Perm</w:t>
        </w:r>
        <w:r w:rsidR="00781C70">
          <w:rPr>
            <w:noProof/>
            <w:webHidden/>
          </w:rPr>
          <w:tab/>
        </w:r>
        <w:r w:rsidR="00781C70">
          <w:rPr>
            <w:noProof/>
            <w:webHidden/>
          </w:rPr>
          <w:fldChar w:fldCharType="begin"/>
        </w:r>
        <w:r w:rsidR="00781C70">
          <w:rPr>
            <w:noProof/>
            <w:webHidden/>
          </w:rPr>
          <w:instrText xml:space="preserve"> PAGEREF _Toc51591406 \h </w:instrText>
        </w:r>
        <w:r w:rsidR="00781C70">
          <w:rPr>
            <w:noProof/>
            <w:webHidden/>
          </w:rPr>
        </w:r>
        <w:r w:rsidR="00781C70">
          <w:rPr>
            <w:noProof/>
            <w:webHidden/>
          </w:rPr>
          <w:fldChar w:fldCharType="separate"/>
        </w:r>
        <w:r w:rsidR="00D8109C">
          <w:rPr>
            <w:noProof/>
            <w:webHidden/>
          </w:rPr>
          <w:t>12</w:t>
        </w:r>
        <w:r w:rsidR="00781C70">
          <w:rPr>
            <w:noProof/>
            <w:webHidden/>
          </w:rPr>
          <w:fldChar w:fldCharType="end"/>
        </w:r>
      </w:hyperlink>
    </w:p>
    <w:p w:rsidR="00781C70" w:rsidRDefault="00B11BE6">
      <w:pPr>
        <w:pStyle w:val="TOC1"/>
        <w:tabs>
          <w:tab w:val="right" w:leader="dot" w:pos="10790"/>
        </w:tabs>
        <w:rPr>
          <w:rFonts w:asciiTheme="minorHAnsi" w:eastAsiaTheme="minorEastAsia" w:hAnsiTheme="minorHAnsi" w:cstheme="minorBidi"/>
          <w:noProof/>
          <w:sz w:val="22"/>
        </w:rPr>
      </w:pPr>
      <w:hyperlink w:anchor="_Toc51591407" w:history="1">
        <w:r w:rsidR="00781C70" w:rsidRPr="009E414D">
          <w:rPr>
            <w:rStyle w:val="Hyperlink"/>
            <w:noProof/>
          </w:rPr>
          <w:t>Respuesta a Solvencia del Plan de Respuesta – Militarización</w:t>
        </w:r>
        <w:r w:rsidR="00781C70">
          <w:rPr>
            <w:noProof/>
            <w:webHidden/>
          </w:rPr>
          <w:tab/>
        </w:r>
        <w:r w:rsidR="00781C70">
          <w:rPr>
            <w:noProof/>
            <w:webHidden/>
          </w:rPr>
          <w:fldChar w:fldCharType="begin"/>
        </w:r>
        <w:r w:rsidR="00781C70">
          <w:rPr>
            <w:noProof/>
            <w:webHidden/>
          </w:rPr>
          <w:instrText xml:space="preserve"> PAGEREF _Toc51591407 \h </w:instrText>
        </w:r>
        <w:r w:rsidR="00781C70">
          <w:rPr>
            <w:noProof/>
            <w:webHidden/>
          </w:rPr>
        </w:r>
        <w:r w:rsidR="00781C70">
          <w:rPr>
            <w:noProof/>
            <w:webHidden/>
          </w:rPr>
          <w:fldChar w:fldCharType="separate"/>
        </w:r>
        <w:r w:rsidR="00D8109C">
          <w:rPr>
            <w:noProof/>
            <w:webHidden/>
          </w:rPr>
          <w:t>13</w:t>
        </w:r>
        <w:r w:rsidR="00781C70">
          <w:rPr>
            <w:noProof/>
            <w:webHidden/>
          </w:rPr>
          <w:fldChar w:fldCharType="end"/>
        </w:r>
      </w:hyperlink>
    </w:p>
    <w:p w:rsidR="00781C70" w:rsidRDefault="00781C70">
      <w:pPr>
        <w:pStyle w:val="TOC1"/>
        <w:tabs>
          <w:tab w:val="right" w:leader="dot" w:pos="10790"/>
        </w:tabs>
        <w:rPr>
          <w:rStyle w:val="Hyperlink"/>
          <w:noProof/>
        </w:rPr>
      </w:pPr>
    </w:p>
    <w:p w:rsidR="00781C70" w:rsidRPr="00781C70" w:rsidRDefault="00781C70">
      <w:pPr>
        <w:pStyle w:val="TOC1"/>
        <w:tabs>
          <w:tab w:val="right" w:leader="dot" w:pos="10790"/>
        </w:tabs>
        <w:rPr>
          <w:rStyle w:val="Hyperlink"/>
          <w:b/>
          <w:noProof/>
          <w:color w:val="auto"/>
        </w:rPr>
      </w:pPr>
      <w:r w:rsidRPr="00781C70">
        <w:rPr>
          <w:rStyle w:val="Hyperlink"/>
          <w:b/>
          <w:noProof/>
          <w:color w:val="auto"/>
        </w:rPr>
        <w:t>NEGATIVO</w:t>
      </w:r>
    </w:p>
    <w:p w:rsidR="00781C70" w:rsidRDefault="00B11BE6">
      <w:pPr>
        <w:pStyle w:val="TOC1"/>
        <w:tabs>
          <w:tab w:val="right" w:leader="dot" w:pos="10790"/>
        </w:tabs>
        <w:rPr>
          <w:rFonts w:asciiTheme="minorHAnsi" w:eastAsiaTheme="minorEastAsia" w:hAnsiTheme="minorHAnsi" w:cstheme="minorBidi"/>
          <w:noProof/>
          <w:sz w:val="22"/>
        </w:rPr>
      </w:pPr>
      <w:hyperlink w:anchor="_Toc51591408" w:history="1">
        <w:r w:rsidR="00781C70" w:rsidRPr="009E414D">
          <w:rPr>
            <w:rStyle w:val="Hyperlink"/>
            <w:bCs/>
            <w:noProof/>
            <w:lang w:val="es-PE"/>
          </w:rPr>
          <w:t xml:space="preserve">Sin </w:t>
        </w:r>
        <w:r w:rsidR="00781C70" w:rsidRPr="009E414D">
          <w:rPr>
            <w:rStyle w:val="Hyperlink"/>
            <w:noProof/>
            <w:lang w:val="es-ES"/>
          </w:rPr>
          <w:t>solvencia - Diversidad</w:t>
        </w:r>
        <w:r w:rsidR="00781C70">
          <w:rPr>
            <w:noProof/>
            <w:webHidden/>
          </w:rPr>
          <w:tab/>
        </w:r>
        <w:r w:rsidR="00781C70">
          <w:rPr>
            <w:noProof/>
            <w:webHidden/>
          </w:rPr>
          <w:fldChar w:fldCharType="begin"/>
        </w:r>
        <w:r w:rsidR="00781C70">
          <w:rPr>
            <w:noProof/>
            <w:webHidden/>
          </w:rPr>
          <w:instrText xml:space="preserve"> PAGEREF _Toc51591408 \h </w:instrText>
        </w:r>
        <w:r w:rsidR="00781C70">
          <w:rPr>
            <w:noProof/>
            <w:webHidden/>
          </w:rPr>
        </w:r>
        <w:r w:rsidR="00781C70">
          <w:rPr>
            <w:noProof/>
            <w:webHidden/>
          </w:rPr>
          <w:fldChar w:fldCharType="separate"/>
        </w:r>
        <w:r w:rsidR="00D8109C">
          <w:rPr>
            <w:noProof/>
            <w:webHidden/>
          </w:rPr>
          <w:t>1</w:t>
        </w:r>
        <w:r w:rsidR="00781C70">
          <w:rPr>
            <w:noProof/>
            <w:webHidden/>
          </w:rPr>
          <w:fldChar w:fldCharType="end"/>
        </w:r>
      </w:hyperlink>
    </w:p>
    <w:p w:rsidR="00781C70" w:rsidRDefault="00B11BE6">
      <w:pPr>
        <w:pStyle w:val="TOC1"/>
        <w:tabs>
          <w:tab w:val="right" w:leader="dot" w:pos="10790"/>
        </w:tabs>
        <w:rPr>
          <w:rFonts w:asciiTheme="minorHAnsi" w:eastAsiaTheme="minorEastAsia" w:hAnsiTheme="minorHAnsi" w:cstheme="minorBidi"/>
          <w:noProof/>
          <w:sz w:val="22"/>
        </w:rPr>
      </w:pPr>
      <w:hyperlink w:anchor="_Toc51591409" w:history="1">
        <w:r w:rsidR="00781C70" w:rsidRPr="009E414D">
          <w:rPr>
            <w:rStyle w:val="Hyperlink"/>
            <w:noProof/>
            <w:lang w:val="es-ES"/>
          </w:rPr>
          <w:t>Sin Solvencia – Sindicatos</w:t>
        </w:r>
        <w:r w:rsidR="00781C70">
          <w:rPr>
            <w:noProof/>
            <w:webHidden/>
          </w:rPr>
          <w:tab/>
        </w:r>
        <w:r w:rsidR="00781C70">
          <w:rPr>
            <w:noProof/>
            <w:webHidden/>
          </w:rPr>
          <w:fldChar w:fldCharType="begin"/>
        </w:r>
        <w:r w:rsidR="00781C70">
          <w:rPr>
            <w:noProof/>
            <w:webHidden/>
          </w:rPr>
          <w:instrText xml:space="preserve"> PAGEREF _Toc51591409 \h </w:instrText>
        </w:r>
        <w:r w:rsidR="00781C70">
          <w:rPr>
            <w:noProof/>
            <w:webHidden/>
          </w:rPr>
        </w:r>
        <w:r w:rsidR="00781C70">
          <w:rPr>
            <w:noProof/>
            <w:webHidden/>
          </w:rPr>
          <w:fldChar w:fldCharType="separate"/>
        </w:r>
        <w:r w:rsidR="00D8109C">
          <w:rPr>
            <w:noProof/>
            <w:webHidden/>
          </w:rPr>
          <w:t>2</w:t>
        </w:r>
        <w:r w:rsidR="00781C70">
          <w:rPr>
            <w:noProof/>
            <w:webHidden/>
          </w:rPr>
          <w:fldChar w:fldCharType="end"/>
        </w:r>
      </w:hyperlink>
    </w:p>
    <w:p w:rsidR="00781C70" w:rsidRDefault="00B11BE6">
      <w:pPr>
        <w:pStyle w:val="TOC1"/>
        <w:tabs>
          <w:tab w:val="right" w:leader="dot" w:pos="10790"/>
        </w:tabs>
        <w:rPr>
          <w:rFonts w:asciiTheme="minorHAnsi" w:eastAsiaTheme="minorEastAsia" w:hAnsiTheme="minorHAnsi" w:cstheme="minorBidi"/>
          <w:noProof/>
          <w:sz w:val="22"/>
        </w:rPr>
      </w:pPr>
      <w:hyperlink w:anchor="_Toc51591410" w:history="1">
        <w:r w:rsidR="00781C70" w:rsidRPr="009E414D">
          <w:rPr>
            <w:rStyle w:val="Hyperlink"/>
            <w:bCs/>
            <w:noProof/>
            <w:lang w:val="es-PE"/>
          </w:rPr>
          <w:t xml:space="preserve">Sin </w:t>
        </w:r>
        <w:r w:rsidR="00781C70" w:rsidRPr="009E414D">
          <w:rPr>
            <w:rStyle w:val="Hyperlink"/>
            <w:noProof/>
            <w:lang w:val="es-ES"/>
          </w:rPr>
          <w:t>Solvencia - El Entrenamiento Falla</w:t>
        </w:r>
        <w:r w:rsidR="00781C70">
          <w:rPr>
            <w:noProof/>
            <w:webHidden/>
          </w:rPr>
          <w:tab/>
        </w:r>
        <w:r w:rsidR="00781C70">
          <w:rPr>
            <w:noProof/>
            <w:webHidden/>
          </w:rPr>
          <w:fldChar w:fldCharType="begin"/>
        </w:r>
        <w:r w:rsidR="00781C70">
          <w:rPr>
            <w:noProof/>
            <w:webHidden/>
          </w:rPr>
          <w:instrText xml:space="preserve"> PAGEREF _Toc51591410 \h </w:instrText>
        </w:r>
        <w:r w:rsidR="00781C70">
          <w:rPr>
            <w:noProof/>
            <w:webHidden/>
          </w:rPr>
        </w:r>
        <w:r w:rsidR="00781C70">
          <w:rPr>
            <w:noProof/>
            <w:webHidden/>
          </w:rPr>
          <w:fldChar w:fldCharType="separate"/>
        </w:r>
        <w:r w:rsidR="00D8109C">
          <w:rPr>
            <w:noProof/>
            <w:webHidden/>
          </w:rPr>
          <w:t>3</w:t>
        </w:r>
        <w:r w:rsidR="00781C70">
          <w:rPr>
            <w:noProof/>
            <w:webHidden/>
          </w:rPr>
          <w:fldChar w:fldCharType="end"/>
        </w:r>
      </w:hyperlink>
    </w:p>
    <w:p w:rsidR="00781C70" w:rsidRDefault="00B11BE6">
      <w:pPr>
        <w:pStyle w:val="TOC1"/>
        <w:tabs>
          <w:tab w:val="right" w:leader="dot" w:pos="10790"/>
        </w:tabs>
        <w:rPr>
          <w:rFonts w:asciiTheme="minorHAnsi" w:eastAsiaTheme="minorEastAsia" w:hAnsiTheme="minorHAnsi" w:cstheme="minorBidi"/>
          <w:noProof/>
          <w:sz w:val="22"/>
        </w:rPr>
      </w:pPr>
      <w:hyperlink w:anchor="_Toc51591411" w:history="1">
        <w:r w:rsidR="00781C70" w:rsidRPr="009E414D">
          <w:rPr>
            <w:rStyle w:val="Hyperlink"/>
            <w:noProof/>
          </w:rPr>
          <w:t>Extensión de Sin Solvencia - Sindicatos</w:t>
        </w:r>
        <w:r w:rsidR="00781C70">
          <w:rPr>
            <w:noProof/>
            <w:webHidden/>
          </w:rPr>
          <w:tab/>
        </w:r>
        <w:r w:rsidR="00781C70">
          <w:rPr>
            <w:noProof/>
            <w:webHidden/>
          </w:rPr>
          <w:fldChar w:fldCharType="begin"/>
        </w:r>
        <w:r w:rsidR="00781C70">
          <w:rPr>
            <w:noProof/>
            <w:webHidden/>
          </w:rPr>
          <w:instrText xml:space="preserve"> PAGEREF _Toc51591411 \h </w:instrText>
        </w:r>
        <w:r w:rsidR="00781C70">
          <w:rPr>
            <w:noProof/>
            <w:webHidden/>
          </w:rPr>
        </w:r>
        <w:r w:rsidR="00781C70">
          <w:rPr>
            <w:noProof/>
            <w:webHidden/>
          </w:rPr>
          <w:fldChar w:fldCharType="separate"/>
        </w:r>
        <w:r w:rsidR="00D8109C">
          <w:rPr>
            <w:noProof/>
            <w:webHidden/>
          </w:rPr>
          <w:t>4</w:t>
        </w:r>
        <w:r w:rsidR="00781C70">
          <w:rPr>
            <w:noProof/>
            <w:webHidden/>
          </w:rPr>
          <w:fldChar w:fldCharType="end"/>
        </w:r>
      </w:hyperlink>
    </w:p>
    <w:p w:rsidR="00781C70" w:rsidRDefault="00B11BE6">
      <w:pPr>
        <w:pStyle w:val="TOC1"/>
        <w:tabs>
          <w:tab w:val="right" w:leader="dot" w:pos="10790"/>
        </w:tabs>
        <w:rPr>
          <w:rFonts w:asciiTheme="minorHAnsi" w:eastAsiaTheme="minorEastAsia" w:hAnsiTheme="minorHAnsi" w:cstheme="minorBidi"/>
          <w:noProof/>
          <w:sz w:val="22"/>
        </w:rPr>
      </w:pPr>
      <w:hyperlink w:anchor="_Toc51591412" w:history="1">
        <w:r w:rsidR="00781C70" w:rsidRPr="009E414D">
          <w:rPr>
            <w:rStyle w:val="Hyperlink"/>
            <w:noProof/>
          </w:rPr>
          <w:t>Retirar Fondos a la Policía 1CN (Primer Constructivo Negativo)</w:t>
        </w:r>
        <w:r w:rsidR="00781C70">
          <w:rPr>
            <w:noProof/>
            <w:webHidden/>
          </w:rPr>
          <w:tab/>
        </w:r>
        <w:r w:rsidR="00781C70">
          <w:rPr>
            <w:noProof/>
            <w:webHidden/>
          </w:rPr>
          <w:fldChar w:fldCharType="begin"/>
        </w:r>
        <w:r w:rsidR="00781C70">
          <w:rPr>
            <w:noProof/>
            <w:webHidden/>
          </w:rPr>
          <w:instrText xml:space="preserve"> PAGEREF _Toc51591412 \h </w:instrText>
        </w:r>
        <w:r w:rsidR="00781C70">
          <w:rPr>
            <w:noProof/>
            <w:webHidden/>
          </w:rPr>
        </w:r>
        <w:r w:rsidR="00781C70">
          <w:rPr>
            <w:noProof/>
            <w:webHidden/>
          </w:rPr>
          <w:fldChar w:fldCharType="separate"/>
        </w:r>
        <w:r w:rsidR="00D8109C">
          <w:rPr>
            <w:noProof/>
            <w:webHidden/>
          </w:rPr>
          <w:t>5</w:t>
        </w:r>
        <w:r w:rsidR="00781C70">
          <w:rPr>
            <w:noProof/>
            <w:webHidden/>
          </w:rPr>
          <w:fldChar w:fldCharType="end"/>
        </w:r>
      </w:hyperlink>
    </w:p>
    <w:p w:rsidR="00781C70" w:rsidRDefault="00B11BE6">
      <w:pPr>
        <w:pStyle w:val="TOC1"/>
        <w:tabs>
          <w:tab w:val="right" w:leader="dot" w:pos="10790"/>
        </w:tabs>
        <w:rPr>
          <w:rFonts w:asciiTheme="minorHAnsi" w:eastAsiaTheme="minorEastAsia" w:hAnsiTheme="minorHAnsi" w:cstheme="minorBidi"/>
          <w:noProof/>
          <w:sz w:val="22"/>
        </w:rPr>
      </w:pPr>
      <w:hyperlink w:anchor="_Toc51591413" w:history="1">
        <w:r w:rsidR="00781C70" w:rsidRPr="009E414D">
          <w:rPr>
            <w:rStyle w:val="Hyperlink"/>
            <w:noProof/>
          </w:rPr>
          <w:t>Singularidad - Plan de Respuesta Retirar Fondos a la Policía</w:t>
        </w:r>
        <w:r w:rsidR="00781C70">
          <w:rPr>
            <w:noProof/>
            <w:webHidden/>
          </w:rPr>
          <w:tab/>
        </w:r>
        <w:r w:rsidR="00781C70">
          <w:rPr>
            <w:noProof/>
            <w:webHidden/>
          </w:rPr>
          <w:fldChar w:fldCharType="begin"/>
        </w:r>
        <w:r w:rsidR="00781C70">
          <w:rPr>
            <w:noProof/>
            <w:webHidden/>
          </w:rPr>
          <w:instrText xml:space="preserve"> PAGEREF _Toc51591413 \h </w:instrText>
        </w:r>
        <w:r w:rsidR="00781C70">
          <w:rPr>
            <w:noProof/>
            <w:webHidden/>
          </w:rPr>
        </w:r>
        <w:r w:rsidR="00781C70">
          <w:rPr>
            <w:noProof/>
            <w:webHidden/>
          </w:rPr>
          <w:fldChar w:fldCharType="separate"/>
        </w:r>
        <w:r w:rsidR="00D8109C">
          <w:rPr>
            <w:noProof/>
            <w:webHidden/>
          </w:rPr>
          <w:t>6</w:t>
        </w:r>
        <w:r w:rsidR="00781C70">
          <w:rPr>
            <w:noProof/>
            <w:webHidden/>
          </w:rPr>
          <w:fldChar w:fldCharType="end"/>
        </w:r>
      </w:hyperlink>
    </w:p>
    <w:p w:rsidR="00781C70" w:rsidRDefault="00B11BE6">
      <w:pPr>
        <w:pStyle w:val="TOC1"/>
        <w:tabs>
          <w:tab w:val="right" w:leader="dot" w:pos="10790"/>
        </w:tabs>
        <w:rPr>
          <w:rFonts w:asciiTheme="minorHAnsi" w:eastAsiaTheme="minorEastAsia" w:hAnsiTheme="minorHAnsi" w:cstheme="minorBidi"/>
          <w:noProof/>
          <w:sz w:val="22"/>
        </w:rPr>
      </w:pPr>
      <w:hyperlink w:anchor="_Toc51591414" w:history="1">
        <w:r w:rsidR="00781C70" w:rsidRPr="009E414D">
          <w:rPr>
            <w:rStyle w:val="Hyperlink"/>
            <w:noProof/>
          </w:rPr>
          <w:t>Solvencia del Plan de Respuesta - Equipos de Respuesta a Crisis</w:t>
        </w:r>
        <w:r w:rsidR="00781C70">
          <w:rPr>
            <w:noProof/>
            <w:webHidden/>
          </w:rPr>
          <w:tab/>
        </w:r>
        <w:r w:rsidR="00781C70">
          <w:rPr>
            <w:noProof/>
            <w:webHidden/>
          </w:rPr>
          <w:fldChar w:fldCharType="begin"/>
        </w:r>
        <w:r w:rsidR="00781C70">
          <w:rPr>
            <w:noProof/>
            <w:webHidden/>
          </w:rPr>
          <w:instrText xml:space="preserve"> PAGEREF _Toc51591414 \h </w:instrText>
        </w:r>
        <w:r w:rsidR="00781C70">
          <w:rPr>
            <w:noProof/>
            <w:webHidden/>
          </w:rPr>
        </w:r>
        <w:r w:rsidR="00781C70">
          <w:rPr>
            <w:noProof/>
            <w:webHidden/>
          </w:rPr>
          <w:fldChar w:fldCharType="separate"/>
        </w:r>
        <w:r w:rsidR="00D8109C">
          <w:rPr>
            <w:noProof/>
            <w:webHidden/>
          </w:rPr>
          <w:t>7</w:t>
        </w:r>
        <w:r w:rsidR="00781C70">
          <w:rPr>
            <w:noProof/>
            <w:webHidden/>
          </w:rPr>
          <w:fldChar w:fldCharType="end"/>
        </w:r>
      </w:hyperlink>
    </w:p>
    <w:p w:rsidR="00781C70" w:rsidRDefault="00B11BE6">
      <w:pPr>
        <w:pStyle w:val="TOC1"/>
        <w:tabs>
          <w:tab w:val="right" w:leader="dot" w:pos="10790"/>
        </w:tabs>
        <w:rPr>
          <w:rFonts w:asciiTheme="minorHAnsi" w:eastAsiaTheme="minorEastAsia" w:hAnsiTheme="minorHAnsi" w:cstheme="minorBidi"/>
          <w:noProof/>
          <w:sz w:val="22"/>
        </w:rPr>
      </w:pPr>
      <w:hyperlink w:anchor="_Toc51591415" w:history="1">
        <w:r w:rsidR="00781C70" w:rsidRPr="009E414D">
          <w:rPr>
            <w:rStyle w:val="Hyperlink"/>
            <w:noProof/>
          </w:rPr>
          <w:t>Solvencia del Plan de Respuesta – Militarización</w:t>
        </w:r>
        <w:r w:rsidR="00781C70">
          <w:rPr>
            <w:noProof/>
            <w:webHidden/>
          </w:rPr>
          <w:tab/>
        </w:r>
        <w:r w:rsidR="00781C70">
          <w:rPr>
            <w:noProof/>
            <w:webHidden/>
          </w:rPr>
          <w:fldChar w:fldCharType="begin"/>
        </w:r>
        <w:r w:rsidR="00781C70">
          <w:rPr>
            <w:noProof/>
            <w:webHidden/>
          </w:rPr>
          <w:instrText xml:space="preserve"> PAGEREF _Toc51591415 \h </w:instrText>
        </w:r>
        <w:r w:rsidR="00781C70">
          <w:rPr>
            <w:noProof/>
            <w:webHidden/>
          </w:rPr>
        </w:r>
        <w:r w:rsidR="00781C70">
          <w:rPr>
            <w:noProof/>
            <w:webHidden/>
          </w:rPr>
          <w:fldChar w:fldCharType="separate"/>
        </w:r>
        <w:r w:rsidR="00D8109C">
          <w:rPr>
            <w:noProof/>
            <w:webHidden/>
          </w:rPr>
          <w:t>8</w:t>
        </w:r>
        <w:r w:rsidR="00781C70">
          <w:rPr>
            <w:noProof/>
            <w:webHidden/>
          </w:rPr>
          <w:fldChar w:fldCharType="end"/>
        </w:r>
      </w:hyperlink>
    </w:p>
    <w:p w:rsidR="00781C70" w:rsidRDefault="00B11BE6">
      <w:pPr>
        <w:pStyle w:val="TOC1"/>
        <w:tabs>
          <w:tab w:val="right" w:leader="dot" w:pos="10790"/>
        </w:tabs>
        <w:rPr>
          <w:rFonts w:asciiTheme="minorHAnsi" w:eastAsiaTheme="minorEastAsia" w:hAnsiTheme="minorHAnsi" w:cstheme="minorBidi"/>
          <w:noProof/>
          <w:sz w:val="22"/>
        </w:rPr>
      </w:pPr>
      <w:hyperlink w:anchor="_Toc51591416" w:history="1">
        <w:r w:rsidR="00781C70" w:rsidRPr="009E414D">
          <w:rPr>
            <w:rStyle w:val="Hyperlink"/>
            <w:noProof/>
          </w:rPr>
          <w:t>Extensión de Solvencia del Plan de Respuesta – Militarización</w:t>
        </w:r>
        <w:r w:rsidR="00781C70">
          <w:rPr>
            <w:noProof/>
            <w:webHidden/>
          </w:rPr>
          <w:tab/>
        </w:r>
        <w:r w:rsidR="00781C70">
          <w:rPr>
            <w:noProof/>
            <w:webHidden/>
          </w:rPr>
          <w:fldChar w:fldCharType="begin"/>
        </w:r>
        <w:r w:rsidR="00781C70">
          <w:rPr>
            <w:noProof/>
            <w:webHidden/>
          </w:rPr>
          <w:instrText xml:space="preserve"> PAGEREF _Toc51591416 \h </w:instrText>
        </w:r>
        <w:r w:rsidR="00781C70">
          <w:rPr>
            <w:noProof/>
            <w:webHidden/>
          </w:rPr>
        </w:r>
        <w:r w:rsidR="00781C70">
          <w:rPr>
            <w:noProof/>
            <w:webHidden/>
          </w:rPr>
          <w:fldChar w:fldCharType="separate"/>
        </w:r>
        <w:r w:rsidR="00D8109C">
          <w:rPr>
            <w:noProof/>
            <w:webHidden/>
          </w:rPr>
          <w:t>9</w:t>
        </w:r>
        <w:r w:rsidR="00781C70">
          <w:rPr>
            <w:noProof/>
            <w:webHidden/>
          </w:rPr>
          <w:fldChar w:fldCharType="end"/>
        </w:r>
      </w:hyperlink>
    </w:p>
    <w:p w:rsidR="00781C70" w:rsidRDefault="00B11BE6">
      <w:pPr>
        <w:pStyle w:val="TOC1"/>
        <w:tabs>
          <w:tab w:val="right" w:leader="dot" w:pos="10790"/>
        </w:tabs>
        <w:rPr>
          <w:rFonts w:asciiTheme="minorHAnsi" w:eastAsiaTheme="minorEastAsia" w:hAnsiTheme="minorHAnsi" w:cstheme="minorBidi"/>
          <w:noProof/>
          <w:sz w:val="22"/>
        </w:rPr>
      </w:pPr>
      <w:hyperlink w:anchor="_Toc51591417" w:history="1">
        <w:r w:rsidR="00781C70" w:rsidRPr="009E414D">
          <w:rPr>
            <w:rStyle w:val="Hyperlink"/>
            <w:noProof/>
          </w:rPr>
          <w:t>Respuesta a: Permutación Hacer Ambas</w:t>
        </w:r>
        <w:r w:rsidR="00781C70">
          <w:rPr>
            <w:noProof/>
            <w:webHidden/>
          </w:rPr>
          <w:tab/>
        </w:r>
        <w:r w:rsidR="00781C70">
          <w:rPr>
            <w:noProof/>
            <w:webHidden/>
          </w:rPr>
          <w:fldChar w:fldCharType="begin"/>
        </w:r>
        <w:r w:rsidR="00781C70">
          <w:rPr>
            <w:noProof/>
            <w:webHidden/>
          </w:rPr>
          <w:instrText xml:space="preserve"> PAGEREF _Toc51591417 \h </w:instrText>
        </w:r>
        <w:r w:rsidR="00781C70">
          <w:rPr>
            <w:noProof/>
            <w:webHidden/>
          </w:rPr>
        </w:r>
        <w:r w:rsidR="00781C70">
          <w:rPr>
            <w:noProof/>
            <w:webHidden/>
          </w:rPr>
          <w:fldChar w:fldCharType="separate"/>
        </w:r>
        <w:r w:rsidR="00D8109C">
          <w:rPr>
            <w:noProof/>
            <w:webHidden/>
          </w:rPr>
          <w:t>10</w:t>
        </w:r>
        <w:r w:rsidR="00781C70">
          <w:rPr>
            <w:noProof/>
            <w:webHidden/>
          </w:rPr>
          <w:fldChar w:fldCharType="end"/>
        </w:r>
      </w:hyperlink>
    </w:p>
    <w:p w:rsidR="004406C0" w:rsidRDefault="0046181D">
      <w:pPr>
        <w:spacing w:after="160" w:line="259" w:lineRule="auto"/>
        <w:rPr>
          <w:b/>
          <w:bCs/>
        </w:rPr>
      </w:pPr>
      <w:r>
        <w:rPr>
          <w:b/>
          <w:bCs/>
        </w:rPr>
        <w:fldChar w:fldCharType="end"/>
      </w:r>
      <w:r w:rsidR="004406C0">
        <w:rPr>
          <w:b/>
          <w:bCs/>
        </w:rPr>
        <w:br w:type="page"/>
      </w:r>
    </w:p>
    <w:p w:rsidR="004406C0" w:rsidRPr="004406C0" w:rsidRDefault="007C76C4" w:rsidP="004406C0">
      <w:pPr>
        <w:pStyle w:val="Heading1"/>
      </w:pPr>
      <w:bookmarkStart w:id="7" w:name="_Toc51591389"/>
      <w:r w:rsidRPr="007C76C4">
        <w:lastRenderedPageBreak/>
        <w:t>Consejos Estratégicos</w:t>
      </w:r>
      <w:bookmarkEnd w:id="7"/>
    </w:p>
    <w:p w:rsidR="007C76C4" w:rsidRPr="001C5977" w:rsidRDefault="007C76C4" w:rsidP="007C76C4">
      <w:pPr>
        <w:rPr>
          <w:rStyle w:val="tlid-translation"/>
          <w:b/>
          <w:szCs w:val="24"/>
          <w:lang w:val="es-ES"/>
        </w:rPr>
      </w:pPr>
      <w:r w:rsidRPr="001C5977">
        <w:rPr>
          <w:rStyle w:val="tlid-translation"/>
          <w:b/>
          <w:szCs w:val="24"/>
          <w:lang w:val="es-ES"/>
        </w:rPr>
        <w:t>AFIRMATIVO:</w:t>
      </w:r>
    </w:p>
    <w:p w:rsidR="007C76C4" w:rsidRPr="001C5977" w:rsidRDefault="007C76C4" w:rsidP="007C76C4">
      <w:pPr>
        <w:pStyle w:val="ListParagraph"/>
        <w:numPr>
          <w:ilvl w:val="0"/>
          <w:numId w:val="22"/>
        </w:numPr>
        <w:rPr>
          <w:rStyle w:val="tlid-translation"/>
          <w:rFonts w:ascii="Arial" w:hAnsi="Arial" w:cs="Arial"/>
          <w:b/>
          <w:bCs/>
          <w:szCs w:val="24"/>
        </w:rPr>
      </w:pPr>
      <w:r w:rsidRPr="001C5977">
        <w:rPr>
          <w:rStyle w:val="tlid-translation"/>
          <w:rFonts w:ascii="Arial" w:hAnsi="Arial" w:cs="Arial"/>
          <w:szCs w:val="24"/>
          <w:lang w:val="es-ES"/>
        </w:rPr>
        <w:t>La evidencia de tu primer discurso (1AC) incluye:</w:t>
      </w:r>
    </w:p>
    <w:p w:rsidR="007C76C4" w:rsidRPr="001C5977" w:rsidRDefault="007C76C4" w:rsidP="007C76C4">
      <w:pPr>
        <w:pStyle w:val="ListParagraph"/>
        <w:numPr>
          <w:ilvl w:val="1"/>
          <w:numId w:val="22"/>
        </w:numPr>
        <w:rPr>
          <w:rStyle w:val="tlid-translation"/>
          <w:rFonts w:ascii="Arial" w:hAnsi="Arial" w:cs="Arial"/>
          <w:b/>
          <w:bCs/>
          <w:szCs w:val="24"/>
        </w:rPr>
      </w:pPr>
      <w:r w:rsidRPr="001C5977">
        <w:rPr>
          <w:rStyle w:val="tlid-translation"/>
          <w:rFonts w:ascii="Arial" w:hAnsi="Arial" w:cs="Arial"/>
          <w:szCs w:val="24"/>
          <w:lang w:val="es-ES"/>
        </w:rPr>
        <w:t>Inherencia - ¿Qué está pasando ahora?</w:t>
      </w:r>
    </w:p>
    <w:p w:rsidR="007C76C4" w:rsidRPr="001C5977" w:rsidRDefault="007C76C4" w:rsidP="007C76C4">
      <w:pPr>
        <w:pStyle w:val="ListParagraph"/>
        <w:numPr>
          <w:ilvl w:val="1"/>
          <w:numId w:val="22"/>
        </w:numPr>
        <w:rPr>
          <w:rStyle w:val="tlid-translation"/>
          <w:rFonts w:ascii="Arial" w:hAnsi="Arial" w:cs="Arial"/>
          <w:b/>
          <w:bCs/>
          <w:szCs w:val="24"/>
        </w:rPr>
      </w:pPr>
      <w:r w:rsidRPr="001C5977">
        <w:rPr>
          <w:rStyle w:val="tlid-translation"/>
          <w:rFonts w:ascii="Arial" w:hAnsi="Arial" w:cs="Arial"/>
          <w:szCs w:val="24"/>
          <w:lang w:val="es-ES"/>
        </w:rPr>
        <w:t>Daños - Los problemas causados</w:t>
      </w:r>
    </w:p>
    <w:p w:rsidR="007C76C4" w:rsidRPr="001C5977" w:rsidRDefault="007C76C4" w:rsidP="007C76C4">
      <w:pPr>
        <w:pStyle w:val="ListParagraph"/>
        <w:numPr>
          <w:ilvl w:val="1"/>
          <w:numId w:val="22"/>
        </w:numPr>
        <w:rPr>
          <w:rStyle w:val="tlid-translation"/>
          <w:rFonts w:ascii="Arial" w:hAnsi="Arial" w:cs="Arial"/>
          <w:b/>
          <w:bCs/>
          <w:szCs w:val="24"/>
        </w:rPr>
      </w:pPr>
      <w:r w:rsidRPr="001C5977">
        <w:rPr>
          <w:rStyle w:val="tlid-translation"/>
          <w:rFonts w:ascii="Arial" w:hAnsi="Arial" w:cs="Arial"/>
          <w:szCs w:val="24"/>
          <w:lang w:val="es-ES"/>
        </w:rPr>
        <w:t>Plan - Una forma de resolver el problema (o al menos mejorar las cosas)</w:t>
      </w:r>
      <w:r w:rsidRPr="001C5977">
        <w:rPr>
          <w:rStyle w:val="tlid-translation"/>
          <w:rFonts w:ascii="Arial" w:hAnsi="Arial" w:cs="Arial"/>
          <w:szCs w:val="24"/>
          <w:lang w:val="es-ES"/>
        </w:rPr>
        <w:tab/>
      </w:r>
    </w:p>
    <w:p w:rsidR="007C76C4" w:rsidRPr="001C5977" w:rsidRDefault="007C76C4" w:rsidP="007C76C4">
      <w:pPr>
        <w:pStyle w:val="ListParagraph"/>
        <w:numPr>
          <w:ilvl w:val="1"/>
          <w:numId w:val="22"/>
        </w:numPr>
        <w:rPr>
          <w:rFonts w:ascii="Arial" w:hAnsi="Arial" w:cs="Arial"/>
          <w:b/>
          <w:bCs/>
          <w:szCs w:val="24"/>
        </w:rPr>
      </w:pPr>
      <w:r w:rsidRPr="001C5977">
        <w:rPr>
          <w:rStyle w:val="tlid-translation"/>
          <w:rFonts w:ascii="Arial" w:hAnsi="Arial" w:cs="Arial"/>
          <w:szCs w:val="24"/>
          <w:lang w:val="es-ES"/>
        </w:rPr>
        <w:t>Solvencia - explica cómo el plan resuelve el problema.</w:t>
      </w:r>
    </w:p>
    <w:p w:rsidR="007C76C4" w:rsidRPr="001C5977" w:rsidRDefault="007C76C4" w:rsidP="007C76C4">
      <w:pPr>
        <w:pStyle w:val="ListParagraph"/>
        <w:numPr>
          <w:ilvl w:val="0"/>
          <w:numId w:val="23"/>
        </w:numPr>
        <w:rPr>
          <w:rStyle w:val="tlid-translation"/>
          <w:rFonts w:ascii="Arial" w:hAnsi="Arial" w:cs="Arial"/>
          <w:b/>
          <w:bCs/>
          <w:szCs w:val="24"/>
        </w:rPr>
      </w:pPr>
      <w:r w:rsidRPr="001C5977">
        <w:rPr>
          <w:rStyle w:val="tlid-translation"/>
          <w:rFonts w:ascii="Arial" w:hAnsi="Arial" w:cs="Arial"/>
          <w:szCs w:val="24"/>
          <w:lang w:val="es-ES"/>
        </w:rPr>
        <w:t>Tu evidencia adicional incluye:</w:t>
      </w:r>
    </w:p>
    <w:p w:rsidR="007C76C4" w:rsidRPr="001C5977" w:rsidRDefault="007C76C4" w:rsidP="007C76C4">
      <w:pPr>
        <w:pStyle w:val="ListParagraph"/>
        <w:numPr>
          <w:ilvl w:val="1"/>
          <w:numId w:val="23"/>
        </w:numPr>
        <w:rPr>
          <w:rStyle w:val="tlid-translation"/>
          <w:rFonts w:ascii="Arial" w:hAnsi="Arial" w:cs="Arial"/>
          <w:b/>
          <w:bCs/>
          <w:szCs w:val="24"/>
        </w:rPr>
      </w:pPr>
      <w:r w:rsidRPr="001C5977">
        <w:rPr>
          <w:rStyle w:val="tlid-translation"/>
          <w:rFonts w:ascii="Arial" w:hAnsi="Arial" w:cs="Arial"/>
          <w:szCs w:val="24"/>
          <w:lang w:val="es-ES"/>
        </w:rPr>
        <w:t>Extensiones de Solvencia evidencia adicional para demostrar por qué tu Plan resuelve los Daños</w:t>
      </w:r>
    </w:p>
    <w:p w:rsidR="007C76C4" w:rsidRPr="001C5977" w:rsidRDefault="007C76C4" w:rsidP="007C76C4">
      <w:pPr>
        <w:pStyle w:val="ListParagraph"/>
        <w:numPr>
          <w:ilvl w:val="1"/>
          <w:numId w:val="23"/>
        </w:numPr>
        <w:rPr>
          <w:rStyle w:val="tlid-translation"/>
          <w:rFonts w:ascii="Arial" w:hAnsi="Arial" w:cs="Arial"/>
          <w:b/>
          <w:bCs/>
          <w:szCs w:val="24"/>
        </w:rPr>
      </w:pPr>
      <w:r w:rsidRPr="001C5977">
        <w:rPr>
          <w:rStyle w:val="tlid-translation"/>
          <w:rFonts w:ascii="Arial" w:hAnsi="Arial" w:cs="Arial"/>
          <w:szCs w:val="24"/>
          <w:lang w:val="es-ES"/>
        </w:rPr>
        <w:t>Respuestas al Plan de Respuestas -evidencia para ayudarte a responder al Plan de Respuesta del Negativo</w:t>
      </w:r>
    </w:p>
    <w:p w:rsidR="007C76C4" w:rsidRPr="001C5977" w:rsidRDefault="007C76C4" w:rsidP="007C76C4">
      <w:pPr>
        <w:pStyle w:val="ListParagraph"/>
        <w:numPr>
          <w:ilvl w:val="0"/>
          <w:numId w:val="23"/>
        </w:numPr>
        <w:rPr>
          <w:rStyle w:val="tlid-translation"/>
          <w:rFonts w:ascii="Arial" w:hAnsi="Arial" w:cs="Arial"/>
          <w:b/>
          <w:bCs/>
          <w:szCs w:val="24"/>
        </w:rPr>
      </w:pPr>
      <w:r w:rsidRPr="001C5977">
        <w:rPr>
          <w:rStyle w:val="tlid-translation"/>
          <w:rFonts w:ascii="Arial" w:hAnsi="Arial" w:cs="Arial"/>
          <w:szCs w:val="24"/>
          <w:lang w:val="es-ES"/>
        </w:rPr>
        <w:t xml:space="preserve">Al Negativo no se le da ninguna evidencia para argumentar en contra de su Inherencia o Daños, lo que significa que siempre que </w:t>
      </w:r>
      <w:proofErr w:type="gramStart"/>
      <w:r w:rsidRPr="001C5977">
        <w:rPr>
          <w:rStyle w:val="tlid-translation"/>
          <w:rFonts w:ascii="Arial" w:hAnsi="Arial" w:cs="Arial"/>
          <w:szCs w:val="24"/>
          <w:lang w:val="es-ES"/>
        </w:rPr>
        <w:t>tu</w:t>
      </w:r>
      <w:proofErr w:type="gramEnd"/>
      <w:r w:rsidRPr="001C5977">
        <w:rPr>
          <w:rStyle w:val="tlid-translation"/>
          <w:rFonts w:ascii="Arial" w:hAnsi="Arial" w:cs="Arial"/>
          <w:szCs w:val="24"/>
          <w:lang w:val="es-ES"/>
        </w:rPr>
        <w:t xml:space="preserve"> puedas presentar y explicar estas ideas, debes ganar estas partes de tu argumento.</w:t>
      </w:r>
    </w:p>
    <w:p w:rsidR="007C76C4" w:rsidRPr="001C5977" w:rsidRDefault="007C76C4" w:rsidP="007C76C4">
      <w:pPr>
        <w:pStyle w:val="ListParagraph"/>
        <w:numPr>
          <w:ilvl w:val="0"/>
          <w:numId w:val="23"/>
        </w:numPr>
        <w:rPr>
          <w:rStyle w:val="tlid-translation"/>
          <w:rFonts w:ascii="Arial" w:hAnsi="Arial" w:cs="Arial"/>
          <w:b/>
          <w:bCs/>
          <w:szCs w:val="24"/>
        </w:rPr>
      </w:pPr>
      <w:r w:rsidRPr="001C5977">
        <w:rPr>
          <w:rStyle w:val="tlid-translation"/>
          <w:rFonts w:ascii="Arial" w:hAnsi="Arial" w:cs="Arial"/>
          <w:szCs w:val="24"/>
          <w:lang w:val="es-ES"/>
        </w:rPr>
        <w:t>Esto también significa que el debate gira en torno a la Solvencia - si tu plan puede resolver o no los problemas que has explicado en tu 1AC.</w:t>
      </w:r>
    </w:p>
    <w:p w:rsidR="007C76C4" w:rsidRPr="001C5977" w:rsidRDefault="007C76C4" w:rsidP="007C76C4">
      <w:pPr>
        <w:pStyle w:val="ListParagraph"/>
        <w:numPr>
          <w:ilvl w:val="0"/>
          <w:numId w:val="23"/>
        </w:numPr>
        <w:rPr>
          <w:rStyle w:val="tlid-translation"/>
          <w:rFonts w:ascii="Arial" w:hAnsi="Arial" w:cs="Arial"/>
          <w:b/>
          <w:bCs/>
          <w:szCs w:val="24"/>
        </w:rPr>
      </w:pPr>
      <w:r w:rsidRPr="001C5977">
        <w:rPr>
          <w:rStyle w:val="tlid-translation"/>
          <w:rFonts w:ascii="Arial" w:hAnsi="Arial" w:cs="Arial"/>
          <w:szCs w:val="24"/>
          <w:lang w:val="es-ES"/>
        </w:rPr>
        <w:t>El Negativo tiene algunas tarjetas que explican por qué tu plan no resolverá tus Daños, tú siempre debes responder a cada pieza de evidencia que el Negativo lea en tu contra.</w:t>
      </w:r>
    </w:p>
    <w:p w:rsidR="007C76C4" w:rsidRPr="001C5977" w:rsidRDefault="007C76C4" w:rsidP="007C76C4">
      <w:pPr>
        <w:pStyle w:val="ListParagraph"/>
        <w:numPr>
          <w:ilvl w:val="0"/>
          <w:numId w:val="23"/>
        </w:numPr>
        <w:rPr>
          <w:rStyle w:val="tlid-translation"/>
          <w:rFonts w:ascii="Arial" w:hAnsi="Arial" w:cs="Arial"/>
          <w:b/>
          <w:bCs/>
          <w:szCs w:val="24"/>
        </w:rPr>
      </w:pPr>
      <w:r w:rsidRPr="001C5977">
        <w:rPr>
          <w:rStyle w:val="tlid-translation"/>
          <w:rFonts w:ascii="Arial" w:hAnsi="Arial" w:cs="Arial"/>
          <w:szCs w:val="24"/>
          <w:lang w:val="es-ES"/>
        </w:rPr>
        <w:t xml:space="preserve">El Negativo también tiene un Plan de Respuesta, que ellos podrían decir que resuelve tus Daños </w:t>
      </w:r>
      <w:r w:rsidRPr="001C5977">
        <w:rPr>
          <w:rStyle w:val="tlid-translation"/>
          <w:rFonts w:ascii="Arial" w:hAnsi="Arial" w:cs="Arial"/>
          <w:i/>
          <w:iCs/>
          <w:szCs w:val="24"/>
          <w:lang w:val="es-ES"/>
        </w:rPr>
        <w:t>mejor</w:t>
      </w:r>
      <w:r w:rsidRPr="001C5977">
        <w:rPr>
          <w:rStyle w:val="tlid-translation"/>
          <w:rFonts w:ascii="Arial" w:hAnsi="Arial" w:cs="Arial"/>
          <w:szCs w:val="24"/>
          <w:lang w:val="es-ES"/>
        </w:rPr>
        <w:t xml:space="preserve"> que tu plan. Si ellos leen un Plan de Respuesta:</w:t>
      </w:r>
    </w:p>
    <w:p w:rsidR="007C76C4" w:rsidRPr="001C5977" w:rsidRDefault="007C76C4" w:rsidP="007C76C4">
      <w:pPr>
        <w:pStyle w:val="ListParagraph"/>
        <w:numPr>
          <w:ilvl w:val="1"/>
          <w:numId w:val="23"/>
        </w:numPr>
        <w:rPr>
          <w:rStyle w:val="tlid-translation"/>
          <w:rFonts w:ascii="Arial" w:hAnsi="Arial" w:cs="Arial"/>
          <w:b/>
          <w:bCs/>
          <w:szCs w:val="24"/>
        </w:rPr>
      </w:pPr>
      <w:r w:rsidRPr="001C5977">
        <w:rPr>
          <w:rStyle w:val="tlid-translation"/>
          <w:rFonts w:ascii="Arial" w:hAnsi="Arial" w:cs="Arial"/>
          <w:szCs w:val="24"/>
          <w:lang w:val="es-ES"/>
        </w:rPr>
        <w:t>Tú siempre debes responder a dicho plan. NO lo ignores.</w:t>
      </w:r>
    </w:p>
    <w:p w:rsidR="007C76C4" w:rsidRPr="001C5977" w:rsidRDefault="007C76C4" w:rsidP="007C76C4">
      <w:pPr>
        <w:pStyle w:val="ListParagraph"/>
        <w:numPr>
          <w:ilvl w:val="1"/>
          <w:numId w:val="23"/>
        </w:numPr>
        <w:rPr>
          <w:rStyle w:val="tlid-translation"/>
          <w:rFonts w:ascii="Arial" w:hAnsi="Arial" w:cs="Arial"/>
          <w:b/>
          <w:bCs/>
          <w:szCs w:val="24"/>
        </w:rPr>
      </w:pPr>
      <w:r w:rsidRPr="001C5977">
        <w:rPr>
          <w:rStyle w:val="tlid-translation"/>
          <w:rFonts w:ascii="Arial" w:hAnsi="Arial" w:cs="Arial"/>
          <w:szCs w:val="24"/>
          <w:lang w:val="es-ES"/>
        </w:rPr>
        <w:t>Explica por qué tu plan es mejor que el plan de ellos. Esto incluirá leer las pruebas para convencer al juez de que tu plan resolverá los Daños mejor que el Plan de Respuesta de ellos.</w:t>
      </w:r>
    </w:p>
    <w:p w:rsidR="007C76C4" w:rsidRPr="001C5977" w:rsidRDefault="007C76C4" w:rsidP="007C76C4">
      <w:pPr>
        <w:pStyle w:val="ListParagraph"/>
        <w:numPr>
          <w:ilvl w:val="1"/>
          <w:numId w:val="23"/>
        </w:numPr>
        <w:rPr>
          <w:rFonts w:ascii="Arial" w:hAnsi="Arial" w:cs="Arial"/>
          <w:b/>
          <w:bCs/>
          <w:szCs w:val="24"/>
        </w:rPr>
      </w:pPr>
      <w:r w:rsidRPr="001C5977">
        <w:rPr>
          <w:rStyle w:val="tlid-translation"/>
          <w:rFonts w:ascii="Arial" w:hAnsi="Arial" w:cs="Arial"/>
          <w:szCs w:val="24"/>
          <w:lang w:val="es-ES"/>
        </w:rPr>
        <w:t>También puedes considerar usar tu evidencia de “Perm”. Esto significa “Permutación”, y es una estrategia afirmativa que le explica al juez que tanto tu Plan como el Plan de Respuesta pueden ocurrir al mismo tiempo, lo que podría convencer al juez de que tu Plan sigue siendo una buena idea.</w:t>
      </w:r>
    </w:p>
    <w:p w:rsidR="007C76C4" w:rsidRPr="001C5977" w:rsidRDefault="007C76C4" w:rsidP="007C76C4">
      <w:pPr>
        <w:rPr>
          <w:b/>
          <w:bCs/>
          <w:szCs w:val="24"/>
        </w:rPr>
      </w:pPr>
      <w:r w:rsidRPr="001C5977">
        <w:rPr>
          <w:b/>
          <w:bCs/>
          <w:szCs w:val="24"/>
        </w:rPr>
        <w:t>NEGATIVO:</w:t>
      </w:r>
    </w:p>
    <w:p w:rsidR="007C76C4" w:rsidRPr="001C5977" w:rsidRDefault="007C76C4" w:rsidP="007C76C4">
      <w:pPr>
        <w:pStyle w:val="ListParagraph"/>
        <w:numPr>
          <w:ilvl w:val="0"/>
          <w:numId w:val="24"/>
        </w:numPr>
        <w:rPr>
          <w:rStyle w:val="tlid-translation"/>
          <w:rFonts w:ascii="Arial" w:hAnsi="Arial" w:cs="Arial"/>
          <w:szCs w:val="24"/>
          <w:lang w:val="es-ES"/>
        </w:rPr>
      </w:pPr>
      <w:r w:rsidRPr="001C5977">
        <w:rPr>
          <w:rStyle w:val="tlid-translation"/>
          <w:rFonts w:ascii="Arial" w:hAnsi="Arial" w:cs="Arial"/>
          <w:szCs w:val="24"/>
          <w:lang w:val="es-ES"/>
        </w:rPr>
        <w:t>Tu caso incluye:</w:t>
      </w:r>
    </w:p>
    <w:p w:rsidR="007C76C4" w:rsidRPr="001C5977" w:rsidRDefault="007C76C4" w:rsidP="007C76C4">
      <w:pPr>
        <w:pStyle w:val="ListParagraph"/>
        <w:numPr>
          <w:ilvl w:val="1"/>
          <w:numId w:val="24"/>
        </w:numPr>
        <w:rPr>
          <w:rStyle w:val="tlid-translation"/>
          <w:rFonts w:ascii="Arial" w:hAnsi="Arial" w:cs="Arial"/>
          <w:szCs w:val="24"/>
          <w:lang w:val="es-ES"/>
        </w:rPr>
      </w:pPr>
      <w:r w:rsidRPr="001C5977">
        <w:rPr>
          <w:rStyle w:val="tlid-translation"/>
          <w:rFonts w:ascii="Arial" w:hAnsi="Arial" w:cs="Arial"/>
          <w:szCs w:val="24"/>
          <w:lang w:val="es-ES"/>
        </w:rPr>
        <w:t>Sin Solvencia - explica por qué el Plan Afirmativo no resuelve sus Daños</w:t>
      </w:r>
    </w:p>
    <w:p w:rsidR="007C76C4" w:rsidRPr="001C5977" w:rsidRDefault="007C76C4" w:rsidP="007C76C4">
      <w:pPr>
        <w:pStyle w:val="ListParagraph"/>
        <w:numPr>
          <w:ilvl w:val="1"/>
          <w:numId w:val="24"/>
        </w:numPr>
        <w:rPr>
          <w:rStyle w:val="tlid-translation"/>
          <w:rFonts w:ascii="Arial" w:hAnsi="Arial" w:cs="Arial"/>
          <w:szCs w:val="24"/>
          <w:lang w:val="es-ES"/>
        </w:rPr>
      </w:pPr>
      <w:r w:rsidRPr="001C5977">
        <w:rPr>
          <w:rStyle w:val="tlid-translation"/>
          <w:rFonts w:ascii="Arial" w:hAnsi="Arial" w:cs="Arial"/>
          <w:szCs w:val="24"/>
          <w:lang w:val="es-ES"/>
        </w:rPr>
        <w:t>Plan de Respuesta "PR" (y Solvencia del PR): ofrece un plan diferente para resolver los daños del Afirmativo</w:t>
      </w:r>
    </w:p>
    <w:p w:rsidR="007C76C4" w:rsidRPr="001C5977" w:rsidRDefault="007C76C4" w:rsidP="007C76C4">
      <w:pPr>
        <w:pStyle w:val="ListParagraph"/>
        <w:numPr>
          <w:ilvl w:val="1"/>
          <w:numId w:val="24"/>
        </w:numPr>
        <w:rPr>
          <w:rFonts w:ascii="Arial" w:hAnsi="Arial" w:cs="Arial"/>
          <w:szCs w:val="24"/>
          <w:lang w:val="es-ES"/>
        </w:rPr>
      </w:pPr>
      <w:r w:rsidRPr="001C5977">
        <w:rPr>
          <w:rStyle w:val="tlid-translation"/>
          <w:rFonts w:ascii="Arial" w:hAnsi="Arial" w:cs="Arial"/>
          <w:szCs w:val="24"/>
          <w:lang w:val="es-ES"/>
        </w:rPr>
        <w:t>Extensiones de Solvencia del PR - evidencia adicional para respaldar tu Plan de Respuesta</w:t>
      </w:r>
    </w:p>
    <w:p w:rsidR="007C76C4" w:rsidRPr="001C5977" w:rsidRDefault="007C76C4" w:rsidP="007C76C4">
      <w:pPr>
        <w:pStyle w:val="ListParagraph"/>
        <w:numPr>
          <w:ilvl w:val="0"/>
          <w:numId w:val="24"/>
        </w:numPr>
        <w:rPr>
          <w:rStyle w:val="tlid-translation"/>
          <w:rFonts w:ascii="Arial" w:hAnsi="Arial" w:cs="Arial"/>
          <w:szCs w:val="24"/>
          <w:lang w:val="es-ES"/>
        </w:rPr>
      </w:pPr>
      <w:r w:rsidRPr="001C5977">
        <w:rPr>
          <w:rStyle w:val="tlid-translation"/>
          <w:rFonts w:ascii="Arial" w:hAnsi="Arial" w:cs="Arial"/>
          <w:szCs w:val="24"/>
          <w:lang w:val="es-ES"/>
        </w:rPr>
        <w:t>No responderás a la Inherencia o Daños, así que no te preocupes por responder a estos argumentos</w:t>
      </w:r>
    </w:p>
    <w:p w:rsidR="007C76C4" w:rsidRPr="001C5977" w:rsidRDefault="007C76C4" w:rsidP="007C76C4">
      <w:pPr>
        <w:pStyle w:val="ListParagraph"/>
        <w:numPr>
          <w:ilvl w:val="0"/>
          <w:numId w:val="24"/>
        </w:numPr>
        <w:rPr>
          <w:rStyle w:val="tlid-translation"/>
          <w:rFonts w:ascii="Arial" w:hAnsi="Arial" w:cs="Arial"/>
          <w:szCs w:val="24"/>
          <w:lang w:val="es-ES"/>
        </w:rPr>
      </w:pPr>
      <w:r w:rsidRPr="001C5977">
        <w:rPr>
          <w:rStyle w:val="tlid-translation"/>
          <w:rFonts w:ascii="Arial" w:hAnsi="Arial" w:cs="Arial"/>
          <w:szCs w:val="24"/>
          <w:lang w:val="es-ES"/>
        </w:rPr>
        <w:t>Tienes dos formas de derrotar al Afirmativo:</w:t>
      </w:r>
    </w:p>
    <w:p w:rsidR="007C76C4" w:rsidRPr="001C5977" w:rsidRDefault="007C76C4" w:rsidP="007C76C4">
      <w:pPr>
        <w:pStyle w:val="ListParagraph"/>
        <w:numPr>
          <w:ilvl w:val="1"/>
          <w:numId w:val="24"/>
        </w:numPr>
        <w:rPr>
          <w:rStyle w:val="tlid-translation"/>
          <w:rFonts w:ascii="Arial" w:hAnsi="Arial" w:cs="Arial"/>
          <w:szCs w:val="24"/>
          <w:lang w:val="es-ES"/>
        </w:rPr>
      </w:pPr>
      <w:r w:rsidRPr="001C5977">
        <w:rPr>
          <w:rStyle w:val="tlid-translation"/>
          <w:rFonts w:ascii="Arial" w:hAnsi="Arial" w:cs="Arial"/>
          <w:szCs w:val="24"/>
          <w:lang w:val="es-ES"/>
        </w:rPr>
        <w:t>Demuestra que el Plan Afirmativo falla para resolver sus Daños.</w:t>
      </w:r>
    </w:p>
    <w:p w:rsidR="007C76C4" w:rsidRPr="001C5977" w:rsidRDefault="007C76C4" w:rsidP="007C76C4">
      <w:pPr>
        <w:pStyle w:val="ListParagraph"/>
        <w:numPr>
          <w:ilvl w:val="1"/>
          <w:numId w:val="24"/>
        </w:numPr>
        <w:rPr>
          <w:rStyle w:val="tlid-translation"/>
          <w:rFonts w:ascii="Arial" w:hAnsi="Arial" w:cs="Arial"/>
          <w:szCs w:val="24"/>
          <w:lang w:val="es-ES"/>
        </w:rPr>
      </w:pPr>
      <w:r w:rsidRPr="001C5977">
        <w:rPr>
          <w:rStyle w:val="tlid-translation"/>
          <w:rFonts w:ascii="Arial" w:hAnsi="Arial" w:cs="Arial"/>
          <w:szCs w:val="24"/>
          <w:lang w:val="es-ES"/>
        </w:rPr>
        <w:t>Demuestra que tu Plan de Respuesta resuelve</w:t>
      </w:r>
      <w:r w:rsidRPr="001C5977">
        <w:rPr>
          <w:rStyle w:val="tlid-translation"/>
          <w:rFonts w:ascii="Arial" w:hAnsi="Arial" w:cs="Arial"/>
          <w:i/>
          <w:szCs w:val="24"/>
          <w:lang w:val="es-ES"/>
        </w:rPr>
        <w:t xml:space="preserve"> mejor</w:t>
      </w:r>
      <w:r w:rsidRPr="001C5977">
        <w:rPr>
          <w:rStyle w:val="tlid-translation"/>
          <w:rFonts w:ascii="Arial" w:hAnsi="Arial" w:cs="Arial"/>
          <w:szCs w:val="24"/>
          <w:lang w:val="es-ES"/>
        </w:rPr>
        <w:t xml:space="preserve"> sus Daños</w:t>
      </w:r>
    </w:p>
    <w:p w:rsidR="00AA5225" w:rsidRDefault="007C76C4" w:rsidP="00AA5225">
      <w:pPr>
        <w:pStyle w:val="ListParagraph"/>
        <w:numPr>
          <w:ilvl w:val="0"/>
          <w:numId w:val="25"/>
        </w:numPr>
        <w:rPr>
          <w:rStyle w:val="tlid-translation"/>
          <w:rFonts w:ascii="Arial" w:hAnsi="Arial" w:cs="Arial"/>
          <w:szCs w:val="24"/>
          <w:lang w:val="es-ES"/>
        </w:rPr>
      </w:pPr>
      <w:r w:rsidRPr="001C5977">
        <w:rPr>
          <w:rStyle w:val="tlid-translation"/>
          <w:rFonts w:ascii="Arial" w:hAnsi="Arial" w:cs="Arial"/>
          <w:szCs w:val="24"/>
          <w:lang w:val="es-ES"/>
        </w:rPr>
        <w:t>Una buena Estrategia del Negativo incluirá ambas estrategias al comenzar, y luego se enfoca en una de ellas al final del debate para explicar por qué ganaste el debate en tus discursos finales (refutaciones).</w:t>
      </w:r>
    </w:p>
    <w:p w:rsidR="004406C0" w:rsidRPr="00AA5225" w:rsidRDefault="007C76C4" w:rsidP="00AA5225">
      <w:pPr>
        <w:pStyle w:val="ListParagraph"/>
        <w:numPr>
          <w:ilvl w:val="0"/>
          <w:numId w:val="25"/>
        </w:numPr>
        <w:rPr>
          <w:rFonts w:ascii="Arial" w:eastAsiaTheme="majorEastAsia" w:hAnsi="Arial" w:cstheme="majorBidi"/>
          <w:b/>
          <w:sz w:val="28"/>
          <w:szCs w:val="32"/>
          <w:lang w:bidi="ar-SA"/>
        </w:rPr>
      </w:pPr>
      <w:r w:rsidRPr="00AA5225">
        <w:rPr>
          <w:rFonts w:ascii="Arial" w:hAnsi="Arial" w:cs="Arial"/>
        </w:rPr>
        <w:t xml:space="preserve">Elije cualquier Estrategia Negativa y evidencia en la que tu personalmente creas, tú puedes elegir cómo deseas responder – no dejes que el paquete </w:t>
      </w:r>
      <w:proofErr w:type="gramStart"/>
      <w:r w:rsidRPr="00AA5225">
        <w:rPr>
          <w:rFonts w:ascii="Arial" w:hAnsi="Arial" w:cs="Arial"/>
        </w:rPr>
        <w:t>ni</w:t>
      </w:r>
      <w:proofErr w:type="gramEnd"/>
      <w:r w:rsidRPr="00AA5225">
        <w:rPr>
          <w:rFonts w:ascii="Arial" w:hAnsi="Arial" w:cs="Arial"/>
        </w:rPr>
        <w:t xml:space="preserve"> nadie más tome decisiones por ti</w:t>
      </w:r>
      <w:r w:rsidR="00AA5225">
        <w:rPr>
          <w:rFonts w:ascii="Arial" w:hAnsi="Arial" w:cs="Arial"/>
        </w:rPr>
        <w:t>.</w:t>
      </w:r>
      <w:r w:rsidR="004406C0" w:rsidRPr="00AA5225">
        <w:rPr>
          <w:rFonts w:ascii="Arial" w:eastAsiaTheme="majorEastAsia" w:hAnsi="Arial" w:cstheme="majorBidi"/>
          <w:b/>
          <w:sz w:val="28"/>
          <w:szCs w:val="32"/>
          <w:lang w:bidi="ar-SA"/>
        </w:rPr>
        <w:br w:type="page"/>
      </w:r>
    </w:p>
    <w:p w:rsidR="004406C0" w:rsidRDefault="007C76C4" w:rsidP="004406C0">
      <w:pPr>
        <w:pStyle w:val="Heading1"/>
      </w:pPr>
      <w:bookmarkStart w:id="8" w:name="_Toc51591390"/>
      <w:r w:rsidRPr="007C76C4">
        <w:lastRenderedPageBreak/>
        <w:t>Antecedentes</w:t>
      </w:r>
      <w:bookmarkEnd w:id="8"/>
    </w:p>
    <w:p w:rsidR="007C76C4" w:rsidRDefault="007C76C4" w:rsidP="007C76C4">
      <w:pPr>
        <w:spacing w:before="120"/>
        <w:rPr>
          <w:rStyle w:val="tlid-translation"/>
          <w:lang w:val="es-ES"/>
        </w:rPr>
      </w:pPr>
      <w:r w:rsidRPr="0061496E">
        <w:rPr>
          <w:rStyle w:val="tlid-translation"/>
          <w:lang w:val="es-ES"/>
        </w:rPr>
        <w:t>Un artí</w:t>
      </w:r>
      <w:r>
        <w:rPr>
          <w:rStyle w:val="tlid-translation"/>
          <w:lang w:val="es-ES"/>
        </w:rPr>
        <w:t>culo del New York Times dice</w:t>
      </w:r>
      <w:r w:rsidRPr="0061496E">
        <w:rPr>
          <w:rStyle w:val="tlid-translation"/>
          <w:lang w:val="es-ES"/>
        </w:rPr>
        <w:t xml:space="preserve">: "Los prejuicios persistentes y sin control en </w:t>
      </w:r>
      <w:r>
        <w:rPr>
          <w:rStyle w:val="tlid-translation"/>
          <w:lang w:val="es-ES"/>
        </w:rPr>
        <w:t>el Mantenimiento del Orden Público</w:t>
      </w:r>
      <w:r w:rsidRPr="0061496E">
        <w:rPr>
          <w:rStyle w:val="tlid-translation"/>
          <w:lang w:val="es-ES"/>
        </w:rPr>
        <w:t xml:space="preserve"> y un historial de falta de responsabilidad están causando estragos en la com</w:t>
      </w:r>
      <w:r>
        <w:rPr>
          <w:rStyle w:val="tlid-translation"/>
          <w:lang w:val="es-ES"/>
        </w:rPr>
        <w:t>unidad negra", escribieron los D</w:t>
      </w:r>
      <w:r w:rsidRPr="0061496E">
        <w:rPr>
          <w:rStyle w:val="tlid-translation"/>
          <w:lang w:val="es-ES"/>
        </w:rPr>
        <w:t>emócratas de la Cámara y el Senado que elaboraron el paquete</w:t>
      </w:r>
      <w:r>
        <w:rPr>
          <w:rStyle w:val="tlid-translation"/>
          <w:lang w:val="es-ES"/>
        </w:rPr>
        <w:t>,</w:t>
      </w:r>
      <w:r w:rsidRPr="0061496E">
        <w:rPr>
          <w:rStyle w:val="tlid-translation"/>
          <w:lang w:val="es-ES"/>
        </w:rPr>
        <w:t xml:space="preserve"> en un correo electrónico</w:t>
      </w:r>
      <w:r>
        <w:rPr>
          <w:rStyle w:val="tlid-translation"/>
          <w:lang w:val="es-ES"/>
        </w:rPr>
        <w:t>,</w:t>
      </w:r>
      <w:r w:rsidRPr="0061496E">
        <w:rPr>
          <w:rStyle w:val="tlid-translation"/>
          <w:lang w:val="es-ES"/>
        </w:rPr>
        <w:t xml:space="preserve"> </w:t>
      </w:r>
      <w:r>
        <w:rPr>
          <w:rStyle w:val="tlid-translation"/>
          <w:lang w:val="es-ES"/>
        </w:rPr>
        <w:t xml:space="preserve">a sus colegas, el viernes, </w:t>
      </w:r>
      <w:r w:rsidRPr="0061496E">
        <w:rPr>
          <w:rStyle w:val="tlid-translation"/>
          <w:lang w:val="es-ES"/>
        </w:rPr>
        <w:t>acompaña</w:t>
      </w:r>
      <w:r>
        <w:rPr>
          <w:rStyle w:val="tlid-translation"/>
          <w:lang w:val="es-ES"/>
        </w:rPr>
        <w:t>ndo</w:t>
      </w:r>
      <w:r w:rsidRPr="0061496E">
        <w:rPr>
          <w:rStyle w:val="tlid-translation"/>
          <w:lang w:val="es-ES"/>
        </w:rPr>
        <w:t xml:space="preserve"> el resumen. “Las ciudades están literalmente en llamas con el dolor y la angustia provocados por la violencia sobre los cuerpos negros y morenos... Si bien no existe una receta política única que borre las décadas d</w:t>
      </w:r>
      <w:r>
        <w:rPr>
          <w:rStyle w:val="tlid-translation"/>
          <w:lang w:val="es-ES"/>
        </w:rPr>
        <w:t>e racismo sistémico y acción</w:t>
      </w:r>
      <w:r w:rsidRPr="0061496E">
        <w:rPr>
          <w:rStyle w:val="tlid-translation"/>
          <w:lang w:val="es-ES"/>
        </w:rPr>
        <w:t xml:space="preserve"> policial excesiva, es hora de que creemos un cambio estructural con reformas significativas”</w:t>
      </w:r>
      <w:r>
        <w:rPr>
          <w:rStyle w:val="tlid-translation"/>
          <w:lang w:val="es-ES"/>
        </w:rPr>
        <w:t>, e</w:t>
      </w:r>
      <w:r w:rsidRPr="0061496E">
        <w:rPr>
          <w:rStyle w:val="tlid-translation"/>
          <w:lang w:val="es-ES"/>
        </w:rPr>
        <w:t>scribieron los legisladores”.</w:t>
      </w:r>
    </w:p>
    <w:p w:rsidR="007C76C4" w:rsidRDefault="007C76C4" w:rsidP="007C76C4">
      <w:pPr>
        <w:spacing w:before="120"/>
        <w:rPr>
          <w:lang w:val="es-ES"/>
        </w:rPr>
      </w:pPr>
      <w:r w:rsidRPr="0061496E">
        <w:rPr>
          <w:rStyle w:val="tlid-translation"/>
          <w:lang w:val="es-ES"/>
        </w:rPr>
        <w:t xml:space="preserve">El movimiento </w:t>
      </w:r>
      <w:r>
        <w:rPr>
          <w:rStyle w:val="tlid-translation"/>
          <w:lang w:val="es-ES"/>
        </w:rPr>
        <w:t>Las Vidas Negras Importan</w:t>
      </w:r>
      <w:r w:rsidRPr="0061496E">
        <w:rPr>
          <w:rStyle w:val="tlid-translation"/>
          <w:lang w:val="es-ES"/>
        </w:rPr>
        <w:t xml:space="preserve"> fue iniciado en </w:t>
      </w:r>
      <w:r>
        <w:rPr>
          <w:rStyle w:val="tlid-translation"/>
          <w:lang w:val="es-ES"/>
        </w:rPr>
        <w:t xml:space="preserve">el </w:t>
      </w:r>
      <w:r w:rsidRPr="0061496E">
        <w:rPr>
          <w:rStyle w:val="tlid-translation"/>
          <w:lang w:val="es-ES"/>
        </w:rPr>
        <w:t xml:space="preserve">2013 por Alicia Garza, Patrisse Cullors y Opal Tometi en respuesta a la absolución del hombre que mató a Trayvon Martin. Desde su fundación, </w:t>
      </w:r>
      <w:r>
        <w:rPr>
          <w:rStyle w:val="tlid-translation"/>
          <w:lang w:val="es-ES"/>
        </w:rPr>
        <w:t>Las Vidas Negras Importan,</w:t>
      </w:r>
      <w:r w:rsidRPr="0061496E">
        <w:rPr>
          <w:rStyle w:val="tlid-translation"/>
          <w:lang w:val="es-ES"/>
        </w:rPr>
        <w:t xml:space="preserve"> ha inspirado a muchas personas a abogar po</w:t>
      </w:r>
      <w:r>
        <w:rPr>
          <w:rStyle w:val="tlid-translation"/>
          <w:lang w:val="es-ES"/>
        </w:rPr>
        <w:t>r el cambio de muchas maneras, i</w:t>
      </w:r>
      <w:r w:rsidRPr="0061496E">
        <w:rPr>
          <w:rStyle w:val="tlid-translation"/>
          <w:lang w:val="es-ES"/>
        </w:rPr>
        <w:t>nclu</w:t>
      </w:r>
      <w:r>
        <w:rPr>
          <w:rStyle w:val="tlid-translation"/>
          <w:lang w:val="es-ES"/>
        </w:rPr>
        <w:t>i</w:t>
      </w:r>
      <w:r w:rsidRPr="0061496E">
        <w:rPr>
          <w:rStyle w:val="tlid-translation"/>
          <w:lang w:val="es-ES"/>
        </w:rPr>
        <w:t>da la protesta. Su trabajo atrajo la atención nacional sobre muchos temas importantes</w:t>
      </w:r>
      <w:r>
        <w:rPr>
          <w:rStyle w:val="tlid-translation"/>
          <w:lang w:val="es-ES"/>
        </w:rPr>
        <w:t xml:space="preserve"> - </w:t>
      </w:r>
      <w:r w:rsidRPr="0061496E">
        <w:rPr>
          <w:rStyle w:val="tlid-translation"/>
          <w:lang w:val="es-ES"/>
        </w:rPr>
        <w:t>incluido el hecho de que vivimos en una sociedad que protege a la policía, incluso cuando matan personas injustamente. Muchas otr</w:t>
      </w:r>
      <w:r>
        <w:rPr>
          <w:rStyle w:val="tlid-translation"/>
          <w:lang w:val="es-ES"/>
        </w:rPr>
        <w:t>as organizaciones, como Campaña Cero</w:t>
      </w:r>
      <w:r w:rsidRPr="0061496E">
        <w:rPr>
          <w:rStyle w:val="tlid-translation"/>
          <w:lang w:val="es-ES"/>
        </w:rPr>
        <w:t>, han ayudado a llamar aún más la atención sobre los homicidios policiales en Estados Unidos.</w:t>
      </w:r>
    </w:p>
    <w:p w:rsidR="007C76C4" w:rsidRDefault="007C76C4" w:rsidP="007C76C4">
      <w:pPr>
        <w:spacing w:before="120"/>
        <w:rPr>
          <w:lang w:val="es-ES"/>
        </w:rPr>
      </w:pPr>
      <w:r w:rsidRPr="0061496E">
        <w:rPr>
          <w:rStyle w:val="tlid-translation"/>
          <w:lang w:val="es-ES"/>
        </w:rPr>
        <w:t>En junio de</w:t>
      </w:r>
      <w:r>
        <w:rPr>
          <w:rStyle w:val="tlid-translation"/>
          <w:lang w:val="es-ES"/>
        </w:rPr>
        <w:t>l</w:t>
      </w:r>
      <w:r w:rsidRPr="0061496E">
        <w:rPr>
          <w:rStyle w:val="tlid-translation"/>
          <w:lang w:val="es-ES"/>
        </w:rPr>
        <w:t xml:space="preserve"> 2018, la Cámara de Representantes aprobó la Ley de Justicia </w:t>
      </w:r>
      <w:r>
        <w:rPr>
          <w:rStyle w:val="tlid-translation"/>
          <w:lang w:val="es-ES"/>
        </w:rPr>
        <w:t xml:space="preserve">para George Floyd, </w:t>
      </w:r>
      <w:r w:rsidRPr="0061496E">
        <w:rPr>
          <w:rStyle w:val="tlid-translation"/>
          <w:lang w:val="es-ES"/>
        </w:rPr>
        <w:t xml:space="preserve">en </w:t>
      </w:r>
      <w:r>
        <w:rPr>
          <w:rStyle w:val="tlid-translation"/>
          <w:lang w:val="es-ES"/>
        </w:rPr>
        <w:t xml:space="preserve">la ley de Mantenimiento del Orden Público </w:t>
      </w:r>
      <w:r w:rsidRPr="0061496E">
        <w:rPr>
          <w:rStyle w:val="tlid-translation"/>
          <w:lang w:val="es-ES"/>
        </w:rPr>
        <w:t>de</w:t>
      </w:r>
      <w:r>
        <w:rPr>
          <w:rStyle w:val="tlid-translation"/>
          <w:lang w:val="es-ES"/>
        </w:rPr>
        <w:t>l</w:t>
      </w:r>
      <w:r w:rsidRPr="0061496E">
        <w:rPr>
          <w:rStyle w:val="tlid-translation"/>
          <w:lang w:val="es-ES"/>
        </w:rPr>
        <w:t xml:space="preserve"> 2020. Es poco probable que se vote en el Senado, por lo que es probable que por ahora el proye</w:t>
      </w:r>
      <w:r>
        <w:rPr>
          <w:rStyle w:val="tlid-translation"/>
          <w:lang w:val="es-ES"/>
        </w:rPr>
        <w:t>cto de ley no se convierta en</w:t>
      </w:r>
      <w:r w:rsidRPr="0061496E">
        <w:rPr>
          <w:rStyle w:val="tlid-translation"/>
          <w:lang w:val="es-ES"/>
        </w:rPr>
        <w:t xml:space="preserve"> ley en nuestro Congreso actual. Sin embargo, eso no nos impide debatir sobre si debiera convertirse o no en una ley, y si reduciría o no la violencia policial y los asesinatos, o si hay una mejor manera de reducir la violencia policial, como </w:t>
      </w:r>
      <w:r>
        <w:rPr>
          <w:rStyle w:val="tlid-translation"/>
          <w:lang w:val="es-ES"/>
        </w:rPr>
        <w:t xml:space="preserve">el </w:t>
      </w:r>
      <w:r w:rsidRPr="0061496E">
        <w:rPr>
          <w:rStyle w:val="tlid-translation"/>
          <w:lang w:val="es-ES"/>
        </w:rPr>
        <w:t>quitarle fondos a la policía. .</w:t>
      </w:r>
    </w:p>
    <w:p w:rsidR="007C76C4" w:rsidRDefault="007C76C4" w:rsidP="007C76C4">
      <w:pPr>
        <w:spacing w:before="120"/>
        <w:rPr>
          <w:lang w:val="es-ES"/>
        </w:rPr>
      </w:pPr>
      <w:r w:rsidRPr="0061496E">
        <w:rPr>
          <w:rStyle w:val="tlid-translation"/>
          <w:lang w:val="es-ES"/>
        </w:rPr>
        <w:t xml:space="preserve">Aquí hay una </w:t>
      </w:r>
      <w:r w:rsidRPr="00352A58">
        <w:rPr>
          <w:rStyle w:val="tlid-translation"/>
          <w:color w:val="5B9BD5" w:themeColor="accent1"/>
          <w:u w:val="single"/>
          <w:lang w:val="es-ES"/>
        </w:rPr>
        <w:t>descripción general de las partes de la Ley de Justicia en el Mantenimiento del Orden Público</w:t>
      </w:r>
      <w:r w:rsidRPr="00F54076">
        <w:rPr>
          <w:rStyle w:val="tlid-translation"/>
          <w:color w:val="5B9BD5" w:themeColor="accent1"/>
          <w:lang w:val="es-ES"/>
        </w:rPr>
        <w:t xml:space="preserve"> </w:t>
      </w:r>
      <w:r w:rsidRPr="0061496E">
        <w:rPr>
          <w:rStyle w:val="tlid-translation"/>
          <w:lang w:val="es-ES"/>
        </w:rPr>
        <w:t xml:space="preserve">sobre las que debatiremos, del </w:t>
      </w:r>
      <w:r w:rsidRPr="00D353FF">
        <w:rPr>
          <w:rStyle w:val="tlid-translation"/>
          <w:lang w:val="es-ES"/>
        </w:rPr>
        <w:t>bufete de abogados Covington:</w:t>
      </w:r>
    </w:p>
    <w:p w:rsidR="007C76C4" w:rsidRDefault="007C76C4" w:rsidP="007C76C4">
      <w:pPr>
        <w:spacing w:before="120"/>
        <w:rPr>
          <w:lang w:val="es-ES"/>
        </w:rPr>
      </w:pPr>
      <w:r>
        <w:rPr>
          <w:rStyle w:val="tlid-translation"/>
          <w:b/>
          <w:lang w:val="es-ES"/>
        </w:rPr>
        <w:t>Capacitación sobre Prejuicios Raciales y el D</w:t>
      </w:r>
      <w:r w:rsidRPr="00C87FA4">
        <w:rPr>
          <w:rStyle w:val="tlid-translation"/>
          <w:b/>
          <w:lang w:val="es-ES"/>
        </w:rPr>
        <w:t>eber de intervenir (artículo 361).</w:t>
      </w:r>
      <w:r w:rsidRPr="0061496E">
        <w:rPr>
          <w:rStyle w:val="tlid-translation"/>
          <w:lang w:val="es-ES"/>
        </w:rPr>
        <w:t xml:space="preserve"> La Ley requiere que el Fiscal General establezca un programa de capacitación que cubra la discriminación por perfil racial, el prejuicio implícito y la justicia procesal. El proyecto de ley exige dicha capacitación a nivel federal y condiciona el financiamiento federal para los estados y agencias locales en la implementación de dicha capacitación.</w:t>
      </w:r>
    </w:p>
    <w:p w:rsidR="007C76C4" w:rsidRDefault="007C76C4" w:rsidP="007C76C4">
      <w:pPr>
        <w:spacing w:before="120"/>
      </w:pPr>
      <w:r>
        <w:rPr>
          <w:rStyle w:val="tlid-translation"/>
          <w:b/>
          <w:lang w:val="es-ES"/>
        </w:rPr>
        <w:t>Modificación del E</w:t>
      </w:r>
      <w:r w:rsidRPr="00AA44D6">
        <w:rPr>
          <w:rStyle w:val="tlid-translation"/>
          <w:b/>
          <w:lang w:val="es-ES"/>
        </w:rPr>
        <w:t>stándar de</w:t>
      </w:r>
      <w:r>
        <w:rPr>
          <w:rStyle w:val="tlid-translation"/>
          <w:b/>
          <w:lang w:val="es-ES"/>
        </w:rPr>
        <w:t>l Uso de la Fuerza mediante la Ley de P</w:t>
      </w:r>
      <w:r w:rsidRPr="00AA44D6">
        <w:rPr>
          <w:rStyle w:val="tlid-translation"/>
          <w:b/>
          <w:lang w:val="es-ES"/>
        </w:rPr>
        <w:t>az (artículo 364).</w:t>
      </w:r>
      <w:r w:rsidRPr="0061496E">
        <w:rPr>
          <w:rStyle w:val="tlid-translation"/>
          <w:lang w:val="es-ES"/>
        </w:rPr>
        <w:t xml:space="preserve"> La Ley de Paz altera </w:t>
      </w:r>
      <w:r w:rsidRPr="00E24D3A">
        <w:rPr>
          <w:rStyle w:val="tlid-translation"/>
          <w:lang w:val="es-ES"/>
        </w:rPr>
        <w:t>el estándar para evaluar el uso de la fuerza si esta era razonable y si fue necesaria. "Necesario" significa que "otro oficial de policía federal</w:t>
      </w:r>
      <w:r>
        <w:rPr>
          <w:rStyle w:val="tlid-translation"/>
          <w:lang w:val="es-ES"/>
        </w:rPr>
        <w:t xml:space="preserve"> razonable</w:t>
      </w:r>
      <w:r w:rsidRPr="00E24D3A">
        <w:rPr>
          <w:rStyle w:val="tlid-translation"/>
          <w:lang w:val="es-ES"/>
        </w:rPr>
        <w:t xml:space="preserve"> podría objetivamente concluir, bajo la totalidad de las circunstancias, que no había una alternativa razonable para el uso de la fuerza”</w:t>
      </w:r>
    </w:p>
    <w:p w:rsidR="007C76C4" w:rsidRPr="00377989" w:rsidRDefault="007C76C4" w:rsidP="007C76C4">
      <w:pPr>
        <w:pStyle w:val="Heading1"/>
        <w:spacing w:before="120"/>
      </w:pPr>
      <w:bookmarkStart w:id="9" w:name="_Toc51590822"/>
      <w:bookmarkStart w:id="10" w:name="_Toc51591391"/>
      <w:r>
        <w:t>Otros Artículos</w:t>
      </w:r>
      <w:bookmarkEnd w:id="9"/>
      <w:bookmarkEnd w:id="10"/>
    </w:p>
    <w:p w:rsidR="007C76C4" w:rsidRPr="001C5977" w:rsidRDefault="007C76C4" w:rsidP="007C76C4">
      <w:pPr>
        <w:numPr>
          <w:ilvl w:val="0"/>
          <w:numId w:val="12"/>
        </w:numPr>
        <w:rPr>
          <w:szCs w:val="24"/>
        </w:rPr>
      </w:pPr>
      <w:r w:rsidRPr="001C5977">
        <w:rPr>
          <w:szCs w:val="24"/>
        </w:rPr>
        <w:t xml:space="preserve">Hoja informativa sobre el Proyecto de Ley completo: </w:t>
      </w:r>
      <w:hyperlink r:id="rId10" w:history="1">
        <w:r w:rsidRPr="001C5977">
          <w:rPr>
            <w:rStyle w:val="Hyperlink"/>
            <w:szCs w:val="24"/>
          </w:rPr>
          <w:t>https://judiciary.house.gov/uploadedfiles/fact_sheet_justice_in_policing_act_of_2020.pdf</w:t>
        </w:r>
      </w:hyperlink>
    </w:p>
    <w:p w:rsidR="007C76C4" w:rsidRPr="001C5977" w:rsidRDefault="007C76C4" w:rsidP="007C76C4">
      <w:pPr>
        <w:numPr>
          <w:ilvl w:val="0"/>
          <w:numId w:val="12"/>
        </w:numPr>
        <w:rPr>
          <w:szCs w:val="24"/>
        </w:rPr>
      </w:pPr>
      <w:r w:rsidRPr="001C5977">
        <w:rPr>
          <w:szCs w:val="24"/>
        </w:rPr>
        <w:t xml:space="preserve">Toda la información y el texto del proyecto de ley: </w:t>
      </w:r>
      <w:hyperlink r:id="rId11" w:history="1">
        <w:r w:rsidRPr="001C5977">
          <w:rPr>
            <w:rStyle w:val="Hyperlink"/>
            <w:szCs w:val="24"/>
          </w:rPr>
          <w:t>https://www.congress.gov/bill/116th-congress/house-bill/7120</w:t>
        </w:r>
      </w:hyperlink>
    </w:p>
    <w:p w:rsidR="007C76C4" w:rsidRPr="001C5977" w:rsidRDefault="007C76C4" w:rsidP="007C76C4">
      <w:pPr>
        <w:numPr>
          <w:ilvl w:val="0"/>
          <w:numId w:val="12"/>
        </w:numPr>
        <w:rPr>
          <w:szCs w:val="24"/>
        </w:rPr>
      </w:pPr>
      <w:r w:rsidRPr="001C5977">
        <w:rPr>
          <w:szCs w:val="24"/>
        </w:rPr>
        <w:t xml:space="preserve">Experimento sobre capacitación de interacción social de las fuerzas policiales </w:t>
      </w:r>
      <w:hyperlink r:id="rId12" w:history="1">
        <w:r w:rsidRPr="001C5977">
          <w:rPr>
            <w:rStyle w:val="Hyperlink"/>
            <w:szCs w:val="24"/>
          </w:rPr>
          <w:t>https://journals.sagepub.com/doi/pdf/10.1177/0002716219887366</w:t>
        </w:r>
      </w:hyperlink>
    </w:p>
    <w:p w:rsidR="007C76C4" w:rsidRDefault="007C76C4" w:rsidP="007C76C4">
      <w:pPr>
        <w:numPr>
          <w:ilvl w:val="0"/>
          <w:numId w:val="12"/>
        </w:numPr>
        <w:rPr>
          <w:szCs w:val="24"/>
        </w:rPr>
      </w:pPr>
      <w:r w:rsidRPr="001C5977">
        <w:rPr>
          <w:szCs w:val="24"/>
        </w:rPr>
        <w:t xml:space="preserve">Grupo de Trabajo del Presidente sobre Vigilancia Policial del siglo 21 (de la Presidencia de Obama, 2015) </w:t>
      </w:r>
      <w:hyperlink r:id="rId13" w:history="1">
        <w:r w:rsidRPr="001C5977">
          <w:rPr>
            <w:rStyle w:val="Hyperlink"/>
            <w:szCs w:val="24"/>
          </w:rPr>
          <w:t>https://cops.usdoj.gov/pdf/taskforce/taskforce_finalreport.pdf</w:t>
        </w:r>
      </w:hyperlink>
    </w:p>
    <w:p w:rsidR="004406C0" w:rsidRPr="007C76C4" w:rsidRDefault="007C76C4" w:rsidP="007C76C4">
      <w:pPr>
        <w:numPr>
          <w:ilvl w:val="0"/>
          <w:numId w:val="12"/>
        </w:numPr>
        <w:rPr>
          <w:szCs w:val="24"/>
        </w:rPr>
      </w:pPr>
      <w:r w:rsidRPr="007C76C4">
        <w:rPr>
          <w:szCs w:val="24"/>
        </w:rPr>
        <w:t>Campaña Cero (</w:t>
      </w:r>
      <w:hyperlink r:id="rId14" w:history="1">
        <w:r w:rsidRPr="007C76C4">
          <w:rPr>
            <w:rStyle w:val="Hyperlink"/>
            <w:szCs w:val="24"/>
          </w:rPr>
          <w:t>https://www.joincampaignzero.org/</w:t>
        </w:r>
      </w:hyperlink>
      <w:r w:rsidRPr="007C76C4">
        <w:rPr>
          <w:szCs w:val="24"/>
        </w:rPr>
        <w:t>)</w:t>
      </w:r>
      <w:r w:rsidR="004406C0" w:rsidRPr="007C76C4">
        <w:rPr>
          <w:b/>
          <w:bCs/>
        </w:rPr>
        <w:br w:type="page"/>
      </w:r>
    </w:p>
    <w:p w:rsidR="004406C0" w:rsidRPr="007C76C4" w:rsidRDefault="007C76C4" w:rsidP="007C76C4">
      <w:pPr>
        <w:pStyle w:val="Heading1"/>
      </w:pPr>
      <w:bookmarkStart w:id="11" w:name="_Toc51591392"/>
      <w:r w:rsidRPr="007C76C4">
        <w:lastRenderedPageBreak/>
        <w:t xml:space="preserve">Resumen </w:t>
      </w:r>
      <w:proofErr w:type="gramStart"/>
      <w:r w:rsidRPr="007C76C4">
        <w:t>del</w:t>
      </w:r>
      <w:proofErr w:type="gramEnd"/>
      <w:r w:rsidRPr="007C76C4">
        <w:t xml:space="preserve"> Afirmativo</w:t>
      </w:r>
      <w:bookmarkEnd w:id="11"/>
    </w:p>
    <w:p w:rsidR="004406C0" w:rsidRPr="004406C0" w:rsidRDefault="004406C0" w:rsidP="004406C0"/>
    <w:p w:rsidR="007C76C4" w:rsidRPr="007C76C4" w:rsidRDefault="007C76C4" w:rsidP="007C76C4">
      <w:r w:rsidRPr="007C76C4">
        <w:t xml:space="preserve">El caso Afirmativo es que </w:t>
      </w:r>
      <w:proofErr w:type="gramStart"/>
      <w:r w:rsidRPr="007C76C4">
        <w:t>tal</w:t>
      </w:r>
      <w:proofErr w:type="gramEnd"/>
      <w:r w:rsidRPr="007C76C4">
        <w:t xml:space="preserve"> como están las cosas hoy, los nuevos oficiales de policía, la mayoría de los cuales no tienen ideales racistas, están entrenados en una cultura policial tóxica y racista. Esta cultura hace que los nuevos agentes de policía sospechen más de los </w:t>
      </w:r>
      <w:proofErr w:type="gramStart"/>
      <w:r w:rsidRPr="007C76C4">
        <w:t>negros</w:t>
      </w:r>
      <w:proofErr w:type="gramEnd"/>
      <w:r w:rsidRPr="007C76C4">
        <w:t>. La cultura policial también exige el uso de un arma "solo cuando sea necesario", pero los agentes dedican más tiempo a aprender a usar su arma que a reducir una situación.</w:t>
      </w:r>
    </w:p>
    <w:p w:rsidR="007C76C4" w:rsidRPr="007C76C4" w:rsidRDefault="007C76C4" w:rsidP="007C76C4"/>
    <w:p w:rsidR="007C76C4" w:rsidRPr="007C76C4" w:rsidRDefault="007C76C4" w:rsidP="007C76C4">
      <w:r w:rsidRPr="007C76C4">
        <w:t xml:space="preserve">El Afirmativo dice que debido a esto, hay una epidemia de violencia policial dentro de Estados Unidos, que cobra la vida de más de mil personas cada año, afectando de manera desproporcionada a las poblaciones de </w:t>
      </w:r>
      <w:proofErr w:type="gramStart"/>
      <w:r w:rsidRPr="007C76C4">
        <w:t>negros</w:t>
      </w:r>
      <w:proofErr w:type="gramEnd"/>
      <w:r w:rsidRPr="007C76C4">
        <w:t xml:space="preserve"> y morenos.</w:t>
      </w:r>
    </w:p>
    <w:p w:rsidR="007C76C4" w:rsidRDefault="007C76C4" w:rsidP="007C76C4"/>
    <w:p w:rsidR="007C76C4" w:rsidRPr="007C76C4" w:rsidRDefault="007C76C4" w:rsidP="007C76C4">
      <w:r w:rsidRPr="007C76C4">
        <w:t xml:space="preserve">La solución radica en la Ley de Justicia de George Floyd </w:t>
      </w:r>
      <w:proofErr w:type="gramStart"/>
      <w:r w:rsidRPr="007C76C4">
        <w:t>del</w:t>
      </w:r>
      <w:proofErr w:type="gramEnd"/>
      <w:r w:rsidRPr="007C76C4">
        <w:t xml:space="preserve"> Mantenimiento del Orden Público del 2020 (George Floyd Justice in Policing Act of 2020), donde el plan es promulgar dos secciones de ese proyecto de ley presentado a nivel federal que:</w:t>
      </w:r>
    </w:p>
    <w:p w:rsidR="007C76C4" w:rsidRPr="007C76C4" w:rsidRDefault="007C76C4" w:rsidP="007C76C4">
      <w:pPr>
        <w:pStyle w:val="ListParagraph"/>
        <w:numPr>
          <w:ilvl w:val="0"/>
          <w:numId w:val="20"/>
        </w:numPr>
        <w:rPr>
          <w:rFonts w:ascii="Arial" w:eastAsiaTheme="minorHAnsi" w:hAnsi="Arial" w:cs="Arial"/>
          <w:szCs w:val="22"/>
          <w:lang w:bidi="ar-SA"/>
        </w:rPr>
      </w:pPr>
      <w:r w:rsidRPr="007C76C4">
        <w:rPr>
          <w:rFonts w:ascii="Arial" w:eastAsiaTheme="minorHAnsi" w:hAnsi="Arial" w:cs="Arial"/>
          <w:szCs w:val="22"/>
          <w:lang w:bidi="ar-SA"/>
        </w:rPr>
        <w:t xml:space="preserve">Restringe cuándo y cómo se le permite a la policía </w:t>
      </w:r>
      <w:proofErr w:type="gramStart"/>
      <w:r w:rsidRPr="007C76C4">
        <w:rPr>
          <w:rFonts w:ascii="Arial" w:eastAsiaTheme="minorHAnsi" w:hAnsi="Arial" w:cs="Arial"/>
          <w:szCs w:val="22"/>
          <w:lang w:bidi="ar-SA"/>
        </w:rPr>
        <w:t>usar</w:t>
      </w:r>
      <w:proofErr w:type="gramEnd"/>
      <w:r w:rsidRPr="007C76C4">
        <w:rPr>
          <w:rFonts w:ascii="Arial" w:eastAsiaTheme="minorHAnsi" w:hAnsi="Arial" w:cs="Arial"/>
          <w:szCs w:val="22"/>
          <w:lang w:bidi="ar-SA"/>
        </w:rPr>
        <w:t xml:space="preserve"> fuerza letal.</w:t>
      </w:r>
    </w:p>
    <w:p w:rsidR="007C76C4" w:rsidRPr="007C76C4" w:rsidRDefault="007C76C4" w:rsidP="007C76C4">
      <w:pPr>
        <w:pStyle w:val="ListParagraph"/>
        <w:numPr>
          <w:ilvl w:val="0"/>
          <w:numId w:val="20"/>
        </w:numPr>
        <w:rPr>
          <w:rFonts w:ascii="Arial" w:eastAsiaTheme="minorHAnsi" w:hAnsi="Arial" w:cs="Arial"/>
          <w:szCs w:val="22"/>
          <w:lang w:bidi="ar-SA"/>
        </w:rPr>
      </w:pPr>
      <w:r w:rsidRPr="007C76C4">
        <w:rPr>
          <w:rFonts w:ascii="Arial" w:eastAsiaTheme="minorHAnsi" w:hAnsi="Arial" w:cs="Arial"/>
          <w:szCs w:val="22"/>
          <w:lang w:bidi="ar-SA"/>
        </w:rPr>
        <w:t>Exigir capacitación sobre prejuicios raciales e implícitos para los agentes de policía.</w:t>
      </w:r>
    </w:p>
    <w:p w:rsidR="007C76C4" w:rsidRPr="007C76C4" w:rsidRDefault="007C76C4" w:rsidP="007C76C4"/>
    <w:p w:rsidR="007C76C4" w:rsidRPr="007C76C4" w:rsidRDefault="007C76C4" w:rsidP="007C76C4">
      <w:r w:rsidRPr="007C76C4">
        <w:t xml:space="preserve">Este plan ayudaría a reducir la violencia policial, </w:t>
      </w:r>
      <w:proofErr w:type="gramStart"/>
      <w:r w:rsidRPr="007C76C4">
        <w:t>como</w:t>
      </w:r>
      <w:proofErr w:type="gramEnd"/>
      <w:r w:rsidRPr="007C76C4">
        <w:t xml:space="preserve"> lo demuestra la evidencia de estudios sobre el efecto positivo del entrenamiento de prejuicios implícitos y el aumento de las restricciones al uso de la fuerza.</w:t>
      </w:r>
    </w:p>
    <w:p w:rsidR="007C76C4" w:rsidRPr="007C76C4" w:rsidRDefault="007C76C4" w:rsidP="007C76C4"/>
    <w:p w:rsidR="007C76C4" w:rsidRPr="007C76C4" w:rsidRDefault="007C76C4" w:rsidP="007C76C4">
      <w:r w:rsidRPr="007C76C4">
        <w:t>El Negativo puede atacar al plan Afirmativo de una de estas formas o de ambas:</w:t>
      </w:r>
    </w:p>
    <w:p w:rsidR="007C76C4" w:rsidRPr="007C76C4" w:rsidRDefault="007C76C4" w:rsidP="007C76C4">
      <w:pPr>
        <w:pStyle w:val="ListParagraph"/>
        <w:numPr>
          <w:ilvl w:val="0"/>
          <w:numId w:val="20"/>
        </w:numPr>
        <w:rPr>
          <w:rFonts w:ascii="Arial" w:eastAsiaTheme="minorHAnsi" w:hAnsi="Arial" w:cs="Arial"/>
          <w:szCs w:val="22"/>
          <w:lang w:bidi="ar-SA"/>
        </w:rPr>
      </w:pPr>
      <w:r w:rsidRPr="007C76C4">
        <w:rPr>
          <w:rFonts w:ascii="Arial" w:eastAsiaTheme="minorHAnsi" w:hAnsi="Arial" w:cs="Arial"/>
          <w:szCs w:val="22"/>
          <w:lang w:bidi="ar-SA"/>
        </w:rPr>
        <w:t xml:space="preserve">Argumentando que el plan Afirmativo no resolverá los Daños que ha planteado. En </w:t>
      </w:r>
      <w:proofErr w:type="gramStart"/>
      <w:r w:rsidRPr="007C76C4">
        <w:rPr>
          <w:rFonts w:ascii="Arial" w:eastAsiaTheme="minorHAnsi" w:hAnsi="Arial" w:cs="Arial"/>
          <w:szCs w:val="22"/>
          <w:lang w:bidi="ar-SA"/>
        </w:rPr>
        <w:t>este</w:t>
      </w:r>
      <w:proofErr w:type="gramEnd"/>
      <w:r w:rsidRPr="007C76C4">
        <w:rPr>
          <w:rFonts w:ascii="Arial" w:eastAsiaTheme="minorHAnsi" w:hAnsi="Arial" w:cs="Arial"/>
          <w:szCs w:val="22"/>
          <w:lang w:bidi="ar-SA"/>
        </w:rPr>
        <w:t xml:space="preserve"> caso, los principales argumentos de “Sin Solvencia” son sobre la diversidad policial, los sindicatos policiales y cómo falla en la capacitación.</w:t>
      </w:r>
    </w:p>
    <w:p w:rsidR="007C76C4" w:rsidRPr="007C76C4" w:rsidRDefault="007C76C4" w:rsidP="007C76C4">
      <w:pPr>
        <w:pStyle w:val="ListParagraph"/>
        <w:numPr>
          <w:ilvl w:val="0"/>
          <w:numId w:val="20"/>
        </w:numPr>
        <w:rPr>
          <w:rFonts w:ascii="Arial" w:eastAsiaTheme="minorHAnsi" w:hAnsi="Arial" w:cs="Arial"/>
          <w:szCs w:val="22"/>
          <w:lang w:bidi="ar-SA"/>
        </w:rPr>
      </w:pPr>
      <w:r w:rsidRPr="007C76C4">
        <w:rPr>
          <w:rFonts w:ascii="Arial" w:eastAsiaTheme="minorHAnsi" w:hAnsi="Arial" w:cs="Arial"/>
          <w:szCs w:val="22"/>
          <w:lang w:bidi="ar-SA"/>
        </w:rPr>
        <w:t xml:space="preserve">Argumentando que </w:t>
      </w:r>
      <w:proofErr w:type="gramStart"/>
      <w:r w:rsidRPr="007C76C4">
        <w:rPr>
          <w:rFonts w:ascii="Arial" w:eastAsiaTheme="minorHAnsi" w:hAnsi="Arial" w:cs="Arial"/>
          <w:szCs w:val="22"/>
          <w:lang w:bidi="ar-SA"/>
        </w:rPr>
        <w:t>un</w:t>
      </w:r>
      <w:proofErr w:type="gramEnd"/>
      <w:r w:rsidRPr="007C76C4">
        <w:rPr>
          <w:rFonts w:ascii="Arial" w:eastAsiaTheme="minorHAnsi" w:hAnsi="Arial" w:cs="Arial"/>
          <w:szCs w:val="22"/>
          <w:lang w:bidi="ar-SA"/>
        </w:rPr>
        <w:t xml:space="preserve"> Plan de Respuesta podría ser una mejor manera de resolver los Daños del Afirmativo. En </w:t>
      </w:r>
      <w:proofErr w:type="gramStart"/>
      <w:r w:rsidRPr="007C76C4">
        <w:rPr>
          <w:rFonts w:ascii="Arial" w:eastAsiaTheme="minorHAnsi" w:hAnsi="Arial" w:cs="Arial"/>
          <w:szCs w:val="22"/>
          <w:lang w:bidi="ar-SA"/>
        </w:rPr>
        <w:t>este</w:t>
      </w:r>
      <w:proofErr w:type="gramEnd"/>
      <w:r w:rsidRPr="007C76C4">
        <w:rPr>
          <w:rFonts w:ascii="Arial" w:eastAsiaTheme="minorHAnsi" w:hAnsi="Arial" w:cs="Arial"/>
          <w:szCs w:val="22"/>
          <w:lang w:bidi="ar-SA"/>
        </w:rPr>
        <w:t xml:space="preserve"> caso, el Plan de Respuesta Negativo pide desfinanciar a la policía.</w:t>
      </w:r>
    </w:p>
    <w:p w:rsidR="007C76C4" w:rsidRPr="007C76C4" w:rsidRDefault="007C76C4" w:rsidP="007C76C4"/>
    <w:p w:rsidR="007C76C4" w:rsidRPr="007C76C4" w:rsidRDefault="007C76C4" w:rsidP="007C76C4">
      <w:r w:rsidRPr="007C76C4">
        <w:t>Las principales respuestas Afirmativas a los argumentos de “Sin Solvencia” son:</w:t>
      </w:r>
    </w:p>
    <w:p w:rsidR="007C76C4" w:rsidRPr="007C76C4" w:rsidRDefault="007C76C4" w:rsidP="007C76C4">
      <w:pPr>
        <w:pStyle w:val="ListParagraph"/>
        <w:numPr>
          <w:ilvl w:val="0"/>
          <w:numId w:val="20"/>
        </w:numPr>
        <w:rPr>
          <w:rFonts w:ascii="Arial" w:eastAsiaTheme="minorHAnsi" w:hAnsi="Arial" w:cs="Arial"/>
          <w:szCs w:val="22"/>
          <w:lang w:bidi="ar-SA"/>
        </w:rPr>
      </w:pPr>
      <w:r w:rsidRPr="007C76C4">
        <w:rPr>
          <w:rFonts w:ascii="Arial" w:eastAsiaTheme="minorHAnsi" w:hAnsi="Arial" w:cs="Arial"/>
          <w:szCs w:val="22"/>
          <w:lang w:bidi="ar-SA"/>
        </w:rPr>
        <w:t xml:space="preserve">La diversidad es </w:t>
      </w:r>
      <w:proofErr w:type="gramStart"/>
      <w:r w:rsidRPr="007C76C4">
        <w:rPr>
          <w:rFonts w:ascii="Arial" w:eastAsiaTheme="minorHAnsi" w:hAnsi="Arial" w:cs="Arial"/>
          <w:szCs w:val="22"/>
          <w:lang w:bidi="ar-SA"/>
        </w:rPr>
        <w:t>un</w:t>
      </w:r>
      <w:proofErr w:type="gramEnd"/>
      <w:r w:rsidRPr="007C76C4">
        <w:rPr>
          <w:rFonts w:ascii="Arial" w:eastAsiaTheme="minorHAnsi" w:hAnsi="Arial" w:cs="Arial"/>
          <w:szCs w:val="22"/>
          <w:lang w:bidi="ar-SA"/>
        </w:rPr>
        <w:t xml:space="preserve"> tema separado e importante, pero no impide que la capacitación mejore la actividad policial.</w:t>
      </w:r>
    </w:p>
    <w:p w:rsidR="007C76C4" w:rsidRPr="007C76C4" w:rsidRDefault="007C76C4" w:rsidP="007C76C4">
      <w:pPr>
        <w:pStyle w:val="ListParagraph"/>
        <w:numPr>
          <w:ilvl w:val="0"/>
          <w:numId w:val="20"/>
        </w:numPr>
        <w:rPr>
          <w:rFonts w:ascii="Arial" w:eastAsiaTheme="minorHAnsi" w:hAnsi="Arial" w:cs="Arial"/>
          <w:szCs w:val="22"/>
          <w:lang w:bidi="ar-SA"/>
        </w:rPr>
      </w:pPr>
      <w:r w:rsidRPr="007C76C4">
        <w:rPr>
          <w:rFonts w:ascii="Arial" w:eastAsiaTheme="minorHAnsi" w:hAnsi="Arial" w:cs="Arial"/>
          <w:szCs w:val="22"/>
          <w:lang w:bidi="ar-SA"/>
        </w:rPr>
        <w:t>Los sindicatos no tienen por qué obstaculizar la realización de cambios efectivos.</w:t>
      </w:r>
    </w:p>
    <w:p w:rsidR="007C76C4" w:rsidRPr="007C76C4" w:rsidRDefault="007C76C4" w:rsidP="007C76C4">
      <w:pPr>
        <w:pStyle w:val="ListParagraph"/>
        <w:numPr>
          <w:ilvl w:val="0"/>
          <w:numId w:val="20"/>
        </w:numPr>
        <w:rPr>
          <w:rFonts w:ascii="Arial" w:eastAsiaTheme="minorHAnsi" w:hAnsi="Arial" w:cs="Arial"/>
          <w:szCs w:val="22"/>
          <w:lang w:bidi="ar-SA"/>
        </w:rPr>
      </w:pPr>
      <w:r w:rsidRPr="007C76C4">
        <w:rPr>
          <w:rFonts w:ascii="Arial" w:eastAsiaTheme="minorHAnsi" w:hAnsi="Arial" w:cs="Arial"/>
          <w:szCs w:val="22"/>
          <w:lang w:bidi="ar-SA"/>
        </w:rPr>
        <w:t>Hay más evidencia que muestra que la capacitación puede tener éxito.</w:t>
      </w:r>
    </w:p>
    <w:p w:rsidR="007C76C4" w:rsidRPr="007C76C4" w:rsidRDefault="007C76C4" w:rsidP="007C76C4"/>
    <w:p w:rsidR="007C76C4" w:rsidRPr="007C76C4" w:rsidRDefault="007C76C4" w:rsidP="007C76C4">
      <w:r w:rsidRPr="007C76C4">
        <w:t>Al responder al Plan de Respuesta, el Afirmativo puede argumentar:</w:t>
      </w:r>
    </w:p>
    <w:p w:rsidR="007C76C4" w:rsidRPr="007C76C4" w:rsidRDefault="007C76C4" w:rsidP="007C76C4">
      <w:pPr>
        <w:pStyle w:val="ListParagraph"/>
        <w:numPr>
          <w:ilvl w:val="0"/>
          <w:numId w:val="20"/>
        </w:numPr>
        <w:rPr>
          <w:rFonts w:ascii="Arial" w:eastAsiaTheme="minorHAnsi" w:hAnsi="Arial" w:cs="Arial"/>
          <w:szCs w:val="22"/>
          <w:lang w:bidi="ar-SA"/>
        </w:rPr>
      </w:pPr>
      <w:r w:rsidRPr="007C76C4">
        <w:rPr>
          <w:rFonts w:ascii="Arial" w:eastAsiaTheme="minorHAnsi" w:hAnsi="Arial" w:cs="Arial"/>
          <w:szCs w:val="22"/>
          <w:lang w:bidi="ar-SA"/>
        </w:rPr>
        <w:t>El Plan de Respuesta provocará una reducción de los fondos para la ayuda militar a la policía, lo que ha demostrado reducir la delincuencia.</w:t>
      </w:r>
    </w:p>
    <w:p w:rsidR="007C76C4" w:rsidRPr="007C76C4" w:rsidRDefault="007C76C4" w:rsidP="007C76C4">
      <w:pPr>
        <w:pStyle w:val="ListParagraph"/>
        <w:numPr>
          <w:ilvl w:val="0"/>
          <w:numId w:val="20"/>
        </w:numPr>
        <w:rPr>
          <w:rFonts w:ascii="Arial" w:eastAsiaTheme="minorHAnsi" w:hAnsi="Arial" w:cs="Arial"/>
          <w:szCs w:val="22"/>
          <w:lang w:bidi="ar-SA"/>
        </w:rPr>
      </w:pPr>
      <w:r w:rsidRPr="007C76C4">
        <w:rPr>
          <w:rFonts w:ascii="Arial" w:eastAsiaTheme="minorHAnsi" w:hAnsi="Arial" w:cs="Arial"/>
          <w:szCs w:val="22"/>
          <w:lang w:bidi="ar-SA"/>
        </w:rPr>
        <w:t xml:space="preserve">Tanto el Plan de Respuesta </w:t>
      </w:r>
      <w:proofErr w:type="gramStart"/>
      <w:r w:rsidRPr="007C76C4">
        <w:rPr>
          <w:rFonts w:ascii="Arial" w:eastAsiaTheme="minorHAnsi" w:hAnsi="Arial" w:cs="Arial"/>
          <w:szCs w:val="22"/>
          <w:lang w:bidi="ar-SA"/>
        </w:rPr>
        <w:t>como</w:t>
      </w:r>
      <w:proofErr w:type="gramEnd"/>
      <w:r w:rsidRPr="007C76C4">
        <w:rPr>
          <w:rFonts w:ascii="Arial" w:eastAsiaTheme="minorHAnsi" w:hAnsi="Arial" w:cs="Arial"/>
          <w:szCs w:val="22"/>
          <w:lang w:bidi="ar-SA"/>
        </w:rPr>
        <w:t xml:space="preserve"> el Plan se pueden hacer juntos, por lo que el Plan de Respuesta no es en realidad una razón para no hacer el Plan. Los fondos para la policía pueden reducirse mientras se cambia la capacitación y se restringe el </w:t>
      </w:r>
      <w:proofErr w:type="gramStart"/>
      <w:r w:rsidRPr="007C76C4">
        <w:rPr>
          <w:rFonts w:ascii="Arial" w:eastAsiaTheme="minorHAnsi" w:hAnsi="Arial" w:cs="Arial"/>
          <w:szCs w:val="22"/>
          <w:lang w:bidi="ar-SA"/>
        </w:rPr>
        <w:t>uso</w:t>
      </w:r>
      <w:proofErr w:type="gramEnd"/>
      <w:r w:rsidRPr="007C76C4">
        <w:rPr>
          <w:rFonts w:ascii="Arial" w:eastAsiaTheme="minorHAnsi" w:hAnsi="Arial" w:cs="Arial"/>
          <w:szCs w:val="22"/>
          <w:lang w:bidi="ar-SA"/>
        </w:rPr>
        <w:t xml:space="preserve"> de la fuerza.</w:t>
      </w:r>
    </w:p>
    <w:p w:rsidR="004406C0" w:rsidRPr="002636BC" w:rsidRDefault="004406C0" w:rsidP="002B4753">
      <w:pPr>
        <w:pStyle w:val="ListParagraph"/>
        <w:numPr>
          <w:ilvl w:val="0"/>
          <w:numId w:val="20"/>
        </w:numPr>
        <w:ind w:left="720"/>
      </w:pPr>
      <w:r w:rsidRPr="002B4753">
        <w:rPr>
          <w:bCs/>
        </w:rPr>
        <w:br w:type="page"/>
      </w:r>
    </w:p>
    <w:p w:rsidR="004406C0" w:rsidRPr="004406C0" w:rsidRDefault="0081240B" w:rsidP="004406C0">
      <w:pPr>
        <w:pStyle w:val="Heading1"/>
      </w:pPr>
      <w:bookmarkStart w:id="12" w:name="_Toc51591393"/>
      <w:r w:rsidRPr="0081240B">
        <w:lastRenderedPageBreak/>
        <w:t xml:space="preserve">Resumen </w:t>
      </w:r>
      <w:proofErr w:type="gramStart"/>
      <w:r w:rsidRPr="0081240B">
        <w:t>del</w:t>
      </w:r>
      <w:proofErr w:type="gramEnd"/>
      <w:r w:rsidRPr="0081240B">
        <w:t xml:space="preserve"> Negativo</w:t>
      </w:r>
      <w:bookmarkEnd w:id="12"/>
    </w:p>
    <w:p w:rsidR="002B4753" w:rsidRDefault="002B4753" w:rsidP="004406C0"/>
    <w:p w:rsidR="0081240B" w:rsidRDefault="0081240B" w:rsidP="0081240B">
      <w:r>
        <w:t xml:space="preserve">La principal posición </w:t>
      </w:r>
      <w:proofErr w:type="gramStart"/>
      <w:r>
        <w:t>del</w:t>
      </w:r>
      <w:proofErr w:type="gramEnd"/>
      <w:r>
        <w:t xml:space="preserve"> Negativo en este debate es que la manera que el Afirmativo quiere resolver el problema de la violencia policial no será efectiva y el problema persistirá. Hay dos formas principales de conseguirlo. La primera es simplemente decir que el Afirmativo no puede resolver el problema y, por lo tanto, no deberíamos promulgar el Plan porque es una pérdida de tiempo y recursos. Los argumentos específicos que tu tiene aquí son:</w:t>
      </w:r>
    </w:p>
    <w:p w:rsidR="0081240B" w:rsidRPr="0081240B" w:rsidRDefault="0081240B" w:rsidP="0081240B">
      <w:pPr>
        <w:pStyle w:val="ListParagraph"/>
        <w:numPr>
          <w:ilvl w:val="2"/>
          <w:numId w:val="24"/>
        </w:numPr>
        <w:ind w:left="792"/>
        <w:rPr>
          <w:rFonts w:ascii="Arial" w:hAnsi="Arial" w:cs="Arial"/>
        </w:rPr>
      </w:pPr>
      <w:r w:rsidRPr="0081240B">
        <w:rPr>
          <w:rFonts w:ascii="Arial" w:hAnsi="Arial" w:cs="Arial"/>
        </w:rPr>
        <w:t>La capacitación sobre prejuicios implícitos fallará y no reducirá la cantidad de violencia policial.</w:t>
      </w:r>
    </w:p>
    <w:p w:rsidR="0081240B" w:rsidRPr="0081240B" w:rsidRDefault="0081240B" w:rsidP="0081240B">
      <w:pPr>
        <w:pStyle w:val="ListParagraph"/>
        <w:numPr>
          <w:ilvl w:val="2"/>
          <w:numId w:val="24"/>
        </w:numPr>
        <w:ind w:left="792"/>
        <w:rPr>
          <w:rFonts w:ascii="Arial" w:hAnsi="Arial" w:cs="Arial"/>
        </w:rPr>
      </w:pPr>
      <w:r w:rsidRPr="0081240B">
        <w:rPr>
          <w:rFonts w:ascii="Arial" w:hAnsi="Arial" w:cs="Arial"/>
        </w:rPr>
        <w:t xml:space="preserve">La falta de diversidad dentro de la fuerza policial impedirá que la capacitación y las restricciones al </w:t>
      </w:r>
      <w:proofErr w:type="gramStart"/>
      <w:r w:rsidRPr="0081240B">
        <w:rPr>
          <w:rFonts w:ascii="Arial" w:hAnsi="Arial" w:cs="Arial"/>
        </w:rPr>
        <w:t>uso</w:t>
      </w:r>
      <w:proofErr w:type="gramEnd"/>
      <w:r w:rsidRPr="0081240B">
        <w:rPr>
          <w:rFonts w:ascii="Arial" w:hAnsi="Arial" w:cs="Arial"/>
        </w:rPr>
        <w:t xml:space="preserve"> de la fuerza sean efectivas.</w:t>
      </w:r>
    </w:p>
    <w:p w:rsidR="0081240B" w:rsidRPr="0081240B" w:rsidRDefault="0081240B" w:rsidP="0081240B">
      <w:pPr>
        <w:pStyle w:val="ListParagraph"/>
        <w:numPr>
          <w:ilvl w:val="2"/>
          <w:numId w:val="24"/>
        </w:numPr>
        <w:ind w:left="792"/>
        <w:rPr>
          <w:rFonts w:ascii="Arial" w:hAnsi="Arial" w:cs="Arial"/>
        </w:rPr>
      </w:pPr>
      <w:r w:rsidRPr="0081240B">
        <w:rPr>
          <w:rFonts w:ascii="Arial" w:hAnsi="Arial" w:cs="Arial"/>
        </w:rPr>
        <w:t>Los sindicatos bloquearán el camino hacia la reforma porque actúan para proteger a los agentes de policía sin importar sus delitos.</w:t>
      </w:r>
    </w:p>
    <w:p w:rsidR="0081240B" w:rsidRDefault="0081240B" w:rsidP="0081240B"/>
    <w:p w:rsidR="004406C0" w:rsidRPr="004406C0" w:rsidRDefault="0081240B" w:rsidP="004406C0">
      <w:r>
        <w:t xml:space="preserve">La otra forma de responder al Afirmativo es mediante la introducción de </w:t>
      </w:r>
      <w:proofErr w:type="gramStart"/>
      <w:r>
        <w:t>un</w:t>
      </w:r>
      <w:proofErr w:type="gramEnd"/>
      <w:r>
        <w:t xml:space="preserve"> Plan de Respuesta. Un Plan de Respuesta es sólo </w:t>
      </w:r>
      <w:proofErr w:type="gramStart"/>
      <w:r>
        <w:t>un</w:t>
      </w:r>
      <w:proofErr w:type="gramEnd"/>
      <w:r>
        <w:t xml:space="preserve"> método alternativo para resolver el problema presentado en la Inherencia y los Daños por el Afirmativo. El Plan de Respuesta dice que lo que se debe hacer es desfinanciar a la policía. En este caso, definimos desfinanciar a la policía como la reasignación de los presupuestos policiales a otros servicios importantes como la atención médica, la vivienda asequible y la educación para así quitarle los medios a la policía de continuar usando la violencia y empoderar a las comunidades más afectadas por esta violencia en todo el país. El Negativo argumenta que el Plan de Respuesta podrá resolver los daños Afirmativos mediante la producción de apoyos comunitarios que reducirán el crimen y, por lo tanto, reducirán la oportunidad de que la policía use la fuerza o sea violenta.</w:t>
      </w:r>
    </w:p>
    <w:p w:rsidR="004406C0" w:rsidRDefault="004406C0">
      <w:pPr>
        <w:spacing w:after="160" w:line="259" w:lineRule="auto"/>
        <w:rPr>
          <w:b/>
          <w:bCs/>
        </w:rPr>
      </w:pPr>
      <w:r>
        <w:rPr>
          <w:b/>
          <w:bCs/>
        </w:rPr>
        <w:br w:type="page"/>
      </w:r>
    </w:p>
    <w:p w:rsidR="004406C0" w:rsidRPr="004406C0" w:rsidRDefault="0081240B" w:rsidP="004406C0">
      <w:pPr>
        <w:pStyle w:val="Heading1"/>
      </w:pPr>
      <w:bookmarkStart w:id="13" w:name="_Toc51591394"/>
      <w:r w:rsidRPr="0081240B">
        <w:lastRenderedPageBreak/>
        <w:t xml:space="preserve">Glosario - Términos Claves en </w:t>
      </w:r>
      <w:proofErr w:type="gramStart"/>
      <w:r w:rsidRPr="0081240B">
        <w:t>este</w:t>
      </w:r>
      <w:proofErr w:type="gramEnd"/>
      <w:r w:rsidRPr="0081240B">
        <w:t xml:space="preserve"> Caso</w:t>
      </w:r>
      <w:bookmarkEnd w:id="13"/>
    </w:p>
    <w:p w:rsidR="0081240B" w:rsidRPr="0081240B" w:rsidRDefault="0081240B" w:rsidP="0081240B">
      <w:pPr>
        <w:spacing w:before="120"/>
        <w:rPr>
          <w:sz w:val="22"/>
          <w:lang w:val="es-ES"/>
        </w:rPr>
      </w:pPr>
      <w:r w:rsidRPr="0081240B">
        <w:rPr>
          <w:b/>
          <w:sz w:val="22"/>
          <w:lang w:val="es-ES"/>
        </w:rPr>
        <w:t>Las Vidas Negras Importan</w:t>
      </w:r>
      <w:r w:rsidRPr="0081240B">
        <w:rPr>
          <w:sz w:val="22"/>
          <w:lang w:val="es-ES"/>
        </w:rPr>
        <w:t xml:space="preserve"> - una red global que construye poder para llevar justicia, sanación y libertad a las personas Negras en todo el mundo.</w:t>
      </w:r>
    </w:p>
    <w:p w:rsidR="0081240B" w:rsidRPr="0081240B" w:rsidRDefault="0081240B" w:rsidP="0081240B">
      <w:pPr>
        <w:spacing w:before="120"/>
        <w:rPr>
          <w:sz w:val="22"/>
          <w:lang w:val="es-ES"/>
        </w:rPr>
      </w:pPr>
      <w:r w:rsidRPr="0081240B">
        <w:rPr>
          <w:b/>
          <w:sz w:val="22"/>
          <w:lang w:val="es-ES"/>
        </w:rPr>
        <w:t>Campaña Cero</w:t>
      </w:r>
      <w:r w:rsidRPr="0081240B">
        <w:rPr>
          <w:sz w:val="22"/>
          <w:lang w:val="es-ES"/>
        </w:rPr>
        <w:t xml:space="preserve"> - la plataforma integral de soluciones políticas basadas en la investigación para poner fin a la brutalidad policial en Estados Unidos.</w:t>
      </w:r>
    </w:p>
    <w:p w:rsidR="0081240B" w:rsidRPr="0081240B" w:rsidRDefault="0081240B" w:rsidP="0081240B">
      <w:pPr>
        <w:spacing w:before="120"/>
        <w:rPr>
          <w:sz w:val="22"/>
          <w:lang w:val="es-ES"/>
        </w:rPr>
      </w:pPr>
      <w:r w:rsidRPr="0081240B">
        <w:rPr>
          <w:b/>
          <w:sz w:val="22"/>
          <w:lang w:val="es-ES"/>
        </w:rPr>
        <w:t>Civiles</w:t>
      </w:r>
      <w:r w:rsidRPr="0081240B">
        <w:rPr>
          <w:sz w:val="22"/>
          <w:lang w:val="es-ES"/>
        </w:rPr>
        <w:t xml:space="preserve"> - una persona que no es un oficial de policía ni miembro del ejército.</w:t>
      </w:r>
    </w:p>
    <w:p w:rsidR="0081240B" w:rsidRPr="0081240B" w:rsidRDefault="0081240B" w:rsidP="0081240B">
      <w:pPr>
        <w:spacing w:before="120"/>
        <w:rPr>
          <w:sz w:val="22"/>
          <w:lang w:val="es-ES"/>
        </w:rPr>
      </w:pPr>
      <w:r w:rsidRPr="0081240B">
        <w:rPr>
          <w:b/>
          <w:sz w:val="22"/>
          <w:lang w:val="es-ES"/>
        </w:rPr>
        <w:t>Vigilancia Comunitaria</w:t>
      </w:r>
      <w:r w:rsidRPr="0081240B">
        <w:rPr>
          <w:sz w:val="22"/>
          <w:lang w:val="es-ES"/>
        </w:rPr>
        <w:t xml:space="preserve"> - una estrategia policial que se centra en establecer relaciones con los miembros de una comunidad al pasar tiempo en esa comunidad incluso cuando no se responde a los delitos.</w:t>
      </w:r>
    </w:p>
    <w:p w:rsidR="0081240B" w:rsidRPr="0081240B" w:rsidRDefault="0081240B" w:rsidP="0081240B">
      <w:pPr>
        <w:spacing w:before="120"/>
        <w:rPr>
          <w:sz w:val="22"/>
          <w:lang w:val="es-ES"/>
        </w:rPr>
      </w:pPr>
      <w:r w:rsidRPr="0081240B">
        <w:rPr>
          <w:b/>
          <w:sz w:val="22"/>
          <w:lang w:val="es-ES"/>
        </w:rPr>
        <w:t>Justicia Penal</w:t>
      </w:r>
      <w:r w:rsidRPr="0081240B">
        <w:rPr>
          <w:sz w:val="22"/>
          <w:lang w:val="es-ES"/>
        </w:rPr>
        <w:t xml:space="preserve"> - sistema de aplicación de la ley, que involucra a la policía, abogados, tribunales y correccionales, utilizado en todas las etapas del proceso penal y el castigo.</w:t>
      </w:r>
    </w:p>
    <w:p w:rsidR="0081240B" w:rsidRPr="0081240B" w:rsidRDefault="0081240B" w:rsidP="0081240B">
      <w:pPr>
        <w:spacing w:before="120"/>
        <w:rPr>
          <w:sz w:val="22"/>
          <w:lang w:val="es-ES"/>
        </w:rPr>
      </w:pPr>
      <w:r w:rsidRPr="0081240B">
        <w:rPr>
          <w:b/>
          <w:sz w:val="22"/>
          <w:lang w:val="es-ES"/>
        </w:rPr>
        <w:t>Equipos de intervención / Respuesta a crisis (CAHOOTS por sus siglas en inglés)</w:t>
      </w:r>
      <w:r w:rsidRPr="0081240B">
        <w:rPr>
          <w:sz w:val="22"/>
          <w:lang w:val="es-ES"/>
        </w:rPr>
        <w:t xml:space="preserve"> - un equipo que puede responder a situaciones no violentas como alternativa a la policía.</w:t>
      </w:r>
    </w:p>
    <w:p w:rsidR="0081240B" w:rsidRPr="0081240B" w:rsidRDefault="0081240B" w:rsidP="0081240B">
      <w:pPr>
        <w:spacing w:before="120"/>
        <w:rPr>
          <w:sz w:val="22"/>
          <w:lang w:val="es-ES"/>
        </w:rPr>
      </w:pPr>
      <w:r w:rsidRPr="0081240B">
        <w:rPr>
          <w:b/>
          <w:sz w:val="22"/>
          <w:lang w:val="es-ES"/>
        </w:rPr>
        <w:t>Fuerza Mortal</w:t>
      </w:r>
      <w:r w:rsidRPr="0081240B">
        <w:rPr>
          <w:sz w:val="22"/>
          <w:lang w:val="es-ES"/>
        </w:rPr>
        <w:t xml:space="preserve"> - acción física que puede causar la muerte o daños graves.</w:t>
      </w:r>
    </w:p>
    <w:p w:rsidR="0081240B" w:rsidRPr="0081240B" w:rsidRDefault="0081240B" w:rsidP="0081240B">
      <w:pPr>
        <w:spacing w:before="120"/>
        <w:rPr>
          <w:sz w:val="22"/>
          <w:lang w:val="es-ES"/>
        </w:rPr>
      </w:pPr>
      <w:r w:rsidRPr="0081240B">
        <w:rPr>
          <w:b/>
          <w:sz w:val="22"/>
          <w:lang w:val="es-ES"/>
        </w:rPr>
        <w:t>Reducir la Tensión</w:t>
      </w:r>
      <w:r w:rsidRPr="0081240B">
        <w:rPr>
          <w:sz w:val="22"/>
          <w:lang w:val="es-ES"/>
        </w:rPr>
        <w:t xml:space="preserve"> - disminuir una situación tensa, calmar las cosas.</w:t>
      </w:r>
    </w:p>
    <w:p w:rsidR="0081240B" w:rsidRPr="0081240B" w:rsidRDefault="0081240B" w:rsidP="0081240B">
      <w:pPr>
        <w:spacing w:before="120"/>
        <w:rPr>
          <w:sz w:val="22"/>
          <w:lang w:val="es-ES"/>
        </w:rPr>
      </w:pPr>
      <w:r w:rsidRPr="0081240B">
        <w:rPr>
          <w:b/>
          <w:sz w:val="22"/>
          <w:lang w:val="es-ES"/>
        </w:rPr>
        <w:t>Departamento de Justicia (DOJ por sus siglas en inglés)</w:t>
      </w:r>
      <w:r w:rsidRPr="0081240B">
        <w:rPr>
          <w:sz w:val="22"/>
          <w:lang w:val="es-ES"/>
        </w:rPr>
        <w:t xml:space="preserve"> – parte del gobierno federal responsable de hacer cumplir la ley.</w:t>
      </w:r>
    </w:p>
    <w:p w:rsidR="0081240B" w:rsidRPr="0081240B" w:rsidRDefault="0081240B" w:rsidP="0081240B">
      <w:pPr>
        <w:spacing w:before="120"/>
        <w:rPr>
          <w:sz w:val="22"/>
          <w:lang w:val="es-ES"/>
        </w:rPr>
      </w:pPr>
      <w:r w:rsidRPr="0081240B">
        <w:rPr>
          <w:b/>
          <w:sz w:val="22"/>
          <w:lang w:val="es-ES"/>
        </w:rPr>
        <w:t>Desproporcionado</w:t>
      </w:r>
      <w:r w:rsidRPr="0081240B">
        <w:rPr>
          <w:sz w:val="22"/>
          <w:lang w:val="es-ES"/>
        </w:rPr>
        <w:t xml:space="preserve"> - demasiado grande o pequeño en comparación con otra cosa.</w:t>
      </w:r>
    </w:p>
    <w:p w:rsidR="0081240B" w:rsidRPr="0081240B" w:rsidRDefault="0081240B" w:rsidP="0081240B">
      <w:pPr>
        <w:spacing w:before="120"/>
        <w:rPr>
          <w:sz w:val="22"/>
          <w:lang w:val="es-ES"/>
        </w:rPr>
      </w:pPr>
      <w:r w:rsidRPr="0081240B">
        <w:rPr>
          <w:b/>
          <w:sz w:val="22"/>
          <w:lang w:val="es-ES"/>
        </w:rPr>
        <w:t>Diversidad</w:t>
      </w:r>
      <w:r w:rsidRPr="0081240B">
        <w:rPr>
          <w:sz w:val="22"/>
          <w:lang w:val="es-ES"/>
        </w:rPr>
        <w:t xml:space="preserve"> - una variedad de cosas diferentes, en lugar de que todas sean iguales.</w:t>
      </w:r>
    </w:p>
    <w:p w:rsidR="0081240B" w:rsidRPr="0081240B" w:rsidRDefault="0081240B" w:rsidP="0081240B">
      <w:pPr>
        <w:spacing w:before="120"/>
        <w:rPr>
          <w:sz w:val="22"/>
          <w:lang w:val="es-ES"/>
        </w:rPr>
      </w:pPr>
      <w:r w:rsidRPr="0081240B">
        <w:rPr>
          <w:b/>
          <w:sz w:val="22"/>
          <w:lang w:val="es-ES"/>
        </w:rPr>
        <w:t>Epidemia</w:t>
      </w:r>
      <w:r w:rsidRPr="0081240B">
        <w:rPr>
          <w:sz w:val="22"/>
          <w:lang w:val="es-ES"/>
        </w:rPr>
        <w:t xml:space="preserve"> - cuando una enfermedad se propaga por una comunidad generalmente al mismo tiempo. A veces se usa para referirse a cosas como la violencia que causa mucho daño o la muerte, aunque las personas no estén infectadas con una enfermedad.</w:t>
      </w:r>
    </w:p>
    <w:p w:rsidR="0081240B" w:rsidRPr="0081240B" w:rsidRDefault="0081240B" w:rsidP="0081240B">
      <w:pPr>
        <w:spacing w:before="120"/>
        <w:rPr>
          <w:sz w:val="22"/>
          <w:lang w:val="es-ES"/>
        </w:rPr>
      </w:pPr>
      <w:r w:rsidRPr="0081240B">
        <w:rPr>
          <w:b/>
          <w:sz w:val="22"/>
          <w:lang w:val="es-ES"/>
        </w:rPr>
        <w:t>George Floyd</w:t>
      </w:r>
      <w:r w:rsidRPr="0081240B">
        <w:rPr>
          <w:sz w:val="22"/>
          <w:lang w:val="es-ES"/>
        </w:rPr>
        <w:t xml:space="preserve"> - un hombre Negro asesinado en mayo del 2020 por un oficial de policía blanco que se arrodilló sobre su cuello durante más de 8 minutos, lo que provocó protestas en todo el país y reavivó los pedidos de reforma policial.</w:t>
      </w:r>
    </w:p>
    <w:p w:rsidR="0081240B" w:rsidRPr="0081240B" w:rsidRDefault="0081240B" w:rsidP="0081240B">
      <w:pPr>
        <w:spacing w:before="120"/>
        <w:rPr>
          <w:sz w:val="22"/>
          <w:lang w:val="es-ES"/>
        </w:rPr>
      </w:pPr>
      <w:r w:rsidRPr="0081240B">
        <w:rPr>
          <w:b/>
          <w:sz w:val="22"/>
          <w:lang w:val="es-ES"/>
        </w:rPr>
        <w:t>Sesgo implícito</w:t>
      </w:r>
      <w:r w:rsidRPr="0081240B">
        <w:rPr>
          <w:sz w:val="22"/>
          <w:lang w:val="es-ES"/>
        </w:rPr>
        <w:t xml:space="preserve"> - cuando tenemos actitudes hacia las personas o asociamos estereotipos con ellas sin nuestro conocimiento consciente.</w:t>
      </w:r>
    </w:p>
    <w:p w:rsidR="0081240B" w:rsidRPr="0081240B" w:rsidRDefault="0081240B" w:rsidP="0081240B">
      <w:pPr>
        <w:spacing w:before="120"/>
        <w:rPr>
          <w:sz w:val="22"/>
          <w:lang w:val="es-ES"/>
        </w:rPr>
      </w:pPr>
      <w:r w:rsidRPr="0081240B">
        <w:rPr>
          <w:b/>
          <w:sz w:val="22"/>
          <w:lang w:val="es-ES"/>
        </w:rPr>
        <w:t>Intervención</w:t>
      </w:r>
      <w:r w:rsidRPr="0081240B">
        <w:rPr>
          <w:sz w:val="22"/>
          <w:lang w:val="es-ES"/>
        </w:rPr>
        <w:t xml:space="preserve"> - involucrarse en algo para intentar cambiarlo.</w:t>
      </w:r>
    </w:p>
    <w:p w:rsidR="0081240B" w:rsidRPr="0081240B" w:rsidRDefault="0081240B" w:rsidP="0081240B">
      <w:pPr>
        <w:spacing w:before="120"/>
        <w:rPr>
          <w:sz w:val="22"/>
          <w:lang w:val="es-ES"/>
        </w:rPr>
      </w:pPr>
      <w:r w:rsidRPr="0081240B">
        <w:rPr>
          <w:b/>
          <w:sz w:val="22"/>
          <w:lang w:val="es-ES"/>
        </w:rPr>
        <w:t>Ley de Justicia en la Policía</w:t>
      </w:r>
      <w:r w:rsidRPr="0081240B">
        <w:rPr>
          <w:sz w:val="22"/>
          <w:lang w:val="es-ES"/>
        </w:rPr>
        <w:t xml:space="preserve"> - un proyecto de ley en el Congreso de los EE. UU., que podría convertirse en ley, que reformaría la fuerza policial, usaremos sólo partes de esta para este caso.</w:t>
      </w:r>
    </w:p>
    <w:p w:rsidR="0081240B" w:rsidRPr="0081240B" w:rsidRDefault="0081240B" w:rsidP="0081240B">
      <w:pPr>
        <w:spacing w:before="120"/>
        <w:rPr>
          <w:sz w:val="22"/>
          <w:lang w:val="es-ES"/>
        </w:rPr>
      </w:pPr>
      <w:r w:rsidRPr="0081240B">
        <w:rPr>
          <w:b/>
          <w:sz w:val="22"/>
          <w:lang w:val="es-ES"/>
        </w:rPr>
        <w:t>Ley de Derechos de los Oficiales Encargados de hacer cumplir la Ley –</w:t>
      </w:r>
      <w:r w:rsidRPr="0081240B">
        <w:rPr>
          <w:sz w:val="22"/>
          <w:lang w:val="es-ES"/>
        </w:rPr>
        <w:t xml:space="preserve"> </w:t>
      </w:r>
      <w:r w:rsidRPr="0081240B">
        <w:rPr>
          <w:b/>
          <w:bCs/>
          <w:sz w:val="22"/>
          <w:lang w:val="es-ES"/>
        </w:rPr>
        <w:t>(</w:t>
      </w:r>
      <w:r w:rsidRPr="0081240B">
        <w:rPr>
          <w:b/>
          <w:sz w:val="22"/>
          <w:lang w:val="es-ES"/>
        </w:rPr>
        <w:t xml:space="preserve">LEOBOR por sus siglas en inglés) </w:t>
      </w:r>
      <w:r w:rsidRPr="0081240B">
        <w:rPr>
          <w:sz w:val="22"/>
          <w:lang w:val="es-ES"/>
        </w:rPr>
        <w:t xml:space="preserve">- leyes destinadas a proteger a los agentes de policía de ser investigados o acusados de un delito por las acciones que realizaron mientras trabajaban. </w:t>
      </w:r>
    </w:p>
    <w:p w:rsidR="0081240B" w:rsidRPr="0081240B" w:rsidRDefault="0081240B" w:rsidP="0081240B">
      <w:pPr>
        <w:spacing w:before="120"/>
        <w:rPr>
          <w:sz w:val="22"/>
          <w:lang w:val="es-ES"/>
        </w:rPr>
      </w:pPr>
      <w:r w:rsidRPr="0081240B">
        <w:rPr>
          <w:b/>
          <w:sz w:val="22"/>
          <w:lang w:val="es-ES"/>
        </w:rPr>
        <w:t>Militarización / Ayuda Militar</w:t>
      </w:r>
      <w:r w:rsidRPr="0081240B">
        <w:rPr>
          <w:sz w:val="22"/>
          <w:lang w:val="es-ES"/>
        </w:rPr>
        <w:t xml:space="preserve"> - uso de equipo y tácticas militares por parte de la policía, y financiamiento para el equipo o entrenamiento militar.</w:t>
      </w:r>
    </w:p>
    <w:p w:rsidR="0081240B" w:rsidRPr="0081240B" w:rsidRDefault="0081240B" w:rsidP="0081240B">
      <w:pPr>
        <w:spacing w:before="120"/>
        <w:rPr>
          <w:sz w:val="22"/>
          <w:lang w:val="es-ES"/>
        </w:rPr>
      </w:pPr>
      <w:r w:rsidRPr="0081240B">
        <w:rPr>
          <w:b/>
          <w:sz w:val="22"/>
          <w:lang w:val="es-ES"/>
        </w:rPr>
        <w:t>Mala Conducta</w:t>
      </w:r>
      <w:r w:rsidRPr="0081240B">
        <w:rPr>
          <w:sz w:val="22"/>
          <w:lang w:val="es-ES"/>
        </w:rPr>
        <w:t xml:space="preserve"> - comportamiento que no está permitido, hacer algo en contra de las reglas.</w:t>
      </w:r>
    </w:p>
    <w:p w:rsidR="0081240B" w:rsidRPr="0081240B" w:rsidRDefault="0081240B" w:rsidP="0081240B">
      <w:pPr>
        <w:spacing w:before="120"/>
        <w:rPr>
          <w:sz w:val="22"/>
          <w:lang w:val="es-ES"/>
        </w:rPr>
      </w:pPr>
      <w:r w:rsidRPr="0081240B">
        <w:rPr>
          <w:b/>
          <w:sz w:val="22"/>
          <w:lang w:val="es-ES"/>
        </w:rPr>
        <w:t>Violencia Policial</w:t>
      </w:r>
      <w:r w:rsidRPr="0081240B">
        <w:rPr>
          <w:sz w:val="22"/>
          <w:lang w:val="es-ES"/>
        </w:rPr>
        <w:t xml:space="preserve"> - (a veces llamada brutalidad policial) se define legalmente como una violación de los derechos civiles en la que los agentes del orden ejercen fuerza indebida o excesiva contra un sujeto.</w:t>
      </w:r>
    </w:p>
    <w:p w:rsidR="0081240B" w:rsidRPr="0081240B" w:rsidRDefault="0081240B" w:rsidP="0081240B">
      <w:pPr>
        <w:spacing w:before="120"/>
        <w:rPr>
          <w:sz w:val="22"/>
          <w:lang w:val="es-PE"/>
        </w:rPr>
      </w:pPr>
      <w:r w:rsidRPr="0081240B">
        <w:rPr>
          <w:b/>
          <w:sz w:val="22"/>
          <w:lang w:val="es-ES"/>
        </w:rPr>
        <w:t xml:space="preserve">Mantenimiento del Orden Público - </w:t>
      </w:r>
      <w:r w:rsidRPr="0081240B">
        <w:rPr>
          <w:sz w:val="22"/>
          <w:lang w:val="es-ES"/>
        </w:rPr>
        <w:t xml:space="preserve">regular, controlar o mantener el orden por medio de la policía. </w:t>
      </w:r>
      <w:r w:rsidRPr="0081240B">
        <w:rPr>
          <w:sz w:val="22"/>
          <w:lang w:val="es-PE"/>
        </w:rPr>
        <w:t>Lo que hace la policía mientras trabaja.</w:t>
      </w:r>
    </w:p>
    <w:p w:rsidR="0081240B" w:rsidRPr="0081240B" w:rsidRDefault="0081240B" w:rsidP="0081240B">
      <w:pPr>
        <w:spacing w:before="120"/>
        <w:rPr>
          <w:sz w:val="22"/>
          <w:lang w:val="es-ES"/>
        </w:rPr>
      </w:pPr>
      <w:r w:rsidRPr="0081240B">
        <w:rPr>
          <w:b/>
          <w:sz w:val="22"/>
          <w:lang w:val="es-ES"/>
        </w:rPr>
        <w:lastRenderedPageBreak/>
        <w:t>Inmunidad Calificada</w:t>
      </w:r>
      <w:r w:rsidRPr="0081240B">
        <w:rPr>
          <w:sz w:val="22"/>
          <w:lang w:val="es-ES"/>
        </w:rPr>
        <w:t xml:space="preserve"> - cuando los empleados del gobierno (como la policía) no pueden ser demandados por acciones tomadas mientras realizan su trabajo.</w:t>
      </w:r>
    </w:p>
    <w:p w:rsidR="0081240B" w:rsidRPr="0081240B" w:rsidRDefault="0081240B" w:rsidP="0081240B">
      <w:pPr>
        <w:spacing w:before="120"/>
        <w:rPr>
          <w:sz w:val="22"/>
          <w:lang w:val="es-ES"/>
        </w:rPr>
      </w:pPr>
      <w:r w:rsidRPr="0081240B">
        <w:rPr>
          <w:b/>
          <w:sz w:val="22"/>
          <w:lang w:val="es-ES"/>
        </w:rPr>
        <w:t>Perfil Racial</w:t>
      </w:r>
      <w:r w:rsidRPr="0081240B">
        <w:rPr>
          <w:sz w:val="22"/>
          <w:lang w:val="es-ES"/>
        </w:rPr>
        <w:t xml:space="preserve"> - el uso de la raza como motivo para sospechar que alguien ha cometido un delito.</w:t>
      </w:r>
    </w:p>
    <w:p w:rsidR="0081240B" w:rsidRPr="0081240B" w:rsidRDefault="0081240B" w:rsidP="0081240B">
      <w:pPr>
        <w:spacing w:before="120"/>
        <w:rPr>
          <w:sz w:val="22"/>
          <w:lang w:val="es-ES"/>
        </w:rPr>
      </w:pPr>
      <w:r w:rsidRPr="0081240B">
        <w:rPr>
          <w:b/>
          <w:sz w:val="22"/>
          <w:lang w:val="es-ES"/>
        </w:rPr>
        <w:t>Reforma</w:t>
      </w:r>
      <w:r w:rsidRPr="0081240B">
        <w:rPr>
          <w:sz w:val="22"/>
          <w:lang w:val="es-ES"/>
        </w:rPr>
        <w:t xml:space="preserve"> - mejora o enmienda de lo que está mal, corrupto, insatisfactorio, etc.</w:t>
      </w:r>
    </w:p>
    <w:p w:rsidR="0081240B" w:rsidRPr="0081240B" w:rsidRDefault="0081240B" w:rsidP="0081240B">
      <w:pPr>
        <w:spacing w:before="120"/>
        <w:rPr>
          <w:sz w:val="22"/>
          <w:lang w:val="es-ES"/>
        </w:rPr>
      </w:pPr>
      <w:r w:rsidRPr="0081240B">
        <w:rPr>
          <w:b/>
          <w:sz w:val="22"/>
          <w:lang w:val="es-ES"/>
        </w:rPr>
        <w:t>Segregación Residencial</w:t>
      </w:r>
      <w:r w:rsidRPr="0081240B">
        <w:rPr>
          <w:sz w:val="22"/>
          <w:lang w:val="es-ES"/>
        </w:rPr>
        <w:t xml:space="preserve"> - la separación física de dos o más grupos en diferentes vecindarios, que ocurre con mayor frecuencia por raza o riqueza.</w:t>
      </w:r>
    </w:p>
    <w:p w:rsidR="0081240B" w:rsidRPr="0081240B" w:rsidRDefault="0081240B" w:rsidP="0081240B">
      <w:pPr>
        <w:spacing w:before="120"/>
        <w:rPr>
          <w:sz w:val="22"/>
          <w:lang w:val="es-ES"/>
        </w:rPr>
      </w:pPr>
      <w:r w:rsidRPr="0081240B">
        <w:rPr>
          <w:b/>
          <w:sz w:val="22"/>
          <w:lang w:val="es-ES"/>
        </w:rPr>
        <w:t>Estereotipo</w:t>
      </w:r>
      <w:r w:rsidRPr="0081240B">
        <w:rPr>
          <w:sz w:val="22"/>
          <w:lang w:val="es-ES"/>
        </w:rPr>
        <w:t xml:space="preserve"> - una idea generalizada, pero simplificada, sobre una persona basada en algún rasgo como la raza o el género. El contra estereotipo es un ejemplo que va en contra de un estereotipo.</w:t>
      </w:r>
    </w:p>
    <w:p w:rsidR="0081240B" w:rsidRPr="0081240B" w:rsidRDefault="0081240B" w:rsidP="0081240B">
      <w:pPr>
        <w:spacing w:before="120"/>
        <w:rPr>
          <w:sz w:val="22"/>
          <w:lang w:val="es-ES"/>
        </w:rPr>
      </w:pPr>
      <w:r w:rsidRPr="0081240B">
        <w:rPr>
          <w:b/>
          <w:sz w:val="22"/>
          <w:lang w:val="es-ES"/>
        </w:rPr>
        <w:t>Sindicato</w:t>
      </w:r>
      <w:r w:rsidRPr="0081240B">
        <w:rPr>
          <w:sz w:val="22"/>
          <w:lang w:val="es-ES"/>
        </w:rPr>
        <w:t xml:space="preserve"> - organización formada por trabajadores que se unen para negociar su contrato con la administración. Los sindicatos de la policía negocian cosas como qué derechos tienen los agentes de policía y cuánto dinero gana la policía. Orden Fraternal de la Policía (FOP por sus siglas en inglés) y Asociación Benevolente de la Policía son nombres comunes para los sindicatos de policías.</w:t>
      </w:r>
    </w:p>
    <w:p w:rsidR="0081240B" w:rsidRPr="0081240B" w:rsidRDefault="0081240B" w:rsidP="0081240B">
      <w:pPr>
        <w:spacing w:before="120"/>
        <w:rPr>
          <w:b/>
          <w:bCs/>
          <w:lang w:val="es-PE"/>
        </w:rPr>
      </w:pPr>
    </w:p>
    <w:p w:rsidR="0081240B" w:rsidRDefault="0081240B" w:rsidP="0081240B">
      <w:pPr>
        <w:pStyle w:val="Heading1"/>
        <w:rPr>
          <w:rStyle w:val="tlid-translation"/>
          <w:b w:val="0"/>
        </w:rPr>
      </w:pPr>
      <w:bookmarkStart w:id="14" w:name="_Toc51591395"/>
      <w:r w:rsidRPr="0081240B">
        <w:t xml:space="preserve">Glosario - Términos Claves </w:t>
      </w:r>
      <w:proofErr w:type="gramStart"/>
      <w:r w:rsidRPr="0081240B">
        <w:t>del</w:t>
      </w:r>
      <w:proofErr w:type="gramEnd"/>
      <w:r w:rsidRPr="0081240B">
        <w:t xml:space="preserve"> Debate</w:t>
      </w:r>
      <w:bookmarkEnd w:id="14"/>
      <w:r w:rsidRPr="0081240B">
        <w:rPr>
          <w:rStyle w:val="tlid-translation"/>
        </w:rPr>
        <w:t xml:space="preserve"> </w:t>
      </w:r>
    </w:p>
    <w:p w:rsidR="0081240B" w:rsidRPr="0081240B" w:rsidRDefault="0081240B" w:rsidP="0081240B">
      <w:pPr>
        <w:spacing w:before="120"/>
        <w:rPr>
          <w:rStyle w:val="tlid-translation"/>
          <w:sz w:val="22"/>
          <w:lang w:val="es-ES"/>
        </w:rPr>
      </w:pPr>
      <w:r w:rsidRPr="0081240B">
        <w:rPr>
          <w:rStyle w:val="tlid-translation"/>
          <w:b/>
          <w:sz w:val="22"/>
          <w:lang w:val="es-ES"/>
        </w:rPr>
        <w:t>Resolución</w:t>
      </w:r>
      <w:r w:rsidRPr="0081240B">
        <w:rPr>
          <w:rStyle w:val="tlid-translation"/>
          <w:sz w:val="22"/>
          <w:lang w:val="es-ES"/>
        </w:rPr>
        <w:t xml:space="preserve"> - el tema de los debates del año, sobre lo que todos debatirán (por ejemplo, Reforma de la Justicia Penal, Inmigración, Venta de Armas).</w:t>
      </w:r>
    </w:p>
    <w:p w:rsidR="0081240B" w:rsidRPr="0081240B" w:rsidRDefault="0081240B" w:rsidP="0081240B">
      <w:pPr>
        <w:spacing w:before="120"/>
        <w:rPr>
          <w:lang w:val="es-ES"/>
        </w:rPr>
      </w:pPr>
      <w:r w:rsidRPr="0081240B">
        <w:rPr>
          <w:rStyle w:val="tlid-translation"/>
          <w:b/>
          <w:sz w:val="22"/>
          <w:lang w:val="es-ES"/>
        </w:rPr>
        <w:t>Afirmativo (AFF)</w:t>
      </w:r>
      <w:r w:rsidRPr="0081240B">
        <w:rPr>
          <w:rStyle w:val="tlid-translation"/>
          <w:sz w:val="22"/>
          <w:lang w:val="es-ES"/>
        </w:rPr>
        <w:t xml:space="preserve"> - el equipo en el debate que apoya la resolución o la afirma</w:t>
      </w:r>
    </w:p>
    <w:p w:rsidR="0081240B" w:rsidRPr="0081240B" w:rsidRDefault="0081240B" w:rsidP="0081240B">
      <w:pPr>
        <w:spacing w:before="120"/>
        <w:rPr>
          <w:rStyle w:val="tlid-translation"/>
          <w:sz w:val="22"/>
          <w:lang w:val="es-ES"/>
        </w:rPr>
      </w:pPr>
      <w:r w:rsidRPr="0081240B">
        <w:rPr>
          <w:rStyle w:val="tlid-translation"/>
          <w:b/>
          <w:sz w:val="22"/>
          <w:lang w:val="es-ES"/>
        </w:rPr>
        <w:t>Negativo (NEG)</w:t>
      </w:r>
      <w:r w:rsidRPr="0081240B">
        <w:rPr>
          <w:rStyle w:val="tlid-translation"/>
          <w:sz w:val="22"/>
          <w:lang w:val="es-ES"/>
        </w:rPr>
        <w:t xml:space="preserve"> - El equipo en el debate que no está de acuerdo con la resolución o la forma en que el equipo Afirmativo quiere llevar a cabo la resolución.</w:t>
      </w:r>
    </w:p>
    <w:p w:rsidR="0081240B" w:rsidRPr="0081240B" w:rsidRDefault="0081240B" w:rsidP="0081240B">
      <w:pPr>
        <w:spacing w:before="120"/>
        <w:rPr>
          <w:rStyle w:val="tlid-translation"/>
          <w:sz w:val="22"/>
          <w:lang w:val="es-ES"/>
        </w:rPr>
      </w:pPr>
      <w:r w:rsidRPr="0081240B">
        <w:rPr>
          <w:rStyle w:val="tlid-translation"/>
          <w:b/>
          <w:sz w:val="22"/>
          <w:lang w:val="es-ES"/>
        </w:rPr>
        <w:t>Tarjeta</w:t>
      </w:r>
      <w:r w:rsidRPr="0081240B">
        <w:rPr>
          <w:rStyle w:val="tlid-translation"/>
          <w:sz w:val="22"/>
          <w:lang w:val="es-ES"/>
        </w:rPr>
        <w:t xml:space="preserve"> – los argumentos de una pieza de evidencia en el debate de políticas.</w:t>
      </w:r>
    </w:p>
    <w:p w:rsidR="0081240B" w:rsidRPr="0081240B" w:rsidRDefault="0081240B" w:rsidP="0081240B">
      <w:pPr>
        <w:spacing w:before="120"/>
        <w:rPr>
          <w:rStyle w:val="tlid-translation"/>
          <w:sz w:val="22"/>
          <w:lang w:val="es-ES"/>
        </w:rPr>
      </w:pPr>
      <w:r w:rsidRPr="0081240B">
        <w:rPr>
          <w:rStyle w:val="tlid-translation"/>
          <w:b/>
          <w:sz w:val="22"/>
          <w:lang w:val="es-ES"/>
        </w:rPr>
        <w:t>RA - "Respuesta a"</w:t>
      </w:r>
      <w:r w:rsidRPr="0081240B">
        <w:rPr>
          <w:rStyle w:val="tlid-translation"/>
          <w:sz w:val="22"/>
          <w:lang w:val="es-ES"/>
        </w:rPr>
        <w:t xml:space="preserve"> - rótulo para un argumento destinado a responder al argumento del otro equipo.</w:t>
      </w:r>
    </w:p>
    <w:p w:rsidR="0081240B" w:rsidRPr="0081240B" w:rsidRDefault="0081240B" w:rsidP="0081240B">
      <w:pPr>
        <w:spacing w:before="120"/>
        <w:rPr>
          <w:rStyle w:val="tlid-translation"/>
          <w:sz w:val="22"/>
          <w:lang w:val="es-ES"/>
        </w:rPr>
      </w:pPr>
      <w:r w:rsidRPr="0081240B">
        <w:rPr>
          <w:rStyle w:val="tlid-translation"/>
          <w:b/>
          <w:sz w:val="22"/>
          <w:lang w:val="es-ES"/>
        </w:rPr>
        <w:t>Constructivo</w:t>
      </w:r>
      <w:r w:rsidRPr="0081240B">
        <w:rPr>
          <w:rStyle w:val="tlid-translation"/>
          <w:sz w:val="22"/>
          <w:lang w:val="es-ES"/>
        </w:rPr>
        <w:t xml:space="preserve"> - un discurso en el que un polemista construye su argumento con evidencia, los dos primeros discursos para cada equipo.</w:t>
      </w:r>
    </w:p>
    <w:p w:rsidR="0081240B" w:rsidRPr="0081240B" w:rsidRDefault="0081240B" w:rsidP="0081240B">
      <w:pPr>
        <w:spacing w:before="120"/>
        <w:rPr>
          <w:rStyle w:val="tlid-translation"/>
          <w:sz w:val="22"/>
          <w:lang w:val="es-ES"/>
        </w:rPr>
      </w:pPr>
      <w:r w:rsidRPr="0081240B">
        <w:rPr>
          <w:rStyle w:val="tlid-translation"/>
          <w:b/>
          <w:sz w:val="22"/>
          <w:lang w:val="es-ES"/>
        </w:rPr>
        <w:t>Refutación</w:t>
      </w:r>
      <w:r w:rsidRPr="0081240B">
        <w:rPr>
          <w:rStyle w:val="tlid-translation"/>
          <w:sz w:val="22"/>
          <w:lang w:val="es-ES"/>
        </w:rPr>
        <w:t xml:space="preserve"> - un discurso en el que un polemista puede hacer sus propios argumentos para diferir de los argumentos del equipo contrario fuera del contexto directo de la evidencia presentada en la versión constructiva.</w:t>
      </w:r>
    </w:p>
    <w:p w:rsidR="0081240B" w:rsidRPr="0081240B" w:rsidRDefault="0081240B" w:rsidP="0081240B">
      <w:pPr>
        <w:spacing w:before="120"/>
        <w:rPr>
          <w:rStyle w:val="tlid-translation"/>
          <w:sz w:val="22"/>
          <w:lang w:val="es-ES"/>
        </w:rPr>
      </w:pPr>
      <w:r w:rsidRPr="0081240B">
        <w:rPr>
          <w:rStyle w:val="tlid-translation"/>
          <w:b/>
          <w:sz w:val="22"/>
          <w:lang w:val="es-ES"/>
        </w:rPr>
        <w:t>Inherencia</w:t>
      </w:r>
      <w:r w:rsidRPr="0081240B">
        <w:rPr>
          <w:rStyle w:val="tlid-translation"/>
          <w:sz w:val="22"/>
          <w:lang w:val="es-ES"/>
        </w:rPr>
        <w:t xml:space="preserve"> - la declaración del status quo, o la forma en que están las cosas, y por qué eso es una barrera para el modo en que las cosas están resolviendo el problema en este momento.</w:t>
      </w:r>
    </w:p>
    <w:p w:rsidR="0081240B" w:rsidRPr="0081240B" w:rsidRDefault="0081240B" w:rsidP="0081240B">
      <w:pPr>
        <w:spacing w:before="120"/>
        <w:rPr>
          <w:rStyle w:val="tlid-translation"/>
          <w:sz w:val="22"/>
          <w:lang w:val="es-ES"/>
        </w:rPr>
      </w:pPr>
      <w:r w:rsidRPr="0081240B">
        <w:rPr>
          <w:rStyle w:val="tlid-translation"/>
          <w:b/>
          <w:sz w:val="22"/>
          <w:lang w:val="es-ES"/>
        </w:rPr>
        <w:t>Daños</w:t>
      </w:r>
      <w:r w:rsidRPr="0081240B">
        <w:rPr>
          <w:rStyle w:val="tlid-translation"/>
          <w:sz w:val="22"/>
          <w:lang w:val="es-ES"/>
        </w:rPr>
        <w:t xml:space="preserve"> - las razones por las que el statu quo es perjudicial</w:t>
      </w:r>
    </w:p>
    <w:p w:rsidR="0081240B" w:rsidRPr="0081240B" w:rsidRDefault="0081240B" w:rsidP="0081240B">
      <w:pPr>
        <w:spacing w:before="120"/>
        <w:rPr>
          <w:rStyle w:val="tlid-translation"/>
          <w:sz w:val="22"/>
          <w:lang w:val="es-ES"/>
        </w:rPr>
      </w:pPr>
      <w:r w:rsidRPr="0081240B">
        <w:rPr>
          <w:rStyle w:val="tlid-translation"/>
          <w:b/>
          <w:sz w:val="22"/>
          <w:lang w:val="es-ES"/>
        </w:rPr>
        <w:t>Plan</w:t>
      </w:r>
      <w:r w:rsidRPr="0081240B">
        <w:rPr>
          <w:rStyle w:val="tlid-translation"/>
          <w:sz w:val="22"/>
          <w:lang w:val="es-ES"/>
        </w:rPr>
        <w:t xml:space="preserve"> - El método que utiliza el Afirmativo para llevar a cabo la idea de la resolución.</w:t>
      </w:r>
    </w:p>
    <w:p w:rsidR="0081240B" w:rsidRPr="0081240B" w:rsidRDefault="0081240B" w:rsidP="0081240B">
      <w:pPr>
        <w:spacing w:before="120"/>
        <w:rPr>
          <w:rStyle w:val="tlid-translation"/>
          <w:sz w:val="22"/>
          <w:lang w:val="es-ES"/>
        </w:rPr>
      </w:pPr>
      <w:r w:rsidRPr="0081240B">
        <w:rPr>
          <w:rStyle w:val="tlid-translation"/>
          <w:b/>
          <w:sz w:val="22"/>
          <w:lang w:val="es-ES"/>
        </w:rPr>
        <w:t>Plan de Respuesta (PR)</w:t>
      </w:r>
      <w:r w:rsidRPr="0081240B">
        <w:rPr>
          <w:rStyle w:val="tlid-translation"/>
          <w:sz w:val="22"/>
          <w:lang w:val="es-ES"/>
        </w:rPr>
        <w:t xml:space="preserve"> - cuando el Negativo usa un Plan de Respuesta, la forma en que intenta resolver el problema.</w:t>
      </w:r>
    </w:p>
    <w:p w:rsidR="0081240B" w:rsidRPr="0081240B" w:rsidRDefault="0081240B" w:rsidP="0081240B">
      <w:pPr>
        <w:spacing w:before="120"/>
        <w:rPr>
          <w:rStyle w:val="tlid-translation"/>
          <w:sz w:val="22"/>
          <w:lang w:val="es-ES"/>
        </w:rPr>
      </w:pPr>
      <w:r w:rsidRPr="0081240B">
        <w:rPr>
          <w:rStyle w:val="tlid-translation"/>
          <w:b/>
          <w:sz w:val="22"/>
          <w:lang w:val="es-ES"/>
        </w:rPr>
        <w:t>Solvencia</w:t>
      </w:r>
      <w:r w:rsidRPr="0081240B">
        <w:rPr>
          <w:rStyle w:val="tlid-translation"/>
          <w:sz w:val="22"/>
          <w:lang w:val="es-ES"/>
        </w:rPr>
        <w:t xml:space="preserve"> - la forma en que el Plan o el Plan de Respuesta lograrán resolver el problema introducido en la Inherencia y los Daños.</w:t>
      </w:r>
    </w:p>
    <w:p w:rsidR="0081240B" w:rsidRPr="0081240B" w:rsidRDefault="0081240B" w:rsidP="0081240B">
      <w:pPr>
        <w:spacing w:before="120"/>
        <w:rPr>
          <w:rStyle w:val="tlid-translation"/>
          <w:sz w:val="22"/>
          <w:lang w:val="es-ES"/>
        </w:rPr>
      </w:pPr>
      <w:r w:rsidRPr="0081240B">
        <w:rPr>
          <w:rStyle w:val="tlid-translation"/>
          <w:b/>
          <w:sz w:val="22"/>
          <w:lang w:val="es-ES"/>
        </w:rPr>
        <w:t>Permutación (Perm)</w:t>
      </w:r>
      <w:r w:rsidRPr="0081240B">
        <w:rPr>
          <w:rStyle w:val="tlid-translation"/>
          <w:sz w:val="22"/>
          <w:lang w:val="es-ES"/>
        </w:rPr>
        <w:t xml:space="preserve"> - argumento utilizado por el Afirmativo, más comúnmente para decir que haciendo el Plan y el Plan de Respuesta al mismo tiempo se resolverán, como respuesta al Plan de Respuesta del Negativo.</w:t>
      </w:r>
    </w:p>
    <w:p w:rsidR="0081240B" w:rsidRPr="00EC1CAB" w:rsidRDefault="0081240B" w:rsidP="00EC1CAB">
      <w:pPr>
        <w:spacing w:before="120"/>
        <w:rPr>
          <w:lang w:val="es-ES"/>
        </w:rPr>
      </w:pPr>
      <w:r w:rsidRPr="0081240B">
        <w:rPr>
          <w:rStyle w:val="tlid-translation"/>
          <w:b/>
          <w:sz w:val="22"/>
          <w:lang w:val="es-ES"/>
        </w:rPr>
        <w:t>Causa Primordial</w:t>
      </w:r>
      <w:r w:rsidRPr="0081240B">
        <w:rPr>
          <w:rStyle w:val="tlid-translation"/>
          <w:sz w:val="22"/>
          <w:lang w:val="es-ES"/>
        </w:rPr>
        <w:t xml:space="preserve"> - un argumento que el equipo contrario confunde con la verdadera razón por la que están ocurriendo los daños, por lo que su plan no podrá tener éxit.</w:t>
      </w:r>
    </w:p>
    <w:p w:rsidR="00EC1CAB" w:rsidRDefault="00EC1CAB" w:rsidP="00767757">
      <w:pPr>
        <w:pStyle w:val="Heading1"/>
        <w:sectPr w:rsidR="00EC1CAB" w:rsidSect="0046181D">
          <w:headerReference w:type="default" r:id="rId15"/>
          <w:footerReference w:type="default" r:id="rId16"/>
          <w:pgSz w:w="12240" w:h="15840"/>
          <w:pgMar w:top="1440" w:right="720" w:bottom="1440" w:left="720" w:header="720" w:footer="720" w:gutter="0"/>
          <w:pgNumType w:start="1"/>
          <w:cols w:space="720"/>
          <w:docGrid w:linePitch="360"/>
        </w:sectPr>
      </w:pPr>
    </w:p>
    <w:p w:rsidR="004406C0" w:rsidRPr="004406C0" w:rsidRDefault="002718D2" w:rsidP="00767757">
      <w:pPr>
        <w:pStyle w:val="Heading1"/>
      </w:pPr>
      <w:bookmarkStart w:id="15" w:name="_Toc51591396"/>
      <w:r>
        <w:lastRenderedPageBreak/>
        <w:t>1</w:t>
      </w:r>
      <w:r w:rsidR="004406C0" w:rsidRPr="004406C0">
        <w:t>C</w:t>
      </w:r>
      <w:r>
        <w:t>A</w:t>
      </w:r>
      <w:r w:rsidR="004406C0" w:rsidRPr="004406C0">
        <w:t xml:space="preserve"> (1/6) - </w:t>
      </w:r>
      <w:r w:rsidRPr="002718D2">
        <w:t>Inherencia</w:t>
      </w:r>
      <w:bookmarkEnd w:id="15"/>
    </w:p>
    <w:p w:rsidR="002001E0" w:rsidRDefault="002001E0" w:rsidP="004406C0">
      <w:pPr>
        <w:rPr>
          <w:b/>
          <w:bCs/>
        </w:rPr>
      </w:pPr>
    </w:p>
    <w:p w:rsidR="004406C0" w:rsidRPr="00B9248B" w:rsidRDefault="002718D2" w:rsidP="004406C0">
      <w:pPr>
        <w:rPr>
          <w:b/>
          <w:bCs/>
        </w:rPr>
      </w:pPr>
      <w:r w:rsidRPr="002718D2">
        <w:rPr>
          <w:b/>
          <w:bCs/>
        </w:rPr>
        <w:t>La capacitación policial existente refuerza la mentalidad de "Nosotros contra Ellos" que alienta la mala conducta policial</w:t>
      </w:r>
      <w:r w:rsidR="00612C9C" w:rsidRPr="00B9248B">
        <w:rPr>
          <w:b/>
          <w:bCs/>
        </w:rPr>
        <w:t>.</w:t>
      </w:r>
    </w:p>
    <w:p w:rsidR="00612C9C" w:rsidRPr="00B9248B" w:rsidRDefault="00612C9C" w:rsidP="004406C0">
      <w:pPr>
        <w:rPr>
          <w:b/>
          <w:bCs/>
        </w:rPr>
      </w:pPr>
    </w:p>
    <w:p w:rsidR="002001E0" w:rsidRPr="002718D2" w:rsidRDefault="004406C0" w:rsidP="004406C0">
      <w:r w:rsidRPr="00B9248B">
        <w:rPr>
          <w:b/>
          <w:bCs/>
        </w:rPr>
        <w:t>Brooks, June 2020</w:t>
      </w:r>
      <w:r w:rsidRPr="00B9248B">
        <w:t xml:space="preserve"> (David. “The Culture Of Policing Is Broken.” The Atlantic, 16 June 2020, </w:t>
      </w:r>
      <w:hyperlink r:id="rId17" w:history="1">
        <w:r w:rsidRPr="00B9248B">
          <w:rPr>
            <w:rStyle w:val="Hyperlink"/>
          </w:rPr>
          <w:t>www.theatlantic.com/ideas/archive/2020/06/how-police-brutality-gets-made/613030/.</w:t>
        </w:r>
      </w:hyperlink>
      <w:r w:rsidRPr="00B9248B">
        <w:t>)</w:t>
      </w:r>
    </w:p>
    <w:p w:rsidR="002718D2" w:rsidRDefault="002718D2" w:rsidP="002718D2">
      <w:pPr>
        <w:spacing w:before="120" w:line="259" w:lineRule="auto"/>
        <w:rPr>
          <w:rFonts w:eastAsia="Calibri"/>
          <w:b/>
          <w:szCs w:val="24"/>
          <w:u w:val="single"/>
          <w:lang w:val="es-ES"/>
        </w:rPr>
      </w:pPr>
    </w:p>
    <w:p w:rsidR="002718D2" w:rsidRDefault="002718D2" w:rsidP="002718D2">
      <w:pPr>
        <w:spacing w:before="120" w:line="259" w:lineRule="auto"/>
        <w:rPr>
          <w:rFonts w:eastAsia="Calibri"/>
          <w:szCs w:val="24"/>
          <w:lang w:val="es-ES"/>
        </w:rPr>
      </w:pPr>
      <w:r w:rsidRPr="002718D2">
        <w:rPr>
          <w:rFonts w:eastAsia="Calibri"/>
          <w:b/>
          <w:szCs w:val="24"/>
          <w:u w:val="single"/>
          <w:lang w:val="es-ES"/>
        </w:rPr>
        <w:t>Muchas personas entran a la policía porque son idealistas. Un estudio</w:t>
      </w:r>
      <w:r w:rsidRPr="002718D2">
        <w:rPr>
          <w:rFonts w:eastAsia="Calibri"/>
          <w:szCs w:val="24"/>
          <w:lang w:val="es-ES"/>
        </w:rPr>
        <w:t xml:space="preserve"> de reclutas de policía de Nueva York </w:t>
      </w:r>
      <w:r w:rsidRPr="002718D2">
        <w:rPr>
          <w:rFonts w:eastAsia="Calibri"/>
          <w:b/>
          <w:szCs w:val="24"/>
          <w:u w:val="single"/>
          <w:lang w:val="es-ES"/>
        </w:rPr>
        <w:t>descubrió que una de sus motivaciones más comunes fue la "oportunidad de ayudar a las personas en la comunidad".</w:t>
      </w:r>
      <w:r w:rsidRPr="002718D2">
        <w:rPr>
          <w:rFonts w:eastAsia="Calibri"/>
          <w:szCs w:val="24"/>
          <w:lang w:val="es-ES"/>
        </w:rPr>
        <w:t xml:space="preserve"> En el 2015, un grupo de investigadores dirigido por el psicólogo policial Daniel M. Blumberg estudió a los reclutas policiales, utilizando lo que llamaron la "escala de integridad" para medir la honestidad, confiabilidad e incorruptibilidad. </w:t>
      </w:r>
      <w:r w:rsidRPr="002718D2">
        <w:rPr>
          <w:rFonts w:eastAsia="Calibri"/>
          <w:b/>
          <w:szCs w:val="24"/>
          <w:u w:val="single"/>
          <w:lang w:val="es-ES"/>
        </w:rPr>
        <w:t>Los reclutas policiales obtuvieron puntajes más altos en promedio que los estudiantes universitarios que habían participado en estudios anteriores</w:t>
      </w:r>
      <w:r w:rsidRPr="002718D2">
        <w:rPr>
          <w:rFonts w:eastAsia="Calibri"/>
          <w:szCs w:val="24"/>
          <w:lang w:val="es-ES"/>
        </w:rPr>
        <w:t>. Como Blumberg escribió en un artículo posterior, "Las agencias de aplicación de la ley generalmente no contratan ‘manzanas podridas,’" debido a su</w:t>
      </w:r>
      <w:r>
        <w:rPr>
          <w:rFonts w:eastAsia="Calibri"/>
          <w:szCs w:val="24"/>
          <w:lang w:val="es-ES"/>
        </w:rPr>
        <w:t xml:space="preserve"> rigurosa selección de reclutas.</w:t>
      </w:r>
    </w:p>
    <w:p w:rsidR="002718D2" w:rsidRPr="002718D2" w:rsidRDefault="002718D2" w:rsidP="002718D2">
      <w:pPr>
        <w:spacing w:before="120" w:line="259" w:lineRule="auto"/>
        <w:rPr>
          <w:rFonts w:eastAsia="Calibri"/>
          <w:szCs w:val="24"/>
          <w:lang w:val="es-ES"/>
        </w:rPr>
      </w:pPr>
      <w:r w:rsidRPr="002718D2">
        <w:rPr>
          <w:rFonts w:eastAsia="Calibri"/>
          <w:b/>
          <w:szCs w:val="24"/>
          <w:u w:val="single"/>
          <w:lang w:val="es-ES"/>
        </w:rPr>
        <w:t>Luego, ellos ingresan a entrenamiento donde un tema central es que éste es un mundo amenazante. A los reclutas se les dice que un tipo con un cuchillo a 21 pies de distancia puede correr y apuñalarlo antes de que tenga la oportunidad de sacar su arma. Incluso, cuando su arma está apuntando a alguien de espalda, él puede girar y apretar el gatillo</w:t>
      </w:r>
      <w:r w:rsidRPr="002718D2">
        <w:rPr>
          <w:rFonts w:eastAsia="Calibri"/>
          <w:szCs w:val="24"/>
          <w:lang w:val="es-ES"/>
        </w:rPr>
        <w:t xml:space="preserve"> antes de que usted tenga la oportunidad de disparar. </w:t>
      </w:r>
      <w:r w:rsidRPr="002718D2">
        <w:rPr>
          <w:rFonts w:eastAsia="Calibri"/>
          <w:b/>
          <w:szCs w:val="24"/>
          <w:u w:val="single"/>
          <w:lang w:val="es-ES"/>
        </w:rPr>
        <w:t>Los reclutas escuchan los gritos de radio desesperados de los oficiales asesinados en el cumplimiento del deber, y el mensaje es</w:t>
      </w:r>
      <w:r w:rsidRPr="002718D2">
        <w:rPr>
          <w:rFonts w:eastAsia="Calibri"/>
          <w:b/>
          <w:i/>
          <w:szCs w:val="24"/>
          <w:u w:val="single"/>
          <w:lang w:val="es-ES"/>
        </w:rPr>
        <w:t>: nunca dejes que esto te suceda</w:t>
      </w:r>
      <w:r w:rsidRPr="002718D2">
        <w:rPr>
          <w:rFonts w:eastAsia="Calibri"/>
          <w:b/>
          <w:szCs w:val="24"/>
          <w:u w:val="single"/>
          <w:lang w:val="es-ES"/>
        </w:rPr>
        <w:t>. En caso de duda, como dice el dicho, “es mejor ser juzgado por 12 que cargado por seis".</w:t>
      </w:r>
    </w:p>
    <w:p w:rsidR="002718D2" w:rsidRPr="002718D2" w:rsidRDefault="002718D2" w:rsidP="002718D2">
      <w:pPr>
        <w:spacing w:before="120" w:line="259" w:lineRule="auto"/>
        <w:rPr>
          <w:rFonts w:eastAsia="Calibri"/>
          <w:b/>
          <w:szCs w:val="24"/>
          <w:u w:val="single"/>
          <w:lang w:val="es-ES"/>
        </w:rPr>
      </w:pPr>
      <w:r w:rsidRPr="002718D2">
        <w:rPr>
          <w:rFonts w:eastAsia="Calibri"/>
          <w:b/>
          <w:szCs w:val="24"/>
          <w:u w:val="single"/>
          <w:lang w:val="es-ES"/>
        </w:rPr>
        <w:t xml:space="preserve">Alrededor del 70 por ciento de los oficiales de policía dicen que nunca dispararon su arma mientras trabajaban, pero en promedio, 71 horas de su entrenamiento se dedican a habilidades con armas de fuego </w:t>
      </w:r>
      <w:r w:rsidRPr="002718D2">
        <w:rPr>
          <w:rFonts w:eastAsia="Calibri"/>
          <w:szCs w:val="24"/>
          <w:lang w:val="es-ES"/>
        </w:rPr>
        <w:t>y 60 horas a defensa personal</w:t>
      </w:r>
      <w:r w:rsidRPr="002718D2">
        <w:rPr>
          <w:rFonts w:eastAsia="Calibri"/>
          <w:b/>
          <w:szCs w:val="24"/>
          <w:u w:val="single"/>
          <w:lang w:val="es-ES"/>
        </w:rPr>
        <w:t>, según un informe de la Oficina de Justicia del 2013, mientras que sólo se dedican 43 horas a medidas de vigilancia comunitaria, tales como entrenamiento en diversidad cultural, relaciones humanas, mediación y gestión de conflictos.</w:t>
      </w:r>
    </w:p>
    <w:p w:rsidR="004406C0" w:rsidRPr="002718D2" w:rsidRDefault="002718D2" w:rsidP="002718D2">
      <w:pPr>
        <w:spacing w:before="120"/>
        <w:rPr>
          <w:szCs w:val="24"/>
        </w:rPr>
      </w:pPr>
      <w:r w:rsidRPr="002718D2">
        <w:rPr>
          <w:rFonts w:eastAsia="Calibri"/>
          <w:b/>
          <w:szCs w:val="24"/>
          <w:u w:val="single"/>
          <w:lang w:val="es-ES"/>
        </w:rPr>
        <w:t>Muchos programas de capacitación sacan a los reclutas de la vida civil y los colocan en una atmósfera de campo de entrenamiento. Los años en el trabajo tienden a reforzar esta separación.</w:t>
      </w:r>
      <w:r w:rsidRPr="002718D2">
        <w:rPr>
          <w:rFonts w:eastAsia="Calibri"/>
          <w:szCs w:val="24"/>
          <w:lang w:val="es-ES"/>
        </w:rPr>
        <w:t xml:space="preserve"> Yo dejé la Universidad de Chicago para convertirme en reportero policial en el Lado Sur de esa ciudad. Lo primero que aprendí, durante ese breve período, fue que los detectives del Departamento de Policía de Chicago eran tan inteligentes como los profesores de la escuela. </w:t>
      </w:r>
      <w:r w:rsidRPr="002718D2">
        <w:rPr>
          <w:rFonts w:eastAsia="Calibri"/>
          <w:b/>
          <w:szCs w:val="24"/>
          <w:u w:val="single"/>
          <w:lang w:val="es-ES"/>
        </w:rPr>
        <w:t>Lo segundo que aprendí es que los policías tienen un profundo sentido de servicio, pero tienen que pasar sus días entre las personas que están en su peor momento, y a menudo, entre personas cuando ellos están en su peor momento, respondiendo a llamados de violencia doméstica, violaciones, tráfico de drogas y asesinatos</w:t>
      </w:r>
      <w:r w:rsidR="004406C0" w:rsidRPr="002718D2">
        <w:rPr>
          <w:szCs w:val="24"/>
        </w:rPr>
        <w:t>.</w:t>
      </w:r>
    </w:p>
    <w:p w:rsidR="00767757" w:rsidRDefault="00767757">
      <w:pPr>
        <w:spacing w:after="160" w:line="259" w:lineRule="auto"/>
      </w:pPr>
      <w:r>
        <w:br w:type="page"/>
      </w:r>
    </w:p>
    <w:p w:rsidR="004406C0" w:rsidRPr="004406C0" w:rsidRDefault="002718D2" w:rsidP="00767757">
      <w:pPr>
        <w:pStyle w:val="Heading1"/>
      </w:pPr>
      <w:bookmarkStart w:id="16" w:name="_Toc50519938"/>
      <w:bookmarkStart w:id="17" w:name="_Toc51591397"/>
      <w:r>
        <w:lastRenderedPageBreak/>
        <w:t>1</w:t>
      </w:r>
      <w:r w:rsidR="004406C0" w:rsidRPr="004406C0">
        <w:t>C</w:t>
      </w:r>
      <w:r>
        <w:t>A</w:t>
      </w:r>
      <w:r w:rsidR="004406C0" w:rsidRPr="004406C0">
        <w:t xml:space="preserve"> (2/6) - </w:t>
      </w:r>
      <w:bookmarkEnd w:id="16"/>
      <w:r w:rsidRPr="002718D2">
        <w:t>Daño</w:t>
      </w:r>
      <w:bookmarkEnd w:id="17"/>
    </w:p>
    <w:p w:rsidR="002001E0" w:rsidRDefault="002001E0" w:rsidP="004406C0">
      <w:pPr>
        <w:rPr>
          <w:b/>
          <w:bCs/>
        </w:rPr>
      </w:pPr>
    </w:p>
    <w:p w:rsidR="004406C0" w:rsidRPr="004406C0" w:rsidRDefault="002718D2" w:rsidP="004406C0">
      <w:pPr>
        <w:rPr>
          <w:b/>
          <w:bCs/>
        </w:rPr>
      </w:pPr>
      <w:r w:rsidRPr="002718D2">
        <w:rPr>
          <w:b/>
          <w:bCs/>
        </w:rPr>
        <w:t>La violencia policial es una epidemia y las personas Negras se ven afect</w:t>
      </w:r>
      <w:r>
        <w:rPr>
          <w:b/>
          <w:bCs/>
        </w:rPr>
        <w:t>adas de manera desproporcionada</w:t>
      </w:r>
      <w:r w:rsidR="004406C0" w:rsidRPr="004406C0">
        <w:rPr>
          <w:b/>
          <w:bCs/>
        </w:rPr>
        <w:t>.</w:t>
      </w:r>
    </w:p>
    <w:p w:rsidR="002001E0" w:rsidRDefault="002001E0" w:rsidP="004406C0">
      <w:pPr>
        <w:rPr>
          <w:b/>
          <w:bCs/>
        </w:rPr>
      </w:pPr>
    </w:p>
    <w:p w:rsidR="004406C0" w:rsidRPr="004406C0" w:rsidRDefault="004406C0" w:rsidP="004406C0">
      <w:r w:rsidRPr="004406C0">
        <w:rPr>
          <w:b/>
          <w:bCs/>
        </w:rPr>
        <w:t>Black Lives Matter, 2019</w:t>
      </w:r>
      <w:r w:rsidRPr="004406C0">
        <w:t xml:space="preserve"> (Black Lives Matter Foundation, Inc is a global organization in the US, UK, and Canada, whose mission is to eradicate white supremacy and build local power to intervene in violence inflicted on Black communities by the state and vigilantes. “#PoliceOversightHearing – Watch + Listen and Demand Accountability” </w:t>
      </w:r>
      <w:r w:rsidRPr="004406C0">
        <w:rPr>
          <w:u w:val="single"/>
        </w:rPr>
        <w:t>Black Lives Matter.</w:t>
      </w:r>
      <w:r w:rsidRPr="004406C0">
        <w:t xml:space="preserve"> </w:t>
      </w:r>
      <w:hyperlink r:id="rId18" w:history="1">
        <w:r w:rsidRPr="004406C0">
          <w:rPr>
            <w:rStyle w:val="Hyperlink"/>
          </w:rPr>
          <w:t>https://blacklivesmatter.com/policeoversighthearing-today-at-1000am-et-watch-listen-and-demand-accountability/</w:t>
        </w:r>
      </w:hyperlink>
      <w:r w:rsidRPr="004406C0">
        <w:t>)</w:t>
      </w:r>
    </w:p>
    <w:p w:rsidR="004406C0" w:rsidRPr="002718D2" w:rsidRDefault="004406C0" w:rsidP="002718D2">
      <w:pPr>
        <w:spacing w:before="120"/>
        <w:rPr>
          <w:szCs w:val="24"/>
        </w:rPr>
      </w:pPr>
    </w:p>
    <w:p w:rsidR="002718D2" w:rsidRDefault="002718D2" w:rsidP="002718D2">
      <w:pPr>
        <w:spacing w:before="120" w:line="259" w:lineRule="auto"/>
        <w:rPr>
          <w:rFonts w:eastAsia="Calibri"/>
          <w:szCs w:val="24"/>
          <w:lang w:val="es-ES"/>
        </w:rPr>
      </w:pPr>
      <w:r w:rsidRPr="002718D2">
        <w:rPr>
          <w:rFonts w:eastAsia="Calibri"/>
          <w:szCs w:val="24"/>
          <w:lang w:val="es-ES"/>
        </w:rPr>
        <w:t xml:space="preserve">Hace tres días, Eric Garner debió celebrar sus 49 años rodeado de sus seres queridos. En cambio, millones de personas en todo el país honraron su cumpleaños con los hashtags #NoPuedoRespirar, #JusticiaparaEricGarner y #LasVidasNegrasImporta, para recordar su vida y lo que sus amigos y familiares fueron robados por el Departamento de Policía de la Ciudad de Nueva York. </w:t>
      </w:r>
      <w:r w:rsidRPr="002718D2">
        <w:rPr>
          <w:rFonts w:eastAsia="Calibri"/>
          <w:b/>
          <w:szCs w:val="24"/>
          <w:u w:val="single"/>
          <w:lang w:val="es-ES"/>
        </w:rPr>
        <w:t xml:space="preserve">Luchamos duro durante cinco largos años para ver justicia para Eric Garner después de que fue asesinado por Daniel Pantaleo de la policía de Nueva York </w:t>
      </w:r>
      <w:r w:rsidRPr="002718D2">
        <w:rPr>
          <w:rFonts w:eastAsia="Calibri"/>
          <w:szCs w:val="24"/>
          <w:lang w:val="es-ES"/>
        </w:rPr>
        <w:t xml:space="preserve">el 17 de julio del 2014. </w:t>
      </w:r>
      <w:r w:rsidRPr="002718D2">
        <w:rPr>
          <w:rFonts w:eastAsia="Calibri"/>
          <w:b/>
          <w:szCs w:val="24"/>
          <w:u w:val="single"/>
          <w:lang w:val="es-ES"/>
        </w:rPr>
        <w:t>Su muerte representa a miles de mujeres y hombres Negros desarmados asesinados por la policía.</w:t>
      </w:r>
    </w:p>
    <w:p w:rsidR="002718D2" w:rsidRDefault="002718D2" w:rsidP="002718D2">
      <w:pPr>
        <w:spacing w:before="120" w:line="259" w:lineRule="auto"/>
        <w:rPr>
          <w:rFonts w:eastAsia="Calibri"/>
          <w:szCs w:val="24"/>
          <w:lang w:val="es-ES"/>
        </w:rPr>
      </w:pPr>
      <w:r w:rsidRPr="002718D2">
        <w:rPr>
          <w:rFonts w:eastAsia="Calibri"/>
          <w:szCs w:val="24"/>
          <w:lang w:val="es-ES"/>
        </w:rPr>
        <w:t xml:space="preserve">El 19 de septiembre, el Comité Judicial de la Cámara celebró una histórica audiencia de supervisión sobre las prácticas policiales actuales de nuestro país. </w:t>
      </w:r>
      <w:r w:rsidRPr="002718D2">
        <w:rPr>
          <w:rFonts w:eastAsia="Calibri"/>
          <w:b/>
          <w:szCs w:val="24"/>
          <w:u w:val="single"/>
          <w:lang w:val="es-ES"/>
        </w:rPr>
        <w:t>La ley Federal prohíbe a cualquier autoridad gubernamental participar en un "patrón de práctica" de conducta que priva a las personas de sus derechos constitucionales. Si bien ésta ley no ha sido respetada por la policía cuando se trata de vidas Negras, aprovecharemos este momento para, una vez más, exigir responsabilidad y destacar a quienes son víctimas de la violencia policial.</w:t>
      </w:r>
    </w:p>
    <w:p w:rsidR="002718D2" w:rsidRPr="002718D2" w:rsidRDefault="002718D2" w:rsidP="002718D2">
      <w:pPr>
        <w:spacing w:before="120" w:line="259" w:lineRule="auto"/>
        <w:rPr>
          <w:rFonts w:eastAsia="Calibri"/>
          <w:szCs w:val="24"/>
          <w:lang w:val="es-ES"/>
        </w:rPr>
      </w:pPr>
      <w:r w:rsidRPr="002718D2">
        <w:rPr>
          <w:rFonts w:eastAsia="Calibri"/>
          <w:szCs w:val="24"/>
          <w:lang w:val="es-ES"/>
        </w:rPr>
        <w:t>La audiencia se centró en el papel del gobierno federal para abordar nuestras preocupaciones sobre las prácticas policiales inconstitucionales que siguen quitándonos la vida, e incluyó el testimonio del Reverendo Al Sharpton, la Sra. Gwen Carr, la madre de Eric Garner y otros aliados. Nosotros observamos y escuchamos y lo alentamos a que haga lo mismo. Necesitamos su voz para exigir responsabilidad y acción.</w:t>
      </w:r>
    </w:p>
    <w:p w:rsidR="002718D2" w:rsidRPr="002718D2" w:rsidRDefault="002718D2" w:rsidP="002718D2">
      <w:pPr>
        <w:spacing w:before="120"/>
        <w:rPr>
          <w:rFonts w:eastAsia="Calibri"/>
          <w:color w:val="0070C0"/>
          <w:szCs w:val="24"/>
          <w:u w:val="single"/>
          <w:lang w:val="es-ES"/>
        </w:rPr>
      </w:pPr>
      <w:r w:rsidRPr="002718D2">
        <w:rPr>
          <w:rFonts w:eastAsia="Calibri"/>
          <w:szCs w:val="24"/>
          <w:lang w:val="es-ES"/>
        </w:rPr>
        <w:t xml:space="preserve">Mira el video aquí: </w:t>
      </w:r>
      <w:hyperlink r:id="rId19" w:history="1">
        <w:r w:rsidRPr="002718D2">
          <w:rPr>
            <w:rFonts w:eastAsia="Calibri"/>
            <w:color w:val="0070C0"/>
            <w:szCs w:val="24"/>
            <w:u w:val="single"/>
            <w:lang w:val="es-ES"/>
          </w:rPr>
          <w:t>https://youtu.be/w5lvoY5XIdA</w:t>
        </w:r>
      </w:hyperlink>
    </w:p>
    <w:p w:rsidR="002718D2" w:rsidRDefault="002718D2" w:rsidP="002718D2">
      <w:pPr>
        <w:spacing w:before="120"/>
        <w:rPr>
          <w:rFonts w:eastAsia="Calibri"/>
          <w:b/>
          <w:szCs w:val="24"/>
          <w:u w:val="single"/>
          <w:lang w:val="es-ES"/>
        </w:rPr>
      </w:pPr>
      <w:r w:rsidRPr="002718D2">
        <w:rPr>
          <w:rFonts w:eastAsia="Calibri"/>
          <w:b/>
          <w:szCs w:val="24"/>
          <w:u w:val="single"/>
          <w:lang w:val="es-ES"/>
        </w:rPr>
        <w:t>Los asesinatos policiales son ahora una de las principales causas de muerte entre los hombres Negros. La epidemia de violencia policial es un problema urgente de salud pública.</w:t>
      </w:r>
    </w:p>
    <w:p w:rsidR="002718D2" w:rsidRPr="002718D2" w:rsidRDefault="002718D2" w:rsidP="002718D2">
      <w:pPr>
        <w:spacing w:before="120"/>
        <w:rPr>
          <w:rFonts w:eastAsia="Calibri"/>
          <w:szCs w:val="24"/>
          <w:lang w:val="es-ES"/>
        </w:rPr>
      </w:pPr>
      <w:r w:rsidRPr="002718D2">
        <w:rPr>
          <w:rFonts w:eastAsia="Calibri"/>
          <w:b/>
          <w:szCs w:val="24"/>
          <w:u w:val="single"/>
          <w:lang w:val="es-ES"/>
        </w:rPr>
        <w:t>Uno de cada mil hombres negros morirá a causa de la violencia policial en el transcurso de sus vidas y es 2.5 veces más propenso a ser asesinado por la policía que los blancos. Además, es mucho más probable que la policía mate a un hombre o mujer negro desarmado.</w:t>
      </w:r>
    </w:p>
    <w:p w:rsidR="00767757" w:rsidRDefault="00767757">
      <w:pPr>
        <w:spacing w:after="160" w:line="259" w:lineRule="auto"/>
        <w:rPr>
          <w:b/>
          <w:bCs/>
        </w:rPr>
      </w:pPr>
      <w:r>
        <w:rPr>
          <w:b/>
          <w:bCs/>
        </w:rPr>
        <w:br w:type="page"/>
      </w:r>
    </w:p>
    <w:p w:rsidR="004406C0" w:rsidRPr="004406C0" w:rsidRDefault="002718D2" w:rsidP="00767757">
      <w:pPr>
        <w:pStyle w:val="Heading1"/>
      </w:pPr>
      <w:bookmarkStart w:id="18" w:name="_Toc50519939"/>
      <w:bookmarkStart w:id="19" w:name="_Toc51591398"/>
      <w:r>
        <w:lastRenderedPageBreak/>
        <w:t>1CA</w:t>
      </w:r>
      <w:r w:rsidR="004406C0" w:rsidRPr="004406C0">
        <w:t xml:space="preserve"> (3/6) - </w:t>
      </w:r>
      <w:bookmarkEnd w:id="18"/>
      <w:r w:rsidRPr="002718D2">
        <w:t>Daño</w:t>
      </w:r>
      <w:bookmarkEnd w:id="19"/>
    </w:p>
    <w:p w:rsidR="002001E0" w:rsidRDefault="002001E0" w:rsidP="004406C0">
      <w:pPr>
        <w:rPr>
          <w:b/>
          <w:bCs/>
        </w:rPr>
      </w:pPr>
    </w:p>
    <w:p w:rsidR="004B4002" w:rsidRDefault="002718D2" w:rsidP="004406C0">
      <w:pPr>
        <w:rPr>
          <w:b/>
          <w:bCs/>
        </w:rPr>
      </w:pPr>
      <w:r w:rsidRPr="002718D2">
        <w:rPr>
          <w:b/>
          <w:bCs/>
        </w:rPr>
        <w:t>La brutalidad policial cobra la vida de más de mil personas cada año</w:t>
      </w:r>
      <w:r w:rsidR="004B4002" w:rsidRPr="004B4002">
        <w:rPr>
          <w:b/>
          <w:bCs/>
        </w:rPr>
        <w:t>.</w:t>
      </w:r>
    </w:p>
    <w:p w:rsidR="002001E0" w:rsidRDefault="002001E0" w:rsidP="004406C0">
      <w:pPr>
        <w:rPr>
          <w:b/>
          <w:bCs/>
        </w:rPr>
      </w:pPr>
    </w:p>
    <w:p w:rsidR="004406C0" w:rsidRPr="004406C0" w:rsidRDefault="004406C0" w:rsidP="004406C0">
      <w:r w:rsidRPr="004406C0">
        <w:rPr>
          <w:b/>
          <w:bCs/>
        </w:rPr>
        <w:t>Leonhardt, May 2020</w:t>
      </w:r>
      <w:r w:rsidRPr="004406C0">
        <w:t xml:space="preserve"> (David. “The Persistence of Police Killings.” New York Times, 27 May 2020, </w:t>
      </w:r>
      <w:hyperlink r:id="rId20" w:history="1">
        <w:r w:rsidRPr="004406C0">
          <w:rPr>
            <w:rStyle w:val="Hyperlink"/>
          </w:rPr>
          <w:t>www.nytimes.com/2020/05/27/briefing/coronavirus-george-floyd-spacex-your-wednesday-briefing.html?campaign_id=9&amp;emc=edit_nn_20200602&amp;instance_id=19010&amp;nl=the-morning®i_id=73597909&amp;segment_id=29853&amp;te=1&amp;user_id=9bcee72206015912b7b977adfcd07290.</w:t>
        </w:r>
      </w:hyperlink>
      <w:r w:rsidRPr="004406C0">
        <w:t>)</w:t>
      </w:r>
    </w:p>
    <w:p w:rsidR="004406C0" w:rsidRPr="006B37CD" w:rsidRDefault="004406C0" w:rsidP="004406C0">
      <w:pPr>
        <w:rPr>
          <w:b/>
        </w:rPr>
      </w:pPr>
    </w:p>
    <w:p w:rsidR="006B37CD" w:rsidRPr="006B37CD" w:rsidRDefault="006B37CD" w:rsidP="006B37CD">
      <w:pPr>
        <w:rPr>
          <w:rStyle w:val="tlid-translation"/>
          <w:b/>
          <w:u w:val="single"/>
          <w:lang w:val="es-ES"/>
        </w:rPr>
      </w:pPr>
      <w:r w:rsidRPr="006B37CD">
        <w:rPr>
          <w:rStyle w:val="tlid-translation"/>
          <w:b/>
          <w:u w:val="single"/>
          <w:lang w:val="es-ES"/>
        </w:rPr>
        <w:t>Durante un período de seis meses en el 2014, cuatro asesinatos policiales de afroamericanos por separado atrajeron la atención del país. Eric Garner murió después de ser puesto bajo una llave de estrangulamiento en Nueva York, mientras Michael Brown en Ferguson, Missouri; Laquan McDonald en Chicago; y Tamir Rice, de 12 años, en Cleveland, recibieron disparos.</w:t>
      </w:r>
    </w:p>
    <w:p w:rsidR="006B37CD" w:rsidRPr="00202F6E" w:rsidRDefault="006B37CD" w:rsidP="006B37CD">
      <w:pPr>
        <w:rPr>
          <w:rStyle w:val="tlid-translation"/>
          <w:lang w:val="es-ES"/>
        </w:rPr>
      </w:pPr>
      <w:r w:rsidRPr="00202F6E">
        <w:rPr>
          <w:lang w:val="es-ES"/>
        </w:rPr>
        <w:br/>
      </w:r>
      <w:r w:rsidRPr="00202F6E">
        <w:rPr>
          <w:rStyle w:val="tlid-translation"/>
          <w:lang w:val="es-ES"/>
        </w:rPr>
        <w:t>Los asesinatos provocaron un debate sobre cómo reducir las muertes causadas por la policía. En respuesta, más departamentos de policía ordenaron a sus oficiales que usaran cámaras corporales. Algunos introdujeron nuevos programas de capacitación. Activistas de derechos civiles y políticos comenzaron a prestar más atención al tema.</w:t>
      </w:r>
    </w:p>
    <w:p w:rsidR="006B37CD" w:rsidRPr="00202F6E" w:rsidRDefault="006B37CD" w:rsidP="006B37CD">
      <w:pPr>
        <w:rPr>
          <w:rStyle w:val="tlid-translation"/>
          <w:lang w:val="es-ES"/>
        </w:rPr>
      </w:pPr>
      <w:r w:rsidRPr="00202F6E">
        <w:rPr>
          <w:lang w:val="es-ES"/>
        </w:rPr>
        <w:br/>
      </w:r>
      <w:r w:rsidRPr="006B37CD">
        <w:rPr>
          <w:rStyle w:val="tlid-translation"/>
          <w:b/>
          <w:u w:val="single"/>
          <w:lang w:val="es-ES"/>
        </w:rPr>
        <w:t>Seis años más tarde, sin embargo, no hay signos de un cambio significativo, al menos a nivel nacional. El número de asesinatos policiales ha rondado alrededor de 1,100 cada año desde el 2013</w:t>
      </w:r>
      <w:r w:rsidRPr="00202F6E">
        <w:rPr>
          <w:rStyle w:val="tlid-translation"/>
          <w:u w:val="single"/>
          <w:lang w:val="es-ES"/>
        </w:rPr>
        <w:t>,</w:t>
      </w:r>
      <w:r w:rsidRPr="00202F6E">
        <w:rPr>
          <w:rStyle w:val="tlid-translation"/>
          <w:lang w:val="es-ES"/>
        </w:rPr>
        <w:t xml:space="preserve"> según Investigación de la Violencia Policial, un grupo de investigación y defensa. (Una base de datos del Washington Post muestra un patrón similar).</w:t>
      </w:r>
    </w:p>
    <w:p w:rsidR="006B37CD" w:rsidRPr="00202F6E" w:rsidRDefault="006B37CD" w:rsidP="006B37CD">
      <w:pPr>
        <w:rPr>
          <w:rStyle w:val="tlid-translation"/>
          <w:lang w:val="es-ES"/>
        </w:rPr>
      </w:pPr>
      <w:r w:rsidRPr="00202F6E">
        <w:rPr>
          <w:lang w:val="es-ES"/>
        </w:rPr>
        <w:br/>
      </w:r>
      <w:r w:rsidRPr="006B37CD">
        <w:rPr>
          <w:rStyle w:val="tlid-translation"/>
          <w:b/>
          <w:u w:val="single"/>
          <w:lang w:val="es-ES"/>
        </w:rPr>
        <w:t>El lunes por la noche, un hombre de Minneapolis llamado George Floyd murió después de que un oficial de policía presionó su rodilla en el cuello de Floyd mientras yacía en el suelo.</w:t>
      </w:r>
      <w:r w:rsidRPr="00202F6E">
        <w:rPr>
          <w:rStyle w:val="tlid-translation"/>
          <w:lang w:val="es-ES"/>
        </w:rPr>
        <w:t xml:space="preserve"> El caso fue el último en el que el informe oficial de la policía presentó una historia diferente al de un video de un teléfono celular que luego apareció. En el video, se puede escuchar a Floyd decir "No puedo respirar" una y otra vez.</w:t>
      </w:r>
    </w:p>
    <w:p w:rsidR="00767757" w:rsidRPr="006B37CD" w:rsidRDefault="006B37CD" w:rsidP="006B37CD">
      <w:r w:rsidRPr="00202F6E">
        <w:rPr>
          <w:lang w:val="es-ES"/>
        </w:rPr>
        <w:br/>
      </w:r>
      <w:r w:rsidRPr="00202F6E">
        <w:rPr>
          <w:rStyle w:val="tlid-translation"/>
          <w:lang w:val="es-ES"/>
        </w:rPr>
        <w:t xml:space="preserve">Cuatro oficiales involucrados en el arresto fueron despedidos ayer. </w:t>
      </w:r>
      <w:r w:rsidRPr="006B37CD">
        <w:rPr>
          <w:rStyle w:val="tlid-translation"/>
          <w:b/>
          <w:u w:val="single"/>
          <w:lang w:val="es-ES"/>
        </w:rPr>
        <w:t xml:space="preserve">"Ser Negro en Estados Unidos no debería ser una sentencia de muerte", dijo el alcalde de Minneapolis, Jacob Frey. “Durante cinco minutos, vimos a un oficial blanco presionar su rodilla contra el cuello de un hombre negro. </w:t>
      </w:r>
      <w:r w:rsidRPr="006B37CD">
        <w:rPr>
          <w:rStyle w:val="tlid-translation"/>
          <w:b/>
          <w:u w:val="single"/>
        </w:rPr>
        <w:t>Cinco minutos."</w:t>
      </w:r>
      <w:r w:rsidR="00767757">
        <w:rPr>
          <w:b/>
          <w:bCs/>
        </w:rPr>
        <w:br w:type="page"/>
      </w:r>
    </w:p>
    <w:p w:rsidR="004406C0" w:rsidRPr="004406C0" w:rsidRDefault="002718D2" w:rsidP="00767757">
      <w:pPr>
        <w:pStyle w:val="Heading1"/>
      </w:pPr>
      <w:bookmarkStart w:id="20" w:name="_Toc50519940"/>
      <w:bookmarkStart w:id="21" w:name="_Toc51591399"/>
      <w:r>
        <w:lastRenderedPageBreak/>
        <w:t>1</w:t>
      </w:r>
      <w:r w:rsidR="004406C0" w:rsidRPr="004406C0">
        <w:t>C</w:t>
      </w:r>
      <w:r>
        <w:t>A</w:t>
      </w:r>
      <w:r w:rsidR="004406C0" w:rsidRPr="004406C0">
        <w:t xml:space="preserve"> (4/6) - </w:t>
      </w:r>
      <w:bookmarkEnd w:id="20"/>
      <w:r w:rsidR="006B37CD" w:rsidRPr="006B37CD">
        <w:t>El Plan</w:t>
      </w:r>
      <w:bookmarkEnd w:id="21"/>
    </w:p>
    <w:p w:rsidR="002001E0" w:rsidRDefault="002001E0" w:rsidP="004406C0">
      <w:pPr>
        <w:rPr>
          <w:b/>
          <w:bCs/>
        </w:rPr>
      </w:pPr>
    </w:p>
    <w:p w:rsidR="004406C0" w:rsidRPr="004406C0" w:rsidRDefault="006B37CD" w:rsidP="004406C0">
      <w:r w:rsidRPr="006B37CD">
        <w:rPr>
          <w:b/>
          <w:bCs/>
        </w:rPr>
        <w:t xml:space="preserve">El Gobierno Federal de los Estados Unidos, (USFG por sus siglas en inglés), debería reformar la actuación policial mediante la promulgación de las secciones 361 y 364 de la Ley de Mantenimiento del Orden Público del 2020 en la Justicia de George Floyd. Esto requeriría que todos los oficiales de policía reciban perfiles raciales y capacitación de prejuicios implícitos Y restringir el </w:t>
      </w:r>
      <w:proofErr w:type="gramStart"/>
      <w:r w:rsidRPr="006B37CD">
        <w:rPr>
          <w:b/>
          <w:bCs/>
        </w:rPr>
        <w:t>uso</w:t>
      </w:r>
      <w:proofErr w:type="gramEnd"/>
      <w:r w:rsidRPr="006B37CD">
        <w:rPr>
          <w:b/>
          <w:bCs/>
        </w:rPr>
        <w:t xml:space="preserve"> de la fuerza letal por parte de la policía.</w:t>
      </w:r>
      <w:r w:rsidR="004406C0" w:rsidRPr="004406C0">
        <w:br/>
      </w:r>
    </w:p>
    <w:p w:rsidR="006B37CD" w:rsidRPr="006B37CD" w:rsidRDefault="006B37CD" w:rsidP="006B37CD">
      <w:pPr>
        <w:rPr>
          <w:i/>
          <w:iCs/>
        </w:rPr>
      </w:pPr>
      <w:r w:rsidRPr="006B37CD">
        <w:rPr>
          <w:i/>
          <w:iCs/>
        </w:rPr>
        <w:t>Entre otras cosas, esto podría:</w:t>
      </w:r>
    </w:p>
    <w:p w:rsidR="006B37CD" w:rsidRPr="006B37CD" w:rsidRDefault="006B37CD" w:rsidP="006B37CD">
      <w:pPr>
        <w:rPr>
          <w:i/>
          <w:iCs/>
        </w:rPr>
      </w:pPr>
    </w:p>
    <w:p w:rsidR="006B37CD" w:rsidRPr="006B37CD" w:rsidRDefault="006B37CD" w:rsidP="006B37CD">
      <w:pPr>
        <w:rPr>
          <w:i/>
          <w:iCs/>
        </w:rPr>
      </w:pPr>
      <w:r w:rsidRPr="006B37CD">
        <w:rPr>
          <w:i/>
          <w:iCs/>
        </w:rPr>
        <w:t xml:space="preserve">1. Exigir al Fiscal General </w:t>
      </w:r>
      <w:proofErr w:type="gramStart"/>
      <w:r w:rsidRPr="006B37CD">
        <w:rPr>
          <w:i/>
          <w:iCs/>
        </w:rPr>
        <w:t>que</w:t>
      </w:r>
      <w:proofErr w:type="gramEnd"/>
      <w:r w:rsidRPr="006B37CD">
        <w:rPr>
          <w:i/>
          <w:iCs/>
        </w:rPr>
        <w:t xml:space="preserve"> establezca un programa de capacitación para los agentes del orden para cubrir el perfil racial, el prejuicio implícito y la justicia procesal;</w:t>
      </w:r>
    </w:p>
    <w:p w:rsidR="006B37CD" w:rsidRPr="006B37CD" w:rsidRDefault="006B37CD" w:rsidP="006B37CD">
      <w:pPr>
        <w:rPr>
          <w:i/>
          <w:iCs/>
        </w:rPr>
      </w:pPr>
    </w:p>
    <w:p w:rsidR="006B37CD" w:rsidRPr="006B37CD" w:rsidRDefault="006B37CD" w:rsidP="006B37CD">
      <w:pPr>
        <w:rPr>
          <w:i/>
          <w:iCs/>
        </w:rPr>
      </w:pPr>
      <w:r w:rsidRPr="006B37CD">
        <w:rPr>
          <w:i/>
          <w:iCs/>
        </w:rPr>
        <w:t xml:space="preserve">2. Establecer </w:t>
      </w:r>
      <w:proofErr w:type="gramStart"/>
      <w:r w:rsidRPr="006B37CD">
        <w:rPr>
          <w:i/>
          <w:iCs/>
        </w:rPr>
        <w:t>un</w:t>
      </w:r>
      <w:proofErr w:type="gramEnd"/>
      <w:r w:rsidRPr="006B37CD">
        <w:rPr>
          <w:i/>
          <w:iCs/>
        </w:rPr>
        <w:t xml:space="preserve"> deber claro para que los agentes de la ley Federal intervengan en los casos en que otro agente de la ley esté usando fuerza excesiva contra un civil, y establezca un programa de capacitación que cubra el deber de intervenir.</w:t>
      </w:r>
    </w:p>
    <w:p w:rsidR="006B37CD" w:rsidRPr="006B37CD" w:rsidRDefault="006B37CD" w:rsidP="006B37CD">
      <w:pPr>
        <w:rPr>
          <w:i/>
          <w:iCs/>
        </w:rPr>
      </w:pPr>
    </w:p>
    <w:p w:rsidR="006B37CD" w:rsidRPr="006B37CD" w:rsidRDefault="006B37CD" w:rsidP="006B37CD">
      <w:pPr>
        <w:rPr>
          <w:i/>
          <w:iCs/>
        </w:rPr>
      </w:pPr>
      <w:r w:rsidRPr="006B37CD">
        <w:rPr>
          <w:i/>
          <w:iCs/>
        </w:rPr>
        <w:t>3. Exigir a cada agente de la ley Federal empleado por una agencia Federal que complete los programas de entrenamiento establecidos anteriormente.</w:t>
      </w:r>
    </w:p>
    <w:p w:rsidR="006B37CD" w:rsidRPr="006B37CD" w:rsidRDefault="006B37CD" w:rsidP="006B37CD">
      <w:pPr>
        <w:rPr>
          <w:i/>
          <w:iCs/>
        </w:rPr>
      </w:pPr>
    </w:p>
    <w:p w:rsidR="006B37CD" w:rsidRPr="006B37CD" w:rsidRDefault="006B37CD" w:rsidP="006B37CD">
      <w:pPr>
        <w:rPr>
          <w:i/>
          <w:iCs/>
        </w:rPr>
      </w:pPr>
      <w:r w:rsidRPr="006B37CD">
        <w:rPr>
          <w:i/>
          <w:iCs/>
        </w:rPr>
        <w:t>4. El estado o la unidad del gobierno local no pueden recibir fondos bajo el programa de subsidios Byrne (que otorga más de $ 400 millones por año a la policía estatal y local) si el Estado o la unidad del gobierno local no requiere que cada agente de la ley en el Estado o unidad del gobierno local complete los programas de capacitación establecidos en la subsección.</w:t>
      </w:r>
    </w:p>
    <w:p w:rsidR="006B37CD" w:rsidRPr="006B37CD" w:rsidRDefault="006B37CD" w:rsidP="006B37CD">
      <w:pPr>
        <w:rPr>
          <w:i/>
          <w:iCs/>
        </w:rPr>
      </w:pPr>
    </w:p>
    <w:p w:rsidR="006B37CD" w:rsidRPr="006B37CD" w:rsidRDefault="006B37CD" w:rsidP="006B37CD">
      <w:pPr>
        <w:rPr>
          <w:i/>
          <w:iCs/>
        </w:rPr>
      </w:pPr>
      <w:r w:rsidRPr="006B37CD">
        <w:rPr>
          <w:i/>
          <w:iCs/>
        </w:rPr>
        <w:t>5. Las subvenciones federales estarían disponibles para "Programas de capacitación de funcionarios encargados de hacer cumplir la ley, incluyendo programas de entrenamiento en el uso de la fuerza y el deber de intervenir".</w:t>
      </w:r>
    </w:p>
    <w:p w:rsidR="006B37CD" w:rsidRPr="006B37CD" w:rsidRDefault="006B37CD" w:rsidP="006B37CD">
      <w:pPr>
        <w:rPr>
          <w:i/>
          <w:iCs/>
        </w:rPr>
      </w:pPr>
    </w:p>
    <w:p w:rsidR="004406C0" w:rsidRPr="004406C0" w:rsidRDefault="006B37CD" w:rsidP="006B37CD">
      <w:r w:rsidRPr="006B37CD">
        <w:rPr>
          <w:i/>
          <w:iCs/>
        </w:rPr>
        <w:t xml:space="preserve">6. Hacer que la fuerza mortal no pueda ser utilizada, excepto para evitar lesiones corporales inminentes y graves o la muerte </w:t>
      </w:r>
      <w:proofErr w:type="gramStart"/>
      <w:r w:rsidRPr="006B37CD">
        <w:rPr>
          <w:i/>
          <w:iCs/>
        </w:rPr>
        <w:t>del</w:t>
      </w:r>
      <w:proofErr w:type="gramEnd"/>
      <w:r w:rsidRPr="006B37CD">
        <w:rPr>
          <w:i/>
          <w:iCs/>
        </w:rPr>
        <w:t xml:space="preserve"> oficial u otra persona y cuando todas las alternativas razonables se han agotado.</w:t>
      </w:r>
    </w:p>
    <w:p w:rsidR="00767757" w:rsidRDefault="00767757">
      <w:pPr>
        <w:spacing w:after="160" w:line="259" w:lineRule="auto"/>
        <w:rPr>
          <w:b/>
          <w:bCs/>
        </w:rPr>
      </w:pPr>
      <w:r>
        <w:rPr>
          <w:b/>
          <w:bCs/>
        </w:rPr>
        <w:br w:type="page"/>
      </w:r>
    </w:p>
    <w:p w:rsidR="004406C0" w:rsidRPr="004406C0" w:rsidRDefault="002718D2" w:rsidP="00767757">
      <w:pPr>
        <w:pStyle w:val="Heading1"/>
      </w:pPr>
      <w:bookmarkStart w:id="22" w:name="_Toc50519941"/>
      <w:bookmarkStart w:id="23" w:name="_Toc51591400"/>
      <w:r>
        <w:lastRenderedPageBreak/>
        <w:t>1</w:t>
      </w:r>
      <w:r w:rsidR="004406C0" w:rsidRPr="004406C0">
        <w:t>C</w:t>
      </w:r>
      <w:r>
        <w:t>A</w:t>
      </w:r>
      <w:r w:rsidR="004406C0" w:rsidRPr="004406C0">
        <w:t xml:space="preserve"> (5/6) - </w:t>
      </w:r>
      <w:bookmarkEnd w:id="22"/>
      <w:r w:rsidR="006B37CD" w:rsidRPr="006B37CD">
        <w:t>Solvencia</w:t>
      </w:r>
      <w:bookmarkEnd w:id="23"/>
    </w:p>
    <w:p w:rsidR="002001E0" w:rsidRDefault="002001E0" w:rsidP="004406C0">
      <w:pPr>
        <w:rPr>
          <w:b/>
          <w:bCs/>
        </w:rPr>
      </w:pPr>
    </w:p>
    <w:p w:rsidR="006B37CD" w:rsidRDefault="006B37CD" w:rsidP="004406C0">
      <w:pPr>
        <w:rPr>
          <w:b/>
          <w:bCs/>
        </w:rPr>
      </w:pPr>
      <w:r w:rsidRPr="006B37CD">
        <w:rPr>
          <w:b/>
          <w:bCs/>
        </w:rPr>
        <w:t xml:space="preserve">El gobierno federal puede desempeñar </w:t>
      </w:r>
      <w:proofErr w:type="gramStart"/>
      <w:r w:rsidRPr="006B37CD">
        <w:rPr>
          <w:b/>
          <w:bCs/>
        </w:rPr>
        <w:t>un</w:t>
      </w:r>
      <w:proofErr w:type="gramEnd"/>
      <w:r w:rsidRPr="006B37CD">
        <w:rPr>
          <w:b/>
          <w:bCs/>
        </w:rPr>
        <w:t xml:space="preserve"> papel importante en el cambio del mantenimiento del orden.</w:t>
      </w:r>
    </w:p>
    <w:p w:rsidR="006B37CD" w:rsidRDefault="006B37CD" w:rsidP="004406C0">
      <w:pPr>
        <w:rPr>
          <w:b/>
          <w:bCs/>
        </w:rPr>
      </w:pPr>
    </w:p>
    <w:p w:rsidR="004406C0" w:rsidRPr="006B37CD" w:rsidRDefault="004406C0" w:rsidP="004406C0">
      <w:pPr>
        <w:rPr>
          <w:b/>
          <w:bCs/>
        </w:rPr>
      </w:pPr>
      <w:r w:rsidRPr="004406C0">
        <w:rPr>
          <w:b/>
          <w:bCs/>
        </w:rPr>
        <w:t>James &amp; Harrington, June 2020</w:t>
      </w:r>
      <w:r w:rsidRPr="004406C0">
        <w:t xml:space="preserve"> (Nathan James, Analyst in Crime Policy and Ben Harrington, Legislative Attorney.  “What Role Might the Federal Government Play in Law Enforcement Reform?” </w:t>
      </w:r>
      <w:r w:rsidRPr="004406C0">
        <w:rPr>
          <w:u w:val="single"/>
        </w:rPr>
        <w:t>Congressional Research Service</w:t>
      </w:r>
      <w:r w:rsidRPr="004406C0">
        <w:t xml:space="preserve">. Updated June 1, 2020. </w:t>
      </w:r>
      <w:hyperlink r:id="rId21" w:history="1">
        <w:r w:rsidRPr="004406C0">
          <w:rPr>
            <w:rStyle w:val="Hyperlink"/>
          </w:rPr>
          <w:t>https://fas.org/sgp/crs/misc/IF10572.pdf</w:t>
        </w:r>
      </w:hyperlink>
      <w:r w:rsidRPr="004406C0">
        <w:t>)</w:t>
      </w:r>
    </w:p>
    <w:p w:rsidR="004406C0" w:rsidRPr="004406C0" w:rsidRDefault="004406C0" w:rsidP="004406C0"/>
    <w:p w:rsidR="006B37CD" w:rsidRPr="006B37CD" w:rsidRDefault="006B37CD" w:rsidP="006B37CD">
      <w:pPr>
        <w:rPr>
          <w:rStyle w:val="tlid-translation"/>
          <w:i/>
          <w:lang w:val="es-ES"/>
        </w:rPr>
      </w:pPr>
      <w:r>
        <w:rPr>
          <w:rStyle w:val="tlid-translation"/>
          <w:i/>
          <w:lang w:val="es-ES"/>
        </w:rPr>
        <w:t>*</w:t>
      </w:r>
      <w:r w:rsidRPr="006B37CD">
        <w:rPr>
          <w:rStyle w:val="tlid-translation"/>
          <w:i/>
          <w:lang w:val="es-ES"/>
        </w:rPr>
        <w:t>La influencia del Departamento de Justicia (DOJ por sus siglas en inglés) en el mantenimiento del orden público</w:t>
      </w:r>
    </w:p>
    <w:p w:rsidR="006B37CD" w:rsidRPr="00202F6E" w:rsidRDefault="006B37CD" w:rsidP="006B37CD">
      <w:pPr>
        <w:rPr>
          <w:rStyle w:val="tlid-translation"/>
          <w:lang w:val="es-ES"/>
        </w:rPr>
      </w:pPr>
      <w:r w:rsidRPr="00202F6E">
        <w:rPr>
          <w:lang w:val="es-ES"/>
        </w:rPr>
        <w:br/>
      </w:r>
      <w:r w:rsidRPr="006B37CD">
        <w:rPr>
          <w:rStyle w:val="tlid-translation"/>
          <w:b/>
          <w:u w:val="single"/>
          <w:lang w:val="es-ES"/>
        </w:rPr>
        <w:t>El Departamento de Justicia y sus agencias componentes, tales como el FBI, pueden ayudar a formar la vigilancia policial en los Estados Unidos.</w:t>
      </w:r>
      <w:r w:rsidRPr="00202F6E">
        <w:rPr>
          <w:rStyle w:val="tlid-translation"/>
          <w:lang w:val="es-ES"/>
        </w:rPr>
        <w:t xml:space="preserve"> Tal influencia se puede ver en al menos cuatro roles que el DOJ y sus componentes juegan en esta etapa:</w:t>
      </w:r>
    </w:p>
    <w:p w:rsidR="006B37CD" w:rsidRPr="00202F6E" w:rsidRDefault="006B37CD" w:rsidP="006B37CD">
      <w:pPr>
        <w:rPr>
          <w:rStyle w:val="tlid-translation"/>
          <w:lang w:val="es-ES"/>
        </w:rPr>
      </w:pPr>
      <w:r w:rsidRPr="00202F6E">
        <w:rPr>
          <w:lang w:val="es-ES"/>
        </w:rPr>
        <w:br/>
      </w:r>
      <w:r w:rsidRPr="00202F6E">
        <w:rPr>
          <w:rStyle w:val="tlid-translation"/>
          <w:lang w:val="es-ES"/>
        </w:rPr>
        <w:t xml:space="preserve">Ejecutor: El Departamento de Justicia puede investigar y </w:t>
      </w:r>
      <w:r>
        <w:rPr>
          <w:rStyle w:val="tlid-translation"/>
          <w:lang w:val="es-ES"/>
        </w:rPr>
        <w:t>procesar</w:t>
      </w:r>
      <w:r w:rsidRPr="00202F6E">
        <w:rPr>
          <w:rStyle w:val="tlid-translation"/>
          <w:lang w:val="es-ES"/>
        </w:rPr>
        <w:t xml:space="preserve"> las leyes federales relacionadas con el abuso del poder por parte de la policía. Por ejemplo, el FBI puede iniciar casos de mala conducta oficial, que el DOJ puede procesar. Además, la División de Derechos Civiles del DOJ puede revisar los patrones o prácticas "de las agencias de aplicación de la ley que pueden estar violando los derechos federales de las personas" y buscar soluciones civiles cuando "las agencias de aplicación de la ley tienen políticas o prácticas que fomentan un patrón de mala conducta de los empleados".</w:t>
      </w:r>
    </w:p>
    <w:p w:rsidR="006B37CD" w:rsidRPr="006B37CD" w:rsidRDefault="006B37CD" w:rsidP="006B37CD">
      <w:pPr>
        <w:rPr>
          <w:rStyle w:val="tlid-translation"/>
          <w:b/>
          <w:u w:val="single"/>
          <w:lang w:val="es-ES"/>
        </w:rPr>
      </w:pPr>
      <w:r w:rsidRPr="006B37CD">
        <w:rPr>
          <w:b/>
          <w:lang w:val="es-ES"/>
        </w:rPr>
        <w:br/>
      </w:r>
      <w:r w:rsidRPr="006B37CD">
        <w:rPr>
          <w:rStyle w:val="tlid-translation"/>
          <w:b/>
          <w:u w:val="single"/>
          <w:lang w:val="es-ES"/>
        </w:rPr>
        <w:t>Líder de política: el Departamento de Justicia puede servir como modelo para la aplicación de la ley estatal y local. Por ejemplo, emite orientación para las agencias que aplican la ley; establece políticas para sus propias agencias que resuenan ampliamente en la aplicación de la ley federal, estatal y local; y brinda capacitación.</w:t>
      </w:r>
    </w:p>
    <w:p w:rsidR="006B37CD" w:rsidRPr="00202F6E" w:rsidRDefault="006B37CD" w:rsidP="006B37CD">
      <w:pPr>
        <w:rPr>
          <w:rStyle w:val="tlid-translation"/>
          <w:lang w:val="es-ES"/>
        </w:rPr>
      </w:pPr>
      <w:r w:rsidRPr="006B37CD">
        <w:rPr>
          <w:b/>
          <w:lang w:val="es-ES"/>
        </w:rPr>
        <w:br/>
      </w:r>
      <w:r w:rsidRPr="006B37CD">
        <w:rPr>
          <w:rStyle w:val="tlid-translation"/>
          <w:b/>
          <w:u w:val="single"/>
          <w:lang w:val="es-ES"/>
        </w:rPr>
        <w:t>Organismo Coordinador: el Departamento de Justicia reúne a representantes de las agencias de aplicación de la ley y las comunidades locales para discutir temas de vigilancia.</w:t>
      </w:r>
      <w:r w:rsidRPr="00202F6E">
        <w:rPr>
          <w:rStyle w:val="tlid-translation"/>
          <w:lang w:val="es-ES"/>
        </w:rPr>
        <w:t xml:space="preserve"> Por ejemplo, su Servicio de Relaciones con la Comunidad facilita las discusiones entre la policía, los funcionarios del gobierno, los residentes de la comunidad y varios grupos comunitarios. Este componente del Departamento de Justicia no investiga ni procesa delitos, toma partido en una disputa, impone soluciones, asigna responsabilidades o evalúa fallas.</w:t>
      </w:r>
    </w:p>
    <w:p w:rsidR="006B37CD" w:rsidRPr="00202F6E" w:rsidRDefault="006B37CD" w:rsidP="006B37CD">
      <w:pPr>
        <w:rPr>
          <w:rStyle w:val="tlid-translation"/>
          <w:lang w:val="es-ES"/>
        </w:rPr>
      </w:pPr>
      <w:r w:rsidRPr="00202F6E">
        <w:rPr>
          <w:lang w:val="es-ES"/>
        </w:rPr>
        <w:br/>
      </w:r>
      <w:r w:rsidRPr="006B37CD">
        <w:rPr>
          <w:rStyle w:val="tlid-translation"/>
          <w:b/>
          <w:u w:val="single"/>
          <w:lang w:val="es-ES"/>
        </w:rPr>
        <w:t>Organismo Financiador: el Departamento de Justicia otorga subsidios a la policía estatal y local,</w:t>
      </w:r>
      <w:r w:rsidRPr="00202F6E">
        <w:rPr>
          <w:rStyle w:val="tlid-translation"/>
          <w:lang w:val="es-ES"/>
        </w:rPr>
        <w:t xml:space="preserve"> así como a los investigadores que exploran asuntos importantes del mantenimiento del orden público.</w:t>
      </w:r>
    </w:p>
    <w:p w:rsidR="00767757" w:rsidRDefault="00767757">
      <w:pPr>
        <w:spacing w:after="160" w:line="259" w:lineRule="auto"/>
        <w:rPr>
          <w:b/>
          <w:bCs/>
        </w:rPr>
      </w:pPr>
      <w:r>
        <w:rPr>
          <w:b/>
          <w:bCs/>
        </w:rPr>
        <w:br w:type="page"/>
      </w:r>
    </w:p>
    <w:p w:rsidR="004406C0" w:rsidRPr="004406C0" w:rsidRDefault="002718D2" w:rsidP="00767757">
      <w:pPr>
        <w:pStyle w:val="Heading1"/>
      </w:pPr>
      <w:bookmarkStart w:id="24" w:name="_Toc50519942"/>
      <w:bookmarkStart w:id="25" w:name="_Toc51591401"/>
      <w:r>
        <w:lastRenderedPageBreak/>
        <w:t>1</w:t>
      </w:r>
      <w:r w:rsidR="004406C0" w:rsidRPr="004406C0">
        <w:t>C</w:t>
      </w:r>
      <w:r>
        <w:t>A</w:t>
      </w:r>
      <w:r w:rsidR="004406C0" w:rsidRPr="004406C0">
        <w:t xml:space="preserve"> (6/6) - </w:t>
      </w:r>
      <w:bookmarkEnd w:id="24"/>
      <w:r w:rsidR="006B37CD" w:rsidRPr="006B37CD">
        <w:t>Solvencia</w:t>
      </w:r>
      <w:bookmarkEnd w:id="25"/>
    </w:p>
    <w:p w:rsidR="002001E0" w:rsidRDefault="002001E0" w:rsidP="004406C0">
      <w:pPr>
        <w:rPr>
          <w:b/>
          <w:bCs/>
        </w:rPr>
      </w:pPr>
    </w:p>
    <w:p w:rsidR="004406C0" w:rsidRDefault="006B37CD" w:rsidP="004406C0">
      <w:pPr>
        <w:rPr>
          <w:b/>
          <w:bCs/>
        </w:rPr>
      </w:pPr>
      <w:r w:rsidRPr="006B37CD">
        <w:rPr>
          <w:b/>
          <w:bCs/>
        </w:rPr>
        <w:t xml:space="preserve">La reforma policial a través </w:t>
      </w:r>
      <w:proofErr w:type="gramStart"/>
      <w:r w:rsidRPr="006B37CD">
        <w:rPr>
          <w:b/>
          <w:bCs/>
        </w:rPr>
        <w:t>del</w:t>
      </w:r>
      <w:proofErr w:type="gramEnd"/>
      <w:r w:rsidRPr="006B37CD">
        <w:rPr>
          <w:b/>
          <w:bCs/>
        </w:rPr>
        <w:t xml:space="preserve"> entrenamiento implícito en prejuicios trabaja para reducir los sesgos discriminatorios, lo que conduce a una reducción del perfil racial y al uso mortal de la fuerza</w:t>
      </w:r>
      <w:r>
        <w:rPr>
          <w:b/>
          <w:bCs/>
        </w:rPr>
        <w:t>.</w:t>
      </w:r>
    </w:p>
    <w:p w:rsidR="006B37CD" w:rsidRPr="004406C0" w:rsidRDefault="006B37CD" w:rsidP="004406C0"/>
    <w:p w:rsidR="004406C0" w:rsidRPr="004406C0" w:rsidRDefault="004406C0" w:rsidP="004406C0">
      <w:r w:rsidRPr="004406C0">
        <w:rPr>
          <w:b/>
          <w:bCs/>
        </w:rPr>
        <w:t>Spencer,</w:t>
      </w:r>
      <w:r w:rsidRPr="004406C0">
        <w:t xml:space="preserve"> </w:t>
      </w:r>
      <w:r w:rsidRPr="004406C0">
        <w:rPr>
          <w:b/>
          <w:bCs/>
        </w:rPr>
        <w:t>et al.</w:t>
      </w:r>
      <w:r w:rsidRPr="004406C0">
        <w:t xml:space="preserve"> </w:t>
      </w:r>
      <w:r w:rsidRPr="004406C0">
        <w:rPr>
          <w:b/>
          <w:bCs/>
        </w:rPr>
        <w:t xml:space="preserve">2016 </w:t>
      </w:r>
      <w:r w:rsidRPr="004406C0">
        <w:t xml:space="preserve">(Katherine B. Spencer, Amanda K. Charbonneau, and Jack Glaser. “Implicit Bias and Policing.” </w:t>
      </w:r>
      <w:r w:rsidRPr="004406C0">
        <w:rPr>
          <w:i/>
          <w:iCs/>
        </w:rPr>
        <w:t>Social and Personality Psychology Compass</w:t>
      </w:r>
      <w:r w:rsidRPr="004406C0">
        <w:t>, vol. 10, no. 1, 8 Jan. 2016, pp. 50–63., doi:10.1111/spc3.12210.</w:t>
      </w:r>
      <w:hyperlink r:id="rId22" w:history="1">
        <w:r w:rsidRPr="004406C0">
          <w:rPr>
            <w:rStyle w:val="Hyperlink"/>
          </w:rPr>
          <w:t>https://onlinelibrary.wiley.com/doi/abs/10.1111/spc3.12210</w:t>
        </w:r>
      </w:hyperlink>
      <w:r w:rsidRPr="004406C0">
        <w:t>)</w:t>
      </w:r>
    </w:p>
    <w:p w:rsidR="004406C0" w:rsidRPr="004406C0" w:rsidRDefault="004406C0" w:rsidP="004406C0"/>
    <w:p w:rsidR="006B37CD" w:rsidRPr="006B37CD" w:rsidRDefault="006B37CD" w:rsidP="006B37CD">
      <w:pPr>
        <w:rPr>
          <w:rStyle w:val="tlid-translation"/>
          <w:sz w:val="22"/>
          <w:lang w:val="es-ES"/>
        </w:rPr>
      </w:pPr>
      <w:r w:rsidRPr="006B37CD">
        <w:rPr>
          <w:rStyle w:val="tlid-translation"/>
          <w:sz w:val="22"/>
          <w:lang w:val="es-ES"/>
        </w:rPr>
        <w:t>Ejemplos contra-estereotípicos</w:t>
      </w:r>
    </w:p>
    <w:p w:rsidR="006B37CD" w:rsidRPr="006B37CD" w:rsidRDefault="006B37CD" w:rsidP="006B37CD">
      <w:pPr>
        <w:rPr>
          <w:rStyle w:val="tlid-translation"/>
          <w:sz w:val="22"/>
          <w:lang w:val="es-ES"/>
        </w:rPr>
      </w:pPr>
      <w:r w:rsidRPr="006B37CD">
        <w:rPr>
          <w:rStyle w:val="tlid-translation"/>
          <w:b/>
          <w:sz w:val="22"/>
          <w:u w:val="single"/>
          <w:lang w:val="es-ES"/>
        </w:rPr>
        <w:t>Exponer a miembros de grupos externos que contradicen a los grupos basados en estereotipos también puede reducir el prejuicio racial. Recientemente, los investigadores encontraron que los participantes que estaban expuestos a estímulos contra-estereotípicos (por ejemplo, imaginaban un escenario contra-estereotípico, practicaban una Prueba de Asociación Implícita con estímulos contra-estereotípicos, o imaginaban compañeros de equipo o amigos que son miembros fuera del grupo) mostraron mayores reducciones en prejuicios inconscientes, en comparación con los que reciben otros tipos de intervenciones</w:t>
      </w:r>
      <w:r w:rsidRPr="006B37CD">
        <w:rPr>
          <w:rStyle w:val="tlid-translation"/>
          <w:sz w:val="22"/>
          <w:lang w:val="es-ES"/>
        </w:rPr>
        <w:t xml:space="preserve"> (Por ejemplo, toma de perspectiva, inducción de emociones positivas y valoración del igualitarismo) (Lai et al., 2014; pero vea la discusión a continuación sobre la naturaleza fugaz de estos cambios). </w:t>
      </w:r>
      <w:r w:rsidRPr="006B37CD">
        <w:rPr>
          <w:rStyle w:val="tlid-translation"/>
          <w:b/>
          <w:sz w:val="22"/>
          <w:u w:val="single"/>
          <w:lang w:val="es-ES"/>
        </w:rPr>
        <w:t>En otro estudio más directamente aplicable al mantenimiento del orden, Park y Glaser (2011) descubrieron que el uso de un Protocolo más Intencional al disparar con más ejemplos contra-estereotípicos (Por ejemplo, más Blancos armados y objetivos Negros desarmados) condujo a la reducción del prejuicio racial en posteriores protocolos de disparo, sin modificar.</w:t>
      </w:r>
    </w:p>
    <w:p w:rsidR="006B37CD" w:rsidRPr="006B37CD" w:rsidRDefault="006B37CD" w:rsidP="006B37CD">
      <w:pPr>
        <w:tabs>
          <w:tab w:val="left" w:pos="8250"/>
        </w:tabs>
        <w:rPr>
          <w:rStyle w:val="tlid-translation"/>
          <w:sz w:val="22"/>
          <w:lang w:val="es-ES"/>
        </w:rPr>
      </w:pPr>
      <w:r w:rsidRPr="006B37CD">
        <w:rPr>
          <w:sz w:val="22"/>
          <w:lang w:val="es-ES"/>
        </w:rPr>
        <w:tab/>
      </w:r>
      <w:r w:rsidRPr="006B37CD">
        <w:rPr>
          <w:sz w:val="22"/>
          <w:lang w:val="es-ES"/>
        </w:rPr>
        <w:br/>
      </w:r>
      <w:r w:rsidRPr="006B37CD">
        <w:rPr>
          <w:rStyle w:val="tlid-translation"/>
          <w:sz w:val="22"/>
          <w:lang w:val="es-ES"/>
        </w:rPr>
        <w:t>Entrenamiento de negación de estereotipos</w:t>
      </w:r>
    </w:p>
    <w:p w:rsidR="006B37CD" w:rsidRPr="006B37CD" w:rsidRDefault="006B37CD" w:rsidP="006B37CD">
      <w:pPr>
        <w:rPr>
          <w:rStyle w:val="tlid-translation"/>
          <w:b/>
          <w:sz w:val="22"/>
          <w:u w:val="single"/>
          <w:lang w:val="es-ES"/>
        </w:rPr>
      </w:pPr>
      <w:r w:rsidRPr="006B37CD">
        <w:rPr>
          <w:rStyle w:val="tlid-translation"/>
          <w:sz w:val="22"/>
          <w:lang w:val="es-ES"/>
        </w:rPr>
        <w:t>Kawakami, Dovidio, Moll, Hermsen y Russin (2000) encontraron que</w:t>
      </w:r>
      <w:r w:rsidRPr="006B37CD">
        <w:rPr>
          <w:rStyle w:val="tlid-translation"/>
          <w:sz w:val="22"/>
          <w:u w:val="single"/>
          <w:lang w:val="es-ES"/>
        </w:rPr>
        <w:t xml:space="preserve"> </w:t>
      </w:r>
      <w:r w:rsidRPr="006B37CD">
        <w:rPr>
          <w:rStyle w:val="tlid-translation"/>
          <w:b/>
          <w:sz w:val="22"/>
          <w:u w:val="single"/>
          <w:lang w:val="es-ES"/>
        </w:rPr>
        <w:t>los participantes que practicaban negar los estereotipos (Literalmente decir "no" a las palabras consistentes con los estereotipos del grupo objetivo y decir "sí" a las palabras inconsistentes con los estereotipos) mostraron una activación reducida de estos estereotipos en tareas posteriores. Sin embargo, Gawronski, Deutsch, Mbirkou, Seibt y Strack (2008) encontraron que la negación de estereotipos por sí sola en realidad puede mejorar la activación de estereotipos si no está acompañada también por la afirmación de contra-estereotipos y que la afirmación de contra-estereotipos es el mecanismo principal por el cual la activación de estereotipos es reducida.</w:t>
      </w:r>
    </w:p>
    <w:p w:rsidR="006B37CD" w:rsidRPr="006B37CD" w:rsidRDefault="006B37CD" w:rsidP="006B37CD">
      <w:pPr>
        <w:rPr>
          <w:rStyle w:val="tlid-translation"/>
          <w:sz w:val="22"/>
          <w:lang w:val="es-ES"/>
        </w:rPr>
      </w:pPr>
      <w:r w:rsidRPr="006B37CD">
        <w:rPr>
          <w:b/>
          <w:sz w:val="22"/>
          <w:u w:val="single"/>
          <w:lang w:val="es-ES"/>
        </w:rPr>
        <w:br/>
      </w:r>
      <w:r w:rsidRPr="006B37CD">
        <w:rPr>
          <w:rStyle w:val="tlid-translation"/>
          <w:sz w:val="22"/>
          <w:lang w:val="es-ES"/>
        </w:rPr>
        <w:t>Intervenciones multifacéticas</w:t>
      </w:r>
    </w:p>
    <w:p w:rsidR="006B37CD" w:rsidRPr="006B37CD" w:rsidRDefault="006B37CD" w:rsidP="006B37CD">
      <w:pPr>
        <w:rPr>
          <w:rStyle w:val="tlid-translation"/>
          <w:sz w:val="22"/>
          <w:lang w:val="es-ES"/>
        </w:rPr>
      </w:pPr>
      <w:r w:rsidRPr="006B37CD">
        <w:rPr>
          <w:rStyle w:val="tlid-translation"/>
          <w:sz w:val="22"/>
          <w:lang w:val="es-ES"/>
        </w:rPr>
        <w:t xml:space="preserve">Una característica importante de estas intervenciones y otras similares es que pueden combinarse. En un estudio longitudinal reciente, se evaluó la reducción del prejuicio racial implícito después de que los participantes recibieran comentarios auténticos sobre su prejuicio racial implícito, se les educara sobre el prejuicio y se les capacitara y entrenara sobre cómo reducir el prejuicio (Devine, Forscher, Austin y Cox, 2012). </w:t>
      </w:r>
    </w:p>
    <w:p w:rsidR="004406C0" w:rsidRPr="004406C0" w:rsidRDefault="006B37CD" w:rsidP="004406C0">
      <w:r w:rsidRPr="006B37CD">
        <w:rPr>
          <w:rStyle w:val="tlid-translation"/>
          <w:b/>
          <w:sz w:val="22"/>
          <w:u w:val="single"/>
          <w:lang w:val="es-ES"/>
        </w:rPr>
        <w:t>Las estrategias para reducir el prejuicio incluyeron el reemplazo de estereotipos (identificar una respuesta como reflejo de un estereotipo y reemplazarlo con una respuesta imparcial), imágenes de contra-estereotipos (generar e imaginar en detalle ejemplos contra-estereotípicos como los discutidos anteriormente), individualización  (Ganar y usar información específica sobre los objetivos para reducir la dependencia de los estereotipos), tomar la perspectiva en primera persona de un miembro fuera del grupo y aumentar las oportunidades para el contacto intergrupal. Los participantes que recibieron esta intervención mostraron una reducción sustancial en el prejuicio implícito y estaban más preocupados y conscientes del prejuicio, en comparación con aquellos que no recibieron la intervención.</w:t>
      </w:r>
    </w:p>
    <w:p w:rsidR="004406C0" w:rsidRPr="004406C0" w:rsidRDefault="006B37CD" w:rsidP="006B37CD">
      <w:pPr>
        <w:pStyle w:val="Heading1"/>
      </w:pPr>
      <w:bookmarkStart w:id="26" w:name="_Toc51591402"/>
      <w:r w:rsidRPr="006B37CD">
        <w:lastRenderedPageBreak/>
        <w:t xml:space="preserve">Extensión de Solvencia </w:t>
      </w:r>
      <w:r>
        <w:t xml:space="preserve">- Restringir el </w:t>
      </w:r>
      <w:proofErr w:type="gramStart"/>
      <w:r>
        <w:t>uso</w:t>
      </w:r>
      <w:proofErr w:type="gramEnd"/>
      <w:r>
        <w:t xml:space="preserve"> de la Fuerza</w:t>
      </w:r>
      <w:bookmarkEnd w:id="26"/>
    </w:p>
    <w:p w:rsidR="00767757" w:rsidRDefault="00767757" w:rsidP="004406C0">
      <w:pPr>
        <w:rPr>
          <w:b/>
          <w:bCs/>
        </w:rPr>
      </w:pPr>
    </w:p>
    <w:p w:rsidR="00767757" w:rsidRDefault="006B37CD" w:rsidP="004406C0">
      <w:pPr>
        <w:rPr>
          <w:b/>
          <w:bCs/>
        </w:rPr>
      </w:pPr>
      <w:r w:rsidRPr="006B37CD">
        <w:rPr>
          <w:b/>
          <w:bCs/>
        </w:rPr>
        <w:t xml:space="preserve">Las políticas que restringen el </w:t>
      </w:r>
      <w:proofErr w:type="gramStart"/>
      <w:r w:rsidRPr="006B37CD">
        <w:rPr>
          <w:b/>
          <w:bCs/>
        </w:rPr>
        <w:t>uso</w:t>
      </w:r>
      <w:proofErr w:type="gramEnd"/>
      <w:r w:rsidRPr="006B37CD">
        <w:rPr>
          <w:b/>
          <w:bCs/>
        </w:rPr>
        <w:t xml:space="preserve"> de la fuerza policial reducen significativamente los asesinatos policiales Y hace que la policía sea más segura Y no aumente el crimen</w:t>
      </w:r>
      <w:r>
        <w:rPr>
          <w:b/>
          <w:bCs/>
        </w:rPr>
        <w:t>.</w:t>
      </w:r>
    </w:p>
    <w:p w:rsidR="006B37CD" w:rsidRDefault="006B37CD" w:rsidP="004406C0">
      <w:pPr>
        <w:rPr>
          <w:b/>
          <w:bCs/>
        </w:rPr>
      </w:pPr>
    </w:p>
    <w:p w:rsidR="00931523" w:rsidRPr="004406C0" w:rsidRDefault="0061067C" w:rsidP="004406C0">
      <w:r>
        <w:rPr>
          <w:b/>
          <w:bCs/>
        </w:rPr>
        <w:t>Campaign Zero, 2016</w:t>
      </w:r>
      <w:r w:rsidR="004406C0" w:rsidRPr="004406C0">
        <w:t xml:space="preserve"> </w:t>
      </w:r>
      <w:r>
        <w:t>(</w:t>
      </w:r>
      <w:r w:rsidR="004406C0" w:rsidRPr="004406C0">
        <w:rPr>
          <w:i/>
          <w:iCs/>
        </w:rPr>
        <w:t>Police Use of Force Project</w:t>
      </w:r>
      <w:r w:rsidR="004406C0" w:rsidRPr="004406C0">
        <w:t xml:space="preserve">, </w:t>
      </w:r>
      <w:r>
        <w:t>“How police use of force policies can help to end po</w:t>
      </w:r>
      <w:r w:rsidR="00931523">
        <w:t xml:space="preserve">lice violence.” Campaign Zero. Published 2016, retrieved 2020. </w:t>
      </w:r>
      <w:hyperlink r:id="rId23" w:anchor="review" w:history="1">
        <w:r w:rsidR="004406C0" w:rsidRPr="004406C0">
          <w:rPr>
            <w:rStyle w:val="Hyperlink"/>
          </w:rPr>
          <w:t>useofforceproject.org/</w:t>
        </w:r>
        <w:proofErr w:type="gramStart"/>
        <w:r w:rsidR="004406C0" w:rsidRPr="004406C0">
          <w:rPr>
            <w:rStyle w:val="Hyperlink"/>
          </w:rPr>
          <w:t>?campaign</w:t>
        </w:r>
        <w:proofErr w:type="gramEnd"/>
        <w:r w:rsidR="004406C0" w:rsidRPr="004406C0">
          <w:rPr>
            <w:rStyle w:val="Hyperlink"/>
          </w:rPr>
          <w:t>_id=134&amp;emc=edit_db_20200528&amp;instance_id=18897&amp;nl=debatable®i_id=76010732&amp;segment_id=29479&amp;te=1&amp;user_id=177e319fd01c7074903b418d0de6f541#analysis.</w:t>
        </w:r>
      </w:hyperlink>
      <w:r w:rsidR="00931523">
        <w:t>)</w:t>
      </w:r>
    </w:p>
    <w:p w:rsidR="006B37CD" w:rsidRPr="006B37CD" w:rsidRDefault="006B37CD" w:rsidP="006B37CD">
      <w:pPr>
        <w:spacing w:before="120"/>
        <w:rPr>
          <w:rStyle w:val="tlid-translation"/>
          <w:i/>
        </w:rPr>
      </w:pPr>
      <w:r w:rsidRPr="006B37CD">
        <w:rPr>
          <w:rStyle w:val="tlid-translation"/>
          <w:i/>
          <w:lang w:val="es-ES"/>
        </w:rPr>
        <w:t>Para cada una de las 8 políticas ** examinadas, los departamentos de policía que habían implementado la política tenían menos probabilidades de matar personas que los departamentos de policía que no lo habían hecho.</w:t>
      </w:r>
    </w:p>
    <w:p w:rsidR="006B37CD" w:rsidRPr="00202F6E" w:rsidRDefault="006B37CD" w:rsidP="006B37CD">
      <w:pPr>
        <w:spacing w:before="120"/>
        <w:rPr>
          <w:rStyle w:val="tlid-translation"/>
        </w:rPr>
      </w:pPr>
      <w:r w:rsidRPr="00202F6E">
        <w:rPr>
          <w:rStyle w:val="tlid-translation"/>
          <w:lang w:val="es-ES"/>
        </w:rPr>
        <w:t xml:space="preserve">Los departamentos de policía con cuatro o más de estas políticas restrictivas de uso de la fuerza tuvieron la menor cantidad de asesinatos por población y por arresto. </w:t>
      </w:r>
      <w:r w:rsidRPr="006B37CD">
        <w:rPr>
          <w:rStyle w:val="tlid-translation"/>
          <w:b/>
          <w:u w:val="single"/>
          <w:lang w:val="es-ES"/>
        </w:rPr>
        <w:t>Después de tener en cuenta otros factores, cada política adicional de uso de la fuerza se asoció con una reducción del 15% en los asesinatos por parte de la policía. Según nuestro análisis, el departamento de policía en promedio tendría un 54% menos de asesinatos y un departamento de policía sin ninguna de estas políticas actualmente en vigor tendría un 72% menos de asesinatos al implementar todas las ocho políticas.</w:t>
      </w:r>
    </w:p>
    <w:p w:rsidR="006B37CD" w:rsidRPr="00202F6E" w:rsidRDefault="006B37CD" w:rsidP="006B37CD">
      <w:pPr>
        <w:spacing w:before="120"/>
        <w:rPr>
          <w:rStyle w:val="tlid-translation"/>
        </w:rPr>
      </w:pPr>
      <w:r w:rsidRPr="00202F6E">
        <w:rPr>
          <w:rStyle w:val="tlid-translation"/>
          <w:lang w:val="es-ES"/>
        </w:rPr>
        <w:t>Discusión</w:t>
      </w:r>
      <w:proofErr w:type="gramStart"/>
      <w:r w:rsidRPr="00202F6E">
        <w:rPr>
          <w:rStyle w:val="tlid-translation"/>
          <w:lang w:val="es-ES"/>
        </w:rPr>
        <w:t>:</w:t>
      </w:r>
      <w:r>
        <w:rPr>
          <w:rStyle w:val="tlid-translation"/>
        </w:rPr>
        <w:t xml:space="preserve">  </w:t>
      </w:r>
      <w:r w:rsidRPr="00202F6E">
        <w:rPr>
          <w:rStyle w:val="tlid-translation"/>
          <w:lang w:val="es-ES"/>
        </w:rPr>
        <w:t>Estos</w:t>
      </w:r>
      <w:proofErr w:type="gramEnd"/>
      <w:r w:rsidRPr="00202F6E">
        <w:rPr>
          <w:rStyle w:val="tlid-translation"/>
          <w:lang w:val="es-ES"/>
        </w:rPr>
        <w:t xml:space="preserve"> resultados indican que, si bien las posibilidades de matar a un civil aumentan a medida que más arrestos realiza un departamento de policía, esa probabilidad es formada por las políticas del departamento que determinan cómo y cuándo la policía puede usar la fuerza durante esos encuentros. Esto sugiere que </w:t>
      </w:r>
      <w:r w:rsidRPr="006B37CD">
        <w:rPr>
          <w:rStyle w:val="tlid-translation"/>
          <w:b/>
          <w:u w:val="single"/>
          <w:lang w:val="es-ES"/>
        </w:rPr>
        <w:t>los esfuerzos de apoyo que impulsan al departamento de policía a adoptar políticas de uso más restrictivo de la fuerza, y las estructuras de responsabilidad para hacerlas cumplir, pueden reducir sustancialmente el número de personas asesinadas por la policía en Estados Unidos</w:t>
      </w:r>
      <w:r w:rsidRPr="00202F6E">
        <w:rPr>
          <w:rStyle w:val="tlid-translation"/>
          <w:lang w:val="es-ES"/>
        </w:rPr>
        <w:t>. Y aunque este análisis se limitó a examinar las tasas de fuerza letal, estas políticas también pueden estar asociadas con reducciones en otras formas de violencia policial.</w:t>
      </w:r>
    </w:p>
    <w:p w:rsidR="006B37CD" w:rsidRPr="006B37CD" w:rsidRDefault="006B37CD" w:rsidP="006B37CD">
      <w:pPr>
        <w:spacing w:before="120"/>
        <w:rPr>
          <w:rStyle w:val="tlid-translation"/>
          <w:b/>
        </w:rPr>
      </w:pPr>
      <w:r w:rsidRPr="006B37CD">
        <w:rPr>
          <w:rStyle w:val="tlid-translation"/>
          <w:b/>
          <w:u w:val="single"/>
          <w:lang w:val="es-ES"/>
        </w:rPr>
        <w:t>A pesar de su impacto potencial, los esfuerzos para impulsar estos cambios a menudo han recibido oposición por las organizaciones policiales que afirman que el uso más restrictivo de las políticas de fuerza "ponen en peligro a los oficiales" o "ponen en riesgo a las comunidades" al evitar que los oficiales aborden el crimen de manera efectiva</w:t>
      </w:r>
      <w:r w:rsidRPr="006B37CD">
        <w:rPr>
          <w:rStyle w:val="tlid-translation"/>
          <w:b/>
          <w:lang w:val="es-ES"/>
        </w:rPr>
        <w:t xml:space="preserve">. </w:t>
      </w:r>
      <w:r w:rsidRPr="006B37CD">
        <w:rPr>
          <w:rStyle w:val="tlid-translation"/>
          <w:b/>
          <w:u w:val="single"/>
          <w:lang w:val="es-ES"/>
        </w:rPr>
        <w:t>Encontramos que estos supuestos no son compatibles con los datos. Los oficiales en los departamentos de policía con políticas más restrictivas tienen menos probabilidades de ser asesinados en el cumplimiento del deber, menos probabilidades de ser asaltados y tienen una probabilidad similar de sufrir una lesión durante un asalto.</w:t>
      </w:r>
    </w:p>
    <w:p w:rsidR="00767757" w:rsidRDefault="006B37CD" w:rsidP="006B37CD">
      <w:pPr>
        <w:spacing w:before="120"/>
        <w:rPr>
          <w:b/>
          <w:bCs/>
        </w:rPr>
      </w:pPr>
      <w:r w:rsidRPr="006B37CD">
        <w:rPr>
          <w:rStyle w:val="tlid-translation"/>
          <w:b/>
          <w:u w:val="single"/>
          <w:lang w:val="es-ES"/>
        </w:rPr>
        <w:t>Además, nuestros hallazgos muestran que los departamentos de policía con políticas de uso de la fuerza más restrictivas tienen tasas de crimen similares, incluidas tasas de delitos violentos similares, como los departamentos de policía con políticas de uso de la fuerza menos restrictivas.</w:t>
      </w:r>
      <w:r w:rsidR="004746CE" w:rsidRPr="004746CE">
        <w:rPr>
          <w:rStyle w:val="tlid-translation"/>
          <w:lang w:val="es-ES"/>
        </w:rPr>
        <w:t xml:space="preserve"> </w:t>
      </w:r>
      <w:r w:rsidR="004746CE">
        <w:rPr>
          <w:rStyle w:val="tlid-translation"/>
          <w:lang w:val="es-ES"/>
        </w:rPr>
        <w:t>E</w:t>
      </w:r>
      <w:r w:rsidRPr="00202F6E">
        <w:rPr>
          <w:rStyle w:val="tlid-translation"/>
          <w:lang w:val="es-ES"/>
        </w:rPr>
        <w:t>n resumen, un compromiso para proteger y preservar la vida requiere la adopción inmediata de políticas más restrictivas que rijan cuándo y cómo los oficiales usan la fuerza en nuestras comunidades</w:t>
      </w:r>
      <w:r>
        <w:t>.</w:t>
      </w:r>
      <w:r w:rsidR="00767757">
        <w:rPr>
          <w:b/>
          <w:bCs/>
        </w:rPr>
        <w:br w:type="page"/>
      </w:r>
    </w:p>
    <w:p w:rsidR="00EC1CAB" w:rsidRPr="000D5400" w:rsidRDefault="00EC1CAB" w:rsidP="00EC1CAB">
      <w:pPr>
        <w:pStyle w:val="Heading1"/>
        <w:rPr>
          <w:rStyle w:val="tlid-translation"/>
          <w:b w:val="0"/>
          <w:szCs w:val="28"/>
          <w:lang w:val="es-ES"/>
        </w:rPr>
      </w:pPr>
      <w:bookmarkStart w:id="27" w:name="_Toc51591403"/>
      <w:r w:rsidRPr="000D5400">
        <w:rPr>
          <w:lang w:val="es-PE"/>
        </w:rPr>
        <w:lastRenderedPageBreak/>
        <w:t xml:space="preserve">Respuesta </w:t>
      </w:r>
      <w:r w:rsidRPr="000D5400">
        <w:rPr>
          <w:rStyle w:val="tlid-translation"/>
          <w:szCs w:val="28"/>
          <w:lang w:val="es-ES"/>
        </w:rPr>
        <w:t>a: Sin Solvencia – Diversidad</w:t>
      </w:r>
      <w:bookmarkEnd w:id="27"/>
    </w:p>
    <w:p w:rsidR="00EC1CAB" w:rsidRPr="00EA3D33" w:rsidRDefault="00EC1CAB" w:rsidP="00EC1CAB">
      <w:pPr>
        <w:spacing w:before="120"/>
      </w:pPr>
      <w:r w:rsidRPr="002D2D5B">
        <w:rPr>
          <w:lang w:val="es-ES"/>
        </w:rPr>
        <w:br/>
      </w:r>
      <w:r w:rsidRPr="00F5371B">
        <w:rPr>
          <w:rStyle w:val="tlid-translation"/>
          <w:b/>
          <w:lang w:val="es-ES"/>
        </w:rPr>
        <w:t xml:space="preserve">Aunque el Plan Afirmativo no pide más diversidad racial, estamos de acuerdo en que la diversidad es importante y creemos que ayuda a mejorar la </w:t>
      </w:r>
      <w:r w:rsidRPr="007F6FE6">
        <w:rPr>
          <w:rStyle w:val="tlid-translation"/>
          <w:b/>
          <w:lang w:val="es-ES"/>
        </w:rPr>
        <w:t>capacitación.</w:t>
      </w:r>
      <w:r w:rsidRPr="002D2D5B">
        <w:rPr>
          <w:lang w:val="es-ES"/>
        </w:rPr>
        <w:br/>
      </w:r>
      <w:r w:rsidRPr="002D2D5B">
        <w:rPr>
          <w:lang w:val="es-ES"/>
        </w:rPr>
        <w:br/>
      </w:r>
      <w:r w:rsidRPr="00B600CA">
        <w:rPr>
          <w:b/>
        </w:rPr>
        <w:t xml:space="preserve">Flavin 2018 </w:t>
      </w:r>
      <w:r w:rsidRPr="00B600CA">
        <w:t>(</w:t>
      </w:r>
      <w:r>
        <w:t>Brianna Flavin, content writer for Collegis Education.  “</w:t>
      </w:r>
      <w:r w:rsidRPr="00B600CA">
        <w:t>Police Officers Explain Why Diversity in Law Enforcement Matters</w:t>
      </w:r>
      <w:r>
        <w:t xml:space="preserve">.” </w:t>
      </w:r>
      <w:r w:rsidRPr="00EA3D33">
        <w:rPr>
          <w:u w:val="single"/>
        </w:rPr>
        <w:t>Rasmussen College</w:t>
      </w:r>
      <w:r w:rsidRPr="00EA3D33">
        <w:t xml:space="preserve">. Dec 10, 2018. </w:t>
      </w:r>
      <w:hyperlink r:id="rId24" w:history="1">
        <w:r w:rsidRPr="00EA3D33">
          <w:rPr>
            <w:rStyle w:val="Hyperlink"/>
          </w:rPr>
          <w:t>https://www.rasmussen.edu/degrees/justice-studies/blog/diversity-in-law-enforcement/</w:t>
        </w:r>
      </w:hyperlink>
      <w:r w:rsidRPr="00EA3D33">
        <w:t>)</w:t>
      </w:r>
    </w:p>
    <w:p w:rsidR="00EC1CAB" w:rsidRPr="00EC1CAB" w:rsidRDefault="00EC1CAB" w:rsidP="00EC1CAB">
      <w:pPr>
        <w:spacing w:before="120"/>
        <w:rPr>
          <w:rStyle w:val="tlid-translation"/>
          <w:b/>
          <w:sz w:val="22"/>
          <w:u w:val="single"/>
          <w:lang w:val="es-ES"/>
        </w:rPr>
      </w:pPr>
      <w:r w:rsidRPr="00EC1CAB">
        <w:rPr>
          <w:rStyle w:val="tlid-translation"/>
          <w:b/>
          <w:sz w:val="22"/>
          <w:u w:val="single"/>
          <w:lang w:val="es-ES"/>
        </w:rPr>
        <w:t>“Las personas de diferentes culturas y antecedentes tienen diferentes comportamientos y maneras de proceder”, dice el Mayor Albert Guerra del Departamento de Policía de Miami. “La diversidad en la Fuerza policial asegura que estemos preparados para estas diferencias culturales y nos ayuda a evitar malentendidos desafortunados”.</w:t>
      </w:r>
    </w:p>
    <w:p w:rsidR="00EC1CAB" w:rsidRPr="00EC1CAB" w:rsidRDefault="00EC1CAB" w:rsidP="00EC1CAB">
      <w:pPr>
        <w:spacing w:before="120"/>
        <w:rPr>
          <w:rStyle w:val="tlid-translation"/>
          <w:sz w:val="22"/>
          <w:lang w:val="es-ES"/>
        </w:rPr>
      </w:pPr>
      <w:r w:rsidRPr="00EC1CAB">
        <w:rPr>
          <w:rStyle w:val="tlid-translation"/>
          <w:sz w:val="22"/>
          <w:lang w:val="es-ES"/>
        </w:rPr>
        <w:t>La mayoría de la gente no piensa exactamente en la carrera de policía como una carrera en la que se tenga que trabajar de "persona- a persona", pero el trabajo es exactamente eso. Los oficiales pasan mucho tiempo interactuando con la gente. Ya sea con su equipo, los sospechosos o miembros del público en general, los profesionales de las fuerzas del orden necesitan habilidades de comunicación para un número mucho mayor de poblaciones y ocasiones que un ciudadano promedio. Como nuestros expertos se apresuran a señalar, realizar eso a menudo puede ser una cuestión de diversidad en la aplicación de la ley. ¿Se pregunta qué agrega realmente la diversidad a la fuerza policial? Siga leyendo para saber lo que dicen los profesionales del orden público.</w:t>
      </w:r>
    </w:p>
    <w:p w:rsidR="00EC1CAB" w:rsidRPr="00EC1CAB" w:rsidRDefault="00EC1CAB" w:rsidP="00EC1CAB">
      <w:pPr>
        <w:spacing w:before="120"/>
        <w:rPr>
          <w:sz w:val="22"/>
          <w:lang w:val="es-ES"/>
        </w:rPr>
      </w:pPr>
      <w:r w:rsidRPr="00EC1CAB">
        <w:rPr>
          <w:rStyle w:val="tlid-translation"/>
          <w:b/>
          <w:sz w:val="22"/>
          <w:u w:val="single"/>
          <w:lang w:val="es-ES"/>
        </w:rPr>
        <w:t>Si ha pasado la mayor parte de su tiempo en una cultura, es difícil reconocer las diferentes formas en que las personas se comunican mediante el lenguaje corporal y las sutiles señales de conversación. Si de repente se adentrara en una cultura extranjera, se daría cuenta rápidamente que la gente no dice exactamente lo que quiere decir. Están sucediendo muchas cosas bajo la superficie.</w:t>
      </w:r>
    </w:p>
    <w:p w:rsidR="00EC1CAB" w:rsidRPr="00EC1CAB" w:rsidRDefault="00EC1CAB" w:rsidP="00EC1CAB">
      <w:pPr>
        <w:spacing w:before="120"/>
        <w:rPr>
          <w:rStyle w:val="tlid-translation"/>
          <w:sz w:val="22"/>
          <w:lang w:val="es-ES"/>
        </w:rPr>
      </w:pPr>
      <w:r w:rsidRPr="00EC1CAB">
        <w:rPr>
          <w:rStyle w:val="tlid-translation"/>
          <w:sz w:val="22"/>
          <w:lang w:val="es-ES"/>
        </w:rPr>
        <w:t>Este puede ser un lugar peligroso de confusión cuando se trata de hacer cumplir la ley. Si usted es un oficial que se acerca a una situación desconocida y potencialmente tensa, y las personas se comportan de manera inesperada, es difícil saber qué hacer. No son sólo los escenarios extremos donde esto ayuda, una unidad policial diversa puede ayudar a que el trabajo policial diario sea más cómodo.</w:t>
      </w:r>
    </w:p>
    <w:p w:rsidR="00EC1CAB" w:rsidRPr="00EC1CAB" w:rsidRDefault="00EC1CAB" w:rsidP="00EC1CAB">
      <w:pPr>
        <w:spacing w:before="120"/>
        <w:rPr>
          <w:rStyle w:val="tlid-translation"/>
          <w:sz w:val="22"/>
          <w:lang w:val="es-ES"/>
        </w:rPr>
      </w:pPr>
      <w:r w:rsidRPr="00EC1CAB">
        <w:rPr>
          <w:rStyle w:val="tlid-translation"/>
          <w:sz w:val="22"/>
          <w:lang w:val="es-ES"/>
        </w:rPr>
        <w:t>“Por ejemplo, en Miami, tenemos una gran población latina”, dice Guerra. "Los latinos a veces se hablan entre sí de cerca, lo que haría sentir incómodo a alguien de una cultura diferente". Guerra continúa diciendo que los propios oficiales que provienen de culturas latinas allanan el camino para un trabajo más efectivo en esas comunidades. "Al fomentar la diversidad, también permitimos mejores relaciones con los miembros de la comunidad".</w:t>
      </w:r>
    </w:p>
    <w:p w:rsidR="00EC1CAB" w:rsidRPr="00EC1CAB" w:rsidRDefault="00EC1CAB" w:rsidP="00EC1CAB">
      <w:pPr>
        <w:spacing w:before="120"/>
        <w:rPr>
          <w:sz w:val="22"/>
        </w:rPr>
      </w:pPr>
      <w:r w:rsidRPr="00EC1CAB">
        <w:rPr>
          <w:sz w:val="22"/>
        </w:rPr>
        <w:t>Muchos departamentos de policía requieren capacitación sobre diversidad en algún nivel. No es seguro que los agentes o los civiles dejen espacio para malentendidos graves basados en suposiciones. Pero simplemente tratar de evitar el peligro o las críticas es una motivación diferente a celebrar verdaderamente los beneficios que la diversidad puede traer.</w:t>
      </w:r>
    </w:p>
    <w:p w:rsidR="00EC1CAB" w:rsidRPr="00EC1CAB" w:rsidRDefault="00EC1CAB" w:rsidP="00EC1CAB">
      <w:pPr>
        <w:spacing w:before="120"/>
        <w:rPr>
          <w:rStyle w:val="tlid-translation"/>
          <w:sz w:val="22"/>
          <w:lang w:val="es-ES"/>
        </w:rPr>
      </w:pPr>
      <w:r w:rsidRPr="00EC1CAB">
        <w:rPr>
          <w:sz w:val="22"/>
        </w:rPr>
        <w:t>El comandante Freddie Cruz del</w:t>
      </w:r>
      <w:r w:rsidRPr="00EC1CAB">
        <w:rPr>
          <w:rStyle w:val="tlid-translation"/>
          <w:sz w:val="22"/>
          <w:lang w:val="es-ES"/>
        </w:rPr>
        <w:t xml:space="preserve"> </w:t>
      </w:r>
      <w:r w:rsidRPr="00EC1CAB">
        <w:rPr>
          <w:rStyle w:val="tlid-translation"/>
          <w:b/>
          <w:sz w:val="22"/>
          <w:u w:val="single"/>
          <w:lang w:val="es-ES"/>
        </w:rPr>
        <w:t>Departamento de Policía de la ciudad de Miami dice que se requiere capacitación en diversidad en Miami para que los oficiales puedan aprender sobre todas las culturas con las que interactuarán en el trabajo.</w:t>
      </w:r>
      <w:r w:rsidRPr="00EC1CAB">
        <w:rPr>
          <w:rStyle w:val="tlid-translation"/>
          <w:sz w:val="22"/>
          <w:lang w:val="es-ES"/>
        </w:rPr>
        <w:t xml:space="preserve"> Pero Cruz aconseja a los estudiantes y posibles agentes que den un paso más.</w:t>
      </w:r>
    </w:p>
    <w:p w:rsidR="00EC1CAB" w:rsidRDefault="00EC1CAB" w:rsidP="00EC1CAB">
      <w:pPr>
        <w:spacing w:before="120"/>
        <w:rPr>
          <w:rStyle w:val="tlid-translation"/>
          <w:lang w:val="es-ES"/>
        </w:rPr>
      </w:pPr>
      <w:r w:rsidRPr="00EC1CAB">
        <w:rPr>
          <w:rStyle w:val="tlid-translation"/>
          <w:sz w:val="22"/>
          <w:lang w:val="es-ES"/>
        </w:rPr>
        <w:t>“</w:t>
      </w:r>
      <w:r w:rsidRPr="00EC1CAB">
        <w:rPr>
          <w:rStyle w:val="tlid-translation"/>
          <w:b/>
          <w:sz w:val="22"/>
          <w:u w:val="single"/>
          <w:lang w:val="es-ES"/>
        </w:rPr>
        <w:t>En Miami, realmente celebramos la diversidad. Cualquiera que esté considerando una carrera en el cumplimiento de la ley debería considerar estudiar diferentes grupos sociales y étnicos para agregar a las experiencias de primera mano en sus diferentes culturas”.</w:t>
      </w:r>
    </w:p>
    <w:p w:rsidR="00767757" w:rsidRDefault="00767757" w:rsidP="0028485A">
      <w:pPr>
        <w:spacing w:before="120"/>
      </w:pPr>
      <w:r>
        <w:br w:type="page"/>
      </w:r>
    </w:p>
    <w:p w:rsidR="00EC1CAB" w:rsidRDefault="00EC1CAB" w:rsidP="00EC1CAB">
      <w:pPr>
        <w:pStyle w:val="Heading1"/>
        <w:rPr>
          <w:lang w:val="es-ES"/>
        </w:rPr>
      </w:pPr>
      <w:bookmarkStart w:id="28" w:name="_Toc51591404"/>
      <w:r w:rsidRPr="00B36007">
        <w:rPr>
          <w:lang w:val="es-PE"/>
        </w:rPr>
        <w:lastRenderedPageBreak/>
        <w:t xml:space="preserve">Respuesta </w:t>
      </w:r>
      <w:r w:rsidRPr="00B36007">
        <w:rPr>
          <w:rStyle w:val="tlid-translation"/>
          <w:szCs w:val="28"/>
          <w:lang w:val="es-ES"/>
        </w:rPr>
        <w:t>a: Sin Solvencia - Sindicatos</w:t>
      </w:r>
      <w:bookmarkEnd w:id="28"/>
    </w:p>
    <w:p w:rsidR="00EC1CAB" w:rsidRDefault="00EC1CAB" w:rsidP="00EC1CAB">
      <w:pPr>
        <w:rPr>
          <w:rStyle w:val="tlid-translation"/>
          <w:b/>
          <w:lang w:val="es-ES"/>
        </w:rPr>
      </w:pPr>
    </w:p>
    <w:p w:rsidR="00EC1CAB" w:rsidRPr="002D2D5B" w:rsidRDefault="00EC1CAB" w:rsidP="00EC1CAB">
      <w:pPr>
        <w:rPr>
          <w:lang w:val="fr-FR"/>
        </w:rPr>
      </w:pPr>
      <w:r w:rsidRPr="000D5400">
        <w:rPr>
          <w:rStyle w:val="tlid-translation"/>
          <w:b/>
          <w:lang w:val="es-ES"/>
        </w:rPr>
        <w:t>Los sindicatos policiales tienen mucho poder, pero hay formas de hacer cambios efectivos.</w:t>
      </w:r>
      <w:r w:rsidRPr="00C32518">
        <w:rPr>
          <w:lang w:val="es-ES"/>
        </w:rPr>
        <w:br/>
      </w:r>
      <w:r w:rsidRPr="00C32518">
        <w:rPr>
          <w:lang w:val="es-ES"/>
        </w:rPr>
        <w:br/>
      </w:r>
      <w:r w:rsidRPr="009838CC">
        <w:rPr>
          <w:b/>
          <w:bCs/>
        </w:rPr>
        <w:t xml:space="preserve">Matthews, June 2020 </w:t>
      </w:r>
      <w:r w:rsidRPr="009838CC">
        <w:t xml:space="preserve">(Dylan Matthews, Senior Correspondent. “How police unions became so powerful — and how they can be tamed.” </w:t>
      </w:r>
      <w:r w:rsidRPr="002D2D5B">
        <w:rPr>
          <w:u w:val="single"/>
          <w:lang w:val="fr-FR"/>
        </w:rPr>
        <w:t>Vox.</w:t>
      </w:r>
      <w:r w:rsidRPr="002D2D5B">
        <w:rPr>
          <w:lang w:val="fr-FR"/>
        </w:rPr>
        <w:t xml:space="preserve"> June 24, 2020. </w:t>
      </w:r>
      <w:hyperlink r:id="rId25" w:history="1">
        <w:r w:rsidRPr="002D2D5B">
          <w:rPr>
            <w:rStyle w:val="Hyperlink"/>
            <w:lang w:val="fr-FR"/>
          </w:rPr>
          <w:t>https://www.vox.com/policy-and-politics/21290981/police-union-contracts-minneapolis-reform</w:t>
        </w:r>
      </w:hyperlink>
      <w:r w:rsidRPr="002D2D5B">
        <w:rPr>
          <w:lang w:val="fr-FR"/>
        </w:rPr>
        <w:t>)</w:t>
      </w:r>
    </w:p>
    <w:p w:rsidR="00EC1CAB" w:rsidRDefault="00EC1CAB" w:rsidP="00EC1CAB">
      <w:pPr>
        <w:spacing w:before="120"/>
        <w:rPr>
          <w:rStyle w:val="tlid-translation"/>
          <w:lang w:val="es-ES"/>
        </w:rPr>
      </w:pPr>
      <w:r w:rsidRPr="002F1B45">
        <w:rPr>
          <w:lang w:val="es-PE"/>
        </w:rPr>
        <w:br/>
      </w:r>
      <w:r w:rsidRPr="000D5400">
        <w:rPr>
          <w:rStyle w:val="tlid-translation"/>
          <w:b/>
          <w:u w:val="single"/>
          <w:lang w:val="es-ES"/>
        </w:rPr>
        <w:t>La mayoría de expertos en sindicatos de policías</w:t>
      </w:r>
      <w:r w:rsidRPr="00C32518">
        <w:rPr>
          <w:rStyle w:val="tlid-translation"/>
          <w:lang w:val="es-ES"/>
        </w:rPr>
        <w:t xml:space="preserve"> con los que hablé, sin embargo, estaban en el medio: </w:t>
      </w:r>
      <w:r>
        <w:rPr>
          <w:rStyle w:val="tlid-translation"/>
          <w:b/>
          <w:lang w:val="es-ES"/>
        </w:rPr>
        <w:t>cree</w:t>
      </w:r>
      <w:r w:rsidRPr="000D5400">
        <w:rPr>
          <w:rStyle w:val="tlid-translation"/>
          <w:b/>
          <w:lang w:val="es-ES"/>
        </w:rPr>
        <w:t>n que los sindicatos de policías pueden reformarse de manera útil</w:t>
      </w:r>
      <w:r w:rsidRPr="00C32518">
        <w:rPr>
          <w:rStyle w:val="tlid-translation"/>
          <w:lang w:val="es-ES"/>
        </w:rPr>
        <w:t xml:space="preserve"> sin ser abolidos.</w:t>
      </w:r>
      <w:r w:rsidRPr="00C32518">
        <w:rPr>
          <w:lang w:val="es-ES"/>
        </w:rPr>
        <w:br/>
      </w:r>
      <w:r w:rsidRPr="000D5400">
        <w:rPr>
          <w:rStyle w:val="tlid-translation"/>
          <w:b/>
          <w:u w:val="single"/>
          <w:lang w:val="es-ES"/>
        </w:rPr>
        <w:t>Hay varios modelos posibles para este tipo de r</w:t>
      </w:r>
      <w:r>
        <w:rPr>
          <w:rStyle w:val="tlid-translation"/>
          <w:b/>
          <w:u w:val="single"/>
          <w:lang w:val="es-ES"/>
        </w:rPr>
        <w:t>eforma. La organización Campaña C</w:t>
      </w:r>
      <w:r w:rsidRPr="000D5400">
        <w:rPr>
          <w:rStyle w:val="tlid-translation"/>
          <w:b/>
          <w:u w:val="single"/>
          <w:lang w:val="es-ES"/>
        </w:rPr>
        <w:t>ero,</w:t>
      </w:r>
      <w:r w:rsidRPr="00C32518">
        <w:rPr>
          <w:rStyle w:val="tlid-translation"/>
          <w:lang w:val="es-ES"/>
        </w:rPr>
        <w:t xml:space="preserve"> cofundada por los activistas DeRay Mckesson y Samuel Sinyangwe, </w:t>
      </w:r>
      <w:r w:rsidRPr="000D5400">
        <w:rPr>
          <w:rStyle w:val="tlid-translation"/>
          <w:b/>
          <w:u w:val="single"/>
          <w:lang w:val="es-ES"/>
        </w:rPr>
        <w:t>ha sido líder en impulsar la transparencia de los contratos sindicales de la policía</w:t>
      </w:r>
      <w:r w:rsidRPr="00C32518">
        <w:rPr>
          <w:rStyle w:val="tlid-translation"/>
          <w:lang w:val="es-ES"/>
        </w:rPr>
        <w:t>; gran parte de la investigación anterior se basa en contratos que han hecho públicos.</w:t>
      </w:r>
    </w:p>
    <w:p w:rsidR="00EC1CAB" w:rsidRDefault="00EC1CAB" w:rsidP="00EC1CAB">
      <w:pPr>
        <w:spacing w:before="120"/>
        <w:rPr>
          <w:rStyle w:val="tlid-translation"/>
          <w:lang w:val="es-ES"/>
        </w:rPr>
      </w:pPr>
      <w:r w:rsidRPr="000D5400">
        <w:rPr>
          <w:rStyle w:val="tlid-translation"/>
          <w:b/>
          <w:u w:val="single"/>
          <w:lang w:val="es-ES"/>
        </w:rPr>
        <w:t>Recomiendan</w:t>
      </w:r>
      <w:r w:rsidRPr="00C32518">
        <w:rPr>
          <w:rStyle w:val="tlid-translation"/>
          <w:lang w:val="es-ES"/>
        </w:rPr>
        <w:t xml:space="preserve"> una serie de </w:t>
      </w:r>
      <w:r w:rsidRPr="000D5400">
        <w:rPr>
          <w:rStyle w:val="tlid-translation"/>
          <w:b/>
          <w:u w:val="single"/>
          <w:lang w:val="es-ES"/>
        </w:rPr>
        <w:t>cambios de contrato</w:t>
      </w:r>
      <w:r>
        <w:rPr>
          <w:rStyle w:val="tlid-translation"/>
          <w:b/>
          <w:u w:val="single"/>
          <w:lang w:val="es-ES"/>
        </w:rPr>
        <w:t>s</w:t>
      </w:r>
      <w:r w:rsidRPr="000D5400">
        <w:rPr>
          <w:rStyle w:val="tlid-translation"/>
          <w:b/>
          <w:u w:val="single"/>
          <w:lang w:val="es-ES"/>
        </w:rPr>
        <w:t>, la mayoría de los cuales implican la eliminación de disposiciones inclu</w:t>
      </w:r>
      <w:r>
        <w:rPr>
          <w:rStyle w:val="tlid-translation"/>
          <w:b/>
          <w:u w:val="single"/>
          <w:lang w:val="es-ES"/>
        </w:rPr>
        <w:t>i</w:t>
      </w:r>
      <w:r w:rsidRPr="000D5400">
        <w:rPr>
          <w:rStyle w:val="tlid-translation"/>
          <w:b/>
          <w:u w:val="single"/>
          <w:lang w:val="es-ES"/>
        </w:rPr>
        <w:t xml:space="preserve">das en muchos contratos sindicales o leyes estatales conocidas como </w:t>
      </w:r>
      <w:r w:rsidRPr="002E2574">
        <w:rPr>
          <w:rStyle w:val="tlid-translation"/>
          <w:b/>
          <w:szCs w:val="24"/>
          <w:u w:val="single"/>
          <w:lang w:val="es-ES"/>
        </w:rPr>
        <w:t>Ley de Derechos de los Oficiales Encargados de hacer cumplir la Ley</w:t>
      </w:r>
      <w:r w:rsidRPr="00B36007">
        <w:rPr>
          <w:rStyle w:val="tlid-translation"/>
          <w:b/>
          <w:u w:val="single"/>
          <w:lang w:val="es-ES"/>
        </w:rPr>
        <w:t xml:space="preserve"> (LEOBR</w:t>
      </w:r>
      <w:r>
        <w:rPr>
          <w:rStyle w:val="tlid-translation"/>
          <w:b/>
          <w:u w:val="single"/>
          <w:lang w:val="es-ES"/>
        </w:rPr>
        <w:t xml:space="preserve"> por sus siglas en inglés</w:t>
      </w:r>
      <w:r w:rsidRPr="00B36007">
        <w:rPr>
          <w:rStyle w:val="tlid-translation"/>
          <w:b/>
          <w:u w:val="single"/>
          <w:lang w:val="es-ES"/>
        </w:rPr>
        <w:t>),</w:t>
      </w:r>
      <w:r w:rsidRPr="000D5400">
        <w:rPr>
          <w:rStyle w:val="tlid-translation"/>
          <w:b/>
          <w:u w:val="single"/>
          <w:lang w:val="es-ES"/>
        </w:rPr>
        <w:t xml:space="preserve"> que brindan protecciones similare</w:t>
      </w:r>
      <w:r>
        <w:rPr>
          <w:rStyle w:val="tlid-translation"/>
          <w:b/>
          <w:u w:val="single"/>
          <w:lang w:val="es-ES"/>
        </w:rPr>
        <w:t>s a los oficiales de policía como</w:t>
      </w:r>
      <w:r w:rsidRPr="000D5400">
        <w:rPr>
          <w:rStyle w:val="tlid-translation"/>
          <w:b/>
          <w:u w:val="single"/>
          <w:lang w:val="es-ES"/>
        </w:rPr>
        <w:t xml:space="preserve"> contratos, pero se implementan como </w:t>
      </w:r>
      <w:r w:rsidRPr="00B36007">
        <w:rPr>
          <w:rStyle w:val="tlid-translation"/>
          <w:b/>
          <w:u w:val="single"/>
          <w:lang w:val="es-ES"/>
        </w:rPr>
        <w:t xml:space="preserve">legislación estatal en </w:t>
      </w:r>
      <w:r>
        <w:rPr>
          <w:rStyle w:val="tlid-translation"/>
          <w:b/>
          <w:u w:val="single"/>
          <w:lang w:val="es-ES"/>
        </w:rPr>
        <w:t>su</w:t>
      </w:r>
      <w:r w:rsidRPr="00B36007">
        <w:rPr>
          <w:rStyle w:val="tlid-translation"/>
          <w:b/>
          <w:u w:val="single"/>
          <w:lang w:val="es-ES"/>
        </w:rPr>
        <w:t xml:space="preserve"> lugar.</w:t>
      </w:r>
      <w:r w:rsidRPr="00C32518">
        <w:rPr>
          <w:rStyle w:val="tlid-translation"/>
          <w:lang w:val="es-ES"/>
        </w:rPr>
        <w:t xml:space="preserve"> Las disposiciones problemáticas en los contratos y las </w:t>
      </w:r>
      <w:r w:rsidRPr="00B36007">
        <w:rPr>
          <w:rStyle w:val="tlid-translation"/>
          <w:lang w:val="es-ES"/>
        </w:rPr>
        <w:t>LEOBR</w:t>
      </w:r>
      <w:r w:rsidRPr="00C32518">
        <w:rPr>
          <w:rStyle w:val="tlid-translation"/>
          <w:lang w:val="es-ES"/>
        </w:rPr>
        <w:t xml:space="preserve"> incluyen mandatos que retrasan los interrogatorios de los oficiales (como destacó Rushin), la capacidad de apelar a un árbitro parcialmente elegido por el sindicato policial y la prohibición de investigar las </w:t>
      </w:r>
      <w:r w:rsidRPr="00B36007">
        <w:rPr>
          <w:rStyle w:val="tlid-translation"/>
          <w:lang w:val="es-ES"/>
        </w:rPr>
        <w:t>faltas de conducta</w:t>
      </w:r>
      <w:r w:rsidRPr="00C32518">
        <w:rPr>
          <w:rStyle w:val="tlid-translation"/>
          <w:lang w:val="es-ES"/>
        </w:rPr>
        <w:t xml:space="preserve"> que ocurrieron hace más de 100 días.</w:t>
      </w:r>
    </w:p>
    <w:p w:rsidR="00EC1CAB" w:rsidRDefault="00EC1CAB" w:rsidP="00EC1CAB">
      <w:pPr>
        <w:spacing w:before="120"/>
        <w:rPr>
          <w:rStyle w:val="tlid-translation"/>
          <w:lang w:val="es-ES"/>
        </w:rPr>
      </w:pPr>
      <w:r w:rsidRPr="00C32518">
        <w:rPr>
          <w:rStyle w:val="tlid-translation"/>
          <w:lang w:val="es-ES"/>
        </w:rPr>
        <w:t>Rushin ha propuesto permitir que el público observe la negociación colectiva entre la policía y los gobiernos estatales. De esa manera, el público puede presionar a los líderes de la ciudad para que no cedan a las demandas del sindicato policial sobre la disciplina. Una investigación de Reuters de</w:t>
      </w:r>
      <w:r>
        <w:rPr>
          <w:rStyle w:val="tlid-translation"/>
          <w:lang w:val="es-ES"/>
        </w:rPr>
        <w:t>l</w:t>
      </w:r>
      <w:r w:rsidRPr="00C32518">
        <w:rPr>
          <w:rStyle w:val="tlid-translation"/>
          <w:lang w:val="es-ES"/>
        </w:rPr>
        <w:t xml:space="preserve"> 2017 encontró que en varias ciudades, como San Antonio, los líderes de la ciudad han otorgado concesiones a los sindicatos policiales como una compensación explícita por no ofrecer altos salarios o limitar recortes salariales. “Si esa compensación es públicamente visible, que nuestra </w:t>
      </w:r>
      <w:r w:rsidRPr="0076028E">
        <w:rPr>
          <w:rStyle w:val="tlid-translation"/>
          <w:lang w:val="es-ES"/>
        </w:rPr>
        <w:t>incapacidad</w:t>
      </w:r>
      <w:r w:rsidRPr="00C32518">
        <w:rPr>
          <w:rStyle w:val="tlid-translation"/>
          <w:lang w:val="es-ES"/>
        </w:rPr>
        <w:t xml:space="preserve"> para compensar está provocando que las ciudades otorguen concesiones significativas en materia de disciplina”, señala Rushin, entonces la presión pública podría obligar a la ciudad a aumentar los salarios de la policía en lugar de reducir la responsabilidad.</w:t>
      </w:r>
    </w:p>
    <w:p w:rsidR="00EC1CAB" w:rsidRPr="00035604" w:rsidRDefault="00EC1CAB" w:rsidP="00EC1CAB">
      <w:pPr>
        <w:spacing w:before="120"/>
        <w:rPr>
          <w:rStyle w:val="tlid-translation"/>
          <w:b/>
          <w:u w:val="single"/>
          <w:lang w:val="es-ES"/>
        </w:rPr>
      </w:pPr>
      <w:r w:rsidRPr="00C32518">
        <w:rPr>
          <w:rStyle w:val="tlid-translation"/>
          <w:lang w:val="es-ES"/>
        </w:rPr>
        <w:t>L. Song Richardson, decano de la</w:t>
      </w:r>
      <w:r>
        <w:rPr>
          <w:rStyle w:val="tlid-translation"/>
          <w:lang w:val="es-ES"/>
        </w:rPr>
        <w:t xml:space="preserve"> Escuela de Leyes Irvine de la Universidad de California, eminente</w:t>
      </w:r>
      <w:r w:rsidRPr="00C32518">
        <w:rPr>
          <w:rStyle w:val="tlid-translation"/>
          <w:lang w:val="es-ES"/>
        </w:rPr>
        <w:t xml:space="preserve"> experto en derecho penal, y Catherine Fisk de </w:t>
      </w:r>
      <w:r>
        <w:rPr>
          <w:rStyle w:val="tlid-translation"/>
          <w:lang w:val="es-ES"/>
        </w:rPr>
        <w:t xml:space="preserve">la Universidad de </w:t>
      </w:r>
      <w:r w:rsidRPr="00C32518">
        <w:rPr>
          <w:rStyle w:val="tlid-translation"/>
          <w:lang w:val="es-ES"/>
        </w:rPr>
        <w:t xml:space="preserve">Berkeley han propuesto un sistema de </w:t>
      </w:r>
      <w:r w:rsidRPr="00035604">
        <w:rPr>
          <w:rStyle w:val="tlid-translation"/>
          <w:b/>
          <w:u w:val="single"/>
          <w:lang w:val="es-ES"/>
        </w:rPr>
        <w:t xml:space="preserve">“sindicalismo minoritario” para los departamentos de policía. La idea es utilizar la creciente diversidad racial de muchos departamentos de policía para impulsar reformas útiles al permitir la creación </w:t>
      </w:r>
      <w:r>
        <w:rPr>
          <w:rStyle w:val="tlid-translation"/>
          <w:b/>
          <w:u w:val="single"/>
          <w:lang w:val="es-ES"/>
        </w:rPr>
        <w:t>de grupos como, por ejemplo, la</w:t>
      </w:r>
      <w:r w:rsidRPr="00035604">
        <w:rPr>
          <w:rStyle w:val="tlid-translation"/>
          <w:b/>
          <w:u w:val="single"/>
          <w:lang w:val="es-ES"/>
        </w:rPr>
        <w:t xml:space="preserve"> organización </w:t>
      </w:r>
      <w:r>
        <w:rPr>
          <w:rStyle w:val="tlid-translation"/>
          <w:b/>
          <w:u w:val="single"/>
          <w:lang w:val="es-ES"/>
        </w:rPr>
        <w:t xml:space="preserve">Las Vidas Negras Importan </w:t>
      </w:r>
      <w:r w:rsidRPr="00035604">
        <w:rPr>
          <w:rStyle w:val="tlid-translation"/>
          <w:b/>
          <w:u w:val="single"/>
          <w:lang w:val="es-ES"/>
        </w:rPr>
        <w:t>dentro de un departamento de policía que también tiene derecho a negociar cuestiones disciplinarias con el departamento</w:t>
      </w:r>
      <w:r>
        <w:rPr>
          <w:rStyle w:val="tlid-translation"/>
          <w:b/>
          <w:u w:val="single"/>
          <w:lang w:val="es-ES"/>
        </w:rPr>
        <w:t xml:space="preserve">. </w:t>
      </w:r>
    </w:p>
    <w:p w:rsidR="00EC1CAB" w:rsidRDefault="00EC1CAB" w:rsidP="00EC1CAB">
      <w:pPr>
        <w:spacing w:before="120"/>
        <w:rPr>
          <w:rStyle w:val="tlid-translation"/>
          <w:lang w:val="es-ES"/>
        </w:rPr>
      </w:pPr>
      <w:r w:rsidRPr="00C32518">
        <w:rPr>
          <w:rStyle w:val="tlid-translation"/>
          <w:lang w:val="es-ES"/>
        </w:rPr>
        <w:t xml:space="preserve">Las coaliciones multirraciales que se oponen al actual liderazgo sindical de la policía también podrían formarse y ganar poder; Richardson y Fisk señalan que el presidente de la </w:t>
      </w:r>
      <w:r>
        <w:rPr>
          <w:rStyle w:val="tlid-translation"/>
          <w:lang w:val="es-ES"/>
        </w:rPr>
        <w:t>Asociación de Policías Benevolentes (PBA por sus siglas en inglés)</w:t>
      </w:r>
      <w:r w:rsidRPr="00C32518">
        <w:rPr>
          <w:rStyle w:val="tlid-translation"/>
          <w:lang w:val="es-ES"/>
        </w:rPr>
        <w:t xml:space="preserve"> Pat Lynch, enfrentó enérgicos desafíos de reelección a raíz de sus declaraciones incendiarias sobre el asesinato de Eric Garner, lo que sugiere que una </w:t>
      </w:r>
      <w:r w:rsidRPr="00C32518">
        <w:rPr>
          <w:rStyle w:val="tlid-translation"/>
          <w:lang w:val="es-ES"/>
        </w:rPr>
        <w:lastRenderedPageBreak/>
        <w:t xml:space="preserve">minoría real dentro del </w:t>
      </w:r>
      <w:r>
        <w:rPr>
          <w:rStyle w:val="tlid-translation"/>
          <w:lang w:val="es-ES"/>
        </w:rPr>
        <w:t xml:space="preserve">Departamento de Policía de Nueva York </w:t>
      </w:r>
      <w:r w:rsidRPr="00440F1E">
        <w:rPr>
          <w:rStyle w:val="tlid-translation"/>
          <w:lang w:val="es-ES"/>
        </w:rPr>
        <w:t>(NYPD</w:t>
      </w:r>
      <w:r>
        <w:rPr>
          <w:rStyle w:val="tlid-translation"/>
          <w:lang w:val="es-ES"/>
        </w:rPr>
        <w:t>)</w:t>
      </w:r>
      <w:r w:rsidRPr="00C32518">
        <w:rPr>
          <w:rStyle w:val="tlid-translation"/>
          <w:lang w:val="es-ES"/>
        </w:rPr>
        <w:t xml:space="preserve"> no estaba satisfecha con su liderazgo. </w:t>
      </w:r>
    </w:p>
    <w:p w:rsidR="00EC1CAB" w:rsidRDefault="00EC1CAB" w:rsidP="00EC1CAB">
      <w:pPr>
        <w:spacing w:before="120"/>
        <w:rPr>
          <w:rStyle w:val="tlid-translation"/>
          <w:lang w:val="es-ES"/>
        </w:rPr>
      </w:pPr>
      <w:r>
        <w:rPr>
          <w:rStyle w:val="tlid-translation"/>
          <w:lang w:val="es-ES"/>
        </w:rPr>
        <w:t>Los agentes de policía N</w:t>
      </w:r>
      <w:r w:rsidRPr="00C32518">
        <w:rPr>
          <w:rStyle w:val="tlid-translation"/>
          <w:lang w:val="es-ES"/>
        </w:rPr>
        <w:t>egros, según los datos de las encuestas, parecen tener creencias políticas muy diferentes y son mucho más comprensivos con las denuncias de discrim</w:t>
      </w:r>
      <w:r>
        <w:rPr>
          <w:rStyle w:val="tlid-translation"/>
          <w:lang w:val="es-ES"/>
        </w:rPr>
        <w:t>inación racial que los agentes B</w:t>
      </w:r>
      <w:r w:rsidRPr="00C32518">
        <w:rPr>
          <w:rStyle w:val="tlid-translation"/>
          <w:lang w:val="es-ES"/>
        </w:rPr>
        <w:t xml:space="preserve">lancos. El Pew Research Center descubrió que si bien el </w:t>
      </w:r>
      <w:r>
        <w:rPr>
          <w:rStyle w:val="tlid-translation"/>
          <w:lang w:val="es-ES"/>
        </w:rPr>
        <w:t>92 por ciento de los oficiales B</w:t>
      </w:r>
      <w:r w:rsidRPr="00C32518">
        <w:rPr>
          <w:rStyle w:val="tlid-translation"/>
          <w:lang w:val="es-ES"/>
        </w:rPr>
        <w:t>lancos dicen que Estados Unidos ha “hecho los cambios necesarios para dar</w:t>
      </w:r>
      <w:r>
        <w:rPr>
          <w:rStyle w:val="tlid-translation"/>
          <w:lang w:val="es-ES"/>
        </w:rPr>
        <w:t xml:space="preserve"> a los N</w:t>
      </w:r>
      <w:r w:rsidRPr="00C32518">
        <w:rPr>
          <w:rStyle w:val="tlid-translation"/>
          <w:lang w:val="es-ES"/>
        </w:rPr>
        <w:t xml:space="preserve">egros los mismos derechos que a los </w:t>
      </w:r>
      <w:r>
        <w:rPr>
          <w:rStyle w:val="tlid-translation"/>
          <w:lang w:val="es-ES"/>
        </w:rPr>
        <w:t>B</w:t>
      </w:r>
      <w:r w:rsidRPr="00C32518">
        <w:rPr>
          <w:rStyle w:val="tlid-translation"/>
          <w:lang w:val="es-ES"/>
        </w:rPr>
        <w:t xml:space="preserve">lancos”; sólo el </w:t>
      </w:r>
      <w:r>
        <w:rPr>
          <w:rStyle w:val="tlid-translation"/>
          <w:lang w:val="es-ES"/>
        </w:rPr>
        <w:t>29 por ciento de los oficiales N</w:t>
      </w:r>
      <w:r w:rsidRPr="00C32518">
        <w:rPr>
          <w:rStyle w:val="tlid-translation"/>
          <w:lang w:val="es-ES"/>
        </w:rPr>
        <w:t>egros están de acuerdo.</w:t>
      </w:r>
    </w:p>
    <w:p w:rsidR="00EC1CAB" w:rsidRDefault="00EC1CAB" w:rsidP="00EC1CAB">
      <w:pPr>
        <w:spacing w:before="120"/>
        <w:rPr>
          <w:rStyle w:val="tlid-translation"/>
          <w:lang w:val="es-ES"/>
        </w:rPr>
      </w:pPr>
      <w:r w:rsidRPr="00C32518">
        <w:rPr>
          <w:rStyle w:val="tlid-translation"/>
          <w:lang w:val="es-ES"/>
        </w:rPr>
        <w:t>Más allá del sindicalismo minoritario, Fisk tiene otra idea para alinear mejor los incentivos de las ciudades en la negociación: utilizar al Congreso para a</w:t>
      </w:r>
      <w:r>
        <w:rPr>
          <w:rStyle w:val="tlid-translation"/>
          <w:lang w:val="es-ES"/>
        </w:rPr>
        <w:t>nular parcialmente</w:t>
      </w:r>
      <w:r w:rsidRPr="00C32518">
        <w:rPr>
          <w:rStyle w:val="tlid-translation"/>
          <w:lang w:val="es-ES"/>
        </w:rPr>
        <w:t xml:space="preserve"> el Departamento de Servicios Sociales, </w:t>
      </w:r>
      <w:r>
        <w:rPr>
          <w:rStyle w:val="tlid-translation"/>
          <w:lang w:val="es-ES"/>
        </w:rPr>
        <w:t xml:space="preserve">Monell V, </w:t>
      </w:r>
      <w:r w:rsidRPr="00C32518">
        <w:rPr>
          <w:rStyle w:val="tlid-translation"/>
          <w:lang w:val="es-ES"/>
        </w:rPr>
        <w:t>un</w:t>
      </w:r>
      <w:r>
        <w:rPr>
          <w:rStyle w:val="tlid-translation"/>
          <w:lang w:val="es-ES"/>
        </w:rPr>
        <w:t xml:space="preserve">a relativamente oscura decisión de la Corte Suprema en 1978 </w:t>
      </w:r>
      <w:r w:rsidRPr="000F77C2">
        <w:rPr>
          <w:rStyle w:val="tlid-translation"/>
          <w:lang w:val="es-ES"/>
        </w:rPr>
        <w:t>que, entre otras tenencias, determinó que los gobiernos locales no pueden ser obligados a pagar juicios civiles debido a las acciones de sus empleados.</w:t>
      </w:r>
    </w:p>
    <w:p w:rsidR="00EC1CAB" w:rsidRDefault="00EC1CAB" w:rsidP="00EC1CAB">
      <w:pPr>
        <w:spacing w:before="120"/>
        <w:rPr>
          <w:lang w:val="es-ES"/>
        </w:rPr>
      </w:pPr>
      <w:r w:rsidRPr="000F77C2">
        <w:rPr>
          <w:rStyle w:val="tlid-translation"/>
          <w:lang w:val="es-ES"/>
        </w:rPr>
        <w:t>Suponga que un repartidor de FedEx lo empujó hacia la acera y le provocó una lesión en la cabeza cuando se cayó.</w:t>
      </w:r>
      <w:r>
        <w:rPr>
          <w:rStyle w:val="tlid-translation"/>
          <w:lang w:val="es-ES"/>
        </w:rPr>
        <w:t xml:space="preserve"> El repartidor </w:t>
      </w:r>
      <w:r w:rsidRPr="000F77C2">
        <w:rPr>
          <w:rStyle w:val="tlid-translation"/>
          <w:lang w:val="es-ES"/>
        </w:rPr>
        <w:t xml:space="preserve">sería responsable en un juicio civil, al igual que FedEx. Pero es diferente con el gobierno. </w:t>
      </w:r>
      <w:r w:rsidRPr="00EF25BF">
        <w:rPr>
          <w:rStyle w:val="tlid-translation"/>
          <w:b/>
          <w:u w:val="single"/>
          <w:lang w:val="es-ES"/>
        </w:rPr>
        <w:t>La inmunidad calificada generalmente protege a los agentes de policía y otros empleados públicos de las demandas; mientras tanto, un principio llamado “</w:t>
      </w:r>
      <w:r w:rsidRPr="005A6CC2">
        <w:rPr>
          <w:rStyle w:val="tlid-translation"/>
          <w:b/>
          <w:u w:val="single"/>
          <w:lang w:val="es-ES"/>
        </w:rPr>
        <w:t>responsabilidad indirecta”</w:t>
      </w:r>
      <w:r w:rsidRPr="00EF25BF">
        <w:rPr>
          <w:rStyle w:val="tlid-translation"/>
          <w:b/>
          <w:u w:val="single"/>
          <w:lang w:val="es-ES"/>
        </w:rPr>
        <w:t xml:space="preserve"> protege a los departamentos de policía y los gobiernos municipales de tales demandas. Fisk sostiene que el Congreso debería revertir a Monell y permitir que los gobiernos sean considerados responsables por la mala conducta de los agentes de policía.</w:t>
      </w:r>
      <w:r w:rsidRPr="00EF25BF">
        <w:rPr>
          <w:lang w:val="es-ES"/>
        </w:rPr>
        <w:br/>
      </w:r>
      <w:r w:rsidRPr="000F77C2">
        <w:rPr>
          <w:lang w:val="es-ES"/>
        </w:rPr>
        <w:br/>
      </w:r>
    </w:p>
    <w:p w:rsidR="00767757" w:rsidRPr="00EC1CAB" w:rsidRDefault="00EC1CAB" w:rsidP="00EC1CAB">
      <w:pPr>
        <w:spacing w:before="120"/>
        <w:rPr>
          <w:i/>
          <w:lang w:val="es-PE"/>
        </w:rPr>
      </w:pPr>
      <w:r w:rsidRPr="000F77C2">
        <w:rPr>
          <w:lang w:val="es-ES"/>
        </w:rPr>
        <w:br/>
      </w:r>
      <w:r w:rsidRPr="00EF25BF">
        <w:rPr>
          <w:rStyle w:val="tlid-translation"/>
          <w:i/>
          <w:lang w:val="es-ES"/>
        </w:rPr>
        <w:t>Sugerencia de e</w:t>
      </w:r>
      <w:r>
        <w:rPr>
          <w:rStyle w:val="tlid-translation"/>
          <w:i/>
          <w:lang w:val="es-ES"/>
        </w:rPr>
        <w:t>strategia para el debate: L</w:t>
      </w:r>
      <w:r w:rsidRPr="00EF25BF">
        <w:rPr>
          <w:rStyle w:val="tlid-translation"/>
          <w:i/>
          <w:lang w:val="es-ES"/>
        </w:rPr>
        <w:t>eer más sobre los cambios sugeridos por la Campaña Cero a los sindicatos policiales y ejemplos de sindicatos que ya están haciendo estos cambios</w:t>
      </w:r>
      <w:r>
        <w:rPr>
          <w:rStyle w:val="tlid-translation"/>
          <w:i/>
          <w:lang w:val="es-ES"/>
        </w:rPr>
        <w:t xml:space="preserve">. </w:t>
      </w:r>
      <w:hyperlink r:id="rId26" w:history="1">
        <w:r w:rsidRPr="00EC1CAB">
          <w:rPr>
            <w:rStyle w:val="Hyperlink"/>
            <w:i/>
            <w:lang w:val="es-ES"/>
          </w:rPr>
          <w:t>Haga clic aquí</w:t>
        </w:r>
      </w:hyperlink>
      <w:r>
        <w:rPr>
          <w:i/>
          <w:lang w:val="es-PE"/>
        </w:rPr>
        <w:t>.</w:t>
      </w:r>
      <w:r w:rsidR="00767757">
        <w:rPr>
          <w:b/>
          <w:bCs/>
        </w:rPr>
        <w:br w:type="page"/>
      </w:r>
    </w:p>
    <w:p w:rsidR="00781C70" w:rsidRDefault="00781C70" w:rsidP="00781C70">
      <w:pPr>
        <w:pStyle w:val="Heading1"/>
        <w:rPr>
          <w:lang w:val="es-ES"/>
        </w:rPr>
      </w:pPr>
      <w:bookmarkStart w:id="29" w:name="_Toc51591405"/>
      <w:r>
        <w:rPr>
          <w:lang w:val="es-PE"/>
        </w:rPr>
        <w:lastRenderedPageBreak/>
        <w:t xml:space="preserve">Respuesta a: </w:t>
      </w:r>
      <w:r w:rsidRPr="00781C70">
        <w:rPr>
          <w:lang w:val="es-PE"/>
        </w:rPr>
        <w:t>Sin So</w:t>
      </w:r>
      <w:r>
        <w:rPr>
          <w:lang w:val="es-PE"/>
        </w:rPr>
        <w:t>lvencia - El Entrenamiento Falla</w:t>
      </w:r>
      <w:bookmarkEnd w:id="29"/>
    </w:p>
    <w:p w:rsidR="00781C70" w:rsidRDefault="00781C70" w:rsidP="00EC1CAB">
      <w:pPr>
        <w:rPr>
          <w:rStyle w:val="tlid-translation"/>
          <w:b/>
          <w:lang w:val="es-ES"/>
        </w:rPr>
      </w:pPr>
    </w:p>
    <w:p w:rsidR="00EC1CAB" w:rsidRDefault="00EC1CAB" w:rsidP="00EC1CAB">
      <w:r w:rsidRPr="00A12DDB">
        <w:rPr>
          <w:rStyle w:val="tlid-translation"/>
          <w:b/>
          <w:lang w:val="es-ES"/>
        </w:rPr>
        <w:t>La formación sobre prejuicios implícitos reduce la violencia y mejora las relaciones con diversas comunidades</w:t>
      </w:r>
      <w:r w:rsidR="00D44B93">
        <w:rPr>
          <w:rStyle w:val="tlid-translation"/>
          <w:b/>
          <w:lang w:val="es-ES"/>
        </w:rPr>
        <w:t>.</w:t>
      </w:r>
      <w:r w:rsidRPr="00742AFC">
        <w:rPr>
          <w:lang w:val="es-ES"/>
        </w:rPr>
        <w:br/>
      </w:r>
      <w:r w:rsidRPr="00742AFC">
        <w:rPr>
          <w:lang w:val="es-ES"/>
        </w:rPr>
        <w:br/>
      </w:r>
      <w:r w:rsidRPr="00A12DDB">
        <w:rPr>
          <w:b/>
          <w:bCs/>
          <w:lang w:val="es-ES"/>
        </w:rPr>
        <w:t xml:space="preserve">Whitfield 2019 </w:t>
      </w:r>
      <w:r w:rsidRPr="00A12DDB">
        <w:rPr>
          <w:bCs/>
          <w:lang w:val="es-ES"/>
        </w:rPr>
        <w:t>(</w:t>
      </w:r>
      <w:r w:rsidRPr="00A12DDB">
        <w:rPr>
          <w:lang w:val="es-ES"/>
        </w:rPr>
        <w:t xml:space="preserve">Marvin Whitfield received a Ph.D. recipient from Walden University School of Criminal Justice, "Influence of Implicit-Bias Training on the Cultural Competency of Police Officers.” </w:t>
      </w:r>
      <w:r w:rsidRPr="004406C0">
        <w:rPr>
          <w:i/>
          <w:iCs/>
        </w:rPr>
        <w:t>Walden Dissertations and Doctoral Studies</w:t>
      </w:r>
      <w:r w:rsidRPr="004406C0">
        <w:t>. 7095.</w:t>
      </w:r>
      <w:r>
        <w:t xml:space="preserve"> (2019). </w:t>
      </w:r>
      <w:hyperlink r:id="rId27" w:history="1">
        <w:r w:rsidRPr="004406C0">
          <w:rPr>
            <w:rStyle w:val="Hyperlink"/>
          </w:rPr>
          <w:t>https://scholarworks.waldenu.edu/dissertations/7095</w:t>
        </w:r>
      </w:hyperlink>
      <w:r>
        <w:t>)</w:t>
      </w:r>
    </w:p>
    <w:p w:rsidR="00EC1CAB" w:rsidRDefault="00EC1CAB" w:rsidP="00EC1CAB">
      <w:pPr>
        <w:spacing w:before="120"/>
        <w:rPr>
          <w:rStyle w:val="tlid-translation"/>
          <w:lang w:val="es-ES"/>
        </w:rPr>
      </w:pPr>
      <w:r w:rsidRPr="00742AFC">
        <w:rPr>
          <w:rStyle w:val="tlid-translation"/>
          <w:lang w:val="es-ES"/>
        </w:rPr>
        <w:t>[</w:t>
      </w:r>
      <w:r w:rsidRPr="00A12DDB">
        <w:rPr>
          <w:rStyle w:val="tlid-translation"/>
          <w:i/>
          <w:lang w:val="es-ES"/>
        </w:rPr>
        <w:t>De un estudio sobre la influencia de la formación sobre prejuicios implícitos en la competencia cultural de los agentes de policía</w:t>
      </w:r>
      <w:r w:rsidRPr="00742AFC">
        <w:rPr>
          <w:rStyle w:val="tlid-translation"/>
          <w:lang w:val="es-ES"/>
        </w:rPr>
        <w:t>]</w:t>
      </w:r>
    </w:p>
    <w:p w:rsidR="0028485A" w:rsidRPr="004406C0" w:rsidRDefault="00EC1CAB" w:rsidP="00EC1CAB">
      <w:pPr>
        <w:spacing w:before="120"/>
      </w:pPr>
      <w:r w:rsidRPr="00742AFC">
        <w:rPr>
          <w:rStyle w:val="tlid-translation"/>
          <w:lang w:val="es-ES"/>
        </w:rPr>
        <w:t xml:space="preserve">La mayoría de los participantes informaron que la capacitación aumenta el compromiso y mejora las relaciones entre los miembros de la comunidad y los agentes de policía. Más específicamente, estos participantes sugirieron que </w:t>
      </w:r>
      <w:r w:rsidRPr="00A12DDB">
        <w:rPr>
          <w:rStyle w:val="tlid-translation"/>
          <w:b/>
          <w:u w:val="single"/>
          <w:lang w:val="es-ES"/>
        </w:rPr>
        <w:t>la capacitación sobre prejuicios implícitos mejora el compromiso cultural al fomentar la confianza entre los miembros de la comunidad y los agentes de policía</w:t>
      </w:r>
      <w:r w:rsidRPr="00742AFC">
        <w:rPr>
          <w:rStyle w:val="tlid-translation"/>
          <w:lang w:val="es-ES"/>
        </w:rPr>
        <w:t xml:space="preserve">. Por ejemplo, un participante informó: "[La capacitación sobre prejuicios implícitos] tiene un gran valor para los oficiales. Aumenta la comprensión entre los grupos, lo que ayuda a generar confianza". Otro participante informó que la capacitación mejora "la confianza de la comunidad </w:t>
      </w:r>
      <w:r>
        <w:rPr>
          <w:rStyle w:val="tlid-translation"/>
          <w:lang w:val="es-ES"/>
        </w:rPr>
        <w:t>y</w:t>
      </w:r>
      <w:r w:rsidRPr="00742AFC">
        <w:rPr>
          <w:rStyle w:val="tlid-translation"/>
          <w:lang w:val="es-ES"/>
        </w:rPr>
        <w:t xml:space="preserve"> la construcción de relaciones entre la policía y aquellos a quienes sirven". Un participante informó: </w:t>
      </w:r>
      <w:r w:rsidRPr="00A12DDB">
        <w:rPr>
          <w:rStyle w:val="tlid-translation"/>
          <w:b/>
          <w:u w:val="single"/>
          <w:lang w:val="es-ES"/>
        </w:rPr>
        <w:t>"la capacitación sobre prejuicios implícitos ayuda a dar ideas sobre cómo la gente de la comunidad ve a la policía y cómo la policía puede hacer un mejor trabajo para ganarse la confianza de la comunidad</w:t>
      </w:r>
      <w:r w:rsidRPr="00742AFC">
        <w:rPr>
          <w:rStyle w:val="tlid-translation"/>
          <w:lang w:val="es-ES"/>
        </w:rPr>
        <w:t xml:space="preserve">". Los participantes también describieron cómo se mejoró el compromiso con los miembros de la comunidad después del entrenamiento sobre sesgos implícitos. Por ejemplo, un participante informó: "Sí... comprender su cultura, su estilo de vida, mejora las relaciones en esa comunidad. La comunicación es clave". Otro participante informó sobre el valor del sesgo implícito en términos de participación: "La capacitación en conciencia cultural y la experiencia laboral me ayudaron a ser más eficaz en las comunidades minoritarias. </w:t>
      </w:r>
      <w:r w:rsidRPr="00A12DDB">
        <w:rPr>
          <w:rStyle w:val="tlid-translation"/>
          <w:b/>
          <w:u w:val="single"/>
          <w:lang w:val="es-ES"/>
        </w:rPr>
        <w:t>[Un oficial dijo] Hablar con las personas en las comunidades y preocuparme por sus problemas me hace más eficaz. La formación sobre los prejuicios implícitos me ayudó a comprender que los prejuicios existen; sin embargo, no siempre se actúa sobre ellos. No es aceptable tomar decisiones basadas en un prejuicio”.</w:t>
      </w:r>
      <w:r w:rsidRPr="00742AFC">
        <w:rPr>
          <w:rStyle w:val="tlid-translation"/>
          <w:lang w:val="es-ES"/>
        </w:rPr>
        <w:t xml:space="preserve"> En general, las percepciones de los agentes con respecto al valor práctico de la capacitación sobre prejuicios implícitos indican que aumenta el compromiso y mejora las relaciones entre los agentes de policía y las diversas comunidades a las que sirven. Toma de decisiones. </w:t>
      </w:r>
      <w:r w:rsidRPr="00BF3F6D">
        <w:rPr>
          <w:rStyle w:val="tlid-translation"/>
          <w:b/>
          <w:u w:val="single"/>
          <w:lang w:val="es-ES"/>
        </w:rPr>
        <w:t xml:space="preserve">La mayoría de los participantes reconocieron su capacidad para reconocer sus prejuicios y modificar su comportamiento antes de que estos prejuicios afecten negativamente su proceso de toma de decisiones. </w:t>
      </w:r>
      <w:r w:rsidRPr="00742AFC">
        <w:rPr>
          <w:rStyle w:val="tlid-translation"/>
          <w:lang w:val="es-ES"/>
        </w:rPr>
        <w:t xml:space="preserve">Por ejemplo, un participante informó: "Trato de mantener mi prejuicio bajo control. </w:t>
      </w:r>
      <w:r>
        <w:rPr>
          <w:rStyle w:val="tlid-translation"/>
          <w:lang w:val="es-ES"/>
        </w:rPr>
        <w:t>Cumpla</w:t>
      </w:r>
      <w:r w:rsidRPr="00742AFC">
        <w:rPr>
          <w:rStyle w:val="tlid-translation"/>
          <w:lang w:val="es-ES"/>
        </w:rPr>
        <w:t xml:space="preserve"> la ley que se aplica a todos. El ajuste de conducta puede </w:t>
      </w:r>
      <w:r>
        <w:rPr>
          <w:rStyle w:val="tlid-translation"/>
          <w:lang w:val="es-ES"/>
        </w:rPr>
        <w:t>ser</w:t>
      </w:r>
      <w:r w:rsidRPr="00742AFC">
        <w:rPr>
          <w:rStyle w:val="tlid-translation"/>
          <w:lang w:val="es-ES"/>
        </w:rPr>
        <w:t xml:space="preserve"> más efectivo". Otro participante informó "tienes que modificar según la situación. Cada situación es diferente. Una forma puede ser efectiva en una escena, pero tal vez no en una escena diferente. Tienes que adaptarte a la situación, te convertirá en un mejor oficial de policía para ti y la comunidad a la que sirve</w:t>
      </w:r>
      <w:r>
        <w:rPr>
          <w:rStyle w:val="tlid-translation"/>
          <w:lang w:val="es-ES"/>
        </w:rPr>
        <w:t>s</w:t>
      </w:r>
      <w:r w:rsidRPr="00742AFC">
        <w:rPr>
          <w:rStyle w:val="tlid-translation"/>
          <w:lang w:val="es-ES"/>
        </w:rPr>
        <w:t xml:space="preserve">". </w:t>
      </w:r>
      <w:r w:rsidRPr="00BF3F6D">
        <w:rPr>
          <w:rStyle w:val="tlid-translation"/>
          <w:b/>
          <w:u w:val="single"/>
          <w:lang w:val="es-ES"/>
        </w:rPr>
        <w:t>Un participante describió cómo la capacitación ajustó su toma de decisiones en lo que se refiere al uso de fuerza letal e informó: "El miedo inherente que tenem</w:t>
      </w:r>
      <w:r>
        <w:rPr>
          <w:rStyle w:val="tlid-translation"/>
          <w:b/>
          <w:u w:val="single"/>
          <w:lang w:val="es-ES"/>
        </w:rPr>
        <w:t>os los oficiales a los jóvenes N</w:t>
      </w:r>
      <w:r w:rsidRPr="00BF3F6D">
        <w:rPr>
          <w:rStyle w:val="tlid-translation"/>
          <w:b/>
          <w:u w:val="single"/>
          <w:lang w:val="es-ES"/>
        </w:rPr>
        <w:t xml:space="preserve">egros nos lleva a desenfundar nuestras armas rápidamente. Pero ahora saco </w:t>
      </w:r>
      <w:r w:rsidRPr="008F35F8">
        <w:rPr>
          <w:rStyle w:val="tlid-translation"/>
          <w:b/>
          <w:u w:val="single"/>
          <w:lang w:val="es-ES"/>
        </w:rPr>
        <w:t>mi Taser</w:t>
      </w:r>
      <w:r>
        <w:rPr>
          <w:rStyle w:val="tlid-translation"/>
          <w:b/>
          <w:u w:val="single"/>
          <w:lang w:val="es-ES"/>
        </w:rPr>
        <w:t xml:space="preserve"> (arma que aplica electroshock)</w:t>
      </w:r>
      <w:r w:rsidRPr="00BF3F6D">
        <w:rPr>
          <w:rStyle w:val="tlid-translation"/>
          <w:b/>
          <w:u w:val="single"/>
          <w:lang w:val="es-ES"/>
        </w:rPr>
        <w:t xml:space="preserve"> antes </w:t>
      </w:r>
      <w:r>
        <w:rPr>
          <w:rStyle w:val="tlid-translation"/>
          <w:b/>
          <w:u w:val="single"/>
          <w:lang w:val="es-ES"/>
        </w:rPr>
        <w:t>de sacar</w:t>
      </w:r>
      <w:r w:rsidRPr="00BF3F6D">
        <w:rPr>
          <w:rStyle w:val="tlid-translation"/>
          <w:b/>
          <w:u w:val="single"/>
          <w:lang w:val="es-ES"/>
        </w:rPr>
        <w:t xml:space="preserve"> mi arma de fuego</w:t>
      </w:r>
      <w:r>
        <w:rPr>
          <w:rStyle w:val="tlid-translation"/>
          <w:b/>
          <w:u w:val="single"/>
          <w:lang w:val="es-ES"/>
        </w:rPr>
        <w:t>.</w:t>
      </w:r>
      <w:r w:rsidR="0028485A" w:rsidRPr="004406C0">
        <w:rPr>
          <w:b/>
          <w:bCs/>
          <w:u w:val="single"/>
        </w:rPr>
        <w:t xml:space="preserve"> </w:t>
      </w:r>
    </w:p>
    <w:p w:rsidR="00767757" w:rsidRDefault="00767757">
      <w:pPr>
        <w:spacing w:after="160" w:line="259" w:lineRule="auto"/>
        <w:rPr>
          <w:b/>
          <w:bCs/>
        </w:rPr>
      </w:pPr>
      <w:r>
        <w:rPr>
          <w:b/>
          <w:bCs/>
        </w:rPr>
        <w:br w:type="page"/>
      </w:r>
    </w:p>
    <w:p w:rsidR="004406C0" w:rsidRPr="004406C0" w:rsidRDefault="006B37CD" w:rsidP="00767757">
      <w:pPr>
        <w:pStyle w:val="Heading1"/>
      </w:pPr>
      <w:bookmarkStart w:id="30" w:name="_Toc51591406"/>
      <w:r w:rsidRPr="006B37CD">
        <w:lastRenderedPageBreak/>
        <w:t xml:space="preserve">Respuesta al Plan de Respuesta </w:t>
      </w:r>
      <w:r w:rsidR="002636BC">
        <w:t>- Perm</w:t>
      </w:r>
      <w:bookmarkEnd w:id="30"/>
    </w:p>
    <w:p w:rsidR="002001E0" w:rsidRDefault="002001E0" w:rsidP="004406C0">
      <w:pPr>
        <w:rPr>
          <w:b/>
          <w:bCs/>
        </w:rPr>
      </w:pPr>
    </w:p>
    <w:p w:rsidR="004406C0" w:rsidRPr="004406C0" w:rsidRDefault="006B37CD" w:rsidP="004406C0">
      <w:pPr>
        <w:rPr>
          <w:b/>
          <w:bCs/>
        </w:rPr>
      </w:pPr>
      <w:r w:rsidRPr="006B37CD">
        <w:rPr>
          <w:b/>
          <w:bCs/>
        </w:rPr>
        <w:t xml:space="preserve">Perm (abreviatura de permutación) Hacer ambas cosas: Sólo Reestructuración Completa </w:t>
      </w:r>
      <w:proofErr w:type="gramStart"/>
      <w:r w:rsidRPr="006B37CD">
        <w:rPr>
          <w:b/>
          <w:bCs/>
        </w:rPr>
        <w:t>del</w:t>
      </w:r>
      <w:proofErr w:type="gramEnd"/>
      <w:r w:rsidRPr="006B37CD">
        <w:rPr>
          <w:b/>
          <w:bCs/>
        </w:rPr>
        <w:t xml:space="preserve"> Mantenimiento del Orden y Solución del Entrenamiento</w:t>
      </w:r>
      <w:r w:rsidR="00931523">
        <w:rPr>
          <w:b/>
          <w:bCs/>
        </w:rPr>
        <w:t>.</w:t>
      </w:r>
    </w:p>
    <w:p w:rsidR="002001E0" w:rsidRDefault="002001E0" w:rsidP="004406C0">
      <w:pPr>
        <w:rPr>
          <w:b/>
          <w:bCs/>
        </w:rPr>
      </w:pPr>
    </w:p>
    <w:p w:rsidR="004406C0" w:rsidRPr="004406C0" w:rsidRDefault="00931523" w:rsidP="004406C0">
      <w:r>
        <w:rPr>
          <w:b/>
          <w:bCs/>
        </w:rPr>
        <w:t>Miller, June 202</w:t>
      </w:r>
      <w:r w:rsidR="004406C0" w:rsidRPr="004406C0">
        <w:rPr>
          <w:b/>
          <w:bCs/>
        </w:rPr>
        <w:t>0</w:t>
      </w:r>
      <w:r w:rsidR="004406C0" w:rsidRPr="004406C0">
        <w:t xml:space="preserve"> (Casey Miller is a former officer with the Lenexa Police Department.  “I used to be a JoCo cop. I support the police, and I understand Black Lives Matter”</w:t>
      </w:r>
      <w:proofErr w:type="gramStart"/>
      <w:r w:rsidR="004406C0" w:rsidRPr="004406C0">
        <w:t xml:space="preserve">  </w:t>
      </w:r>
      <w:r w:rsidR="004406C0" w:rsidRPr="004406C0">
        <w:rPr>
          <w:u w:val="single"/>
        </w:rPr>
        <w:t>The</w:t>
      </w:r>
      <w:proofErr w:type="gramEnd"/>
      <w:r w:rsidR="004406C0" w:rsidRPr="004406C0">
        <w:rPr>
          <w:u w:val="single"/>
        </w:rPr>
        <w:t xml:space="preserve"> Kansas City Star.</w:t>
      </w:r>
      <w:r w:rsidR="004406C0" w:rsidRPr="004406C0">
        <w:t xml:space="preserve"> </w:t>
      </w:r>
      <w:r>
        <w:t xml:space="preserve">June 1, 2020. </w:t>
      </w:r>
      <w:hyperlink r:id="rId28" w:history="1">
        <w:r w:rsidR="004406C0" w:rsidRPr="004406C0">
          <w:rPr>
            <w:rStyle w:val="Hyperlink"/>
          </w:rPr>
          <w:t>https://www.kansascity.com/opinion/readers-opinion/guest-commentary/article243150356.html</w:t>
        </w:r>
      </w:hyperlink>
      <w:r w:rsidR="004406C0" w:rsidRPr="004406C0">
        <w:t>)</w:t>
      </w:r>
    </w:p>
    <w:p w:rsidR="004406C0" w:rsidRPr="004406C0" w:rsidRDefault="004406C0" w:rsidP="004406C0"/>
    <w:p w:rsidR="00767757" w:rsidRPr="006B37CD" w:rsidRDefault="006B37CD" w:rsidP="006B37CD">
      <w:pPr>
        <w:spacing w:before="120" w:after="160"/>
        <w:rPr>
          <w:rFonts w:eastAsia="Calibri"/>
          <w:sz w:val="22"/>
          <w:lang w:val="es-ES"/>
        </w:rPr>
      </w:pPr>
      <w:r w:rsidRPr="006B37CD">
        <w:rPr>
          <w:rFonts w:eastAsia="Calibri"/>
          <w:sz w:val="22"/>
          <w:lang w:val="es-PE"/>
        </w:rPr>
        <w:t>Yo s</w:t>
      </w:r>
      <w:r w:rsidRPr="006B37CD">
        <w:rPr>
          <w:rFonts w:eastAsia="Calibri"/>
          <w:sz w:val="22"/>
          <w:lang w:val="es-ES"/>
        </w:rPr>
        <w:t>olía ser un oficial de policía en el área metropolitana de Kansas City. Yo soy Blanco. Soy hombre. Ya no soy policía por muchas razones. Pero gran parte de mi decisión de dejar la policía se debe al prejuicio injustificado que se ha expuesto en los últimos años en respuesta al movimiento Las Vidas Negras Importan.</w:t>
      </w:r>
      <w:r>
        <w:rPr>
          <w:rFonts w:eastAsia="Calibri"/>
          <w:sz w:val="22"/>
          <w:lang w:val="es-ES"/>
        </w:rPr>
        <w:t xml:space="preserve">  </w:t>
      </w:r>
      <w:r w:rsidRPr="006B37CD">
        <w:rPr>
          <w:rFonts w:eastAsia="Calibri"/>
          <w:sz w:val="22"/>
          <w:lang w:val="es-ES"/>
        </w:rPr>
        <w:t>Realmente creo que las vidas Negras importan. También entiendo de primera mano que no es fácil ser un oficial de policía, y respeto profundamente la posición y el sacrificio que hacen quienes lo sostienen. Soy Blanco, pero reconozco y entiendo el privilegio Blanco.</w:t>
      </w:r>
      <w:r>
        <w:rPr>
          <w:rFonts w:eastAsia="Calibri"/>
          <w:sz w:val="22"/>
          <w:lang w:val="es-ES"/>
        </w:rPr>
        <w:t xml:space="preserve">  </w:t>
      </w:r>
      <w:r w:rsidRPr="006B37CD">
        <w:rPr>
          <w:rFonts w:eastAsia="Calibri"/>
          <w:sz w:val="22"/>
          <w:lang w:val="es-ES"/>
        </w:rPr>
        <w:t>Ningún departamento de policía contrataría intencionalmente a un racista absoluto. Ningún departamento toleraría el racismo o la discriminación flagrante. Sin embargo, existe un problema profundamente arraigado en cómo se entrena a los oficiales y cómo esa capacitación juega con los estereotipos y los miedos que ya están inculcados en ellos.</w:t>
      </w:r>
      <w:r>
        <w:rPr>
          <w:rFonts w:eastAsia="Calibri"/>
          <w:sz w:val="22"/>
          <w:lang w:val="es-ES"/>
        </w:rPr>
        <w:t xml:space="preserve">  </w:t>
      </w:r>
      <w:r w:rsidRPr="006B37CD">
        <w:rPr>
          <w:rFonts w:eastAsia="Calibri"/>
          <w:b/>
          <w:sz w:val="22"/>
          <w:u w:val="single"/>
          <w:lang w:val="es-ES"/>
        </w:rPr>
        <w:t>Como oficial de policía, estás entrenado para pensar que cada persona que encuentres tiene el potencial de matarte y puede intentarlo. Nunca me enseñaron que a pesar de que existe el potencial, la mayoría de las personas en realidad no van a tratar de matarte. No había equilibrio, solo la idea de que todos pueden matarte y todos intentarán matarte.</w:t>
      </w:r>
      <w:r>
        <w:rPr>
          <w:rFonts w:eastAsia="Calibri"/>
          <w:sz w:val="22"/>
          <w:lang w:val="es-ES"/>
        </w:rPr>
        <w:t xml:space="preserve">  </w:t>
      </w:r>
      <w:r w:rsidRPr="006B37CD">
        <w:rPr>
          <w:rFonts w:eastAsia="Calibri"/>
          <w:b/>
          <w:sz w:val="22"/>
          <w:u w:val="single"/>
          <w:lang w:val="es-ES"/>
        </w:rPr>
        <w:t>Al salir a patrullar por primera vez, los oficiales deciden por sí mismos quién quiere matarlos y quién no. En mi experiencia, la mayoría de los oficiales Blancos, racistas o no, tienen un prejuicio dentro de ellos que les hace tener más miedo a personas Negras. Nunca han sido entrenados para comprender o tuvieron la oportunidad de preguntar qué hace que el encuentro de una persona Negra con la policía sea tan diferente con la de una persona Blanca.</w:t>
      </w:r>
      <w:r>
        <w:rPr>
          <w:rFonts w:eastAsia="Calibri"/>
          <w:sz w:val="22"/>
          <w:lang w:val="es-ES"/>
        </w:rPr>
        <w:t xml:space="preserve">  </w:t>
      </w:r>
      <w:r w:rsidRPr="006B37CD">
        <w:rPr>
          <w:rFonts w:eastAsia="Calibri"/>
          <w:sz w:val="22"/>
          <w:lang w:val="es-ES"/>
        </w:rPr>
        <w:t xml:space="preserve">No es solo el prejuicio injustificado y el miedo lo que impulsa este problema. </w:t>
      </w:r>
      <w:r w:rsidRPr="006B37CD">
        <w:rPr>
          <w:rFonts w:eastAsia="Calibri"/>
          <w:b/>
          <w:sz w:val="22"/>
          <w:u w:val="single"/>
          <w:lang w:val="es-ES"/>
        </w:rPr>
        <w:t>Nunca fui entrenado para un perfil racial. Más bien, fui entrenado para un "perfil criminal". Cuando pregunté qué significaba eso, nunca pude obtener una respuesta directa. Siempre se redujo al concepto de que los delincuentes conducen automóviles que tienen llantas elegantes y estéreos o vidrios polarizados. En otras palabras, es el tipo de automóviles que nuestro prejuicio nos ha enseñado que los negros probablemente conduzcan.</w:t>
      </w:r>
      <w:r>
        <w:rPr>
          <w:rFonts w:eastAsia="Calibri"/>
          <w:sz w:val="22"/>
          <w:lang w:val="es-ES"/>
        </w:rPr>
        <w:t xml:space="preserve">  </w:t>
      </w:r>
      <w:r w:rsidRPr="006B37CD">
        <w:rPr>
          <w:rFonts w:eastAsia="Calibri"/>
          <w:sz w:val="22"/>
          <w:lang w:val="es-ES"/>
        </w:rPr>
        <w:t>Me dijeron que sospechara más de una placa si era del condado de Wyandotte. ¿Por qué, porque es más probable que el conductor sea Negro?</w:t>
      </w:r>
      <w:r>
        <w:rPr>
          <w:rFonts w:eastAsia="Calibri"/>
          <w:sz w:val="22"/>
          <w:lang w:val="es-ES"/>
        </w:rPr>
        <w:t xml:space="preserve">  </w:t>
      </w:r>
      <w:r w:rsidRPr="006B37CD">
        <w:rPr>
          <w:rFonts w:eastAsia="Calibri"/>
          <w:b/>
          <w:sz w:val="22"/>
          <w:u w:val="single"/>
          <w:lang w:val="es-ES"/>
        </w:rPr>
        <w:t>Una noche me encontré con un oficial que dijo que estaba preocupado por tres tipos que entraron a una estación de servicio. Vi a los tres hombres Negros de los que estaba hablando y le pregunté a mi compañero oficial qué habían hecho para levantar su sospecha. Dijo que aún no habían hecho nada. Le pregunté por qué estaba preocupado si no habían hecho nada. Me dijo: "Parecen matones". Quiso decir que son Negros, y que los Negros lo asustan.</w:t>
      </w:r>
      <w:r>
        <w:rPr>
          <w:rFonts w:eastAsia="Calibri"/>
          <w:sz w:val="22"/>
          <w:lang w:val="es-ES"/>
        </w:rPr>
        <w:t xml:space="preserve">  </w:t>
      </w:r>
      <w:r w:rsidRPr="006B37CD">
        <w:rPr>
          <w:rFonts w:eastAsia="Calibri"/>
          <w:sz w:val="22"/>
          <w:lang w:val="es-ES"/>
        </w:rPr>
        <w:t xml:space="preserve">He visto de primera mano lo que es estar en un vestuario y escuchar a los oficiales de policía hablar sobre cómo esperan entrar en una pelea esa noche. He visto a los oficiales provocar a las personas para que tengan la oportunidad de usar la fuerza cuando, de otro modo, podrían haberlo manejado de manera más pacífica. </w:t>
      </w:r>
      <w:r w:rsidRPr="006B37CD">
        <w:rPr>
          <w:rFonts w:eastAsia="Calibri"/>
          <w:b/>
          <w:sz w:val="22"/>
          <w:u w:val="single"/>
          <w:lang w:val="es-ES"/>
        </w:rPr>
        <w:t>He visto grupos de oficiales al unísono, sin hablar, asegurarse de apagar las cámaras y los micrófonos para no grabar lo que no quieren grabar.</w:t>
      </w:r>
      <w:r>
        <w:rPr>
          <w:rFonts w:eastAsia="Calibri"/>
          <w:sz w:val="22"/>
          <w:lang w:val="es-ES"/>
        </w:rPr>
        <w:t xml:space="preserve">  </w:t>
      </w:r>
      <w:r w:rsidRPr="006B37CD">
        <w:rPr>
          <w:rFonts w:eastAsia="Calibri"/>
          <w:b/>
          <w:sz w:val="22"/>
          <w:u w:val="single"/>
          <w:lang w:val="es-ES"/>
        </w:rPr>
        <w:t>El sistema está roto y la cultura es tóxica.</w:t>
      </w:r>
      <w:r w:rsidRPr="006B37CD">
        <w:rPr>
          <w:rFonts w:eastAsia="Calibri"/>
          <w:sz w:val="22"/>
          <w:lang w:val="es-ES"/>
        </w:rPr>
        <w:t xml:space="preserve"> Este no es un problema de Kansas City. </w:t>
      </w:r>
      <w:r w:rsidRPr="006B37CD">
        <w:rPr>
          <w:rFonts w:eastAsia="Calibri"/>
          <w:b/>
          <w:sz w:val="22"/>
          <w:u w:val="single"/>
          <w:lang w:val="es-ES"/>
        </w:rPr>
        <w:t>Es un problema social.</w:t>
      </w:r>
      <w:r>
        <w:rPr>
          <w:rFonts w:eastAsia="Calibri"/>
          <w:sz w:val="22"/>
          <w:lang w:val="es-ES"/>
        </w:rPr>
        <w:t xml:space="preserve">  </w:t>
      </w:r>
      <w:r w:rsidRPr="006B37CD">
        <w:rPr>
          <w:rFonts w:eastAsia="Calibri"/>
          <w:b/>
          <w:sz w:val="22"/>
          <w:u w:val="single"/>
          <w:lang w:val="es-ES"/>
        </w:rPr>
        <w:t>Una reconstrucción completa de cómo abordamos el mantenimiento del orden y la capacitación es la única forma de arreglar la aplicación de la ley. Los cursos de capacitación obligatorios sobre raza, empatía o cómo comunicarse mejor no funcionarán. Se necesitará una reconstrucción a gran escala del sistema actual.</w:t>
      </w:r>
      <w:r>
        <w:rPr>
          <w:rFonts w:eastAsia="Calibri"/>
          <w:sz w:val="22"/>
          <w:lang w:val="es-ES"/>
        </w:rPr>
        <w:t xml:space="preserve">  </w:t>
      </w:r>
      <w:r w:rsidRPr="006B37CD">
        <w:rPr>
          <w:rFonts w:eastAsia="Calibri"/>
          <w:b/>
          <w:sz w:val="22"/>
          <w:u w:val="single"/>
          <w:lang w:val="es-ES"/>
        </w:rPr>
        <w:t>Necesitamos exigir cambios sistémicos en la capacitación policial para reconocer y abordar nuestros prejuicios y temores más profundos para mantener seguros a todos los miembros de nuestra comunidad.</w:t>
      </w:r>
      <w:r w:rsidRPr="006B37CD">
        <w:rPr>
          <w:rFonts w:eastAsia="Calibri"/>
          <w:sz w:val="22"/>
          <w:lang w:val="es-ES"/>
        </w:rPr>
        <w:t xml:space="preserve"> Está bien decir que las vidas Negras importan al tiempo que apoyan a los agentes de policía.</w:t>
      </w:r>
      <w:r w:rsidR="00767757">
        <w:rPr>
          <w:b/>
          <w:bCs/>
        </w:rPr>
        <w:br w:type="page"/>
      </w:r>
    </w:p>
    <w:p w:rsidR="00B9248B" w:rsidRDefault="004746CE" w:rsidP="004746CE">
      <w:pPr>
        <w:pStyle w:val="Heading1"/>
        <w:rPr>
          <w:bCs/>
        </w:rPr>
      </w:pPr>
      <w:bookmarkStart w:id="31" w:name="_Toc51591407"/>
      <w:r>
        <w:lastRenderedPageBreak/>
        <w:t xml:space="preserve">Respuesta a </w:t>
      </w:r>
      <w:r w:rsidRPr="004746CE">
        <w:t xml:space="preserve">Solvencia </w:t>
      </w:r>
      <w:proofErr w:type="gramStart"/>
      <w:r w:rsidRPr="004746CE">
        <w:t>del</w:t>
      </w:r>
      <w:proofErr w:type="gramEnd"/>
      <w:r w:rsidRPr="004746CE">
        <w:t xml:space="preserve"> Plan de Respuesta – Militarización</w:t>
      </w:r>
      <w:bookmarkEnd w:id="31"/>
    </w:p>
    <w:p w:rsidR="004746CE" w:rsidRDefault="004746CE" w:rsidP="004406C0">
      <w:pPr>
        <w:rPr>
          <w:b/>
          <w:bCs/>
        </w:rPr>
      </w:pPr>
    </w:p>
    <w:p w:rsidR="00B9248B" w:rsidRDefault="004746CE" w:rsidP="004746CE">
      <w:pPr>
        <w:rPr>
          <w:b/>
          <w:bCs/>
        </w:rPr>
      </w:pPr>
      <w:r w:rsidRPr="004746CE">
        <w:rPr>
          <w:b/>
          <w:bCs/>
        </w:rPr>
        <w:t>La ayuda militar reduce la delincuencia, pero no aumenta la violencia policial.</w:t>
      </w:r>
    </w:p>
    <w:p w:rsidR="004746CE" w:rsidRDefault="004746CE" w:rsidP="004406C0">
      <w:pPr>
        <w:rPr>
          <w:b/>
          <w:bCs/>
        </w:rPr>
      </w:pPr>
    </w:p>
    <w:p w:rsidR="00B9248B" w:rsidRDefault="0008441B" w:rsidP="004406C0">
      <w:pPr>
        <w:rPr>
          <w:b/>
          <w:bCs/>
          <w:u w:val="single"/>
        </w:rPr>
      </w:pPr>
      <w:r>
        <w:rPr>
          <w:b/>
          <w:bCs/>
        </w:rPr>
        <w:t>Bove</w:t>
      </w:r>
      <w:r w:rsidR="004406C0" w:rsidRPr="004406C0">
        <w:t xml:space="preserve"> </w:t>
      </w:r>
      <w:r w:rsidR="004406C0" w:rsidRPr="004406C0">
        <w:rPr>
          <w:b/>
          <w:bCs/>
        </w:rPr>
        <w:t>and</w:t>
      </w:r>
      <w:r w:rsidR="004406C0" w:rsidRPr="004406C0">
        <w:t xml:space="preserve"> </w:t>
      </w:r>
      <w:r>
        <w:rPr>
          <w:b/>
          <w:bCs/>
        </w:rPr>
        <w:t>Gavrilova, 2017</w:t>
      </w:r>
      <w:r w:rsidR="004406C0" w:rsidRPr="004406C0">
        <w:t xml:space="preserve"> </w:t>
      </w:r>
      <w:r>
        <w:t xml:space="preserve">(Vicenzo Bove and Evelina Gavrilova. </w:t>
      </w:r>
      <w:r w:rsidR="004406C0" w:rsidRPr="004406C0">
        <w:t xml:space="preserve">“Police Officer on the Frontline or a Soldier? The Effect of Police Militarization on Crime.” </w:t>
      </w:r>
      <w:r w:rsidR="004406C0" w:rsidRPr="004406C0">
        <w:rPr>
          <w:i/>
          <w:iCs/>
        </w:rPr>
        <w:t>American Economic Journal: Economic Policy</w:t>
      </w:r>
      <w:r w:rsidR="004406C0" w:rsidRPr="004406C0">
        <w:t xml:space="preserve">, vol. 9, no. </w:t>
      </w:r>
      <w:r w:rsidR="004406C0" w:rsidRPr="0008441B">
        <w:t xml:space="preserve">3, </w:t>
      </w:r>
      <w:r w:rsidR="004406C0" w:rsidRPr="0008441B">
        <w:rPr>
          <w:bCs/>
        </w:rPr>
        <w:t>2017</w:t>
      </w:r>
      <w:r w:rsidR="004406C0" w:rsidRPr="0008441B">
        <w:t>, pp</w:t>
      </w:r>
      <w:r w:rsidR="004406C0" w:rsidRPr="004406C0">
        <w:t>. 1–18., doi:10.1257/pol.20150478.</w:t>
      </w:r>
      <w:hyperlink r:id="rId29" w:history="1">
        <w:r w:rsidR="004406C0" w:rsidRPr="004406C0">
          <w:rPr>
            <w:rStyle w:val="Hyperlink"/>
          </w:rPr>
          <w:t>https://www.aeaweb.org/articles?id=10.1257/pol.20150478</w:t>
        </w:r>
      </w:hyperlink>
      <w:r w:rsidRPr="0008441B">
        <w:rPr>
          <w:bCs/>
        </w:rPr>
        <w:t>)</w:t>
      </w:r>
    </w:p>
    <w:p w:rsidR="0008441B" w:rsidRPr="0008441B" w:rsidRDefault="0008441B" w:rsidP="004406C0"/>
    <w:p w:rsidR="004746CE" w:rsidRPr="004746CE" w:rsidRDefault="004746CE" w:rsidP="004746CE">
      <w:pPr>
        <w:spacing w:before="120" w:after="160"/>
        <w:rPr>
          <w:rFonts w:eastAsia="Calibri"/>
          <w:szCs w:val="24"/>
          <w:lang w:val="es-ES"/>
        </w:rPr>
      </w:pPr>
      <w:r w:rsidRPr="004746CE">
        <w:rPr>
          <w:rFonts w:eastAsia="Calibri"/>
          <w:b/>
          <w:szCs w:val="24"/>
          <w:u w:val="single"/>
          <w:lang w:val="es-ES"/>
        </w:rPr>
        <w:t>Encontramos que la ayuda militar reduce las tasas de criminalidad. En particular, más ayuda militar conduce a una disminución de los robos, asaltos, hurtos y robos de automóviles, que son parte de los llamados "delitos susceptibles"</w:t>
      </w:r>
      <w:r w:rsidRPr="004746CE">
        <w:rPr>
          <w:rFonts w:eastAsia="Calibri"/>
          <w:szCs w:val="24"/>
          <w:lang w:val="es-ES"/>
        </w:rPr>
        <w:t xml:space="preserve"> (à la Draca, Machin y Witt 2011), por ejemplo, delitos que son más probable se eviten con la visibilidad policial. </w:t>
      </w:r>
    </w:p>
    <w:p w:rsidR="004746CE" w:rsidRPr="004746CE" w:rsidRDefault="004746CE" w:rsidP="004746CE">
      <w:pPr>
        <w:spacing w:before="120" w:after="160"/>
        <w:rPr>
          <w:rFonts w:eastAsia="Calibri"/>
          <w:b/>
          <w:szCs w:val="24"/>
          <w:u w:val="single"/>
          <w:lang w:val="es-ES"/>
        </w:rPr>
      </w:pPr>
      <w:r w:rsidRPr="004746CE">
        <w:rPr>
          <w:rFonts w:eastAsia="Calibri"/>
          <w:b/>
          <w:szCs w:val="24"/>
          <w:u w:val="single"/>
          <w:lang w:val="es-ES"/>
        </w:rPr>
        <w:t xml:space="preserve">Según estimados más conservadores, un aumento del 10 por ciento en la ayuda reduce la delincuencia total en 5.9 delitos por cada 100,000 habitantes. Aunque la magnitud de este efecto es relativamente pequeña, el 0.24 por ciento de las tasas promedio de delitos en las áreas tratadas (2,470 delitos), el valor promedio anual de la ayuda adquirida por un condado es de alrededor de $ 58,000, lo que sugiere que esta es una herramienta muy económica para reducir el crimen. </w:t>
      </w:r>
    </w:p>
    <w:p w:rsidR="004746CE" w:rsidRPr="004746CE" w:rsidRDefault="004746CE" w:rsidP="004746CE">
      <w:pPr>
        <w:rPr>
          <w:lang w:val="es-ES"/>
        </w:rPr>
      </w:pPr>
      <w:r w:rsidRPr="004746CE">
        <w:rPr>
          <w:lang w:val="es-ES"/>
        </w:rPr>
        <w:t xml:space="preserve">Nuestros resultados sobreviven a una variedad de comprobaciones de robustez, tales como la ponderación de la población, las tendencias diferenciales de delincuencia del condado y los instrumentos alternativos, como las muertes de militares estadounidenses. Cuando nos centramos en las actividades policiales, esencialmente no encontramos ningún efecto de la ayuda en las tasas de arresto. Además, encontramos que los efectos observados en el crimen no se explican por un aumento observable en la fuerza policial. Sin embargo, sí encontramos que un aumento en la ayuda militar podría conducir a la liberación de empleados de las agencias policiales, lo que sugiere que el trabajo y el capital podrían considerarse sustitutos de algunas de las actividades de la policía. </w:t>
      </w:r>
    </w:p>
    <w:p w:rsidR="004746CE" w:rsidRPr="004746CE" w:rsidRDefault="004746CE" w:rsidP="004746CE">
      <w:pPr>
        <w:spacing w:before="120" w:after="160"/>
        <w:rPr>
          <w:rFonts w:eastAsia="Calibri"/>
          <w:b/>
          <w:szCs w:val="24"/>
          <w:u w:val="single"/>
          <w:lang w:val="es-ES"/>
        </w:rPr>
      </w:pPr>
      <w:r w:rsidRPr="004746CE">
        <w:rPr>
          <w:rFonts w:eastAsia="Calibri"/>
          <w:b/>
          <w:szCs w:val="24"/>
          <w:u w:val="single"/>
          <w:lang w:val="es-ES"/>
        </w:rPr>
        <w:t xml:space="preserve">Además, no encontramos evidencia de un efecto de la ayuda militar en lesiones y asaltos a oficiales de policía. Fundamentalmente, para la causa del reciente debate público, no encontramos ningún efecto en el número de delincuentes asesinados. Tomados en conjunto, nuestros resultados sugieren que el empleo de equipo militar mejora las capacidades de las fuerzas del orden público para disuadir el crimen, potencialmente a través de un canal de esfuerzo policial no observable. Nuestro análisis costo-beneficio muestra que, por un aumento del gasto del 10 por ciento, alrededor de $ 5,800 por condado por año, los delitos disuadidos equivalen a un beneficio social de aproximadamente $ 112,000. </w:t>
      </w:r>
    </w:p>
    <w:p w:rsidR="00B9248B" w:rsidRPr="004746CE" w:rsidRDefault="004746CE" w:rsidP="004746CE">
      <w:pPr>
        <w:rPr>
          <w:b/>
          <w:color w:val="2E74B5"/>
          <w:u w:val="single"/>
          <w:lang w:val="es-ES"/>
        </w:rPr>
      </w:pPr>
      <w:r w:rsidRPr="004746CE">
        <w:rPr>
          <w:lang w:val="es-ES"/>
        </w:rPr>
        <w:t xml:space="preserve">Nuestros resultados reflejan parcialmente los de Harris et al. (2016), quienes igualmente encuentran que recibir artículos tácticos conduce a una reducción en las tasas de delitos contra la propiedad. </w:t>
      </w:r>
      <w:r w:rsidRPr="004746CE">
        <w:rPr>
          <w:b/>
          <w:u w:val="single"/>
          <w:lang w:val="es-ES"/>
        </w:rPr>
        <w:t>Curiosamente, este estudio también encuentra que la ayuda militar reduce los asaltos a los agentes de policía, el número de denuncias en su contra y un aumento de las tasas de arrestos por cargos de drogas y armas.</w:t>
      </w:r>
    </w:p>
    <w:p w:rsidR="00767757" w:rsidRDefault="00767757">
      <w:pPr>
        <w:spacing w:after="160" w:line="259" w:lineRule="auto"/>
        <w:rPr>
          <w:b/>
          <w:bCs/>
        </w:rPr>
      </w:pPr>
    </w:p>
    <w:p w:rsidR="00583E9F" w:rsidRDefault="00583E9F" w:rsidP="00767757">
      <w:pPr>
        <w:pStyle w:val="Heading1"/>
        <w:sectPr w:rsidR="00583E9F" w:rsidSect="0046181D">
          <w:headerReference w:type="default" r:id="rId30"/>
          <w:pgSz w:w="12240" w:h="15840"/>
          <w:pgMar w:top="1440" w:right="720" w:bottom="1440" w:left="720" w:header="720" w:footer="720" w:gutter="0"/>
          <w:pgNumType w:start="1"/>
          <w:cols w:space="720"/>
          <w:docGrid w:linePitch="360"/>
        </w:sectPr>
      </w:pPr>
    </w:p>
    <w:p w:rsidR="00D44B93" w:rsidRPr="00B31327" w:rsidRDefault="00D44B93" w:rsidP="00D44B93">
      <w:pPr>
        <w:pStyle w:val="Heading1"/>
        <w:rPr>
          <w:lang w:val="es-ES"/>
        </w:rPr>
      </w:pPr>
      <w:bookmarkStart w:id="32" w:name="_Toc51591408"/>
      <w:r w:rsidRPr="00B31327">
        <w:rPr>
          <w:bCs/>
          <w:lang w:val="es-PE"/>
        </w:rPr>
        <w:lastRenderedPageBreak/>
        <w:t xml:space="preserve">Sin </w:t>
      </w:r>
      <w:r w:rsidRPr="00B31327">
        <w:rPr>
          <w:rStyle w:val="tlid-translation"/>
          <w:szCs w:val="28"/>
          <w:lang w:val="es-ES"/>
        </w:rPr>
        <w:t>solvencia - Diversidad</w:t>
      </w:r>
      <w:bookmarkEnd w:id="32"/>
      <w:r w:rsidRPr="00B31327">
        <w:rPr>
          <w:lang w:val="es-ES"/>
        </w:rPr>
        <w:br/>
      </w:r>
    </w:p>
    <w:p w:rsidR="00D44B93" w:rsidRDefault="00D44B93" w:rsidP="00D44B93">
      <w:pPr>
        <w:rPr>
          <w:b/>
          <w:bCs/>
        </w:rPr>
      </w:pPr>
      <w:r>
        <w:rPr>
          <w:rStyle w:val="tlid-translation"/>
          <w:b/>
          <w:lang w:val="es-ES"/>
        </w:rPr>
        <w:t>Los agentes de policía B</w:t>
      </w:r>
      <w:r w:rsidRPr="00B31327">
        <w:rPr>
          <w:rStyle w:val="tlid-translation"/>
          <w:b/>
          <w:lang w:val="es-ES"/>
        </w:rPr>
        <w:t>lancos tienen más proba</w:t>
      </w:r>
      <w:r>
        <w:rPr>
          <w:rStyle w:val="tlid-translation"/>
          <w:b/>
          <w:lang w:val="es-ES"/>
        </w:rPr>
        <w:t xml:space="preserve">bilidades de usar la fuerza y </w:t>
      </w:r>
      <w:r w:rsidRPr="00B31327">
        <w:rPr>
          <w:rStyle w:val="tlid-translation"/>
          <w:b/>
          <w:lang w:val="es-ES"/>
        </w:rPr>
        <w:t xml:space="preserve">las armas en los vecindarios minoritarios. </w:t>
      </w:r>
      <w:r w:rsidRPr="002E1FD8">
        <w:rPr>
          <w:rStyle w:val="tlid-translation"/>
          <w:b/>
        </w:rPr>
        <w:t>El Afirmativo no aumenta la diversidad policial.</w:t>
      </w:r>
      <w:r w:rsidRPr="002E1FD8">
        <w:br/>
      </w:r>
    </w:p>
    <w:p w:rsidR="00D44B93" w:rsidRPr="004406C0" w:rsidRDefault="00D44B93" w:rsidP="00D44B93">
      <w:r w:rsidRPr="004406C0">
        <w:rPr>
          <w:b/>
          <w:bCs/>
        </w:rPr>
        <w:t>Hoekstr</w:t>
      </w:r>
      <w:r w:rsidRPr="00FF6A3F">
        <w:rPr>
          <w:b/>
          <w:bCs/>
        </w:rPr>
        <w:t>a</w:t>
      </w:r>
      <w:r w:rsidRPr="00FF6A3F">
        <w:rPr>
          <w:b/>
        </w:rPr>
        <w:t xml:space="preserve"> and Sloan, February 2020</w:t>
      </w:r>
      <w:r w:rsidRPr="004406C0">
        <w:t xml:space="preserve"> </w:t>
      </w:r>
      <w:r>
        <w:t xml:space="preserve">(Mark Hoekstra is a Professor of Applied Microeconomics at Texas A&amp;M University.  Carly Will Sloan is as Assistant Professor in the Department of Economic Sciences at Claremont Graduate School.  </w:t>
      </w:r>
      <w:r w:rsidRPr="004406C0">
        <w:t xml:space="preserve">“Does Race Matter for Police Use of Force? Evidence from 911 Calls.” Cambridge, MA: National Bureau of Economic Research, February </w:t>
      </w:r>
      <w:r w:rsidRPr="00FF6A3F">
        <w:rPr>
          <w:bCs/>
        </w:rPr>
        <w:t>2020</w:t>
      </w:r>
      <w:r>
        <w:t xml:space="preserve">. </w:t>
      </w:r>
      <w:hyperlink r:id="rId31" w:history="1">
        <w:r w:rsidRPr="007939B3">
          <w:rPr>
            <w:rStyle w:val="Hyperlink"/>
          </w:rPr>
          <w:t>https://www.nber.org/papers/w26774.pdf</w:t>
        </w:r>
      </w:hyperlink>
      <w:r>
        <w:t>)</w:t>
      </w:r>
    </w:p>
    <w:p w:rsidR="0028485A" w:rsidRPr="004406C0" w:rsidRDefault="0028485A" w:rsidP="0028485A"/>
    <w:p w:rsidR="00D44B93" w:rsidRDefault="00D44B93" w:rsidP="00D44B93">
      <w:pPr>
        <w:spacing w:before="120"/>
        <w:rPr>
          <w:rStyle w:val="tlid-translation"/>
          <w:lang w:val="es-ES"/>
        </w:rPr>
      </w:pPr>
      <w:r w:rsidRPr="00B31327">
        <w:rPr>
          <w:rStyle w:val="tlid-translation"/>
          <w:b/>
          <w:u w:val="single"/>
          <w:lang w:val="es-ES"/>
        </w:rPr>
        <w:t>Este estudio evita el problema de los informes de datos nacionales inexactos y el problema de cómo tener en cuenta o descartar el número de interacciones policiales con civiles de diferentes etnias mediante el estudio de los datos de un experimento controlado</w:t>
      </w:r>
      <w:r w:rsidRPr="00EB3F1E">
        <w:rPr>
          <w:rStyle w:val="tlid-translation"/>
          <w:lang w:val="es-ES"/>
        </w:rPr>
        <w:t xml:space="preserve"> naturalmente: se asignó al azar a agentes para responder a</w:t>
      </w:r>
      <w:r>
        <w:rPr>
          <w:rStyle w:val="tlid-translation"/>
          <w:lang w:val="es-ES"/>
        </w:rPr>
        <w:t xml:space="preserve"> 2 millones de llamadas al 911 </w:t>
      </w:r>
    </w:p>
    <w:p w:rsidR="00D44B93" w:rsidRPr="00EB3F1E" w:rsidRDefault="00D44B93" w:rsidP="00D44B93">
      <w:pPr>
        <w:spacing w:before="120"/>
        <w:rPr>
          <w:b/>
          <w:bCs/>
          <w:lang w:val="es-PE"/>
        </w:rPr>
      </w:pPr>
      <w:r w:rsidRPr="00EB3F1E">
        <w:rPr>
          <w:rStyle w:val="tlid-translation"/>
          <w:lang w:val="es-ES"/>
        </w:rPr>
        <w:t xml:space="preserve">Resumen: “Si bien existe una gran preocupación por el papel de la raza en el uso de la fuerza por parte de la policía, es difícil identificar los efectos causales. Esto se debe en parte a la selección y en parte a que los investigadores a menudo observan solo interacciones que terminan en el uso de la fuerza, lo que requiere suposiciones de evaluación comparativa no triviales. Este documento aborda estos problemas mediante el uso de datos sobre los funcionarios enviados a más de dos millones de llamadas al 911 en dos ciudades, ninguna de las cuales permite la discreción en el proceso de envío. Usando un enfoque de efectos fijos </w:t>
      </w:r>
      <w:r>
        <w:rPr>
          <w:rStyle w:val="tlid-translation"/>
          <w:lang w:val="es-ES"/>
        </w:rPr>
        <w:t>de ubicación por tiempo que aísl</w:t>
      </w:r>
      <w:r w:rsidRPr="00EB3F1E">
        <w:rPr>
          <w:rStyle w:val="tlid-translation"/>
          <w:lang w:val="es-ES"/>
        </w:rPr>
        <w:t xml:space="preserve">a la variación </w:t>
      </w:r>
      <w:r>
        <w:rPr>
          <w:rStyle w:val="tlid-translation"/>
          <w:lang w:val="es-ES"/>
        </w:rPr>
        <w:t>al azar</w:t>
      </w:r>
      <w:r w:rsidRPr="00EB3F1E">
        <w:rPr>
          <w:rStyle w:val="tlid-translation"/>
          <w:lang w:val="es-ES"/>
        </w:rPr>
        <w:t xml:space="preserve"> en la raza de los oficiales</w:t>
      </w:r>
      <w:r>
        <w:rPr>
          <w:rStyle w:val="tlid-translation"/>
          <w:b/>
          <w:u w:val="single"/>
          <w:lang w:val="es-ES"/>
        </w:rPr>
        <w:t>, mostramos que los oficiales B</w:t>
      </w:r>
      <w:r w:rsidRPr="00452A9B">
        <w:rPr>
          <w:rStyle w:val="tlid-translation"/>
          <w:b/>
          <w:u w:val="single"/>
          <w:lang w:val="es-ES"/>
        </w:rPr>
        <w:t>lancos usan la fuerza un 60 por ciento más</w:t>
      </w:r>
      <w:r>
        <w:rPr>
          <w:rStyle w:val="tlid-translation"/>
          <w:b/>
          <w:u w:val="single"/>
          <w:lang w:val="es-ES"/>
        </w:rPr>
        <w:t xml:space="preserve"> en promedio que los oficiales N</w:t>
      </w:r>
      <w:r w:rsidRPr="00452A9B">
        <w:rPr>
          <w:rStyle w:val="tlid-translation"/>
          <w:b/>
          <w:u w:val="single"/>
          <w:lang w:val="es-ES"/>
        </w:rPr>
        <w:t>egros, y usan la fuerza de las armas con el doble de frecuencia. Para examinar cómo la raza civil afecta el uso de la fuerza,</w:t>
      </w:r>
      <w:r>
        <w:rPr>
          <w:rStyle w:val="tlid-translation"/>
          <w:b/>
          <w:u w:val="single"/>
          <w:lang w:val="es-ES"/>
        </w:rPr>
        <w:t xml:space="preserve"> comparamos cómo los oficiales B</w:t>
      </w:r>
      <w:r w:rsidRPr="00452A9B">
        <w:rPr>
          <w:rStyle w:val="tlid-translation"/>
          <w:b/>
          <w:u w:val="single"/>
          <w:lang w:val="es-ES"/>
        </w:rPr>
        <w:t>lancos aumentan el uso de la fuerza a medida que son enviados a más vecindarios de minorías, en comparación con los oficiales de minorías. Quizás lo más sorprendente es que mostra</w:t>
      </w:r>
      <w:r>
        <w:rPr>
          <w:rStyle w:val="tlid-translation"/>
          <w:b/>
          <w:u w:val="single"/>
          <w:lang w:val="es-ES"/>
        </w:rPr>
        <w:t>mos que mientras los oficiales Blancos y N</w:t>
      </w:r>
      <w:r w:rsidRPr="00452A9B">
        <w:rPr>
          <w:rStyle w:val="tlid-translation"/>
          <w:b/>
          <w:u w:val="single"/>
          <w:lang w:val="es-ES"/>
        </w:rPr>
        <w:t xml:space="preserve">egros usan la fuerza con armas de fuego a tasas similares en los vecindarios </w:t>
      </w:r>
      <w:r>
        <w:rPr>
          <w:rStyle w:val="tlid-translation"/>
          <w:b/>
          <w:u w:val="single"/>
          <w:lang w:val="es-ES"/>
        </w:rPr>
        <w:t>B</w:t>
      </w:r>
      <w:r w:rsidRPr="00452A9B">
        <w:rPr>
          <w:rStyle w:val="tlid-translation"/>
          <w:b/>
          <w:u w:val="single"/>
          <w:lang w:val="es-ES"/>
        </w:rPr>
        <w:t>la</w:t>
      </w:r>
      <w:r>
        <w:rPr>
          <w:rStyle w:val="tlid-translation"/>
          <w:b/>
          <w:u w:val="single"/>
          <w:lang w:val="es-ES"/>
        </w:rPr>
        <w:t>ncos y mestizos, los oficiales B</w:t>
      </w:r>
      <w:r w:rsidRPr="00452A9B">
        <w:rPr>
          <w:rStyle w:val="tlid-translation"/>
          <w:b/>
          <w:u w:val="single"/>
          <w:lang w:val="es-ES"/>
        </w:rPr>
        <w:t>lancos tienen cinco veces más probabilidades de usar la fuerza con armas en</w:t>
      </w:r>
      <w:r>
        <w:rPr>
          <w:rStyle w:val="tlid-translation"/>
          <w:b/>
          <w:u w:val="single"/>
          <w:lang w:val="es-ES"/>
        </w:rPr>
        <w:t xml:space="preserve"> vecindarios predominantemente N</w:t>
      </w:r>
      <w:r w:rsidRPr="00452A9B">
        <w:rPr>
          <w:rStyle w:val="tlid-translation"/>
          <w:b/>
          <w:u w:val="single"/>
          <w:lang w:val="es-ES"/>
        </w:rPr>
        <w:t>egros</w:t>
      </w:r>
      <w:r w:rsidRPr="00EB3F1E">
        <w:rPr>
          <w:rStyle w:val="tlid-translation"/>
          <w:lang w:val="es-ES"/>
        </w:rPr>
        <w:t>. De</w:t>
      </w:r>
      <w:r>
        <w:rPr>
          <w:rStyle w:val="tlid-translation"/>
          <w:lang w:val="es-ES"/>
        </w:rPr>
        <w:t xml:space="preserve"> manera similar, los oficiales B</w:t>
      </w:r>
      <w:r w:rsidRPr="00EB3F1E">
        <w:rPr>
          <w:rStyle w:val="tlid-translation"/>
          <w:lang w:val="es-ES"/>
        </w:rPr>
        <w:t>lancos incrementan el uso de cualquier fuerza mucho más que los oficiales de minorías cuando son enviados a más vecindarios de minorías. En consecuencia, las estimaciones d</w:t>
      </w:r>
      <w:r>
        <w:rPr>
          <w:rStyle w:val="tlid-translation"/>
          <w:lang w:val="es-ES"/>
        </w:rPr>
        <w:t xml:space="preserve">e diferencias en </w:t>
      </w:r>
      <w:r w:rsidRPr="00EB3F1E">
        <w:rPr>
          <w:rStyle w:val="tlid-translation"/>
          <w:lang w:val="es-ES"/>
        </w:rPr>
        <w:t xml:space="preserve">los modelos de efectos </w:t>
      </w:r>
      <w:r>
        <w:rPr>
          <w:rStyle w:val="tlid-translation"/>
          <w:lang w:val="es-ES"/>
        </w:rPr>
        <w:t xml:space="preserve">fijados </w:t>
      </w:r>
      <w:r w:rsidRPr="00EB3F1E">
        <w:rPr>
          <w:rStyle w:val="tlid-translation"/>
          <w:lang w:val="es-ES"/>
        </w:rPr>
        <w:t>de funcionarios indivi</w:t>
      </w:r>
      <w:r>
        <w:rPr>
          <w:rStyle w:val="tlid-translation"/>
          <w:lang w:val="es-ES"/>
        </w:rPr>
        <w:t>duales indican que los civiles N</w:t>
      </w:r>
      <w:r w:rsidRPr="00EB3F1E">
        <w:rPr>
          <w:rStyle w:val="tlid-translation"/>
          <w:lang w:val="es-ES"/>
        </w:rPr>
        <w:t xml:space="preserve">egros (hispanos) tienen un 30 - </w:t>
      </w:r>
      <w:r>
        <w:rPr>
          <w:rStyle w:val="tlid-translation"/>
          <w:lang w:val="es-ES"/>
        </w:rPr>
        <w:t xml:space="preserve">60 (75 - 120) por ciento más </w:t>
      </w:r>
      <w:r w:rsidRPr="00EB3F1E">
        <w:rPr>
          <w:rStyle w:val="tlid-translation"/>
          <w:lang w:val="es-ES"/>
        </w:rPr>
        <w:t xml:space="preserve">probabilidades de experimentar cualquier uso de la fuerza, y cinco veces más probabilidades de experimentar </w:t>
      </w:r>
      <w:r>
        <w:rPr>
          <w:rStyle w:val="tlid-translation"/>
          <w:lang w:val="es-ES"/>
        </w:rPr>
        <w:t xml:space="preserve">cualquier </w:t>
      </w:r>
      <w:r w:rsidRPr="00EB3F1E">
        <w:rPr>
          <w:rStyle w:val="tlid-translation"/>
          <w:lang w:val="es-ES"/>
        </w:rPr>
        <w:t xml:space="preserve">uso de </w:t>
      </w:r>
      <w:r>
        <w:rPr>
          <w:rStyle w:val="tlid-translation"/>
          <w:lang w:val="es-ES"/>
        </w:rPr>
        <w:t xml:space="preserve">fuerza. , </w:t>
      </w:r>
      <w:r w:rsidRPr="00EB3F1E">
        <w:rPr>
          <w:rStyle w:val="tlid-translation"/>
          <w:lang w:val="es-ES"/>
        </w:rPr>
        <w:t>compara</w:t>
      </w:r>
      <w:r>
        <w:rPr>
          <w:rStyle w:val="tlid-translation"/>
          <w:lang w:val="es-ES"/>
        </w:rPr>
        <w:t>do si los oficiales B</w:t>
      </w:r>
      <w:r w:rsidRPr="00EB3F1E">
        <w:rPr>
          <w:rStyle w:val="tlid-translation"/>
          <w:lang w:val="es-ES"/>
        </w:rPr>
        <w:t>lancos aumentaran la fuerza de manera similar a los oficiales de minorías. Estos hallazgos destacan la importancia de la raza como determinante del uso de la fuerza por parte de la policía, incluida la fuerza, especialmente letal</w:t>
      </w:r>
      <w:r>
        <w:rPr>
          <w:rStyle w:val="tlid-translation"/>
          <w:lang w:val="es-ES"/>
        </w:rPr>
        <w:t>.</w:t>
      </w:r>
    </w:p>
    <w:p w:rsidR="00767757" w:rsidRDefault="00767757">
      <w:pPr>
        <w:spacing w:after="160" w:line="259" w:lineRule="auto"/>
        <w:rPr>
          <w:b/>
          <w:bCs/>
        </w:rPr>
      </w:pPr>
      <w:r>
        <w:rPr>
          <w:b/>
          <w:bCs/>
        </w:rPr>
        <w:br w:type="page"/>
      </w:r>
    </w:p>
    <w:p w:rsidR="00D44B93" w:rsidRPr="00781C70" w:rsidRDefault="00D44B93" w:rsidP="00781C70">
      <w:pPr>
        <w:pStyle w:val="Heading1"/>
        <w:rPr>
          <w:lang w:val="es-ES"/>
        </w:rPr>
      </w:pPr>
      <w:bookmarkStart w:id="33" w:name="_Toc51591409"/>
      <w:r w:rsidRPr="00781C70">
        <w:rPr>
          <w:rStyle w:val="tlid-translation"/>
          <w:szCs w:val="28"/>
          <w:lang w:val="es-ES"/>
        </w:rPr>
        <w:lastRenderedPageBreak/>
        <w:t>Sin Solvencia – Sindicatos</w:t>
      </w:r>
      <w:bookmarkEnd w:id="33"/>
    </w:p>
    <w:p w:rsidR="00D44B93" w:rsidRPr="00D44B93" w:rsidRDefault="00D44B93" w:rsidP="00D44B93">
      <w:pPr>
        <w:rPr>
          <w:rStyle w:val="tlid-translation"/>
          <w:b/>
          <w:szCs w:val="24"/>
          <w:lang w:val="es-ES"/>
        </w:rPr>
      </w:pPr>
    </w:p>
    <w:p w:rsidR="00781C70" w:rsidRDefault="00D44B93" w:rsidP="00781C70">
      <w:pPr>
        <w:spacing w:before="120"/>
        <w:rPr>
          <w:lang w:val="es-ES"/>
        </w:rPr>
      </w:pPr>
      <w:r w:rsidRPr="00FF24B8">
        <w:rPr>
          <w:rStyle w:val="tlid-translation"/>
          <w:b/>
          <w:lang w:val="es-ES"/>
        </w:rPr>
        <w:t>Los sindicatos y Contratos Policiales impiden una reforma policial significativa porque son demasiado fuertes.</w:t>
      </w:r>
    </w:p>
    <w:p w:rsidR="00D44B93" w:rsidRPr="00FF24B8" w:rsidRDefault="00D44B93" w:rsidP="00781C70">
      <w:pPr>
        <w:spacing w:before="120"/>
        <w:rPr>
          <w:lang w:val="es-PE"/>
        </w:rPr>
      </w:pPr>
      <w:r w:rsidRPr="004406C0">
        <w:rPr>
          <w:b/>
          <w:bCs/>
          <w:i/>
          <w:iCs/>
        </w:rPr>
        <w:t xml:space="preserve">Check </w:t>
      </w:r>
      <w:proofErr w:type="gramStart"/>
      <w:r w:rsidRPr="004406C0">
        <w:rPr>
          <w:b/>
          <w:bCs/>
          <w:i/>
          <w:iCs/>
        </w:rPr>
        <w:t>The</w:t>
      </w:r>
      <w:proofErr w:type="gramEnd"/>
      <w:r w:rsidRPr="004406C0">
        <w:rPr>
          <w:b/>
          <w:bCs/>
          <w:i/>
          <w:iCs/>
        </w:rPr>
        <w:t xml:space="preserve"> Police</w:t>
      </w:r>
      <w:r w:rsidRPr="004406C0">
        <w:rPr>
          <w:b/>
          <w:bCs/>
        </w:rPr>
        <w:t>, 2020</w:t>
      </w:r>
      <w:r w:rsidRPr="004406C0">
        <w:t xml:space="preserve"> (“Police Union Contract Project.” </w:t>
      </w:r>
      <w:r w:rsidRPr="004406C0">
        <w:rPr>
          <w:u w:val="single"/>
        </w:rPr>
        <w:t xml:space="preserve">Campaign Zero. </w:t>
      </w:r>
      <w:r w:rsidRPr="004406C0">
        <w:t xml:space="preserve">Retrieved June 2020. </w:t>
      </w:r>
      <w:hyperlink r:id="rId32" w:anchor="project." w:history="1">
        <w:r w:rsidRPr="00FF24B8">
          <w:rPr>
            <w:rStyle w:val="Hyperlink"/>
            <w:lang w:val="es-PE"/>
          </w:rPr>
          <w:t>www.checkthepolice.org/#project.</w:t>
        </w:r>
      </w:hyperlink>
      <w:r w:rsidRPr="00FF24B8">
        <w:rPr>
          <w:lang w:val="es-PE"/>
        </w:rPr>
        <w:t>)</w:t>
      </w:r>
    </w:p>
    <w:p w:rsidR="00D44B93" w:rsidRDefault="00D44B93" w:rsidP="00781C70">
      <w:pPr>
        <w:spacing w:before="120"/>
        <w:rPr>
          <w:lang w:val="es-ES"/>
        </w:rPr>
      </w:pPr>
      <w:r w:rsidRPr="00690DFE">
        <w:rPr>
          <w:rStyle w:val="tlid-translation"/>
          <w:lang w:val="es-ES"/>
        </w:rPr>
        <w:t xml:space="preserve">Nosotros </w:t>
      </w:r>
      <w:r w:rsidRPr="00D3477A">
        <w:rPr>
          <w:rStyle w:val="tlid-translation"/>
          <w:b/>
          <w:u w:val="single"/>
          <w:lang w:val="es-ES"/>
        </w:rPr>
        <w:t>[Campaña Cero] revisamos los contratos del sindicato de policías de 81 de las 100 ciudades más grandes de Estados Unidos * y la declaración de derechos de la policía en los 16 estados con dicha legislación para identificar las formas en que estas políticas hacen que sea más difícil responsabilizar a la policía:</w:t>
      </w:r>
    </w:p>
    <w:p w:rsidR="00D44B93" w:rsidRPr="00690DFE" w:rsidRDefault="00D44B93" w:rsidP="00781C70">
      <w:pPr>
        <w:spacing w:before="120"/>
        <w:rPr>
          <w:lang w:val="es-PE"/>
        </w:rPr>
      </w:pPr>
      <w:r w:rsidRPr="00690DFE">
        <w:rPr>
          <w:rStyle w:val="tlid-translation"/>
          <w:lang w:val="es-ES"/>
        </w:rPr>
        <w:t>Se encontró que 72 de los contratos de 81 ciudades y los 15 estados con declaraciones de derechos policiales imponen al menos una barrera a la responsabilidad policial. 63 ciudades y 12 estados tenían tres o más disposiciones que imponían barreras a la rendición de cuentas. Solo Aurora, Boston, Chula Vista, Dallas, Denver, Fremont, Fresno, Long Beach y Nashville no contenían disposiciones problemáticas en sus contratos sindicales policiales.</w:t>
      </w:r>
    </w:p>
    <w:p w:rsidR="004746CE" w:rsidRPr="004746CE" w:rsidRDefault="004746CE" w:rsidP="004746CE">
      <w:pPr>
        <w:spacing w:before="120"/>
        <w:rPr>
          <w:rStyle w:val="tlid-translation"/>
          <w:b/>
          <w:lang w:val="es-ES"/>
        </w:rPr>
      </w:pPr>
      <w:r w:rsidRPr="004746CE">
        <w:rPr>
          <w:rStyle w:val="tlid-translation"/>
          <w:b/>
          <w:u w:val="single"/>
          <w:lang w:val="es-ES"/>
        </w:rPr>
        <w:t>25 ciudades y 7 estados descalifican ciertas denuncias para que no se investiguen o den lugar a medidas disciplinarias, por ejemplo, si se presentan demasiados días después de que ocurra un incidente o si una investigación tarda demasiado en completarse.</w:t>
      </w:r>
    </w:p>
    <w:p w:rsidR="004746CE" w:rsidRPr="00F94571" w:rsidRDefault="004746CE" w:rsidP="004746CE">
      <w:pPr>
        <w:spacing w:before="120"/>
        <w:rPr>
          <w:rStyle w:val="tlid-translation"/>
          <w:lang w:val="es-ES"/>
        </w:rPr>
      </w:pPr>
      <w:r w:rsidRPr="00F94571">
        <w:rPr>
          <w:rStyle w:val="tlid-translation"/>
          <w:lang w:val="es-ES"/>
        </w:rPr>
        <w:t>50 ciudades y 15 estados restringen los interrogatorios limitando cuánto tiempo se puede interrogar a un oficial, quién puede interrogarlos, los tipos de preguntas que se pueden hacer y cuándo puede tener lugar un interrogatorio.</w:t>
      </w:r>
    </w:p>
    <w:p w:rsidR="004746CE" w:rsidRDefault="004746CE" w:rsidP="004746CE">
      <w:pPr>
        <w:spacing w:before="120"/>
        <w:rPr>
          <w:rStyle w:val="tlid-translation"/>
          <w:b/>
          <w:u w:val="single"/>
          <w:lang w:val="es-ES"/>
        </w:rPr>
      </w:pPr>
      <w:r w:rsidRPr="004746CE">
        <w:rPr>
          <w:rStyle w:val="tlid-translation"/>
          <w:b/>
          <w:u w:val="single"/>
          <w:lang w:val="es-ES"/>
        </w:rPr>
        <w:t>41 ciudades y 11 estados otorgan a los oficiales bajo investigación acceso a información que los civiles sospechosos no obtienen, incluidas 16 ciudades que permiten a los oficiales revisar todas las evidencias en su contra antes de ser interrogados.</w:t>
      </w:r>
    </w:p>
    <w:p w:rsidR="004746CE" w:rsidRDefault="004746CE" w:rsidP="004746CE">
      <w:pPr>
        <w:spacing w:before="120"/>
        <w:rPr>
          <w:rStyle w:val="tlid-translation"/>
          <w:b/>
          <w:u w:val="single"/>
          <w:lang w:val="es-ES"/>
        </w:rPr>
      </w:pPr>
      <w:r w:rsidRPr="004746CE">
        <w:rPr>
          <w:rStyle w:val="tlid-translation"/>
          <w:b/>
          <w:u w:val="single"/>
          <w:lang w:val="es-ES"/>
        </w:rPr>
        <w:t>64 ciudades y 10 estados limitan las consecuencias disciplinarias para los oficiales, por ejemplo, al evitar que se considere el historial de mala conducta pasada de un oficial en casos futuros, y / o limitan la capacidad de las estructuras de supervisión civil o de los medios para responsabilizar a la policía.</w:t>
      </w:r>
      <w:r w:rsidRPr="00202F6E">
        <w:rPr>
          <w:rStyle w:val="tlid-translation"/>
          <w:lang w:val="es-ES"/>
        </w:rPr>
        <w:t xml:space="preserve"> Esto incluye 48 ciudades que permiten a los oficiales apelar las decisiones disciplinarias ante </w:t>
      </w:r>
      <w:r w:rsidRPr="004746CE">
        <w:rPr>
          <w:rStyle w:val="tlid-translation"/>
          <w:b/>
          <w:u w:val="single"/>
          <w:lang w:val="es-ES"/>
        </w:rPr>
        <w:t>un árbitro que tiene el poder de reincorporar a ese oficial y que en muchos casos es seleccionado, en parte, por el oficial acusado o el sindicato de policía.</w:t>
      </w:r>
    </w:p>
    <w:p w:rsidR="004746CE" w:rsidRDefault="004746CE" w:rsidP="004746CE">
      <w:pPr>
        <w:spacing w:before="120"/>
        <w:rPr>
          <w:rStyle w:val="tlid-translation"/>
          <w:b/>
          <w:u w:val="single"/>
          <w:lang w:val="es-ES"/>
        </w:rPr>
      </w:pPr>
      <w:r w:rsidRPr="00F94571">
        <w:rPr>
          <w:rStyle w:val="tlid-translation"/>
          <w:lang w:val="es-ES"/>
        </w:rPr>
        <w:t>40 ciudades y 3 estados, en sus contratos y declaración de derechos, exigen que las ciudades paguen los costos relacionados con la mala conducta de la policía, incluso otorgando licencias pagadas a los oficiales mientras están bajo investigación, pagando honorarios legales y / o el costo de la solución.</w:t>
      </w:r>
    </w:p>
    <w:p w:rsidR="004746CE" w:rsidRPr="004746CE" w:rsidRDefault="004746CE" w:rsidP="004746CE">
      <w:pPr>
        <w:spacing w:before="120"/>
        <w:rPr>
          <w:rStyle w:val="tlid-translation"/>
          <w:b/>
          <w:u w:val="single"/>
          <w:lang w:val="es-ES"/>
        </w:rPr>
      </w:pPr>
      <w:r w:rsidRPr="004746CE">
        <w:rPr>
          <w:rStyle w:val="tlid-translation"/>
          <w:b/>
          <w:u w:val="single"/>
          <w:lang w:val="es-ES"/>
        </w:rPr>
        <w:t>43 ciudades y 4 estados borran registros de mala conducta, en algunos casos borran registros después de 2 años o menos.</w:t>
      </w:r>
    </w:p>
    <w:p w:rsidR="004746CE" w:rsidRDefault="004746CE" w:rsidP="008D646B">
      <w:pPr>
        <w:spacing w:before="120"/>
        <w:rPr>
          <w:rStyle w:val="tlid-translation"/>
          <w:i/>
          <w:lang w:val="es-ES"/>
        </w:rPr>
      </w:pPr>
    </w:p>
    <w:p w:rsidR="00767757" w:rsidRDefault="00D44B93" w:rsidP="004746CE">
      <w:pPr>
        <w:spacing w:before="120"/>
        <w:rPr>
          <w:b/>
          <w:bCs/>
        </w:rPr>
      </w:pPr>
      <w:r w:rsidRPr="00A9264C">
        <w:rPr>
          <w:rStyle w:val="tlid-translation"/>
          <w:i/>
          <w:lang w:val="es-ES"/>
        </w:rPr>
        <w:t>Consejo</w:t>
      </w:r>
      <w:r>
        <w:rPr>
          <w:rStyle w:val="tlid-translation"/>
          <w:i/>
          <w:lang w:val="es-ES"/>
        </w:rPr>
        <w:t xml:space="preserve"> de E</w:t>
      </w:r>
      <w:r w:rsidRPr="00D3477A">
        <w:rPr>
          <w:rStyle w:val="tlid-translation"/>
          <w:i/>
          <w:lang w:val="es-ES"/>
        </w:rPr>
        <w:t xml:space="preserve">strategia para el </w:t>
      </w:r>
      <w:r>
        <w:rPr>
          <w:rStyle w:val="tlid-translation"/>
          <w:i/>
          <w:lang w:val="es-ES"/>
        </w:rPr>
        <w:t>D</w:t>
      </w:r>
      <w:r w:rsidRPr="00D3477A">
        <w:rPr>
          <w:rStyle w:val="tlid-translation"/>
          <w:i/>
          <w:lang w:val="es-ES"/>
        </w:rPr>
        <w:t xml:space="preserve">ebate: para obtener más información sobre cómo los contratos sindicales de la policía bloquean la responsabilidad y el trabajo de la Campaña Cero, </w:t>
      </w:r>
      <w:hyperlink r:id="rId33" w:anchor="project" w:history="1">
        <w:r w:rsidRPr="00D44B93">
          <w:rPr>
            <w:rStyle w:val="Hyperlink"/>
            <w:i/>
            <w:lang w:val="es-ES"/>
          </w:rPr>
          <w:t>visite su sitio web</w:t>
        </w:r>
      </w:hyperlink>
      <w:r w:rsidR="008D646B" w:rsidRPr="008D646B">
        <w:rPr>
          <w:bCs/>
          <w:i/>
        </w:rPr>
        <w:t>.</w:t>
      </w:r>
      <w:r w:rsidR="00767757">
        <w:rPr>
          <w:b/>
          <w:bCs/>
        </w:rPr>
        <w:br w:type="page"/>
      </w:r>
    </w:p>
    <w:p w:rsidR="00D44B93" w:rsidRPr="00781C70" w:rsidRDefault="00D44B93" w:rsidP="00781C70">
      <w:pPr>
        <w:pStyle w:val="Heading1"/>
        <w:rPr>
          <w:szCs w:val="28"/>
          <w:lang w:val="es-ES"/>
        </w:rPr>
      </w:pPr>
      <w:bookmarkStart w:id="34" w:name="_Toc51591410"/>
      <w:r w:rsidRPr="00FE504F">
        <w:rPr>
          <w:bCs/>
          <w:lang w:val="es-PE"/>
        </w:rPr>
        <w:lastRenderedPageBreak/>
        <w:t xml:space="preserve">Sin </w:t>
      </w:r>
      <w:r>
        <w:rPr>
          <w:rStyle w:val="tlid-translation"/>
          <w:szCs w:val="28"/>
          <w:lang w:val="es-ES"/>
        </w:rPr>
        <w:t xml:space="preserve">Solvencia - </w:t>
      </w:r>
      <w:r w:rsidR="00781C70">
        <w:rPr>
          <w:rStyle w:val="tlid-translation"/>
          <w:szCs w:val="28"/>
          <w:lang w:val="es-ES"/>
        </w:rPr>
        <w:t>El Entrenamiento F</w:t>
      </w:r>
      <w:r w:rsidR="00781C70" w:rsidRPr="00781C70">
        <w:rPr>
          <w:rStyle w:val="tlid-translation"/>
          <w:szCs w:val="28"/>
          <w:lang w:val="es-ES"/>
        </w:rPr>
        <w:t>alla</w:t>
      </w:r>
      <w:bookmarkEnd w:id="34"/>
    </w:p>
    <w:p w:rsidR="00D44B93" w:rsidRPr="004406C0" w:rsidRDefault="00D44B93" w:rsidP="00D44B93">
      <w:r w:rsidRPr="00C01C63">
        <w:rPr>
          <w:lang w:val="es-ES"/>
        </w:rPr>
        <w:br/>
      </w:r>
      <w:r>
        <w:rPr>
          <w:rStyle w:val="tlid-translation"/>
          <w:b/>
          <w:lang w:val="es-ES"/>
        </w:rPr>
        <w:t>Sin Solvencia - la segregación R</w:t>
      </w:r>
      <w:r w:rsidRPr="00FE504F">
        <w:rPr>
          <w:rStyle w:val="tlid-translation"/>
          <w:b/>
          <w:lang w:val="es-ES"/>
        </w:rPr>
        <w:t xml:space="preserve">esidencial está mucho más </w:t>
      </w:r>
      <w:r>
        <w:rPr>
          <w:rStyle w:val="tlid-translation"/>
          <w:b/>
          <w:lang w:val="es-ES"/>
        </w:rPr>
        <w:t xml:space="preserve">estrechamente </w:t>
      </w:r>
      <w:r w:rsidRPr="00FE504F">
        <w:rPr>
          <w:rStyle w:val="tlid-translation"/>
          <w:b/>
          <w:lang w:val="es-ES"/>
        </w:rPr>
        <w:t xml:space="preserve">asociada con las </w:t>
      </w:r>
      <w:r w:rsidRPr="000242D7">
        <w:rPr>
          <w:rStyle w:val="tlid-translation"/>
          <w:b/>
          <w:lang w:val="es-ES"/>
        </w:rPr>
        <w:t>tasas</w:t>
      </w:r>
      <w:r w:rsidRPr="00FE504F">
        <w:rPr>
          <w:rStyle w:val="tlid-translation"/>
          <w:b/>
          <w:lang w:val="es-ES"/>
        </w:rPr>
        <w:t xml:space="preserve"> de tiroteos policiales. </w:t>
      </w:r>
      <w:r>
        <w:rPr>
          <w:rStyle w:val="tlid-translation"/>
          <w:b/>
        </w:rPr>
        <w:t>El A</w:t>
      </w:r>
      <w:r w:rsidRPr="00FE504F">
        <w:rPr>
          <w:rStyle w:val="tlid-translation"/>
          <w:b/>
        </w:rPr>
        <w:t>firmativo no cambia la segregación residencial.</w:t>
      </w:r>
      <w:r w:rsidRPr="00C01C63">
        <w:br/>
      </w:r>
      <w:r w:rsidRPr="00C01C63">
        <w:br/>
      </w:r>
      <w:r w:rsidRPr="004406C0">
        <w:rPr>
          <w:b/>
          <w:bCs/>
        </w:rPr>
        <w:t>Siegel, 2020</w:t>
      </w:r>
      <w:r w:rsidRPr="004406C0">
        <w:t xml:space="preserve"> (Michael Siegel M.D.; M.P.H. Professor, Department of Community Health Sciences, Boston University School of Public Health. “Racial Disparities in Fatal Police Shootings: An Empirical Analysis Informed by Critical Race Theory.” </w:t>
      </w:r>
      <w:r w:rsidRPr="004406C0">
        <w:rPr>
          <w:u w:val="single"/>
        </w:rPr>
        <w:t>Boston University Law Review</w:t>
      </w:r>
      <w:r w:rsidRPr="004406C0">
        <w:t xml:space="preserve">, Volume 100. Pages 1069-1092. Published in 2020. </w:t>
      </w:r>
      <w:hyperlink r:id="rId34" w:history="1">
        <w:r w:rsidRPr="004406C0">
          <w:rPr>
            <w:rStyle w:val="Hyperlink"/>
          </w:rPr>
          <w:t>http://www.bu.edu/bulawreview/files/2020/05/10-SIEGEL.pdf</w:t>
        </w:r>
      </w:hyperlink>
      <w:r w:rsidRPr="004406C0">
        <w:rPr>
          <w:u w:val="single"/>
        </w:rPr>
        <w:t>)</w:t>
      </w:r>
    </w:p>
    <w:p w:rsidR="00D44B93" w:rsidRDefault="00D44B93" w:rsidP="00D44B93">
      <w:pPr>
        <w:rPr>
          <w:rStyle w:val="tlid-translation"/>
          <w:lang w:val="es-ES"/>
        </w:rPr>
      </w:pPr>
      <w:r w:rsidRPr="00CE4C1B">
        <w:rPr>
          <w:lang w:val="es-419"/>
        </w:rPr>
        <w:br/>
      </w:r>
      <w:r>
        <w:rPr>
          <w:rStyle w:val="tlid-translation"/>
          <w:b/>
          <w:u w:val="single"/>
          <w:lang w:val="es-PE"/>
        </w:rPr>
        <w:t>De lejos,</w:t>
      </w:r>
      <w:r w:rsidRPr="00DF7E45">
        <w:rPr>
          <w:rStyle w:val="tlid-translation"/>
          <w:b/>
          <w:u w:val="single"/>
          <w:lang w:val="es-ES"/>
        </w:rPr>
        <w:t xml:space="preserve"> el factor que estuvo más fuertemente asociado con la magnitud de la disparidad racial en los tiroteos policiales </w:t>
      </w:r>
      <w:r>
        <w:rPr>
          <w:rStyle w:val="tlid-translation"/>
          <w:b/>
          <w:u w:val="single"/>
          <w:lang w:val="es-ES"/>
        </w:rPr>
        <w:t>a personas d</w:t>
      </w:r>
      <w:r w:rsidRPr="00DF7E45">
        <w:rPr>
          <w:rStyle w:val="tlid-translation"/>
          <w:b/>
          <w:u w:val="single"/>
          <w:lang w:val="es-ES"/>
        </w:rPr>
        <w:t>esarmad</w:t>
      </w:r>
      <w:r>
        <w:rPr>
          <w:rStyle w:val="tlid-translation"/>
          <w:b/>
          <w:u w:val="single"/>
          <w:lang w:val="es-ES"/>
        </w:rPr>
        <w:t>a</w:t>
      </w:r>
      <w:r w:rsidRPr="00DF7E45">
        <w:rPr>
          <w:rStyle w:val="tlid-translation"/>
          <w:b/>
          <w:u w:val="single"/>
          <w:lang w:val="es-ES"/>
        </w:rPr>
        <w:t>s fue el índice de segregación.</w:t>
      </w:r>
      <w:r w:rsidRPr="00C01C63">
        <w:rPr>
          <w:rStyle w:val="tlid-translation"/>
          <w:lang w:val="es-ES"/>
        </w:rPr>
        <w:t xml:space="preserve"> Descubrimos que por cada aumento de diez en el índice de segregación, hubo un aumento del 67% en la magnitud de la disparidad racial en las tasas de </w:t>
      </w:r>
      <w:r w:rsidRPr="000242D7">
        <w:rPr>
          <w:rStyle w:val="tlid-translation"/>
          <w:lang w:val="es-ES"/>
        </w:rPr>
        <w:t xml:space="preserve">disparos de policías </w:t>
      </w:r>
      <w:r>
        <w:rPr>
          <w:rStyle w:val="tlid-translation"/>
          <w:lang w:val="es-ES"/>
        </w:rPr>
        <w:t>a personas desarmadas</w:t>
      </w:r>
      <w:r w:rsidRPr="000242D7">
        <w:rPr>
          <w:rStyle w:val="tlid-translation"/>
          <w:lang w:val="es-ES"/>
        </w:rPr>
        <w:t>.</w:t>
      </w:r>
      <w:r w:rsidRPr="00C01C63">
        <w:rPr>
          <w:rStyle w:val="tlid-translation"/>
          <w:lang w:val="es-ES"/>
        </w:rPr>
        <w:t xml:space="preserve"> Esto indica que debido a su mayor grado de segregación residencial racial, la proporción de </w:t>
      </w:r>
      <w:r w:rsidRPr="00DF7E45">
        <w:rPr>
          <w:rStyle w:val="tlid-translation"/>
          <w:b/>
          <w:u w:val="single"/>
          <w:lang w:val="es-ES"/>
        </w:rPr>
        <w:t xml:space="preserve">tasas de disparos </w:t>
      </w:r>
      <w:r>
        <w:rPr>
          <w:rStyle w:val="tlid-translation"/>
          <w:b/>
          <w:u w:val="single"/>
          <w:lang w:val="es-ES"/>
        </w:rPr>
        <w:t>fatales de la policia de víctimas N</w:t>
      </w:r>
      <w:r w:rsidRPr="00DF7E45">
        <w:rPr>
          <w:rStyle w:val="tlid-translation"/>
          <w:b/>
          <w:u w:val="single"/>
          <w:lang w:val="es-ES"/>
        </w:rPr>
        <w:t>egras desarmad</w:t>
      </w:r>
      <w:r>
        <w:rPr>
          <w:rStyle w:val="tlid-translation"/>
          <w:b/>
          <w:u w:val="single"/>
          <w:lang w:val="es-ES"/>
        </w:rPr>
        <w:t>as en comparación con víctimas B</w:t>
      </w:r>
      <w:r w:rsidRPr="00DF7E45">
        <w:rPr>
          <w:rStyle w:val="tlid-translation"/>
          <w:b/>
          <w:u w:val="single"/>
          <w:lang w:val="es-ES"/>
        </w:rPr>
        <w:t xml:space="preserve">lancas desarmadas en el estado con el índice de segregación más alto (Nueva York, </w:t>
      </w:r>
      <w:r w:rsidRPr="00DF7E45">
        <w:rPr>
          <w:rStyle w:val="tlid-translation"/>
          <w:lang w:val="es-ES"/>
        </w:rPr>
        <w:t>con un índice de segregación de 78,1</w:t>
      </w:r>
      <w:r w:rsidRPr="00DF7E45">
        <w:rPr>
          <w:rStyle w:val="tlid-translation"/>
          <w:b/>
          <w:u w:val="single"/>
          <w:lang w:val="es-ES"/>
        </w:rPr>
        <w:t>) se prevé que sea ocho veces mayor que en el estado con el índice de segregación más bajo (Hawai,</w:t>
      </w:r>
      <w:r w:rsidRPr="00C01C63">
        <w:rPr>
          <w:rStyle w:val="tlid-translation"/>
          <w:lang w:val="es-ES"/>
        </w:rPr>
        <w:t xml:space="preserve"> con un í</w:t>
      </w:r>
      <w:r>
        <w:rPr>
          <w:rStyle w:val="tlid-translation"/>
          <w:lang w:val="es-ES"/>
        </w:rPr>
        <w:t>ndice de segregación de 37,3). La predicción</w:t>
      </w:r>
      <w:r w:rsidRPr="00C01C63">
        <w:rPr>
          <w:rStyle w:val="tlid-translation"/>
          <w:lang w:val="es-ES"/>
        </w:rPr>
        <w:t xml:space="preserve"> individual más fuerte de las disparidades raciales observadas fue el índice de disimilitud, que por sí solo explica un tercio de la variación en la disparidad racial en las tasas de disparos policiales fatales de víctimas desarmadas en los cincuenta estados.</w:t>
      </w:r>
      <w:r w:rsidRPr="00C01C63">
        <w:rPr>
          <w:lang w:val="es-ES"/>
        </w:rPr>
        <w:br/>
      </w:r>
      <w:r w:rsidRPr="00C01C63">
        <w:rPr>
          <w:rStyle w:val="tlid-translation"/>
          <w:lang w:val="es-ES"/>
        </w:rPr>
        <w:t>Los resultados del estudio a nivel estatal sugieren que la segregación racial es un fuerte predictor de la variación geográfica observada en la disparidad racial en los tiroteos policiales fatales. Tratamos de confirmar esto replicando el estudio a nivel de ciudad. Además, exploramos la cuestión de si la segregación residencial explica únicamente el nivel de disparidad racial en los tiroteos policiales fatales o si es el hecho de que la segregación se correlaciona con un nivel más bajo de estatus económico.</w:t>
      </w:r>
    </w:p>
    <w:p w:rsidR="0028485A" w:rsidRPr="004406C0" w:rsidRDefault="00D44B93" w:rsidP="00D44B93">
      <w:pPr>
        <w:spacing w:before="120"/>
      </w:pPr>
      <w:r w:rsidRPr="00C01C63">
        <w:rPr>
          <w:rStyle w:val="tlid-translation"/>
          <w:lang w:val="es-ES"/>
        </w:rPr>
        <w:t>Análisis a nivel de ciudad</w:t>
      </w:r>
      <w:r w:rsidRPr="00A7578B">
        <w:rPr>
          <w:rStyle w:val="tlid-translation"/>
          <w:b/>
          <w:u w:val="single"/>
          <w:lang w:val="es-ES"/>
        </w:rPr>
        <w:t>: incluso después de controlar las tasas de delincuencia, las diferencias en la composición racial de la fuerza policial y el ingreso medio y el estado de las viviend</w:t>
      </w:r>
      <w:r>
        <w:rPr>
          <w:rStyle w:val="tlid-translation"/>
          <w:b/>
          <w:u w:val="single"/>
          <w:lang w:val="es-ES"/>
        </w:rPr>
        <w:t>as de alquiler de la población N</w:t>
      </w:r>
      <w:r w:rsidRPr="00A7578B">
        <w:rPr>
          <w:rStyle w:val="tlid-translation"/>
          <w:b/>
          <w:u w:val="single"/>
          <w:lang w:val="es-ES"/>
        </w:rPr>
        <w:t>egra en una ciudad, el nivel de segregación residencial racial se asoció significativa y positiv</w:t>
      </w:r>
      <w:r>
        <w:rPr>
          <w:rStyle w:val="tlid-translation"/>
          <w:b/>
          <w:u w:val="single"/>
          <w:lang w:val="es-ES"/>
        </w:rPr>
        <w:t>amente con la disparidad entre Negros y B</w:t>
      </w:r>
      <w:r w:rsidRPr="00A7578B">
        <w:rPr>
          <w:rStyle w:val="tlid-translation"/>
          <w:b/>
          <w:u w:val="single"/>
          <w:lang w:val="es-ES"/>
        </w:rPr>
        <w:t>lancos en las tasas de disparos policiales fatales.</w:t>
      </w:r>
      <w:r w:rsidRPr="00C01C63">
        <w:rPr>
          <w:rStyle w:val="tlid-translation"/>
          <w:lang w:val="es-ES"/>
        </w:rPr>
        <w:t xml:space="preserve"> Por cada aumento de una desviación estándar en el índice de disimilitud, la proporción de las tasas de </w:t>
      </w:r>
      <w:r>
        <w:rPr>
          <w:rStyle w:val="tlid-translation"/>
          <w:lang w:val="es-ES"/>
        </w:rPr>
        <w:t>disparos policiales fatales de Negros a B</w:t>
      </w:r>
      <w:r w:rsidRPr="00C01C63">
        <w:rPr>
          <w:rStyle w:val="tlid-translation"/>
          <w:lang w:val="es-ES"/>
        </w:rPr>
        <w:t xml:space="preserve">lancos aumentó en un 44%. Esto indica que debido a su mayor grado de segregación racial residencial, la proporción de tasas de disparos </w:t>
      </w:r>
      <w:r>
        <w:rPr>
          <w:rStyle w:val="tlid-translation"/>
          <w:lang w:val="es-ES"/>
        </w:rPr>
        <w:t>policiales fatales de víctimas N</w:t>
      </w:r>
      <w:r w:rsidRPr="00C01C63">
        <w:rPr>
          <w:rStyle w:val="tlid-translation"/>
          <w:lang w:val="es-ES"/>
        </w:rPr>
        <w:t>egr</w:t>
      </w:r>
      <w:r>
        <w:rPr>
          <w:rStyle w:val="tlid-translation"/>
          <w:lang w:val="es-ES"/>
        </w:rPr>
        <w:t>as en comparación con víctimas B</w:t>
      </w:r>
      <w:r w:rsidRPr="00C01C63">
        <w:rPr>
          <w:rStyle w:val="tlid-translation"/>
          <w:lang w:val="es-ES"/>
        </w:rPr>
        <w:t>lancas en la ciudad con el nivel más alto de segregación racial (Chicago, Illinois, con un índice de disimilitud de 87) se prevé que sea cuatro veces mayor que en la ciudad con el índice de segregación más bajo (Aurora, Colorado, con un índice de disimilitud de 42</w:t>
      </w:r>
      <w:r w:rsidR="0028485A" w:rsidRPr="000F694B">
        <w:rPr>
          <w:bCs/>
        </w:rPr>
        <w:t>)</w:t>
      </w:r>
    </w:p>
    <w:p w:rsidR="00767757" w:rsidRDefault="00767757">
      <w:pPr>
        <w:spacing w:after="160" w:line="259" w:lineRule="auto"/>
        <w:rPr>
          <w:b/>
          <w:bCs/>
        </w:rPr>
      </w:pPr>
      <w:r>
        <w:rPr>
          <w:b/>
          <w:bCs/>
        </w:rPr>
        <w:br w:type="page"/>
      </w:r>
    </w:p>
    <w:p w:rsidR="00506487" w:rsidRDefault="00D44B93" w:rsidP="00D44B93">
      <w:pPr>
        <w:pStyle w:val="Heading1"/>
        <w:rPr>
          <w:bCs/>
        </w:rPr>
      </w:pPr>
      <w:bookmarkStart w:id="35" w:name="_Toc51591411"/>
      <w:r w:rsidRPr="00D44B93">
        <w:lastRenderedPageBreak/>
        <w:t xml:space="preserve">Extensión de </w:t>
      </w:r>
      <w:r>
        <w:t xml:space="preserve">Sin </w:t>
      </w:r>
      <w:r w:rsidRPr="00D44B93">
        <w:t>Solvencia - Sindicatos</w:t>
      </w:r>
      <w:bookmarkEnd w:id="35"/>
    </w:p>
    <w:p w:rsidR="00D44B93" w:rsidRDefault="00D44B93" w:rsidP="0028485A">
      <w:pPr>
        <w:rPr>
          <w:b/>
          <w:bCs/>
        </w:rPr>
      </w:pPr>
    </w:p>
    <w:p w:rsidR="00D44B93" w:rsidRDefault="00D44B93" w:rsidP="0028485A">
      <w:pPr>
        <w:rPr>
          <w:b/>
          <w:bCs/>
        </w:rPr>
      </w:pPr>
      <w:r w:rsidRPr="00D44B93">
        <w:rPr>
          <w:b/>
          <w:bCs/>
        </w:rPr>
        <w:t>Los sindicatos policiales se oponen a responsabilizar a los agentes de policía por mala conducta.</w:t>
      </w:r>
    </w:p>
    <w:p w:rsidR="00D44B93" w:rsidRDefault="00D44B93" w:rsidP="0028485A">
      <w:pPr>
        <w:rPr>
          <w:b/>
          <w:bCs/>
        </w:rPr>
      </w:pPr>
    </w:p>
    <w:p w:rsidR="0028485A" w:rsidRPr="00D44B93" w:rsidRDefault="0028485A" w:rsidP="0028485A">
      <w:pPr>
        <w:rPr>
          <w:b/>
          <w:bCs/>
        </w:rPr>
      </w:pPr>
      <w:r>
        <w:rPr>
          <w:b/>
          <w:bCs/>
        </w:rPr>
        <w:t xml:space="preserve">Fisk </w:t>
      </w:r>
      <w:r w:rsidRPr="004406C0">
        <w:rPr>
          <w:b/>
          <w:bCs/>
        </w:rPr>
        <w:t>and</w:t>
      </w:r>
      <w:r w:rsidRPr="00E13AA5">
        <w:rPr>
          <w:b/>
        </w:rPr>
        <w:t xml:space="preserve"> R</w:t>
      </w:r>
      <w:r>
        <w:rPr>
          <w:b/>
          <w:bCs/>
        </w:rPr>
        <w:t xml:space="preserve">ichardson 2017 </w:t>
      </w:r>
      <w:r w:rsidRPr="00E13AA5">
        <w:rPr>
          <w:bCs/>
        </w:rPr>
        <w:t>(Catherine L. Fisk and L. Song Richardson are Professors of Law at the University of California, Irvine School of Law.</w:t>
      </w:r>
      <w:r w:rsidRPr="004406C0">
        <w:t xml:space="preserve"> “Police Unions.” </w:t>
      </w:r>
      <w:r w:rsidRPr="004406C0">
        <w:rPr>
          <w:i/>
          <w:iCs/>
        </w:rPr>
        <w:t>HeinOnline</w:t>
      </w:r>
      <w:r w:rsidRPr="004406C0">
        <w:t xml:space="preserve">, </w:t>
      </w:r>
      <w:r w:rsidRPr="00E13AA5">
        <w:rPr>
          <w:bCs/>
        </w:rPr>
        <w:t>2017,</w:t>
      </w:r>
      <w:r w:rsidRPr="004406C0">
        <w:t xml:space="preserve"> </w:t>
      </w:r>
      <w:hyperlink r:id="rId35" w:history="1">
        <w:r w:rsidRPr="004406C0">
          <w:rPr>
            <w:rStyle w:val="Hyperlink"/>
          </w:rPr>
          <w:t>heinonline.org/HOL/LandingPage?handle=hein.journals%2Fgwlr85&amp;div=23&amp;id=&amp;page=.</w:t>
        </w:r>
      </w:hyperlink>
    </w:p>
    <w:p w:rsidR="0028485A" w:rsidRPr="004406C0" w:rsidRDefault="0028485A" w:rsidP="0028485A"/>
    <w:p w:rsidR="00D44B93" w:rsidRPr="00D44B93" w:rsidRDefault="00D44B93" w:rsidP="00D44B93">
      <w:pPr>
        <w:spacing w:before="120"/>
        <w:rPr>
          <w:b/>
          <w:u w:val="single"/>
          <w:lang w:val="es-PE"/>
        </w:rPr>
      </w:pPr>
      <w:r w:rsidRPr="00D44B93">
        <w:rPr>
          <w:lang w:val="es-ES"/>
        </w:rPr>
        <w:t xml:space="preserve">Quejas Civiles y Supervisión. </w:t>
      </w:r>
      <w:r w:rsidRPr="00D44B93">
        <w:rPr>
          <w:b/>
          <w:u w:val="single"/>
          <w:lang w:val="es-ES"/>
        </w:rPr>
        <w:t>Algunas declaraciones de derechos (LEOBORs por sus siglas en inglés) y contratos imponen plazos breves de prescripción para el enjuiciamiento por disciplina. En Maryland, por ejemplo, ninguna denuncia que alegue brutalidad será investigada o será la base de la disciplina si se presenta más de noventa días después del presunto incidente.</w:t>
      </w:r>
      <w:r w:rsidRPr="00D44B93">
        <w:rPr>
          <w:lang w:val="es-ES"/>
        </w:rPr>
        <w:t xml:space="preserve"> Otros tratan las quejas de los ciudadanos de manera diferente a las quejas iniciadas por otros agentes. Otras disposiciones limitan la supervisión civil. </w:t>
      </w:r>
      <w:r w:rsidRPr="00D44B93">
        <w:rPr>
          <w:b/>
          <w:u w:val="single"/>
          <w:lang w:val="es-ES"/>
        </w:rPr>
        <w:t>Para muchos sindicatos de policías, limitar la supervisión civil es uno de sus problemas más importantes.</w:t>
      </w:r>
      <w:r w:rsidRPr="00D44B93">
        <w:rPr>
          <w:lang w:val="es-ES"/>
        </w:rPr>
        <w:br/>
        <w:t xml:space="preserve">Investigaciones de Mala Conducta. Se han criticado varios tipos de disposiciones contractuales y legales que rigen las investigaciones. Una disposición se refiere al momento oportuno de tales investigaciones y quién debe realizarlas. Otras constelaciones de preocupaciones se centran en el control de las juntas de audiencia que determinan si los agentes han cometido mala conducta. En Los Ángeles, en las décadas anteriores al escándalo de Rampart, los oficiales de base creían que la Junta de Derechos estaba controlada por el jefe que la usaba para castigar a los denunciantes y disidentes. </w:t>
      </w:r>
      <w:r w:rsidRPr="00D44B93">
        <w:rPr>
          <w:b/>
          <w:u w:val="single"/>
          <w:lang w:val="es-ES"/>
        </w:rPr>
        <w:t>En Baltimore, quizás por una razón similar, el sindicato negoció una disposición contractual que requiere que un miembro de cada junta de audiencia sea un oficial par del acusado. Un crítico, sin embargo, insistió en que “incluir a un oficial par como miembro de la Junta de Audiencias sirve para proteger la mala conducta” porque “dar a las bases una voz directa en la investigación disciplinaria.</w:t>
      </w:r>
      <w:r w:rsidRPr="00D44B93">
        <w:rPr>
          <w:lang w:val="es-ES"/>
        </w:rPr>
        <w:t xml:space="preserve"> </w:t>
      </w:r>
      <w:proofErr w:type="gramStart"/>
      <w:r w:rsidRPr="00D44B93">
        <w:rPr>
          <w:b/>
          <w:u w:val="single"/>
          <w:lang w:val="es-ES"/>
        </w:rPr>
        <w:t>necesariamente</w:t>
      </w:r>
      <w:proofErr w:type="gramEnd"/>
      <w:r w:rsidRPr="00D44B93">
        <w:rPr>
          <w:b/>
          <w:u w:val="single"/>
          <w:lang w:val="es-ES"/>
        </w:rPr>
        <w:t xml:space="preserve"> rebaja los estándares de conducta policial "en la medida que los agentes tienen “un interés personal en proteger a todos los agentes de investigaciones y medidas disciplinarias significativas</w:t>
      </w:r>
      <w:r w:rsidRPr="00D44B93">
        <w:rPr>
          <w:lang w:val="es-ES"/>
        </w:rPr>
        <w:t xml:space="preserve"> ". Otras disposiciones se refieren a si el público debe recibir notificación de la resolución de las investigaciones. Las disposiciones destacadas anteriormente pueden ser obstáculos para las reformas, ya que dificultan que los supervisores, las juntas de supervisión civil y el público determinen la naturaleza y el alcance de la mala conducta policial, para desarrollar sistemas de intervención temprana para ayudar a los agentes que están en riesgo de cometer futuros abusos y remover a los oficiales que hayan cometido una conducta atroz. </w:t>
      </w:r>
      <w:r w:rsidRPr="00D44B93">
        <w:rPr>
          <w:b/>
          <w:u w:val="single"/>
          <w:lang w:val="es-ES"/>
        </w:rPr>
        <w:t>Los sindicatos policiales, sin embargo, han defendido estas disposiciones. La Orden Fraternal de la Policía (FOP por sus siglas en inglés), por ejemplo, dijo</w:t>
      </w:r>
      <w:r w:rsidRPr="00D44B93">
        <w:rPr>
          <w:lang w:val="es-ES"/>
        </w:rPr>
        <w:t xml:space="preserve"> que este tipo de disposiciones son necesarias para proteger a los oficiales de quejas ciudadanas infundadas. Como dijo el ex presidente de la Asociación Benevolente de la Policía de Agentes Federales y fundador de la Fundación Nacional de Defensa de la Policía, una organización sin fines de lucro que brinda servicios legales a los miembros de las fuerzas del orden: </w:t>
      </w:r>
      <w:r w:rsidRPr="00D44B93">
        <w:rPr>
          <w:b/>
          <w:u w:val="single"/>
          <w:lang w:val="es-ES"/>
        </w:rPr>
        <w:t>“Lo que está sucediendo ahora es que la policía está cuestionando sus instintos y capacitación que tienen porque tienen miedo de ser acusados y que tengan que ir a la cárcel por hacer su trabajo ". Esta supuesta renuencia a hacer el trabajo, que algunos han llamado el efecto Ferguson, es la última reiteración de un antiguo argumento de que los sindicatos son necesarios para proteger a la policía de la retórica anti-policial</w:t>
      </w:r>
      <w:r>
        <w:rPr>
          <w:b/>
          <w:u w:val="single"/>
          <w:lang w:val="es-ES"/>
        </w:rPr>
        <w:t>.</w:t>
      </w:r>
    </w:p>
    <w:p w:rsidR="00506487" w:rsidRDefault="006B37CD" w:rsidP="00D44B93">
      <w:pPr>
        <w:pStyle w:val="Heading1"/>
      </w:pPr>
      <w:bookmarkStart w:id="36" w:name="_Toc51591412"/>
      <w:r>
        <w:lastRenderedPageBreak/>
        <w:t>Retirar Fondos a la Policía 1CN</w:t>
      </w:r>
      <w:r w:rsidR="00D44B93" w:rsidRPr="00D44B93">
        <w:t xml:space="preserve"> (Primer Constructivo</w:t>
      </w:r>
      <w:r w:rsidR="002718D2" w:rsidRPr="002718D2">
        <w:t xml:space="preserve"> </w:t>
      </w:r>
      <w:r w:rsidR="002718D2" w:rsidRPr="00D44B93">
        <w:t>Negativo</w:t>
      </w:r>
      <w:r w:rsidR="00D44B93" w:rsidRPr="00D44B93">
        <w:t>)</w:t>
      </w:r>
      <w:bookmarkEnd w:id="36"/>
    </w:p>
    <w:p w:rsidR="00D44B93" w:rsidRDefault="00D44B93" w:rsidP="004406C0">
      <w:pPr>
        <w:rPr>
          <w:b/>
          <w:bCs/>
        </w:rPr>
      </w:pPr>
    </w:p>
    <w:p w:rsidR="0028485A" w:rsidRDefault="00D44B93" w:rsidP="0028485A">
      <w:pPr>
        <w:rPr>
          <w:b/>
          <w:bCs/>
        </w:rPr>
      </w:pPr>
      <w:r w:rsidRPr="00D44B93">
        <w:rPr>
          <w:rStyle w:val="tlid-translation"/>
          <w:b/>
          <w:lang w:val="es-ES"/>
        </w:rPr>
        <w:t>Texto del Plan de Respuesta:</w:t>
      </w:r>
      <w:r w:rsidRPr="00A71AF9">
        <w:rPr>
          <w:rStyle w:val="tlid-translation"/>
          <w:lang w:val="es-ES"/>
        </w:rPr>
        <w:t xml:space="preserve"> </w:t>
      </w:r>
      <w:r w:rsidRPr="00A71AF9">
        <w:rPr>
          <w:rStyle w:val="tlid-translation"/>
          <w:b/>
          <w:u w:val="single"/>
          <w:lang w:val="es-ES"/>
        </w:rPr>
        <w:t>El gobierno federal de los Estados Unidos debe reinvertir los aumentos del presupuesto de la policía en otros servicios relacionados con la comunidad, como atención médica, educación y viviendas asequibles.</w:t>
      </w:r>
      <w:r w:rsidRPr="00A71AF9">
        <w:rPr>
          <w:b/>
          <w:u w:val="single"/>
          <w:lang w:val="es-ES"/>
        </w:rPr>
        <w:br/>
      </w:r>
      <w:r w:rsidRPr="00A71AF9">
        <w:rPr>
          <w:lang w:val="es-ES"/>
        </w:rPr>
        <w:br/>
      </w:r>
      <w:r w:rsidRPr="00A71AF9">
        <w:rPr>
          <w:rStyle w:val="tlid-translation"/>
          <w:b/>
          <w:lang w:val="es-ES"/>
        </w:rPr>
        <w:t>Nuestro Plan de Respuesta resolverá los Daños Afirmativos mejor que el Plan Afirmativo.</w:t>
      </w:r>
      <w:r w:rsidRPr="00A71AF9">
        <w:rPr>
          <w:lang w:val="es-ES"/>
        </w:rPr>
        <w:br/>
      </w:r>
      <w:r w:rsidRPr="00A71AF9">
        <w:rPr>
          <w:lang w:val="es-ES"/>
        </w:rPr>
        <w:br/>
      </w:r>
      <w:r w:rsidRPr="00A71AF9">
        <w:rPr>
          <w:rStyle w:val="tlid-translation"/>
          <w:b/>
          <w:lang w:val="es-ES"/>
        </w:rPr>
        <w:t>Desfinanciar a la policía significa asignar fondos de la policía a servicios comunitarios como educación y viviendas asequibles.</w:t>
      </w:r>
    </w:p>
    <w:p w:rsidR="00D44B93" w:rsidRDefault="00D44B93" w:rsidP="0028485A">
      <w:pPr>
        <w:rPr>
          <w:b/>
          <w:bCs/>
        </w:rPr>
      </w:pPr>
    </w:p>
    <w:p w:rsidR="0028485A" w:rsidRDefault="0028485A" w:rsidP="0028485A">
      <w:r w:rsidRPr="004406C0">
        <w:rPr>
          <w:b/>
          <w:bCs/>
        </w:rPr>
        <w:t>Bangor Daily News 2020</w:t>
      </w:r>
      <w:r w:rsidRPr="004406C0">
        <w:t xml:space="preserve"> (“What 'Defunding the Police' Means and How It Can Improve Communities.” </w:t>
      </w:r>
      <w:r w:rsidRPr="004406C0">
        <w:rPr>
          <w:i/>
          <w:iCs/>
        </w:rPr>
        <w:t>Bangor Daily News</w:t>
      </w:r>
      <w:r w:rsidRPr="004406C0">
        <w:t>, 16 June 2020,</w:t>
      </w:r>
      <w:r w:rsidRPr="004406C0">
        <w:rPr>
          <w:b/>
          <w:bCs/>
        </w:rPr>
        <w:t xml:space="preserve"> </w:t>
      </w:r>
      <w:hyperlink r:id="rId36" w:history="1">
        <w:r w:rsidRPr="004406C0">
          <w:rPr>
            <w:rStyle w:val="Hyperlink"/>
          </w:rPr>
          <w:t>bangordailynews.com/2020/06/10/opinion/what-defunding-the-police-means-and-how-it-can-improve-communities/.</w:t>
        </w:r>
      </w:hyperlink>
      <w:r>
        <w:t>)</w:t>
      </w:r>
    </w:p>
    <w:p w:rsidR="0028485A" w:rsidRPr="004406C0" w:rsidRDefault="0028485A" w:rsidP="0028485A"/>
    <w:p w:rsidR="00D44B93" w:rsidRDefault="00D44B93" w:rsidP="00D44B93">
      <w:pPr>
        <w:spacing w:before="120"/>
        <w:rPr>
          <w:rStyle w:val="tlid-translation"/>
          <w:lang w:val="es-ES"/>
        </w:rPr>
      </w:pPr>
      <w:r w:rsidRPr="00133FBA">
        <w:rPr>
          <w:rStyle w:val="tlid-translation"/>
          <w:b/>
          <w:u w:val="single"/>
          <w:lang w:val="es-ES"/>
        </w:rPr>
        <w:t>Otro sentimiento popular está llamando a "desfinanciar a la policía". Este es un nombre poco apropiado. No todos sugieren una eliminación total de las fuerzas policiales o no asignan dólares a los departamentos de policía. Más bien, los llamamientos son para fuerzas policiales más pequeñas y menos militarizadas con más dinero destinado a servicios comunitarios, como educación, vivienda asequible, atención médica y capacitación laboral</w:t>
      </w:r>
      <w:r w:rsidRPr="00A71AF9">
        <w:rPr>
          <w:rStyle w:val="tlid-translation"/>
          <w:lang w:val="es-ES"/>
        </w:rPr>
        <w:t>, que pueden mejorar la vida de los residentes de una comunidad y al mismo tiempo aum</w:t>
      </w:r>
      <w:r>
        <w:rPr>
          <w:rStyle w:val="tlid-translation"/>
          <w:lang w:val="es-ES"/>
        </w:rPr>
        <w:t xml:space="preserve">entar la seguridad para todos. </w:t>
      </w:r>
    </w:p>
    <w:p w:rsidR="00D44B93" w:rsidRDefault="00D44B93" w:rsidP="00D44B93">
      <w:pPr>
        <w:spacing w:before="120"/>
        <w:rPr>
          <w:rStyle w:val="tlid-translation"/>
          <w:lang w:val="es-ES"/>
        </w:rPr>
      </w:pPr>
      <w:r w:rsidRPr="00A71AF9">
        <w:rPr>
          <w:rStyle w:val="tlid-translation"/>
          <w:lang w:val="es-ES"/>
        </w:rPr>
        <w:t xml:space="preserve">En 2017, los gobiernos locales dedicaron el 6 por ciento de su presupuesto anual a la vigilancia; El 4 por ciento se gastó en </w:t>
      </w:r>
      <w:r w:rsidRPr="00133FBA">
        <w:rPr>
          <w:rStyle w:val="tlid-translation"/>
          <w:u w:val="single"/>
          <w:lang w:val="es-ES"/>
        </w:rPr>
        <w:t>bienestar público</w:t>
      </w:r>
      <w:r w:rsidRPr="00A71AF9">
        <w:rPr>
          <w:rStyle w:val="tlid-translation"/>
          <w:lang w:val="es-ES"/>
        </w:rPr>
        <w:t xml:space="preserve">, que incluye pagos en efectivo a las personas, según un </w:t>
      </w:r>
      <w:r w:rsidRPr="00133FBA">
        <w:rPr>
          <w:rStyle w:val="tlid-translation"/>
          <w:u w:val="single"/>
          <w:lang w:val="es-ES"/>
        </w:rPr>
        <w:t>análisis</w:t>
      </w:r>
      <w:r w:rsidRPr="00A71AF9">
        <w:rPr>
          <w:rStyle w:val="tlid-translation"/>
          <w:lang w:val="es-ES"/>
        </w:rPr>
        <w:t xml:space="preserve"> del Urban Institute. Ese año, los gobiernos estatales y l</w:t>
      </w:r>
      <w:r>
        <w:rPr>
          <w:rStyle w:val="tlid-translation"/>
          <w:lang w:val="es-ES"/>
        </w:rPr>
        <w:t>ocales gastaron más de $ 115 billones</w:t>
      </w:r>
      <w:r w:rsidRPr="00A71AF9">
        <w:rPr>
          <w:rStyle w:val="tlid-translation"/>
          <w:lang w:val="es-ES"/>
        </w:rPr>
        <w:t xml:space="preserve"> en </w:t>
      </w:r>
      <w:r>
        <w:rPr>
          <w:rStyle w:val="tlid-translation"/>
          <w:lang w:val="es-ES"/>
        </w:rPr>
        <w:t xml:space="preserve">la </w:t>
      </w:r>
      <w:r w:rsidRPr="00A71AF9">
        <w:rPr>
          <w:rStyle w:val="tlid-translation"/>
          <w:lang w:val="es-ES"/>
        </w:rPr>
        <w:t>policía.</w:t>
      </w:r>
    </w:p>
    <w:p w:rsidR="00D44B93" w:rsidRDefault="00D44B93" w:rsidP="00D44B93">
      <w:pPr>
        <w:spacing w:before="120"/>
        <w:rPr>
          <w:rStyle w:val="tlid-translation"/>
          <w:b/>
          <w:u w:val="single"/>
          <w:lang w:val="es-ES"/>
        </w:rPr>
      </w:pPr>
      <w:r w:rsidRPr="00133FBA">
        <w:rPr>
          <w:rStyle w:val="tlid-translation"/>
          <w:b/>
          <w:u w:val="single"/>
          <w:lang w:val="es-ES"/>
        </w:rPr>
        <w:t xml:space="preserve">Camden, Nueva Jersey, se destaca como una comunidad que ha realizado con éxito una transición en cómo hace el trabajo policial y cómo invierte en servicios comunitarios. La ciudad de alrededor de 80.000 habitantes, que </w:t>
      </w:r>
      <w:r w:rsidRPr="00BB0C77">
        <w:rPr>
          <w:rStyle w:val="tlid-translation"/>
          <w:b/>
          <w:u w:val="single"/>
          <w:lang w:val="es-ES"/>
        </w:rPr>
        <w:t>hace solo unos años tenía una tasa de homicidios comparable a la de El Salvador,  la ha reducido</w:t>
      </w:r>
      <w:r>
        <w:rPr>
          <w:rStyle w:val="tlid-translation"/>
          <w:b/>
          <w:u w:val="single"/>
          <w:lang w:val="es-ES"/>
        </w:rPr>
        <w:t xml:space="preserve"> y</w:t>
      </w:r>
      <w:r w:rsidRPr="00133FBA">
        <w:rPr>
          <w:rStyle w:val="tlid-translation"/>
          <w:b/>
          <w:u w:val="single"/>
          <w:lang w:val="es-ES"/>
        </w:rPr>
        <w:t xml:space="preserve"> reestructura</w:t>
      </w:r>
      <w:r>
        <w:rPr>
          <w:rStyle w:val="tlid-translation"/>
          <w:b/>
          <w:u w:val="single"/>
          <w:lang w:val="es-ES"/>
        </w:rPr>
        <w:t xml:space="preserve">do </w:t>
      </w:r>
      <w:r w:rsidRPr="00133FBA">
        <w:rPr>
          <w:rStyle w:val="tlid-translation"/>
          <w:b/>
          <w:u w:val="single"/>
          <w:lang w:val="es-ES"/>
        </w:rPr>
        <w:t>su fuerza policial con políticas que enfatizan la desescalada y la construcción de comun</w:t>
      </w:r>
      <w:r>
        <w:rPr>
          <w:rStyle w:val="tlid-translation"/>
          <w:b/>
          <w:u w:val="single"/>
          <w:lang w:val="es-ES"/>
        </w:rPr>
        <w:t xml:space="preserve">idad, en lugar de la fuerza y </w:t>
      </w:r>
      <w:r w:rsidRPr="00133FBA">
        <w:rPr>
          <w:rStyle w:val="tlid-translation"/>
          <w:b/>
          <w:u w:val="single"/>
          <w:lang w:val="es-ES"/>
        </w:rPr>
        <w:t>el castigo.</w:t>
      </w:r>
    </w:p>
    <w:p w:rsidR="00D44B93" w:rsidRDefault="00D44B93" w:rsidP="00D44B93">
      <w:pPr>
        <w:spacing w:before="120"/>
        <w:rPr>
          <w:rStyle w:val="tlid-translation"/>
          <w:lang w:val="es-ES"/>
        </w:rPr>
      </w:pPr>
      <w:r w:rsidRPr="00B66D29">
        <w:rPr>
          <w:rStyle w:val="tlid-translation"/>
          <w:b/>
          <w:u w:val="single"/>
          <w:lang w:val="es-ES"/>
        </w:rPr>
        <w:t>Al mismo tiempo, la ciudad destinó más dinero a la educación y el desarrollo de la fuerza laboral para</w:t>
      </w:r>
      <w:r w:rsidRPr="00A71AF9">
        <w:rPr>
          <w:rStyle w:val="tlid-translation"/>
          <w:lang w:val="es-ES"/>
        </w:rPr>
        <w:t xml:space="preserve"> </w:t>
      </w:r>
      <w:r w:rsidRPr="00B66D29">
        <w:rPr>
          <w:rStyle w:val="tlid-translation"/>
          <w:b/>
          <w:u w:val="single"/>
          <w:lang w:val="es-ES"/>
        </w:rPr>
        <w:t>mejorar la comunidad. Tanto la tasa de homicidios como la tasa de denuncias por fuerza excesiva se han desplomado.</w:t>
      </w:r>
      <w:r w:rsidRPr="00A71AF9">
        <w:rPr>
          <w:rStyle w:val="tlid-translation"/>
          <w:lang w:val="es-ES"/>
        </w:rPr>
        <w:t xml:space="preserve"> También hay destellos de esperanza económica. </w:t>
      </w:r>
      <w:r w:rsidRPr="000829EC">
        <w:rPr>
          <w:rStyle w:val="tlid-translation"/>
          <w:lang w:val="es-ES"/>
        </w:rPr>
        <w:t>Los 76ers</w:t>
      </w:r>
      <w:r w:rsidRPr="00A71AF9">
        <w:rPr>
          <w:rStyle w:val="tlid-translation"/>
          <w:lang w:val="es-ES"/>
        </w:rPr>
        <w:t xml:space="preserve"> de Filadelfia </w:t>
      </w:r>
      <w:r>
        <w:rPr>
          <w:rStyle w:val="tlid-translation"/>
          <w:lang w:val="es-ES"/>
        </w:rPr>
        <w:t xml:space="preserve">(Basquetbolistas Profesionales) </w:t>
      </w:r>
      <w:r w:rsidRPr="00A71AF9">
        <w:rPr>
          <w:rStyle w:val="tlid-translation"/>
          <w:lang w:val="es-ES"/>
        </w:rPr>
        <w:t>abrieron un centro de entrenamiento allí y otras compañías llegaron a la ciudad.</w:t>
      </w:r>
    </w:p>
    <w:p w:rsidR="00D44B93" w:rsidRPr="00B66D29" w:rsidRDefault="00D44B93" w:rsidP="00D44B93">
      <w:pPr>
        <w:spacing w:before="120"/>
        <w:rPr>
          <w:b/>
          <w:u w:val="single"/>
          <w:lang w:val="es-PE"/>
        </w:rPr>
      </w:pPr>
      <w:r w:rsidRPr="00B66D29">
        <w:rPr>
          <w:rStyle w:val="tlid-translation"/>
          <w:b/>
          <w:u w:val="single"/>
          <w:lang w:val="es-ES"/>
        </w:rPr>
        <w:t xml:space="preserve">"Habría cambiado a 10 policías por otro </w:t>
      </w:r>
      <w:r>
        <w:rPr>
          <w:rStyle w:val="tlid-translation"/>
          <w:b/>
          <w:u w:val="single"/>
          <w:lang w:val="es-ES"/>
        </w:rPr>
        <w:t>Club de Niños y Niñas</w:t>
      </w:r>
      <w:r w:rsidRPr="00B66D29">
        <w:rPr>
          <w:rStyle w:val="tlid-translation"/>
          <w:b/>
          <w:u w:val="single"/>
          <w:lang w:val="es-ES"/>
        </w:rPr>
        <w:t>", dijo el ex jefe de policía de Camden, Scott Thomson, durante una entrevista reciente con NPR. “Pero el sistema debe cambiar en la medida en que la policía responda a incidentes como enfermedades mentales. La policía no está equipada. No están capacitados. No están especializados en eso. Pero, sin embargo, continúa delegándose en ellos</w:t>
      </w:r>
    </w:p>
    <w:p w:rsidR="00D52B15" w:rsidRDefault="00D52B15">
      <w:pPr>
        <w:spacing w:after="160" w:line="259" w:lineRule="auto"/>
        <w:rPr>
          <w:u w:val="single"/>
        </w:rPr>
      </w:pPr>
      <w:r>
        <w:rPr>
          <w:u w:val="single"/>
        </w:rPr>
        <w:br w:type="page"/>
      </w:r>
    </w:p>
    <w:p w:rsidR="00D52B15" w:rsidRDefault="00D44B93" w:rsidP="00D44B93">
      <w:pPr>
        <w:pStyle w:val="Heading1"/>
      </w:pPr>
      <w:bookmarkStart w:id="37" w:name="_Toc51591413"/>
      <w:r w:rsidRPr="00D44B93">
        <w:lastRenderedPageBreak/>
        <w:t>Singularidad - Plan de Respuesta Retirar Fondos a la Policía</w:t>
      </w:r>
      <w:bookmarkEnd w:id="37"/>
    </w:p>
    <w:p w:rsidR="00D44B93" w:rsidRDefault="00D44B93" w:rsidP="0028485A">
      <w:pPr>
        <w:rPr>
          <w:b/>
        </w:rPr>
      </w:pPr>
    </w:p>
    <w:p w:rsidR="0028485A" w:rsidRPr="00D52B15" w:rsidRDefault="00D44B93" w:rsidP="0028485A">
      <w:pPr>
        <w:pStyle w:val="NormalWeb"/>
        <w:spacing w:before="0" w:beforeAutospacing="0" w:after="0" w:afterAutospacing="0"/>
        <w:rPr>
          <w:rFonts w:ascii="Arial" w:hAnsi="Arial" w:cs="Arial"/>
          <w:b/>
          <w:bCs/>
          <w:color w:val="000000"/>
        </w:rPr>
      </w:pPr>
      <w:r w:rsidRPr="00D44B93">
        <w:rPr>
          <w:rFonts w:ascii="Arial" w:eastAsiaTheme="minorHAnsi" w:hAnsi="Arial" w:cs="Arial"/>
          <w:b/>
          <w:szCs w:val="22"/>
        </w:rPr>
        <w:t xml:space="preserve">Los presupuestos de la policía </w:t>
      </w:r>
      <w:proofErr w:type="gramStart"/>
      <w:r w:rsidRPr="00D44B93">
        <w:rPr>
          <w:rFonts w:ascii="Arial" w:eastAsiaTheme="minorHAnsi" w:hAnsi="Arial" w:cs="Arial"/>
          <w:b/>
          <w:szCs w:val="22"/>
        </w:rPr>
        <w:t>han</w:t>
      </w:r>
      <w:proofErr w:type="gramEnd"/>
      <w:r w:rsidRPr="00D44B93">
        <w:rPr>
          <w:rFonts w:ascii="Arial" w:eastAsiaTheme="minorHAnsi" w:hAnsi="Arial" w:cs="Arial"/>
          <w:b/>
          <w:szCs w:val="22"/>
        </w:rPr>
        <w:t xml:space="preserve"> aumentado desde la década de 1960, quitando fondos de los programas comunitarios.</w:t>
      </w:r>
    </w:p>
    <w:p w:rsidR="0028485A" w:rsidRPr="00E13AA5" w:rsidRDefault="0028485A" w:rsidP="0028485A">
      <w:pPr>
        <w:pStyle w:val="NormalWeb"/>
        <w:rPr>
          <w:rFonts w:ascii="Arial" w:hAnsi="Arial" w:cs="Arial"/>
          <w:color w:val="000000"/>
        </w:rPr>
      </w:pPr>
      <w:r w:rsidRPr="00D52B15">
        <w:rPr>
          <w:rFonts w:ascii="Arial" w:hAnsi="Arial" w:cs="Arial"/>
          <w:b/>
          <w:bCs/>
          <w:color w:val="000000"/>
        </w:rPr>
        <w:t>Schrader</w:t>
      </w:r>
      <w:r>
        <w:rPr>
          <w:rFonts w:ascii="Arial" w:hAnsi="Arial" w:cs="Arial"/>
          <w:color w:val="000000"/>
        </w:rPr>
        <w:t xml:space="preserve"> </w:t>
      </w:r>
      <w:r w:rsidRPr="00D52B15">
        <w:rPr>
          <w:rFonts w:ascii="Arial" w:hAnsi="Arial" w:cs="Arial"/>
          <w:b/>
          <w:bCs/>
          <w:color w:val="000000"/>
        </w:rPr>
        <w:t>and</w:t>
      </w:r>
      <w:r>
        <w:rPr>
          <w:rFonts w:ascii="Arial" w:hAnsi="Arial" w:cs="Arial"/>
          <w:b/>
          <w:bCs/>
          <w:color w:val="000000"/>
        </w:rPr>
        <w:t xml:space="preserve"> </w:t>
      </w:r>
      <w:r w:rsidRPr="00D52B15">
        <w:rPr>
          <w:rFonts w:ascii="Arial" w:hAnsi="Arial" w:cs="Arial"/>
          <w:b/>
          <w:bCs/>
          <w:color w:val="000000"/>
        </w:rPr>
        <w:t>Walters</w:t>
      </w:r>
      <w:r>
        <w:rPr>
          <w:rFonts w:ascii="Arial" w:hAnsi="Arial" w:cs="Arial"/>
          <w:b/>
          <w:bCs/>
          <w:color w:val="000000"/>
        </w:rPr>
        <w:t>, June 2020</w:t>
      </w:r>
      <w:r>
        <w:rPr>
          <w:rFonts w:ascii="Arial" w:hAnsi="Arial" w:cs="Arial"/>
          <w:color w:val="000000"/>
        </w:rPr>
        <w:t xml:space="preserve"> (Author </w:t>
      </w:r>
      <w:r w:rsidRPr="00E13AA5">
        <w:rPr>
          <w:rFonts w:ascii="Arial" w:hAnsi="Arial" w:cs="Arial"/>
          <w:color w:val="000000"/>
        </w:rPr>
        <w:t>Stuart Schrader is associate director of the Racism, Immigration, and Citizenship (RIC) Program and lectur</w:t>
      </w:r>
      <w:r>
        <w:rPr>
          <w:rFonts w:ascii="Arial" w:hAnsi="Arial" w:cs="Arial"/>
          <w:color w:val="000000"/>
        </w:rPr>
        <w:t xml:space="preserve">er at Johns Hopkins University.  Interviewer </w:t>
      </w:r>
      <w:r w:rsidRPr="00E13AA5">
        <w:rPr>
          <w:rFonts w:ascii="Arial" w:hAnsi="Arial" w:cs="Arial"/>
          <w:color w:val="000000"/>
        </w:rPr>
        <w:t>Jonah Walters is a researcher at Jacobin and a graduate student in geography at Rutgers University.</w:t>
      </w:r>
      <w:r w:rsidRPr="00D52B15">
        <w:rPr>
          <w:rFonts w:ascii="Arial" w:hAnsi="Arial" w:cs="Arial"/>
          <w:color w:val="000000"/>
        </w:rPr>
        <w:t xml:space="preserve"> “Police Departments Ar</w:t>
      </w:r>
      <w:r>
        <w:rPr>
          <w:rFonts w:ascii="Arial" w:hAnsi="Arial" w:cs="Arial"/>
          <w:color w:val="000000"/>
        </w:rPr>
        <w:t>e Parasites on the Public Purse: An Interview with Stuart Schrader</w:t>
      </w:r>
      <w:r w:rsidRPr="00D52B15">
        <w:rPr>
          <w:rFonts w:ascii="Arial" w:hAnsi="Arial" w:cs="Arial"/>
          <w:color w:val="000000"/>
        </w:rPr>
        <w:t xml:space="preserve">” </w:t>
      </w:r>
      <w:r w:rsidRPr="00D52B15">
        <w:rPr>
          <w:rFonts w:ascii="Arial" w:hAnsi="Arial" w:cs="Arial"/>
          <w:i/>
          <w:iCs/>
          <w:color w:val="000000"/>
        </w:rPr>
        <w:t>Jacobin</w:t>
      </w:r>
      <w:r w:rsidRPr="00D52B15">
        <w:rPr>
          <w:rFonts w:ascii="Arial" w:hAnsi="Arial" w:cs="Arial"/>
          <w:color w:val="000000"/>
        </w:rPr>
        <w:t xml:space="preserve">, 16 June </w:t>
      </w:r>
      <w:r w:rsidRPr="00E13AA5">
        <w:rPr>
          <w:rFonts w:ascii="Arial" w:hAnsi="Arial" w:cs="Arial"/>
          <w:bCs/>
          <w:color w:val="000000"/>
        </w:rPr>
        <w:t>2020</w:t>
      </w:r>
      <w:r w:rsidRPr="00D52B15">
        <w:rPr>
          <w:rFonts w:ascii="Arial" w:hAnsi="Arial" w:cs="Arial"/>
          <w:color w:val="000000"/>
        </w:rPr>
        <w:t>,</w:t>
      </w:r>
      <w:hyperlink r:id="rId37" w:history="1">
        <w:r w:rsidRPr="00D52B15">
          <w:rPr>
            <w:rStyle w:val="Hyperlink"/>
            <w:rFonts w:ascii="Arial" w:eastAsiaTheme="majorEastAsia" w:hAnsi="Arial" w:cs="Arial"/>
            <w:color w:val="1155CC"/>
          </w:rPr>
          <w:t xml:space="preserve"> jacobinmag.com/2020/06/police-spending-austerity-defund-pandemic.</w:t>
        </w:r>
      </w:hyperlink>
    </w:p>
    <w:p w:rsidR="0028485A" w:rsidRPr="00D52B15" w:rsidRDefault="0028485A" w:rsidP="0028485A">
      <w:pPr>
        <w:rPr>
          <w:szCs w:val="24"/>
        </w:rPr>
      </w:pPr>
    </w:p>
    <w:p w:rsidR="00D44B93" w:rsidRDefault="00D44B93" w:rsidP="0028485A">
      <w:pPr>
        <w:spacing w:after="160" w:line="259" w:lineRule="auto"/>
        <w:rPr>
          <w:rStyle w:val="tlid-translation"/>
          <w:i/>
          <w:lang w:val="es-ES"/>
        </w:rPr>
      </w:pPr>
      <w:r w:rsidRPr="00CC512E">
        <w:rPr>
          <w:rStyle w:val="tlid-translation"/>
          <w:b/>
          <w:u w:val="single"/>
          <w:lang w:val="es-ES"/>
        </w:rPr>
        <w:t xml:space="preserve">En todo el país, los presupuestos de la policía están tan inflados que resultan grotescos. La ciudad de Nueva York gasta más de $ 11 </w:t>
      </w:r>
      <w:r>
        <w:rPr>
          <w:rStyle w:val="tlid-translation"/>
          <w:b/>
          <w:u w:val="single"/>
          <w:lang w:val="es-ES"/>
        </w:rPr>
        <w:t xml:space="preserve">billones al año en su fuerza policial - </w:t>
      </w:r>
      <w:r w:rsidRPr="00CC512E">
        <w:rPr>
          <w:rStyle w:val="tlid-translation"/>
          <w:b/>
          <w:u w:val="single"/>
          <w:lang w:val="es-ES"/>
        </w:rPr>
        <w:t xml:space="preserve"> más que todo el presupuesto militar de Colombia.</w:t>
      </w:r>
      <w:r w:rsidRPr="00A14246">
        <w:rPr>
          <w:rStyle w:val="tlid-translation"/>
          <w:lang w:val="es-ES"/>
        </w:rPr>
        <w:t xml:space="preserve"> Si bien el departamento de policía de la ciudad de Nueva York es el más financiado del país, otras ciudades también mantienen presupuestos policiales exorbitantes y asignan enormes porcentajes de sus recursos públicos totales para hacerlo</w:t>
      </w:r>
      <w:r w:rsidRPr="00D44B93">
        <w:rPr>
          <w:rStyle w:val="tlid-translation"/>
          <w:lang w:val="es-ES"/>
        </w:rPr>
        <w:t xml:space="preserve">. </w:t>
      </w:r>
      <w:r w:rsidRPr="00CC512E">
        <w:rPr>
          <w:rStyle w:val="tlid-translation"/>
          <w:b/>
          <w:u w:val="single"/>
          <w:lang w:val="es-ES"/>
        </w:rPr>
        <w:t xml:space="preserve">El presupuesto policial de $ 1.8 </w:t>
      </w:r>
      <w:r>
        <w:rPr>
          <w:rStyle w:val="tlid-translation"/>
          <w:b/>
          <w:u w:val="single"/>
          <w:lang w:val="es-ES"/>
        </w:rPr>
        <w:t xml:space="preserve">billones </w:t>
      </w:r>
      <w:r w:rsidRPr="00CC512E">
        <w:rPr>
          <w:rStyle w:val="tlid-translation"/>
          <w:b/>
          <w:u w:val="single"/>
          <w:lang w:val="es-ES"/>
        </w:rPr>
        <w:t>de Los Ángeles, por ejemplo, representa el 17.5 por ciento del gasto anual total de la ciudad.</w:t>
      </w:r>
      <w:r w:rsidRPr="00CC512E">
        <w:rPr>
          <w:b/>
          <w:u w:val="single"/>
          <w:lang w:val="es-ES"/>
        </w:rPr>
        <w:br/>
      </w:r>
      <w:r w:rsidRPr="00CC512E">
        <w:rPr>
          <w:b/>
          <w:u w:val="single"/>
          <w:lang w:val="es-ES"/>
        </w:rPr>
        <w:br/>
      </w:r>
      <w:r w:rsidRPr="00CC512E">
        <w:rPr>
          <w:rStyle w:val="tlid-translation"/>
          <w:b/>
          <w:u w:val="single"/>
          <w:lang w:val="es-ES"/>
        </w:rPr>
        <w:t xml:space="preserve">Como explica el historiador Stuart Schrader </w:t>
      </w:r>
      <w:r w:rsidRPr="00CC512E">
        <w:rPr>
          <w:rStyle w:val="tlid-translation"/>
          <w:lang w:val="es-ES"/>
        </w:rPr>
        <w:t>en la siguiente entrevista</w:t>
      </w:r>
      <w:r w:rsidRPr="00CC512E">
        <w:rPr>
          <w:rStyle w:val="tlid-translation"/>
          <w:b/>
          <w:u w:val="single"/>
          <w:lang w:val="es-ES"/>
        </w:rPr>
        <w:t>, la policía estadounidense ha tenido un éxito asombroso en reclamar porciones cada vez más grandes del pastel fiscal desde la década de 1960, incluso cuando casi todas las demás agencias públicas se han enfrentado a la austeridad.</w:t>
      </w:r>
      <w:r w:rsidRPr="00CC512E">
        <w:rPr>
          <w:b/>
          <w:u w:val="single"/>
          <w:lang w:val="es-ES"/>
        </w:rPr>
        <w:br/>
      </w:r>
      <w:r w:rsidRPr="00A14246">
        <w:rPr>
          <w:lang w:val="es-ES"/>
        </w:rPr>
        <w:br/>
      </w:r>
      <w:r w:rsidRPr="00CC512E">
        <w:rPr>
          <w:rStyle w:val="tlid-translation"/>
          <w:b/>
          <w:u w:val="single"/>
          <w:lang w:val="es-ES"/>
        </w:rPr>
        <w:t>Schrader,</w:t>
      </w:r>
      <w:r w:rsidRPr="00A14246">
        <w:rPr>
          <w:rStyle w:val="tlid-translation"/>
          <w:lang w:val="es-ES"/>
        </w:rPr>
        <w:t xml:space="preserve"> cuyo libro Badges Without Borders analizó el co-desarrollo de la contrainsurgencia global y la policía estadounidense durante el siglo XX, </w:t>
      </w:r>
      <w:r w:rsidRPr="00CC512E">
        <w:rPr>
          <w:rStyle w:val="tlid-translation"/>
          <w:b/>
          <w:u w:val="single"/>
          <w:lang w:val="es-ES"/>
        </w:rPr>
        <w:t xml:space="preserve">argumenta que la policía en los Estados Unidos se ha convertido en un actor social </w:t>
      </w:r>
      <w:r>
        <w:rPr>
          <w:rStyle w:val="tlid-translation"/>
          <w:b/>
          <w:u w:val="single"/>
          <w:lang w:val="es-ES"/>
        </w:rPr>
        <w:t xml:space="preserve">auto </w:t>
      </w:r>
      <w:r w:rsidRPr="00CC512E">
        <w:rPr>
          <w:rStyle w:val="tlid-translation"/>
          <w:b/>
          <w:u w:val="single"/>
          <w:lang w:val="es-ES"/>
        </w:rPr>
        <w:t xml:space="preserve">interesado desde la década de 1960, ayudando a </w:t>
      </w:r>
      <w:r w:rsidRPr="00C9226B">
        <w:rPr>
          <w:rStyle w:val="tlid-translation"/>
          <w:b/>
          <w:u w:val="single"/>
          <w:lang w:val="es-ES"/>
        </w:rPr>
        <w:t>extirpar el</w:t>
      </w:r>
      <w:r w:rsidRPr="00CC512E">
        <w:rPr>
          <w:rStyle w:val="tlid-translation"/>
          <w:b/>
          <w:u w:val="single"/>
          <w:lang w:val="es-ES"/>
        </w:rPr>
        <w:t xml:space="preserve"> gasto social organizando agresivamente para ampliar sus propios presupuestos</w:t>
      </w:r>
      <w:r w:rsidRPr="00A14246">
        <w:rPr>
          <w:rStyle w:val="tlid-translation"/>
          <w:lang w:val="es-ES"/>
        </w:rPr>
        <w:t>. A través de este tipo de intimidación fiscal, escribe Schrader en Public Culture, "la policía no ha venido a proteger ni a las máquinas del partido ni a la legitimidad del estado, sino a ellos mismos".</w:t>
      </w:r>
      <w:r>
        <w:rPr>
          <w:lang w:val="es-ES"/>
        </w:rPr>
        <w:br/>
      </w:r>
      <w:r w:rsidRPr="00A14246">
        <w:rPr>
          <w:lang w:val="es-ES"/>
        </w:rPr>
        <w:br/>
      </w:r>
    </w:p>
    <w:p w:rsidR="00767757" w:rsidRDefault="00D44B93" w:rsidP="0028485A">
      <w:pPr>
        <w:spacing w:after="160" w:line="259" w:lineRule="auto"/>
        <w:rPr>
          <w:b/>
          <w:bCs/>
        </w:rPr>
      </w:pPr>
      <w:r w:rsidRPr="000478EE">
        <w:rPr>
          <w:rStyle w:val="tlid-translation"/>
          <w:i/>
          <w:lang w:val="es-ES"/>
        </w:rPr>
        <w:t xml:space="preserve">Consejo de estrategia de debate: esta tarjeta le ayuda a argumentar que la financiación policial es un problema importante que ha ido empeorando durante mucho tiempo, lo que sugiere que el entrenamiento y el uso de restricciones de </w:t>
      </w:r>
      <w:r>
        <w:rPr>
          <w:rStyle w:val="tlid-translation"/>
          <w:i/>
          <w:lang w:val="es-ES"/>
        </w:rPr>
        <w:t xml:space="preserve">la </w:t>
      </w:r>
      <w:r w:rsidRPr="000478EE">
        <w:rPr>
          <w:rStyle w:val="tlid-translation"/>
          <w:i/>
          <w:lang w:val="es-ES"/>
        </w:rPr>
        <w:t>fuerza no son las únicas causa</w:t>
      </w:r>
      <w:r>
        <w:rPr>
          <w:rStyle w:val="tlid-translation"/>
          <w:i/>
          <w:lang w:val="es-ES"/>
        </w:rPr>
        <w:t>s de los daños en el argumento A</w:t>
      </w:r>
      <w:r w:rsidRPr="000478EE">
        <w:rPr>
          <w:rStyle w:val="tlid-translation"/>
          <w:i/>
          <w:lang w:val="es-ES"/>
        </w:rPr>
        <w:t>firmativo</w:t>
      </w:r>
      <w:r w:rsidR="0028485A">
        <w:rPr>
          <w:bCs/>
          <w:i/>
        </w:rPr>
        <w:t>.</w:t>
      </w:r>
      <w:r w:rsidR="00767757">
        <w:rPr>
          <w:b/>
          <w:bCs/>
        </w:rPr>
        <w:br w:type="page"/>
      </w:r>
    </w:p>
    <w:p w:rsidR="00767757" w:rsidRDefault="00D44B93" w:rsidP="00D44B93">
      <w:pPr>
        <w:pStyle w:val="Heading1"/>
      </w:pPr>
      <w:bookmarkStart w:id="38" w:name="_Toc51591414"/>
      <w:r w:rsidRPr="00D44B93">
        <w:lastRenderedPageBreak/>
        <w:t xml:space="preserve">Solvencia </w:t>
      </w:r>
      <w:proofErr w:type="gramStart"/>
      <w:r w:rsidRPr="00D44B93">
        <w:t>del</w:t>
      </w:r>
      <w:proofErr w:type="gramEnd"/>
      <w:r w:rsidRPr="00D44B93">
        <w:t xml:space="preserve"> Plan de Respuesta - Equipos de Respuesta a Crisis</w:t>
      </w:r>
      <w:bookmarkEnd w:id="38"/>
    </w:p>
    <w:p w:rsidR="00D44B93" w:rsidRDefault="00D44B93" w:rsidP="004406C0">
      <w:pPr>
        <w:rPr>
          <w:b/>
          <w:bCs/>
        </w:rPr>
      </w:pPr>
    </w:p>
    <w:p w:rsidR="00D44B93" w:rsidRDefault="00D44B93" w:rsidP="0028485A">
      <w:pPr>
        <w:rPr>
          <w:rStyle w:val="tlid-translation"/>
          <w:b/>
          <w:lang w:val="es-ES"/>
        </w:rPr>
      </w:pPr>
      <w:r w:rsidRPr="0059703D">
        <w:rPr>
          <w:rStyle w:val="tlid-translation"/>
          <w:b/>
          <w:lang w:val="es-ES"/>
        </w:rPr>
        <w:t>Solvencia – Los Equipos de Respuesta a Crisis son mucho mejores para reducir las llamadas de bajo riesgo y reducir las lesiones de las personas en crisis.</w:t>
      </w:r>
    </w:p>
    <w:p w:rsidR="0028485A" w:rsidRDefault="0028485A" w:rsidP="0028485A">
      <w:pPr>
        <w:rPr>
          <w:b/>
          <w:bCs/>
        </w:rPr>
      </w:pPr>
      <w:r>
        <w:rPr>
          <w:b/>
          <w:bCs/>
        </w:rPr>
        <w:t xml:space="preserve"> </w:t>
      </w:r>
    </w:p>
    <w:p w:rsidR="0028485A" w:rsidRPr="004406C0" w:rsidRDefault="0028485A" w:rsidP="0028485A">
      <w:r w:rsidRPr="004406C0">
        <w:rPr>
          <w:b/>
          <w:bCs/>
        </w:rPr>
        <w:t>Srikanth</w:t>
      </w:r>
      <w:r>
        <w:rPr>
          <w:b/>
          <w:bCs/>
        </w:rPr>
        <w:t xml:space="preserve">, June 2020. </w:t>
      </w:r>
      <w:r>
        <w:rPr>
          <w:bCs/>
        </w:rPr>
        <w:t>(</w:t>
      </w:r>
      <w:r w:rsidRPr="004406C0">
        <w:t>Anagha</w:t>
      </w:r>
      <w:r>
        <w:t xml:space="preserve"> Srikanth is a staff writer for Changing America, part of The Hill</w:t>
      </w:r>
      <w:r w:rsidRPr="004406C0">
        <w:t xml:space="preserve">. “Portland Is Latest City to Defund Police, Reallocate Money to Alternative Programs.” </w:t>
      </w:r>
      <w:r w:rsidRPr="004406C0">
        <w:rPr>
          <w:i/>
          <w:iCs/>
        </w:rPr>
        <w:t>The</w:t>
      </w:r>
      <w:r>
        <w:rPr>
          <w:i/>
          <w:iCs/>
        </w:rPr>
        <w:t xml:space="preserve"> </w:t>
      </w:r>
      <w:r w:rsidRPr="004406C0">
        <w:rPr>
          <w:i/>
          <w:iCs/>
        </w:rPr>
        <w:t>Hill</w:t>
      </w:r>
      <w:r>
        <w:t xml:space="preserve">.  </w:t>
      </w:r>
      <w:r w:rsidRPr="00E13AA5">
        <w:rPr>
          <w:bCs/>
        </w:rPr>
        <w:t>June 22, 2020,</w:t>
      </w:r>
      <w:r w:rsidRPr="004406C0">
        <w:rPr>
          <w:b/>
          <w:bCs/>
        </w:rPr>
        <w:t xml:space="preserve"> </w:t>
      </w:r>
      <w:hyperlink r:id="rId38" w:history="1">
        <w:r w:rsidRPr="004406C0">
          <w:rPr>
            <w:rStyle w:val="Hyperlink"/>
          </w:rPr>
          <w:t>thehill.com/changing-america/sustainability/infrastructure/503940-portland-is-latest-city-to-defund-police</w:t>
        </w:r>
      </w:hyperlink>
      <w:r w:rsidRPr="004406C0">
        <w:t>.</w:t>
      </w:r>
      <w:r>
        <w:t>)</w:t>
      </w:r>
    </w:p>
    <w:p w:rsidR="0028485A" w:rsidRPr="004406C0" w:rsidRDefault="0028485A" w:rsidP="00D44B93">
      <w:pPr>
        <w:spacing w:before="120"/>
      </w:pPr>
      <w:r w:rsidRPr="004406C0">
        <w:t> </w:t>
      </w:r>
    </w:p>
    <w:p w:rsidR="00D44B93" w:rsidRDefault="00D44B93" w:rsidP="00D44B93">
      <w:pPr>
        <w:spacing w:before="120"/>
        <w:rPr>
          <w:rStyle w:val="tlid-translation"/>
          <w:b/>
          <w:u w:val="single"/>
          <w:lang w:val="es-ES"/>
        </w:rPr>
      </w:pPr>
      <w:r w:rsidRPr="0059703D">
        <w:rPr>
          <w:rStyle w:val="tlid-translation"/>
          <w:b/>
          <w:u w:val="single"/>
          <w:lang w:val="es-ES"/>
        </w:rPr>
        <w:t>En lugar de enviar policías armados para atender algunas de estas llamadas, la ciudad ahora enviará un equipo de paramédicos y profesionales de s</w:t>
      </w:r>
      <w:r>
        <w:rPr>
          <w:rStyle w:val="tlid-translation"/>
          <w:b/>
          <w:u w:val="single"/>
          <w:lang w:val="es-ES"/>
        </w:rPr>
        <w:t>alud mental capacitados en desescalar</w:t>
      </w:r>
      <w:r w:rsidRPr="0059703D">
        <w:rPr>
          <w:rStyle w:val="tlid-translation"/>
          <w:b/>
          <w:u w:val="single"/>
          <w:lang w:val="es-ES"/>
        </w:rPr>
        <w:t xml:space="preserve"> para responder a llamadas de bajo riesgo. En el área metropolitana de Eugene-Springfield, donde </w:t>
      </w:r>
      <w:r w:rsidRPr="00D44B93">
        <w:rPr>
          <w:rStyle w:val="tlid-translation"/>
          <w:b/>
          <w:lang w:val="es-ES"/>
        </w:rPr>
        <w:t xml:space="preserve">opera </w:t>
      </w:r>
      <w:r w:rsidRPr="00D44B93">
        <w:rPr>
          <w:rStyle w:val="tlid-translation"/>
          <w:lang w:val="es-ES"/>
        </w:rPr>
        <w:t xml:space="preserve">el </w:t>
      </w:r>
      <w:r w:rsidRPr="00D44B93">
        <w:rPr>
          <w:rStyle w:val="tlid-translation"/>
          <w:szCs w:val="24"/>
          <w:lang w:val="es-ES"/>
        </w:rPr>
        <w:t>Equipo de intervención / Respuesta a crisis (CAHOOTS por sus siglas en inglés)</w:t>
      </w:r>
      <w:r>
        <w:rPr>
          <w:rStyle w:val="tlid-translation"/>
          <w:szCs w:val="24"/>
          <w:lang w:val="es-ES"/>
        </w:rPr>
        <w:t xml:space="preserve"> </w:t>
      </w:r>
      <w:r w:rsidRPr="0059703D">
        <w:rPr>
          <w:rStyle w:val="tlid-translation"/>
          <w:b/>
          <w:u w:val="single"/>
          <w:lang w:val="es-ES"/>
        </w:rPr>
        <w:t>el equipo proporciona estabilización inmediata en casos de necesidad médica urgente o crisis psicológica, que van desde la prevención del suicidio hasta la resolución de conflic</w:t>
      </w:r>
      <w:r>
        <w:rPr>
          <w:rStyle w:val="tlid-translation"/>
          <w:b/>
          <w:u w:val="single"/>
          <w:lang w:val="es-ES"/>
        </w:rPr>
        <w:t>tos y</w:t>
      </w:r>
      <w:r w:rsidRPr="0059703D">
        <w:rPr>
          <w:rStyle w:val="tlid-translation"/>
          <w:b/>
          <w:u w:val="single"/>
          <w:lang w:val="es-ES"/>
        </w:rPr>
        <w:t xml:space="preserve"> mediación hasta el abuso de sustancias.</w:t>
      </w:r>
    </w:p>
    <w:p w:rsidR="00D44B93" w:rsidRDefault="00D44B93" w:rsidP="00D44B93">
      <w:pPr>
        <w:spacing w:before="120"/>
        <w:rPr>
          <w:rStyle w:val="tlid-translation"/>
          <w:b/>
          <w:u w:val="single"/>
          <w:lang w:val="es-ES"/>
        </w:rPr>
      </w:pPr>
      <w:r w:rsidRPr="00D81684">
        <w:rPr>
          <w:rStyle w:val="tlid-translation"/>
          <w:lang w:val="es-ES"/>
        </w:rPr>
        <w:t>En situaciones en las que el informe incluye un delito en curso, violencia o una emergencia que pone en peligro la vida, la ciudad aún puede enviar a la policía o servicios médicos de emergencia en lugar de o además del personal de CAHOOTS.</w:t>
      </w:r>
    </w:p>
    <w:p w:rsidR="00D44B93" w:rsidRPr="0059703D" w:rsidRDefault="00D44B93" w:rsidP="00D44B93">
      <w:pPr>
        <w:spacing w:before="120"/>
        <w:rPr>
          <w:rStyle w:val="tlid-translation"/>
          <w:b/>
          <w:u w:val="single"/>
          <w:lang w:val="es-ES"/>
        </w:rPr>
      </w:pPr>
      <w:r w:rsidRPr="0059703D">
        <w:rPr>
          <w:rStyle w:val="tlid-translation"/>
          <w:b/>
          <w:u w:val="single"/>
          <w:lang w:val="es-ES"/>
        </w:rPr>
        <w:t>Ebony Morgan, trabajadora de crisis de CAHOOTS, le dijo a Minnesota Public Radio (MPR) que la organización respondió a 24.000 llamadas el año pasado, lo que representa aproximadamente el 20 por ciento de todas las llamadas que fueron a la policía. En menos del 1 por ciento de esas llamadas, CAHOOTS solicitó respaldo de la policía.</w:t>
      </w:r>
    </w:p>
    <w:p w:rsidR="00D44B93" w:rsidRDefault="00D44B93" w:rsidP="00D44B93">
      <w:pPr>
        <w:spacing w:before="120"/>
        <w:rPr>
          <w:rStyle w:val="tlid-translation"/>
          <w:lang w:val="es-ES"/>
        </w:rPr>
      </w:pPr>
      <w:r w:rsidRPr="00D81684">
        <w:rPr>
          <w:rStyle w:val="tlid-translation"/>
          <w:lang w:val="es-ES"/>
        </w:rPr>
        <w:t>Otras ciudades han formado unidades de salud mental dentro del departamento de policía para brindar funciones similares. Joe Smarro, miembro desde hace mucho tiempo de la unidad de salud mental del Departamento de Policía de San Antonio, dijo a MPR que ve su trabajo como trabajo social, en lugar de trabajo policial.</w:t>
      </w:r>
    </w:p>
    <w:p w:rsidR="00D44B93" w:rsidRDefault="00D44B93" w:rsidP="00D44B93">
      <w:pPr>
        <w:spacing w:before="120"/>
        <w:rPr>
          <w:rStyle w:val="tlid-translation"/>
          <w:b/>
          <w:u w:val="single"/>
          <w:lang w:val="es-ES"/>
        </w:rPr>
      </w:pPr>
      <w:r w:rsidRPr="00CE65B3">
        <w:rPr>
          <w:rStyle w:val="tlid-translation"/>
          <w:b/>
          <w:u w:val="single"/>
          <w:lang w:val="es-ES"/>
        </w:rPr>
        <w:t xml:space="preserve">"Lo que sé es que, como prueba viviente, el 100% de las llamadas que he realizado han podido ayudar a las personas. </w:t>
      </w:r>
      <w:r>
        <w:rPr>
          <w:rStyle w:val="tlid-translation"/>
          <w:b/>
          <w:u w:val="single"/>
          <w:lang w:val="es-ES"/>
        </w:rPr>
        <w:t>Y nunca he tenido que lesionar</w:t>
      </w:r>
      <w:r w:rsidRPr="00CE65B3">
        <w:rPr>
          <w:rStyle w:val="tlid-translation"/>
          <w:b/>
          <w:u w:val="single"/>
          <w:lang w:val="es-ES"/>
        </w:rPr>
        <w:t xml:space="preserve"> ni herir a nadie más para hacerlo”, dijo a MPR.</w:t>
      </w:r>
    </w:p>
    <w:p w:rsidR="00D44B93" w:rsidRDefault="00D44B93" w:rsidP="00D44B93">
      <w:pPr>
        <w:spacing w:before="120"/>
        <w:rPr>
          <w:rStyle w:val="tlid-translation"/>
          <w:lang w:val="es-ES"/>
        </w:rPr>
      </w:pPr>
      <w:r w:rsidRPr="00CE65B3">
        <w:rPr>
          <w:rStyle w:val="tlid-translation"/>
          <w:b/>
          <w:u w:val="single"/>
          <w:lang w:val="es-ES"/>
        </w:rPr>
        <w:t>En las semanas transcurridas desde el asesinato policial de George Floyd, los manifestantes han salido a las calles exigiendo cambios en los sistemas de aplicación de la ley del país. Con los gritos de “desfinanciar a la policía” ganando terreno, algunos apuntan a sistemas de respuesta a crisis como CAHOOTS.</w:t>
      </w:r>
    </w:p>
    <w:p w:rsidR="00D44B93" w:rsidRDefault="00D44B93" w:rsidP="00D44B93">
      <w:pPr>
        <w:spacing w:before="120"/>
        <w:rPr>
          <w:rStyle w:val="tlid-translation"/>
          <w:lang w:val="es-ES"/>
        </w:rPr>
      </w:pPr>
      <w:r w:rsidRPr="00D81684">
        <w:rPr>
          <w:rStyle w:val="tlid-translation"/>
          <w:lang w:val="es-ES"/>
        </w:rPr>
        <w:t xml:space="preserve">"Es poderoso e increíblemente conmovedor ver que nuestro mensaje llega a la audiencia que siempre hemos querido que llegue", dijo el coordinador de operaciones Tim Black a USA Today. </w:t>
      </w:r>
    </w:p>
    <w:p w:rsidR="009838CC" w:rsidRPr="00D44B93" w:rsidRDefault="00D44B93" w:rsidP="00D44B93">
      <w:pPr>
        <w:spacing w:before="120"/>
        <w:rPr>
          <w:bCs/>
          <w:lang w:val="es-PE"/>
        </w:rPr>
      </w:pPr>
      <w:r w:rsidRPr="00D81684">
        <w:rPr>
          <w:rStyle w:val="tlid-translation"/>
          <w:lang w:val="es-ES"/>
        </w:rPr>
        <w:t xml:space="preserve">“Hemos estado haciendo esto durante más de 30 años, y siempre </w:t>
      </w:r>
      <w:r>
        <w:rPr>
          <w:rStyle w:val="tlid-translation"/>
          <w:lang w:val="es-ES"/>
        </w:rPr>
        <w:t>ha sido agachar la cabeza y ponerse</w:t>
      </w:r>
      <w:r w:rsidRPr="00D81684">
        <w:rPr>
          <w:rStyle w:val="tlid-translation"/>
          <w:lang w:val="es-ES"/>
        </w:rPr>
        <w:t xml:space="preserve"> </w:t>
      </w:r>
      <w:r>
        <w:rPr>
          <w:rStyle w:val="tlid-translation"/>
          <w:lang w:val="es-ES"/>
        </w:rPr>
        <w:t>a trabajar</w:t>
      </w:r>
      <w:r w:rsidRPr="00D81684">
        <w:rPr>
          <w:rStyle w:val="tlid-translation"/>
          <w:lang w:val="es-ES"/>
        </w:rPr>
        <w:t>. Pero ahora hay menciones de CAHOOTS en todas partes. Para nuestro personal, hay casi incredulidad ante el volumen de validación”.</w:t>
      </w:r>
      <w:r w:rsidR="009838CC">
        <w:rPr>
          <w:b/>
          <w:bCs/>
          <w:u w:val="single"/>
        </w:rPr>
        <w:br w:type="page"/>
      </w:r>
    </w:p>
    <w:p w:rsidR="00D44B93" w:rsidRPr="002718D2" w:rsidRDefault="00D44B93" w:rsidP="002718D2">
      <w:pPr>
        <w:pStyle w:val="Heading1"/>
      </w:pPr>
      <w:bookmarkStart w:id="39" w:name="_Toc51591415"/>
      <w:r w:rsidRPr="00D44B93">
        <w:lastRenderedPageBreak/>
        <w:t xml:space="preserve">Solvencia </w:t>
      </w:r>
      <w:proofErr w:type="gramStart"/>
      <w:r w:rsidRPr="00D44B93">
        <w:t>del</w:t>
      </w:r>
      <w:proofErr w:type="gramEnd"/>
      <w:r w:rsidRPr="00D44B93">
        <w:t xml:space="preserve"> Plan de Respuesta </w:t>
      </w:r>
      <w:r>
        <w:t>–</w:t>
      </w:r>
      <w:r w:rsidRPr="00D44B93">
        <w:t xml:space="preserve"> Militarización</w:t>
      </w:r>
      <w:bookmarkEnd w:id="39"/>
    </w:p>
    <w:p w:rsidR="002718D2" w:rsidRPr="002718D2" w:rsidRDefault="00D44B93" w:rsidP="002718D2">
      <w:pPr>
        <w:spacing w:before="120"/>
        <w:rPr>
          <w:b/>
        </w:rPr>
      </w:pPr>
      <w:r w:rsidRPr="00D44B93">
        <w:rPr>
          <w:b/>
        </w:rPr>
        <w:t xml:space="preserve">Una forma en que los gobiernos locales pueden buscar recortar el gasto </w:t>
      </w:r>
      <w:proofErr w:type="gramStart"/>
      <w:r w:rsidRPr="00D44B93">
        <w:rPr>
          <w:b/>
        </w:rPr>
        <w:t>del</w:t>
      </w:r>
      <w:proofErr w:type="gramEnd"/>
      <w:r w:rsidRPr="00D44B93">
        <w:rPr>
          <w:b/>
        </w:rPr>
        <w:t xml:space="preserve"> departamento de policía es en equipos de estilo militar.</w:t>
      </w:r>
    </w:p>
    <w:p w:rsidR="0028485A" w:rsidRPr="009838CC" w:rsidRDefault="0028485A" w:rsidP="0028485A">
      <w:pPr>
        <w:spacing w:before="120"/>
      </w:pPr>
      <w:r w:rsidRPr="009838CC">
        <w:rPr>
          <w:b/>
          <w:bCs/>
        </w:rPr>
        <w:t>Crimaldi and Rocheleau, June 2020</w:t>
      </w:r>
      <w:r w:rsidRPr="009838CC">
        <w:t xml:space="preserve"> (Laura Crimaldi and Matt Rocheleau are Boston Globe Staff, “Boston police spent more than $200,000 on military-style equipment during first five months of this year.” </w:t>
      </w:r>
      <w:r w:rsidRPr="009838CC">
        <w:rPr>
          <w:u w:val="single"/>
        </w:rPr>
        <w:t xml:space="preserve">Boston Globe. </w:t>
      </w:r>
      <w:r w:rsidRPr="009838CC">
        <w:t xml:space="preserve">Updated June 23, 2020, 8:44 p.m. </w:t>
      </w:r>
      <w:hyperlink r:id="rId39" w:history="1">
        <w:r w:rsidRPr="009838CC">
          <w:rPr>
            <w:rStyle w:val="Hyperlink"/>
          </w:rPr>
          <w:t>https://www.bostonglobe.com/2020/06/23/metro/boston-police-spent-more-than-200000-militarized-equipment-during-first-five-months-this-year/</w:t>
        </w:r>
      </w:hyperlink>
      <w:r w:rsidRPr="009838CC">
        <w:t>)</w:t>
      </w:r>
    </w:p>
    <w:p w:rsidR="002718D2" w:rsidRDefault="002718D2" w:rsidP="002718D2">
      <w:pPr>
        <w:rPr>
          <w:rStyle w:val="tlid-translation"/>
          <w:b/>
          <w:u w:val="single"/>
          <w:lang w:val="es-ES"/>
        </w:rPr>
      </w:pPr>
    </w:p>
    <w:p w:rsidR="00D44B93" w:rsidRDefault="00D44B93" w:rsidP="002718D2">
      <w:pPr>
        <w:spacing w:before="40"/>
        <w:rPr>
          <w:rStyle w:val="tlid-translation"/>
          <w:lang w:val="es-ES"/>
        </w:rPr>
      </w:pPr>
      <w:r w:rsidRPr="00260AD1">
        <w:rPr>
          <w:rStyle w:val="tlid-translation"/>
          <w:b/>
          <w:u w:val="single"/>
          <w:lang w:val="es-ES"/>
        </w:rPr>
        <w:t>El Departamento de Policía de Boston gastó más de $ 200,000 para armar a los oficiales con equipo de estilo militar, incluidos rifles de francotirador, durante los primeros cinco meses de</w:t>
      </w:r>
      <w:r>
        <w:rPr>
          <w:rStyle w:val="tlid-translation"/>
          <w:b/>
          <w:u w:val="single"/>
          <w:lang w:val="es-ES"/>
        </w:rPr>
        <w:t>l</w:t>
      </w:r>
      <w:r w:rsidRPr="00260AD1">
        <w:rPr>
          <w:rStyle w:val="tlid-translation"/>
          <w:b/>
          <w:u w:val="single"/>
          <w:lang w:val="es-ES"/>
        </w:rPr>
        <w:t xml:space="preserve"> 2020,</w:t>
      </w:r>
      <w:r w:rsidRPr="004508F9">
        <w:rPr>
          <w:rStyle w:val="tlid-translation"/>
          <w:lang w:val="es-ES"/>
        </w:rPr>
        <w:t xml:space="preserve"> y finalizó algunas compras cuando los manifestantes salieron a las calles de Boston para protestar</w:t>
      </w:r>
      <w:r>
        <w:rPr>
          <w:rStyle w:val="tlid-translation"/>
          <w:lang w:val="es-ES"/>
        </w:rPr>
        <w:t xml:space="preserve"> por el asesinato de un hombre Negro por un oficial de policía B</w:t>
      </w:r>
      <w:r w:rsidRPr="004508F9">
        <w:rPr>
          <w:rStyle w:val="tlid-translation"/>
          <w:lang w:val="es-ES"/>
        </w:rPr>
        <w:t>lanco en Minneapolis, según re</w:t>
      </w:r>
      <w:r>
        <w:rPr>
          <w:rStyle w:val="tlid-translation"/>
          <w:lang w:val="es-ES"/>
        </w:rPr>
        <w:t>gistros internos publicados el M</w:t>
      </w:r>
      <w:r w:rsidRPr="004508F9">
        <w:rPr>
          <w:rStyle w:val="tlid-translation"/>
          <w:lang w:val="es-ES"/>
        </w:rPr>
        <w:t>artes.</w:t>
      </w:r>
    </w:p>
    <w:p w:rsidR="00D44B93" w:rsidRDefault="00D44B93" w:rsidP="002718D2">
      <w:pPr>
        <w:spacing w:before="40"/>
        <w:rPr>
          <w:lang w:val="es-ES"/>
        </w:rPr>
      </w:pPr>
      <w:r w:rsidRPr="00260AD1">
        <w:rPr>
          <w:rStyle w:val="tlid-translation"/>
          <w:b/>
          <w:u w:val="single"/>
          <w:lang w:val="es-ES"/>
        </w:rPr>
        <w:t xml:space="preserve">La concejal de la ciudad de Boston, Michelle Wu, hizo público </w:t>
      </w:r>
      <w:r>
        <w:rPr>
          <w:rStyle w:val="tlid-translation"/>
          <w:b/>
          <w:u w:val="single"/>
          <w:lang w:val="es-ES"/>
        </w:rPr>
        <w:t xml:space="preserve">documentos del Tesoro </w:t>
      </w:r>
      <w:r w:rsidRPr="00260AD1">
        <w:rPr>
          <w:rStyle w:val="tlid-translation"/>
          <w:b/>
          <w:u w:val="single"/>
          <w:lang w:val="es-ES"/>
        </w:rPr>
        <w:t>un día antes de que el consejo debata el presupuesto de 414 millones de dólares del departamento de poli</w:t>
      </w:r>
      <w:r>
        <w:rPr>
          <w:rStyle w:val="tlid-translation"/>
          <w:b/>
          <w:u w:val="single"/>
          <w:lang w:val="es-ES"/>
        </w:rPr>
        <w:t xml:space="preserve">cía, que los críticos dicen </w:t>
      </w:r>
      <w:r w:rsidRPr="00260AD1">
        <w:rPr>
          <w:rStyle w:val="tlid-translation"/>
          <w:b/>
          <w:u w:val="single"/>
          <w:lang w:val="es-ES"/>
        </w:rPr>
        <w:t>debería recortarse a favor de un gasto más generoso para programas sociales.</w:t>
      </w:r>
      <w:r w:rsidRPr="004508F9">
        <w:rPr>
          <w:rStyle w:val="tlid-translation"/>
          <w:lang w:val="es-ES"/>
        </w:rPr>
        <w:t xml:space="preserve"> Los documentos, algunos de los cuales la policía había mantenido en secreto durante años, cubren una amplia gama de operaciones policiales, desde armas utilizadas por el equipo SWAT hasta 10 años de datos sobre investigaciones de asuntos internos y dónde los agentes han ejecutado órdenes de registro.</w:t>
      </w:r>
    </w:p>
    <w:p w:rsidR="00D44B93" w:rsidRDefault="00D44B93" w:rsidP="002718D2">
      <w:pPr>
        <w:spacing w:before="40"/>
        <w:rPr>
          <w:rStyle w:val="tlid-translation"/>
          <w:lang w:val="es-ES"/>
        </w:rPr>
      </w:pPr>
      <w:r w:rsidRPr="004508F9">
        <w:rPr>
          <w:rStyle w:val="tlid-translation"/>
          <w:lang w:val="es-ES"/>
        </w:rPr>
        <w:t>El departamento proporcionó los registros para cumplir con una orden del Concejo Municipal aprobada el 5 de junio, luego de que los oficiales usaran equipo de estilo militar durante manifestaciones contra la injusticia racial y la brutalidad policial.</w:t>
      </w:r>
    </w:p>
    <w:p w:rsidR="00D44B93" w:rsidRDefault="00D44B93" w:rsidP="002718D2">
      <w:pPr>
        <w:spacing w:before="40"/>
        <w:rPr>
          <w:lang w:val="es-ES"/>
        </w:rPr>
      </w:pPr>
      <w:r w:rsidRPr="009C5B32">
        <w:rPr>
          <w:rStyle w:val="tlid-translation"/>
          <w:b/>
          <w:u w:val="single"/>
          <w:lang w:val="es-ES"/>
        </w:rPr>
        <w:t>“Necesitamos hacer compromisos inmediatos para desmilitarizar a la policía y mantener segura a nuestra comunidad”, dijo Wu el martes en una entrevista. “Hay algunas preguntas sobre los fondos de los contribuyentes y cuánto de nuestros recursos a través del presupuesto de la ciudad se destinan a la compra de armas de grado militar”.</w:t>
      </w:r>
    </w:p>
    <w:p w:rsidR="00D44B93" w:rsidRDefault="00D44B93" w:rsidP="002718D2">
      <w:pPr>
        <w:spacing w:before="40"/>
        <w:rPr>
          <w:lang w:val="es-ES"/>
        </w:rPr>
      </w:pPr>
      <w:r w:rsidRPr="004508F9">
        <w:rPr>
          <w:rStyle w:val="tlid-translation"/>
          <w:lang w:val="es-ES"/>
        </w:rPr>
        <w:t>Las revelaciones siguen a las protestas a nivel nacional contra la</w:t>
      </w:r>
      <w:r>
        <w:rPr>
          <w:rStyle w:val="tlid-translation"/>
          <w:lang w:val="es-ES"/>
        </w:rPr>
        <w:t xml:space="preserve"> brutalidad policial hacia los N</w:t>
      </w:r>
      <w:r w:rsidRPr="004508F9">
        <w:rPr>
          <w:rStyle w:val="tlid-translation"/>
          <w:lang w:val="es-ES"/>
        </w:rPr>
        <w:t>egros y la creciente ira por equipar a los oficiales civiles con equipo de estilo militar.</w:t>
      </w:r>
    </w:p>
    <w:p w:rsidR="00D44B93" w:rsidRDefault="00D44B93" w:rsidP="002718D2">
      <w:pPr>
        <w:spacing w:before="40"/>
        <w:rPr>
          <w:lang w:val="es-ES"/>
        </w:rPr>
      </w:pPr>
      <w:r w:rsidRPr="004508F9">
        <w:rPr>
          <w:rStyle w:val="tlid-translation"/>
          <w:lang w:val="es-ES"/>
        </w:rPr>
        <w:t xml:space="preserve">La policía de Boston se había negado previamente a divulgar algunos de los registros buscados en las solicitudes de registros públicos, y le dijo al </w:t>
      </w:r>
      <w:r>
        <w:rPr>
          <w:rStyle w:val="tlid-translation"/>
          <w:lang w:val="es-ES"/>
        </w:rPr>
        <w:t xml:space="preserve">diario </w:t>
      </w:r>
      <w:r w:rsidRPr="004508F9">
        <w:rPr>
          <w:rStyle w:val="tlid-translation"/>
          <w:lang w:val="es-ES"/>
        </w:rPr>
        <w:t xml:space="preserve">Globe en </w:t>
      </w:r>
      <w:r>
        <w:rPr>
          <w:rStyle w:val="tlid-translation"/>
          <w:lang w:val="es-ES"/>
        </w:rPr>
        <w:t xml:space="preserve">el </w:t>
      </w:r>
      <w:r w:rsidRPr="004508F9">
        <w:rPr>
          <w:rStyle w:val="tlid-translation"/>
          <w:lang w:val="es-ES"/>
        </w:rPr>
        <w:t>2017 que la divulgación pública de documentos sobre equipos SWAT e inventarios de vehículos "probablemente pondría en peligro la seguridad pública".</w:t>
      </w:r>
    </w:p>
    <w:p w:rsidR="00D44B93" w:rsidRDefault="00D44B93" w:rsidP="002718D2">
      <w:pPr>
        <w:spacing w:before="40"/>
        <w:rPr>
          <w:lang w:val="es-ES"/>
        </w:rPr>
      </w:pPr>
      <w:r w:rsidRPr="009C5B32">
        <w:rPr>
          <w:rStyle w:val="tlid-translation"/>
          <w:b/>
          <w:u w:val="single"/>
          <w:lang w:val="es-ES"/>
        </w:rPr>
        <w:t xml:space="preserve">El 29 de mayo, el mismo día en que la policía de Boston arrestó a 10 manifestantes después de un enfrentamiento en el South End, el departamento presentó una orden de compra por más de $ 21,000 para </w:t>
      </w:r>
      <w:r w:rsidRPr="00AF4A4D">
        <w:rPr>
          <w:rStyle w:val="tlid-translation"/>
          <w:b/>
          <w:u w:val="single"/>
          <w:lang w:val="es-ES"/>
        </w:rPr>
        <w:t>comprar rifles de francotirador ocultables</w:t>
      </w:r>
      <w:r w:rsidRPr="009C5B32">
        <w:rPr>
          <w:rStyle w:val="tlid-translation"/>
          <w:b/>
          <w:u w:val="single"/>
          <w:lang w:val="es-ES"/>
        </w:rPr>
        <w:t xml:space="preserve">, supresores y </w:t>
      </w:r>
      <w:r>
        <w:rPr>
          <w:rStyle w:val="tlid-translation"/>
          <w:b/>
          <w:u w:val="single"/>
          <w:lang w:val="es-ES"/>
        </w:rPr>
        <w:t xml:space="preserve">cargador de cartuchos </w:t>
      </w:r>
      <w:r w:rsidRPr="009C5B32">
        <w:rPr>
          <w:rStyle w:val="tlid-translation"/>
          <w:b/>
          <w:u w:val="single"/>
          <w:lang w:val="es-ES"/>
        </w:rPr>
        <w:t>de un vendedor en Phoenix</w:t>
      </w:r>
      <w:r w:rsidRPr="004508F9">
        <w:rPr>
          <w:rStyle w:val="tlid-translation"/>
          <w:lang w:val="es-ES"/>
        </w:rPr>
        <w:t xml:space="preserve">, </w:t>
      </w:r>
      <w:r>
        <w:rPr>
          <w:rStyle w:val="tlid-translation"/>
          <w:lang w:val="es-ES"/>
        </w:rPr>
        <w:t>mostraron los archivos.</w:t>
      </w:r>
    </w:p>
    <w:p w:rsidR="009838CC" w:rsidRPr="00D44B93" w:rsidRDefault="00D44B93" w:rsidP="002718D2">
      <w:pPr>
        <w:spacing w:before="40"/>
        <w:rPr>
          <w:lang w:val="es-ES"/>
        </w:rPr>
      </w:pPr>
      <w:r>
        <w:rPr>
          <w:rStyle w:val="tlid-translation"/>
          <w:b/>
          <w:u w:val="single"/>
          <w:lang w:val="es-ES"/>
        </w:rPr>
        <w:t xml:space="preserve">El 1 de junio, día después </w:t>
      </w:r>
      <w:r w:rsidRPr="009C5B32">
        <w:rPr>
          <w:rStyle w:val="tlid-translation"/>
          <w:b/>
          <w:u w:val="single"/>
          <w:lang w:val="es-ES"/>
        </w:rPr>
        <w:t>que estallaran los saqueos y la violencia en el centro de Boston, Atlantic Tactical en New Cumberland, Pensilvania, proporcionó a la unidad de operaciones especiales del departamento una lista detallada por valor de $ 141,365 en "granadas de humo, gas y agentes químicos y otros proyectiles”. El documento decía que el departamento "pagaría el envío al día siguiente".</w:t>
      </w:r>
      <w:r w:rsidR="009838CC">
        <w:br w:type="page"/>
      </w:r>
    </w:p>
    <w:p w:rsidR="002718D2" w:rsidRDefault="002718D2" w:rsidP="002718D2">
      <w:pPr>
        <w:pStyle w:val="Heading1"/>
      </w:pPr>
      <w:bookmarkStart w:id="40" w:name="_Toc51591416"/>
      <w:r w:rsidRPr="002718D2">
        <w:lastRenderedPageBreak/>
        <w:t xml:space="preserve">Extensión de Solvencia </w:t>
      </w:r>
      <w:proofErr w:type="gramStart"/>
      <w:r w:rsidRPr="002718D2">
        <w:t>del</w:t>
      </w:r>
      <w:proofErr w:type="gramEnd"/>
      <w:r w:rsidRPr="002718D2">
        <w:t xml:space="preserve"> Pla</w:t>
      </w:r>
      <w:r>
        <w:t>n de Respuesta – Militarización</w:t>
      </w:r>
      <w:bookmarkEnd w:id="40"/>
    </w:p>
    <w:p w:rsidR="009838CC" w:rsidRDefault="009838CC" w:rsidP="002718D2">
      <w:r>
        <w:t xml:space="preserve"> </w:t>
      </w:r>
    </w:p>
    <w:p w:rsidR="0028485A" w:rsidRDefault="002718D2" w:rsidP="0028485A">
      <w:pPr>
        <w:pStyle w:val="NormalWeb"/>
        <w:spacing w:before="0" w:beforeAutospacing="0" w:after="0" w:afterAutospacing="0"/>
        <w:rPr>
          <w:rFonts w:ascii="Arial" w:eastAsiaTheme="minorHAnsi" w:hAnsi="Arial" w:cs="Arial"/>
          <w:b/>
        </w:rPr>
      </w:pPr>
      <w:r w:rsidRPr="002718D2">
        <w:rPr>
          <w:rFonts w:ascii="Arial" w:eastAsiaTheme="minorHAnsi" w:hAnsi="Arial" w:cs="Arial"/>
          <w:b/>
        </w:rPr>
        <w:t xml:space="preserve">La militarización de la policía sirve </w:t>
      </w:r>
      <w:proofErr w:type="gramStart"/>
      <w:r w:rsidRPr="002718D2">
        <w:rPr>
          <w:rFonts w:ascii="Arial" w:eastAsiaTheme="minorHAnsi" w:hAnsi="Arial" w:cs="Arial"/>
          <w:b/>
        </w:rPr>
        <w:t>como</w:t>
      </w:r>
      <w:proofErr w:type="gramEnd"/>
      <w:r w:rsidRPr="002718D2">
        <w:rPr>
          <w:rFonts w:ascii="Arial" w:eastAsiaTheme="minorHAnsi" w:hAnsi="Arial" w:cs="Arial"/>
          <w:b/>
        </w:rPr>
        <w:t xml:space="preserve"> barrera para la efectividad de la Policía Comunitaria</w:t>
      </w:r>
    </w:p>
    <w:p w:rsidR="002718D2" w:rsidRPr="00470796" w:rsidRDefault="002718D2" w:rsidP="0028485A">
      <w:pPr>
        <w:pStyle w:val="NormalWeb"/>
        <w:spacing w:before="0" w:beforeAutospacing="0" w:after="0" w:afterAutospacing="0"/>
        <w:rPr>
          <w:rFonts w:ascii="Arial" w:hAnsi="Arial" w:cs="Arial"/>
          <w:b/>
          <w:bCs/>
          <w:color w:val="000000"/>
        </w:rPr>
      </w:pPr>
    </w:p>
    <w:p w:rsidR="0028485A" w:rsidRPr="00470796" w:rsidRDefault="0028485A" w:rsidP="0028485A">
      <w:pPr>
        <w:pStyle w:val="NormalWeb"/>
        <w:spacing w:before="0" w:beforeAutospacing="0" w:after="0" w:afterAutospacing="0"/>
        <w:rPr>
          <w:rFonts w:ascii="Arial" w:hAnsi="Arial" w:cs="Arial"/>
        </w:rPr>
      </w:pPr>
      <w:r w:rsidRPr="00470796">
        <w:rPr>
          <w:rFonts w:ascii="Arial" w:hAnsi="Arial" w:cs="Arial"/>
          <w:b/>
          <w:bCs/>
          <w:color w:val="000000"/>
        </w:rPr>
        <w:t>Chavis</w:t>
      </w:r>
      <w:r>
        <w:rPr>
          <w:rFonts w:ascii="Arial" w:hAnsi="Arial" w:cs="Arial"/>
          <w:color w:val="000000"/>
        </w:rPr>
        <w:t xml:space="preserve"> </w:t>
      </w:r>
      <w:r w:rsidRPr="00470796">
        <w:rPr>
          <w:rFonts w:ascii="Arial" w:hAnsi="Arial" w:cs="Arial"/>
          <w:b/>
          <w:bCs/>
          <w:color w:val="000000"/>
        </w:rPr>
        <w:t>et a</w:t>
      </w:r>
      <w:r w:rsidRPr="00984A4B">
        <w:rPr>
          <w:rFonts w:ascii="Arial" w:hAnsi="Arial" w:cs="Arial"/>
          <w:b/>
          <w:bCs/>
          <w:color w:val="000000"/>
        </w:rPr>
        <w:t>l</w:t>
      </w:r>
      <w:r w:rsidRPr="00984A4B">
        <w:rPr>
          <w:rFonts w:ascii="Arial" w:hAnsi="Arial" w:cs="Arial"/>
          <w:b/>
          <w:color w:val="000000"/>
        </w:rPr>
        <w:t>. 2016</w:t>
      </w:r>
      <w:r w:rsidRPr="00470796">
        <w:rPr>
          <w:rFonts w:ascii="Arial" w:hAnsi="Arial" w:cs="Arial"/>
          <w:color w:val="000000"/>
        </w:rPr>
        <w:t xml:space="preserve"> </w:t>
      </w:r>
      <w:r>
        <w:rPr>
          <w:rFonts w:ascii="Arial" w:hAnsi="Arial" w:cs="Arial"/>
          <w:color w:val="000000"/>
        </w:rPr>
        <w:t xml:space="preserve">(Kami Chavis is Co-Chair of the Constitution Project Committee on Policing Reforms and the primary signatory to this report.  She is also Professor of Law and Director of the Criminal Justice Program, Wake Forest University School of Law.  For information on all contributors to this report, please follow the link below.  “Demilitarizing Americas Police: A Constitutional Anaylsis.” A report of </w:t>
      </w:r>
      <w:r w:rsidRPr="00470796">
        <w:rPr>
          <w:rFonts w:ascii="Arial" w:hAnsi="Arial" w:cs="Arial"/>
          <w:i/>
          <w:iCs/>
          <w:color w:val="000000"/>
        </w:rPr>
        <w:t>The Constitution Project</w:t>
      </w:r>
      <w:r w:rsidRPr="00470796">
        <w:rPr>
          <w:rFonts w:ascii="Arial" w:hAnsi="Arial" w:cs="Arial"/>
          <w:color w:val="000000"/>
        </w:rPr>
        <w:t>,</w:t>
      </w:r>
      <w:r>
        <w:rPr>
          <w:rFonts w:ascii="Arial" w:hAnsi="Arial" w:cs="Arial"/>
          <w:color w:val="000000"/>
        </w:rPr>
        <w:t xml:space="preserve"> Committee on Policing Reforms.  Augus</w:t>
      </w:r>
      <w:r w:rsidRPr="00E13AA5">
        <w:rPr>
          <w:rFonts w:ascii="Arial" w:hAnsi="Arial" w:cs="Arial"/>
          <w:color w:val="000000"/>
        </w:rPr>
        <w:t xml:space="preserve">t </w:t>
      </w:r>
      <w:r w:rsidRPr="00E13AA5">
        <w:rPr>
          <w:rFonts w:ascii="Arial" w:hAnsi="Arial" w:cs="Arial"/>
          <w:bCs/>
          <w:color w:val="000000"/>
        </w:rPr>
        <w:t xml:space="preserve">2016.  </w:t>
      </w:r>
      <w:hyperlink r:id="rId40" w:history="1">
        <w:r w:rsidRPr="00E13AA5">
          <w:rPr>
            <w:rStyle w:val="Hyperlink"/>
            <w:rFonts w:ascii="Arial" w:hAnsi="Arial" w:cs="Arial"/>
            <w:bCs/>
          </w:rPr>
          <w:t>https://www.prisonpolicy.org/scans/theconstitutionproject/demilitarizing_americas_police_august_2016_final.pdf</w:t>
        </w:r>
      </w:hyperlink>
      <w:r w:rsidRPr="00E13AA5">
        <w:rPr>
          <w:rFonts w:ascii="Arial" w:hAnsi="Arial" w:cs="Arial"/>
          <w:bCs/>
          <w:color w:val="000000"/>
        </w:rPr>
        <w:t>)</w:t>
      </w:r>
    </w:p>
    <w:p w:rsidR="0028485A" w:rsidRPr="00470796" w:rsidRDefault="0028485A" w:rsidP="0028485A">
      <w:pPr>
        <w:rPr>
          <w:szCs w:val="24"/>
        </w:rPr>
      </w:pPr>
    </w:p>
    <w:p w:rsidR="002718D2" w:rsidRDefault="002718D2" w:rsidP="002718D2">
      <w:pPr>
        <w:spacing w:before="120"/>
        <w:rPr>
          <w:rStyle w:val="tlid-translation"/>
          <w:lang w:val="es-ES"/>
        </w:rPr>
      </w:pPr>
      <w:r w:rsidRPr="000D4084">
        <w:rPr>
          <w:rStyle w:val="tlid-translation"/>
          <w:lang w:val="es-ES"/>
        </w:rPr>
        <w:t>La militarización de la policía hoy presenta estos mismos riesgos</w:t>
      </w:r>
      <w:r w:rsidRPr="006D62B5">
        <w:rPr>
          <w:rStyle w:val="tlid-translation"/>
          <w:b/>
          <w:u w:val="single"/>
          <w:lang w:val="es-ES"/>
        </w:rPr>
        <w:t xml:space="preserve">. La capacidad de los agentes del orden para realizar su trabajo de manera eficaz depende en gran medida del grado de confianza que desarrollen </w:t>
      </w:r>
      <w:r w:rsidRPr="000D4084">
        <w:rPr>
          <w:rStyle w:val="tlid-translation"/>
          <w:lang w:val="es-ES"/>
        </w:rPr>
        <w:t xml:space="preserve">y del alcance y la naturaleza de su comunicación </w:t>
      </w:r>
      <w:r>
        <w:rPr>
          <w:rStyle w:val="tlid-translation"/>
          <w:b/>
          <w:u w:val="single"/>
          <w:lang w:val="es-ES"/>
        </w:rPr>
        <w:t xml:space="preserve">con las comunidades </w:t>
      </w:r>
      <w:r w:rsidRPr="006D62B5">
        <w:rPr>
          <w:rStyle w:val="tlid-translation"/>
          <w:b/>
          <w:u w:val="single"/>
          <w:lang w:val="es-ES"/>
        </w:rPr>
        <w:t>que sirven</w:t>
      </w:r>
      <w:r w:rsidRPr="000D4084">
        <w:rPr>
          <w:rStyle w:val="tlid-translation"/>
          <w:lang w:val="es-ES"/>
        </w:rPr>
        <w:t xml:space="preserve">. </w:t>
      </w:r>
      <w:r w:rsidRPr="006D62B5">
        <w:rPr>
          <w:rStyle w:val="tlid-translation"/>
          <w:b/>
          <w:u w:val="single"/>
          <w:lang w:val="es-ES"/>
        </w:rPr>
        <w:t>Cuanto más se infiltran los equipos, las tácticas y la cultura militares en los departamentos de policía, más se arriesgan los agentes a desarrollar una mentalidad de combate y más difícil se vuelve la vigilancia comunitaria</w:t>
      </w:r>
      <w:r w:rsidRPr="000D4084">
        <w:rPr>
          <w:rStyle w:val="tlid-translation"/>
          <w:lang w:val="es-ES"/>
        </w:rPr>
        <w:t xml:space="preserve">. Desafortunadamente, pero no es sorprendente, la militarización policial es una pendiente resbaladiza. </w:t>
      </w:r>
      <w:r w:rsidRPr="006D62B5">
        <w:rPr>
          <w:rStyle w:val="tlid-translation"/>
          <w:b/>
          <w:u w:val="single"/>
          <w:lang w:val="es-ES"/>
        </w:rPr>
        <w:t>La policía puede tener una necesidad legítima de utilizar algunos equipos y tácticas militares en circunstancias verdaderamente excepcionales</w:t>
      </w:r>
      <w:r w:rsidRPr="000D4084">
        <w:rPr>
          <w:rStyle w:val="tlid-translation"/>
          <w:lang w:val="es-ES"/>
        </w:rPr>
        <w:t xml:space="preserve"> para mantener la paz y proteger al público. Por ejemplo, el uso de un equipo de Armas y Tácticas Especializadas (“SWAT”) o vehículos de grado militar podría ser apropiado en respuesta a un tirador activo.</w:t>
      </w:r>
    </w:p>
    <w:p w:rsidR="002718D2" w:rsidRPr="002718D2" w:rsidRDefault="002718D2" w:rsidP="002718D2">
      <w:pPr>
        <w:spacing w:before="120"/>
        <w:rPr>
          <w:rStyle w:val="tlid-translation"/>
          <w:lang w:val="es-ES"/>
        </w:rPr>
      </w:pPr>
      <w:r w:rsidRPr="006D62B5">
        <w:rPr>
          <w:rStyle w:val="tlid-translation"/>
          <w:b/>
          <w:u w:val="single"/>
          <w:lang w:val="es-ES"/>
        </w:rPr>
        <w:t xml:space="preserve">Sin embargo, en la práctica, las tácticas y los equipos militares han permeado el trabajo policial diario en un grado alarmante. A menudo adquirido sobre la base de una afirmación de que es necesario para protegerse contra el terrorismo y las amenazas a la seguridad nacional, el equipo militar que fluye a través de los programas federales es utilizado con mucha más frecuencia por las fuerzas del orden locales para cumplir órdenes de registro de rutina o para </w:t>
      </w:r>
      <w:r>
        <w:rPr>
          <w:rStyle w:val="tlid-translation"/>
          <w:b/>
          <w:u w:val="single"/>
          <w:lang w:val="es-ES"/>
        </w:rPr>
        <w:t>protestar la Protección a la Policía en la Primera Enmienda</w:t>
      </w:r>
      <w:proofErr w:type="gramStart"/>
      <w:r>
        <w:rPr>
          <w:rStyle w:val="tlid-translation"/>
          <w:b/>
          <w:u w:val="single"/>
          <w:lang w:val="es-ES"/>
        </w:rPr>
        <w:t>.</w:t>
      </w:r>
      <w:r w:rsidRPr="000D4084">
        <w:rPr>
          <w:rStyle w:val="tlid-translation"/>
          <w:lang w:val="es-ES"/>
        </w:rPr>
        <w:t>.</w:t>
      </w:r>
      <w:proofErr w:type="gramEnd"/>
      <w:r w:rsidRPr="000D4084">
        <w:rPr>
          <w:rStyle w:val="tlid-translation"/>
          <w:lang w:val="es-ES"/>
        </w:rPr>
        <w:t xml:space="preserve"> Esta tendencia se ve reforzada por "subvenciones federales, equipo excedente entregado por el ejército y leyes de incautación que permiten a los departamentos de policía mantener gran parte de lo que sus unidades especiales toman en redadas... incluso ante la caída de las cifras de delincuencia".</w:t>
      </w:r>
    </w:p>
    <w:p w:rsidR="0028485A" w:rsidRPr="00470796" w:rsidRDefault="002718D2" w:rsidP="002718D2">
      <w:pPr>
        <w:spacing w:before="120"/>
        <w:rPr>
          <w:szCs w:val="24"/>
        </w:rPr>
      </w:pPr>
      <w:r w:rsidRPr="000F3EB9">
        <w:rPr>
          <w:rStyle w:val="tlid-translation"/>
          <w:b/>
          <w:u w:val="single"/>
          <w:lang w:val="es-ES"/>
        </w:rPr>
        <w:t>Si bien la justificación de estos programas es que permiten mejor a los agentes de policía hacer su trabajo, algunos miembros del personal de las fuerzas del orden reconocen que ponerse ropa de grado militar y usar vehículos militares para llevar a cabo sus funciones en las comunidades locales y los hogares puede tener el efecto contrario</w:t>
      </w:r>
      <w:r w:rsidRPr="000D4084">
        <w:rPr>
          <w:rStyle w:val="tlid-translation"/>
          <w:lang w:val="es-ES"/>
        </w:rPr>
        <w:t xml:space="preserve">. Según un exjefe de policía, equipar a los oficiales con equipo militar mientras enfatiza la naturaleza combativa del trabajo "alimenta la mentalidad de que no eres un oficial de policía al servicio de una comunidad, eres un soldado en guerra". </w:t>
      </w:r>
      <w:r w:rsidRPr="000F3EB9">
        <w:rPr>
          <w:rStyle w:val="tlid-translation"/>
          <w:b/>
          <w:u w:val="single"/>
          <w:lang w:val="es-ES"/>
        </w:rPr>
        <w:t>Los oficiales reconocen la probabilidad de que equipar y capacitar a la policía, como al personal militar, contribuya al espíritu de que las mismas comunidades que deben proteger son "zonas de guerra".</w:t>
      </w:r>
    </w:p>
    <w:p w:rsidR="009838CC" w:rsidRPr="00470796" w:rsidRDefault="009838CC" w:rsidP="00470796">
      <w:pPr>
        <w:spacing w:before="120"/>
        <w:rPr>
          <w:szCs w:val="24"/>
        </w:rPr>
      </w:pPr>
    </w:p>
    <w:p w:rsidR="004406C0" w:rsidRPr="00470796" w:rsidRDefault="004406C0" w:rsidP="00506487">
      <w:pPr>
        <w:spacing w:before="120"/>
        <w:rPr>
          <w:szCs w:val="24"/>
        </w:rPr>
      </w:pPr>
    </w:p>
    <w:p w:rsidR="00767757" w:rsidRDefault="00767757">
      <w:pPr>
        <w:spacing w:after="160" w:line="259" w:lineRule="auto"/>
        <w:rPr>
          <w:b/>
          <w:bCs/>
        </w:rPr>
      </w:pPr>
      <w:r>
        <w:rPr>
          <w:b/>
          <w:bCs/>
        </w:rPr>
        <w:br w:type="page"/>
      </w:r>
    </w:p>
    <w:p w:rsidR="00767757" w:rsidRDefault="002718D2" w:rsidP="002718D2">
      <w:pPr>
        <w:pStyle w:val="Heading1"/>
      </w:pPr>
      <w:bookmarkStart w:id="41" w:name="_Toc51591417"/>
      <w:r w:rsidRPr="002718D2">
        <w:lastRenderedPageBreak/>
        <w:t>Respuesta a: Permutación Hacer Ambas</w:t>
      </w:r>
      <w:bookmarkEnd w:id="41"/>
    </w:p>
    <w:p w:rsidR="002718D2" w:rsidRPr="002718D2" w:rsidRDefault="002718D2" w:rsidP="002718D2"/>
    <w:p w:rsidR="0028485A" w:rsidRDefault="002718D2" w:rsidP="0028485A">
      <w:pPr>
        <w:rPr>
          <w:b/>
          <w:bCs/>
        </w:rPr>
      </w:pPr>
      <w:r w:rsidRPr="002718D2">
        <w:rPr>
          <w:b/>
          <w:bCs/>
        </w:rPr>
        <w:t>La Permutación Fracasa - Los llamamientos a la reforma, la capacitación y la justicia procesal se interponen en el camino de la desfinanciación de la policía.</w:t>
      </w:r>
    </w:p>
    <w:p w:rsidR="002718D2" w:rsidRDefault="002718D2" w:rsidP="0028485A">
      <w:pPr>
        <w:rPr>
          <w:b/>
          <w:bCs/>
        </w:rPr>
      </w:pPr>
    </w:p>
    <w:p w:rsidR="0028485A" w:rsidRPr="004406C0" w:rsidRDefault="0028485A" w:rsidP="0028485A">
      <w:r>
        <w:rPr>
          <w:b/>
          <w:bCs/>
        </w:rPr>
        <w:t>Vitale, May</w:t>
      </w:r>
      <w:r w:rsidRPr="004406C0">
        <w:rPr>
          <w:b/>
          <w:bCs/>
        </w:rPr>
        <w:t xml:space="preserve"> 2020</w:t>
      </w:r>
      <w:r w:rsidRPr="004406C0">
        <w:t xml:space="preserve"> (Alex S Vitale is professor of sociology and coordinator of the Policing and Social Justice Project at Brooklyn College and the author of The End of Policing. “The answer to police violence is not 'reform'. It's defunding. Here's why” </w:t>
      </w:r>
      <w:r w:rsidRPr="004406C0">
        <w:rPr>
          <w:i/>
          <w:iCs/>
        </w:rPr>
        <w:t>The Guardian</w:t>
      </w:r>
      <w:r w:rsidRPr="004406C0">
        <w:t>.</w:t>
      </w:r>
      <w:r>
        <w:t xml:space="preserve"> May 31, 2020.</w:t>
      </w:r>
      <w:r w:rsidRPr="004406C0">
        <w:t xml:space="preserve"> </w:t>
      </w:r>
      <w:hyperlink r:id="rId41" w:history="1">
        <w:r w:rsidRPr="004406C0">
          <w:rPr>
            <w:rStyle w:val="Hyperlink"/>
          </w:rPr>
          <w:t>https://www.theguardian.com/commentisfree/2020/may/31/the-answer-to-police-violence-is-not-reform-its-defunding-heres-why</w:t>
        </w:r>
      </w:hyperlink>
      <w:r w:rsidRPr="004406C0">
        <w:t>)</w:t>
      </w:r>
    </w:p>
    <w:p w:rsidR="0028485A" w:rsidRPr="004406C0" w:rsidRDefault="0028485A" w:rsidP="0028485A"/>
    <w:p w:rsidR="002718D2" w:rsidRDefault="002718D2" w:rsidP="002718D2">
      <w:pPr>
        <w:spacing w:before="120"/>
        <w:rPr>
          <w:rStyle w:val="tlid-translation"/>
          <w:b/>
          <w:u w:val="single"/>
          <w:lang w:val="es-ES"/>
        </w:rPr>
      </w:pPr>
      <w:r w:rsidRPr="00241859">
        <w:rPr>
          <w:rStyle w:val="tlid-translation"/>
          <w:b/>
          <w:u w:val="single"/>
          <w:lang w:val="es-ES"/>
        </w:rPr>
        <w:t>Cada vez que estallan protestas después de que la policía mata a otr</w:t>
      </w:r>
      <w:r>
        <w:rPr>
          <w:rStyle w:val="tlid-translation"/>
          <w:b/>
          <w:u w:val="single"/>
          <w:lang w:val="es-ES"/>
        </w:rPr>
        <w:t>a persona N</w:t>
      </w:r>
      <w:r w:rsidRPr="00241859">
        <w:rPr>
          <w:rStyle w:val="tlid-translation"/>
          <w:b/>
          <w:u w:val="single"/>
          <w:lang w:val="es-ES"/>
        </w:rPr>
        <w:t>egra inocente, la “reforma” se ofrece dócilmente como la solución. Pero, ¿qué pasa si quitar drásticamente los fondos a la policía, no reformar, es la mejor manera de detener la violencia innecesaria y la muerte cometida por las fuerzas del orden contra las comunidades de color?</w:t>
      </w:r>
      <w:r w:rsidRPr="006479D8">
        <w:rPr>
          <w:lang w:val="es-ES"/>
        </w:rPr>
        <w:br/>
      </w:r>
      <w:r w:rsidRPr="006479D8">
        <w:rPr>
          <w:rStyle w:val="tlid-translation"/>
          <w:lang w:val="es-ES"/>
        </w:rPr>
        <w:t>Minneapolis, donde George Floyd fue asesinado por un oficial de policía que se arrodilló sobre su cuello durante más de ocho minutos, ya ha intentado la reforma. Hace cinco años, el departamento de policía de Minneapolis estaba bajo intensa presión a raíz de la crisis nacional de as</w:t>
      </w:r>
      <w:r>
        <w:rPr>
          <w:rStyle w:val="tlid-translation"/>
          <w:lang w:val="es-ES"/>
        </w:rPr>
        <w:t>esinatos policiales de hombres N</w:t>
      </w:r>
      <w:r w:rsidRPr="006479D8">
        <w:rPr>
          <w:rStyle w:val="tlid-translation"/>
          <w:lang w:val="es-ES"/>
        </w:rPr>
        <w:t>egros desarmados y su propia historia local de violencia policial innecesaria. En respuesta, los líderes del departamento emprendieron una serie de reformas propuestas por el departamento de justicia de la administración Obama y los defensores de la reforma procesal en el mundo académico.</w:t>
      </w:r>
    </w:p>
    <w:p w:rsidR="002718D2" w:rsidRPr="002718D2" w:rsidRDefault="002718D2" w:rsidP="002718D2">
      <w:pPr>
        <w:spacing w:before="120"/>
        <w:rPr>
          <w:rStyle w:val="tlid-translation"/>
          <w:b/>
          <w:u w:val="single"/>
          <w:lang w:val="es-ES"/>
        </w:rPr>
      </w:pPr>
      <w:r w:rsidRPr="00241859">
        <w:rPr>
          <w:rStyle w:val="tlid-translation"/>
          <w:b/>
          <w:u w:val="single"/>
          <w:lang w:val="es-ES"/>
        </w:rPr>
        <w:t>La policía de Minneapolis implementó capacitaciones sobre prejuicios implícitos, atención plena, desescalada e intervención en crisis; diversificó el liderazgo del departamento; creó estándares más estrictos sobre el uso de la fuerza; cámaras corporales adoptadas; inició una serie de diálogos entre la policía y la comunidad; y sistemas mejorados de alerta temprana para identificar a los agentes con problemas</w:t>
      </w:r>
    </w:p>
    <w:p w:rsidR="002718D2" w:rsidRDefault="002718D2" w:rsidP="002718D2">
      <w:pPr>
        <w:spacing w:before="120"/>
        <w:rPr>
          <w:lang w:val="es-ES"/>
        </w:rPr>
      </w:pPr>
      <w:r>
        <w:rPr>
          <w:rStyle w:val="tlid-translation"/>
          <w:lang w:val="es-ES"/>
        </w:rPr>
        <w:t xml:space="preserve">En el </w:t>
      </w:r>
      <w:r w:rsidRPr="006479D8">
        <w:rPr>
          <w:rStyle w:val="tlid-translation"/>
          <w:lang w:val="es-ES"/>
        </w:rPr>
        <w:t xml:space="preserve">2015, incorporaron al reformador procesal y defensor del sesgo implícito Phillip Atiba Goff para liderar la Iniciativa Nacional para la Construcción de la Confianza y la Justicia Comunitarias, un proyecto de tres años y $ 4.75 millones para utilizar la recopilación de datos, la psicología social y los diálogos comunitarios policiales para reparar y fortalecer la relación </w:t>
      </w:r>
      <w:r w:rsidRPr="00811CA1">
        <w:rPr>
          <w:rStyle w:val="tlid-translation"/>
          <w:lang w:val="es-ES"/>
        </w:rPr>
        <w:t>desgastada entre</w:t>
      </w:r>
      <w:r w:rsidRPr="006479D8">
        <w:rPr>
          <w:rStyle w:val="tlid-translation"/>
          <w:lang w:val="es-ES"/>
        </w:rPr>
        <w:t xml:space="preserve"> policías y comunidades.</w:t>
      </w:r>
    </w:p>
    <w:p w:rsidR="002718D2" w:rsidRDefault="002718D2" w:rsidP="002718D2">
      <w:pPr>
        <w:spacing w:before="120"/>
        <w:rPr>
          <w:b/>
          <w:u w:val="single"/>
          <w:lang w:val="es-ES"/>
        </w:rPr>
      </w:pPr>
      <w:r w:rsidRPr="006479D8">
        <w:rPr>
          <w:rStyle w:val="tlid-translation"/>
          <w:lang w:val="es-ES"/>
        </w:rPr>
        <w:t xml:space="preserve">Después de eso, Minneapolis implementó una serie de programas de capacitación diseñados para profesionalizar la policía con la esperanza de reducir los abusos que podrían desencadenar más protestas. Los agentes recibieron capacitación sobre cómo responder a las llamadas de crisis de salud mental, cómo reducir las confrontaciones con el público, cómo ser "conscientes" en circunstancias peligrosas y cómo ser más </w:t>
      </w:r>
      <w:r>
        <w:rPr>
          <w:rStyle w:val="tlid-translation"/>
          <w:lang w:val="es-ES"/>
        </w:rPr>
        <w:t xml:space="preserve">auto </w:t>
      </w:r>
      <w:r w:rsidRPr="002A7797">
        <w:rPr>
          <w:rStyle w:val="tlid-translation"/>
          <w:lang w:val="es-ES"/>
        </w:rPr>
        <w:t>conscientes</w:t>
      </w:r>
      <w:r w:rsidRPr="006479D8">
        <w:rPr>
          <w:rStyle w:val="tlid-translation"/>
          <w:lang w:val="es-ES"/>
        </w:rPr>
        <w:t xml:space="preserve"> de su prejuicio racial implícito</w:t>
      </w:r>
      <w:r w:rsidRPr="00934152">
        <w:rPr>
          <w:rStyle w:val="tlid-translation"/>
          <w:b/>
          <w:u w:val="single"/>
          <w:lang w:val="es-ES"/>
        </w:rPr>
        <w:t>. En el 2018, el departamento incluso escribió</w:t>
      </w:r>
      <w:r>
        <w:rPr>
          <w:rStyle w:val="tlid-translation"/>
          <w:b/>
          <w:u w:val="single"/>
          <w:lang w:val="es-ES"/>
        </w:rPr>
        <w:t xml:space="preserve"> un informe, Enfocándose en la Justicia Procesal interna y E</w:t>
      </w:r>
      <w:r w:rsidRPr="00934152">
        <w:rPr>
          <w:rStyle w:val="tlid-translation"/>
          <w:b/>
          <w:u w:val="single"/>
          <w:lang w:val="es-ES"/>
        </w:rPr>
        <w:t>xternamente, para resaltar la amplia gama de reformas procesales que habían implementado.</w:t>
      </w:r>
    </w:p>
    <w:p w:rsidR="002718D2" w:rsidRDefault="002718D2" w:rsidP="002718D2">
      <w:pPr>
        <w:spacing w:before="120"/>
        <w:rPr>
          <w:b/>
          <w:u w:val="single"/>
          <w:lang w:val="es-ES"/>
        </w:rPr>
      </w:pPr>
      <w:r w:rsidRPr="00934152">
        <w:rPr>
          <w:rStyle w:val="tlid-translation"/>
          <w:b/>
          <w:u w:val="single"/>
          <w:lang w:val="es-ES"/>
        </w:rPr>
        <w:t>Nada de eso funcionó.</w:t>
      </w:r>
    </w:p>
    <w:p w:rsidR="002718D2" w:rsidRDefault="002718D2" w:rsidP="002718D2">
      <w:pPr>
        <w:spacing w:before="120"/>
        <w:rPr>
          <w:rStyle w:val="tlid-translation"/>
          <w:lang w:val="es-ES"/>
        </w:rPr>
      </w:pPr>
      <w:r w:rsidRPr="006479D8">
        <w:rPr>
          <w:rStyle w:val="tlid-translation"/>
          <w:lang w:val="es-ES"/>
        </w:rPr>
        <w:lastRenderedPageBreak/>
        <w:t xml:space="preserve">Eso es porque la "justicia procesal" no tiene nada que decir sobre la misión o función de la policía. Supone que la policía está aplicando de manera neutral un conjunto de leyes que benefician automáticamente a todos. </w:t>
      </w:r>
    </w:p>
    <w:p w:rsidR="002718D2" w:rsidRPr="002718D2" w:rsidRDefault="002718D2" w:rsidP="002718D2">
      <w:pPr>
        <w:spacing w:before="120"/>
        <w:rPr>
          <w:lang w:val="es-ES"/>
        </w:rPr>
      </w:pPr>
      <w:r w:rsidRPr="00934152">
        <w:rPr>
          <w:rStyle w:val="tlid-translation"/>
          <w:b/>
          <w:u w:val="single"/>
          <w:lang w:val="es-ES"/>
        </w:rPr>
        <w:t>En lugar de cuestionar la validez de utilizar a la policía para librar una guerra intrínsecamente racista contra las drogas, los defensores de la "justicia procesal" sugieren cortésmente que la policía reciba capacitación contra los prejuicios, que felizmente brindarán por una tarifa no pequeña.</w:t>
      </w:r>
    </w:p>
    <w:p w:rsidR="002718D2" w:rsidRDefault="002718D2" w:rsidP="002718D2">
      <w:pPr>
        <w:spacing w:before="120"/>
        <w:rPr>
          <w:rStyle w:val="tlid-translation"/>
          <w:lang w:val="es-ES"/>
        </w:rPr>
      </w:pPr>
      <w:r>
        <w:rPr>
          <w:lang w:val="es-PE"/>
        </w:rPr>
        <w:t xml:space="preserve">Lo </w:t>
      </w:r>
      <w:r w:rsidRPr="008E0DA8">
        <w:rPr>
          <w:rStyle w:val="tlid-translation"/>
          <w:lang w:val="es-ES"/>
        </w:rPr>
        <w:t xml:space="preserve">que la “justicia procesal” deja fuera de la conversación son cuestiones de justicia sustantiva. ¿Cuál es el impacto real de la actividad policial en los vigilados y qué podríamos hacer de otra manera? Durante los últimos 40 años hemos visto una expansión masiva del alcance y la intensidad de la actividad policial. </w:t>
      </w:r>
    </w:p>
    <w:p w:rsidR="002718D2" w:rsidRDefault="002718D2" w:rsidP="002718D2">
      <w:pPr>
        <w:spacing w:before="120"/>
        <w:rPr>
          <w:lang w:val="es-ES"/>
        </w:rPr>
      </w:pPr>
      <w:r w:rsidRPr="00806C2E">
        <w:rPr>
          <w:rStyle w:val="tlid-translation"/>
          <w:b/>
          <w:u w:val="single"/>
          <w:lang w:val="es-ES"/>
        </w:rPr>
        <w:t xml:space="preserve">Cada problema social </w:t>
      </w:r>
      <w:r>
        <w:rPr>
          <w:rStyle w:val="tlid-translation"/>
          <w:b/>
          <w:u w:val="single"/>
          <w:lang w:val="es-ES"/>
        </w:rPr>
        <w:t>en las comunidades pobres y no B</w:t>
      </w:r>
      <w:r w:rsidRPr="00806C2E">
        <w:rPr>
          <w:rStyle w:val="tlid-translation"/>
          <w:b/>
          <w:u w:val="single"/>
          <w:lang w:val="es-ES"/>
        </w:rPr>
        <w:t>lancas ha sido entregado a la policía para que lo maneje. Las escuelas no funcionan; creemos la policía escolar. Los servicios de salud mental están diezmados; enviemos a la policía. Las sobredosis son epidémicas; criminalicemos a las personas que comparten drogas. Los jóvenes están atrapados en un ciclo de violencia y desesperación; llamémosl</w:t>
      </w:r>
      <w:r>
        <w:rPr>
          <w:rStyle w:val="tlid-translation"/>
          <w:b/>
          <w:u w:val="single"/>
          <w:lang w:val="es-ES"/>
        </w:rPr>
        <w:t>os superdepredadores y encarcelé</w:t>
      </w:r>
      <w:r w:rsidRPr="00806C2E">
        <w:rPr>
          <w:rStyle w:val="tlid-translation"/>
          <w:b/>
          <w:u w:val="single"/>
          <w:lang w:val="es-ES"/>
        </w:rPr>
        <w:t>mos</w:t>
      </w:r>
      <w:r>
        <w:rPr>
          <w:rStyle w:val="tlid-translation"/>
          <w:b/>
          <w:u w:val="single"/>
          <w:lang w:val="es-ES"/>
        </w:rPr>
        <w:t xml:space="preserve">los </w:t>
      </w:r>
      <w:r w:rsidRPr="00806C2E">
        <w:rPr>
          <w:rStyle w:val="tlid-translation"/>
          <w:b/>
          <w:u w:val="single"/>
          <w:lang w:val="es-ES"/>
        </w:rPr>
        <w:t xml:space="preserve"> de por vida.</w:t>
      </w:r>
    </w:p>
    <w:p w:rsidR="002718D2" w:rsidRDefault="002718D2" w:rsidP="002718D2">
      <w:pPr>
        <w:spacing w:before="120"/>
        <w:rPr>
          <w:rStyle w:val="tlid-translation"/>
          <w:lang w:val="es-ES"/>
        </w:rPr>
      </w:pPr>
      <w:r w:rsidRPr="008E0DA8">
        <w:rPr>
          <w:rStyle w:val="tlid-translation"/>
          <w:lang w:val="es-ES"/>
        </w:rPr>
        <w:t xml:space="preserve">La policía también se ha militarizado más. El programa Federal 1033, la "Oficina de la policía" del Departamento de Justicia y las subvenciones de seguridad nacional han canalizado </w:t>
      </w:r>
      <w:r>
        <w:rPr>
          <w:rStyle w:val="tlid-translation"/>
          <w:lang w:val="es-ES"/>
        </w:rPr>
        <w:t xml:space="preserve">billones </w:t>
      </w:r>
      <w:r w:rsidRPr="008E0DA8">
        <w:rPr>
          <w:rStyle w:val="tlid-translation"/>
          <w:lang w:val="es-ES"/>
        </w:rPr>
        <w:t>de dólares en equipos militares hacia los departamentos de policía estadounidenses para promover su mentalidad de "guerra contra el crimen". Toda una generación de policías ha recibido una formación de "guerreros" que les enseña a ver cada encuentro con el público como potencialmente el último, lo que lleva a una actitud hostil hacia los vigilados y al asesinato innecesario de personas falsamente co</w:t>
      </w:r>
      <w:r>
        <w:rPr>
          <w:rStyle w:val="tlid-translation"/>
          <w:lang w:val="es-ES"/>
        </w:rPr>
        <w:t xml:space="preserve">nsideradas una amenaza, como </w:t>
      </w:r>
      <w:r w:rsidRPr="008E0DA8">
        <w:rPr>
          <w:rStyle w:val="tlid-translation"/>
          <w:lang w:val="es-ES"/>
        </w:rPr>
        <w:t>Tamir Rice, de 12 años, asesinado por sostener una pistola de juguete en un parque de Ohio.</w:t>
      </w:r>
    </w:p>
    <w:p w:rsidR="002718D2" w:rsidRDefault="002718D2" w:rsidP="002718D2">
      <w:pPr>
        <w:spacing w:before="120"/>
        <w:rPr>
          <w:lang w:val="es-ES"/>
        </w:rPr>
      </w:pPr>
      <w:r w:rsidRPr="00806C2E">
        <w:rPr>
          <w:rStyle w:val="tlid-translation"/>
          <w:b/>
          <w:u w:val="single"/>
          <w:lang w:val="es-ES"/>
        </w:rPr>
        <w:t>La alternativa no es más dinero para programas de capacitación policial, hardware o supervisión. Es reducir drásticamente su función. Debemos exigir que los políticos locales desarrollen soluciones no policiales a los problemas que enfrentan los pobres.</w:t>
      </w:r>
      <w:r w:rsidRPr="008E0DA8">
        <w:rPr>
          <w:rStyle w:val="tlid-translation"/>
          <w:lang w:val="es-ES"/>
        </w:rPr>
        <w:t xml:space="preserve"> Debemos invertir en vivienda, empleo y atención médica de manera que aborden directamente los problemas de seguridad pública. En lugar de </w:t>
      </w:r>
      <w:r w:rsidRPr="0018069C">
        <w:rPr>
          <w:rStyle w:val="tlid-translation"/>
          <w:lang w:val="es-ES"/>
        </w:rPr>
        <w:t>criminalizar la mendicidad,</w:t>
      </w:r>
      <w:r w:rsidRPr="008E0DA8">
        <w:rPr>
          <w:rStyle w:val="tlid-translation"/>
          <w:lang w:val="es-ES"/>
        </w:rPr>
        <w:t xml:space="preserve"> necesitamos viviendas de apoyo financiadas con fondos públicos; en lugar de unidades de pandillas, necesitamos programas comunitarios de lucha contra la violencia, servicios de trauma y trabajos para los jóvenes; en lugar de la policía escolar, necesitamos más consejeros, programas extracurriculares y programas de justicia restaurativa.</w:t>
      </w:r>
    </w:p>
    <w:p w:rsidR="0028485A" w:rsidRPr="002718D2" w:rsidRDefault="002718D2" w:rsidP="002718D2">
      <w:pPr>
        <w:spacing w:before="120"/>
        <w:rPr>
          <w:lang w:val="es-ES"/>
        </w:rPr>
      </w:pPr>
      <w:r w:rsidRPr="008E0DA8">
        <w:rPr>
          <w:rStyle w:val="tlid-translation"/>
          <w:lang w:val="es-ES"/>
        </w:rPr>
        <w:t xml:space="preserve">Un número creciente de activistas locales en Minneapolis como Reclaim the Block, Black Visions Collective y MPD 150 están exigiendo precisamente eso. Le están pidiendo al alcalde Jacob Frey que retire los fondos a la policía en $ 45 millones y transfiera esos recursos a "estrategias de salud y seguridad dirigidas por la comunidad". </w:t>
      </w:r>
      <w:r w:rsidRPr="00806C2E">
        <w:rPr>
          <w:rStyle w:val="tlid-translation"/>
          <w:b/>
          <w:u w:val="single"/>
          <w:lang w:val="es-ES"/>
        </w:rPr>
        <w:t xml:space="preserve">El departamento de policía de Minneapolis actualmente utiliza hasta el 30% del presupuesto total de la ciudad. En lugar de darles más dinero para programas de capacitación sin sentido, vamos a desviar </w:t>
      </w:r>
      <w:r>
        <w:rPr>
          <w:rStyle w:val="tlid-translation"/>
          <w:b/>
          <w:u w:val="single"/>
          <w:lang w:val="es-ES"/>
        </w:rPr>
        <w:t>ese dinero hacia la fortaleza</w:t>
      </w:r>
      <w:r w:rsidRPr="00806C2E">
        <w:rPr>
          <w:rStyle w:val="tlid-translation"/>
          <w:b/>
          <w:u w:val="single"/>
          <w:lang w:val="es-ES"/>
        </w:rPr>
        <w:t xml:space="preserve"> de comunidades </w:t>
      </w:r>
      <w:r w:rsidRPr="00B20280">
        <w:rPr>
          <w:rStyle w:val="tlid-translation"/>
          <w:b/>
          <w:u w:val="single"/>
          <w:lang w:val="es-ES"/>
        </w:rPr>
        <w:t>e individuos</w:t>
      </w:r>
      <w:r w:rsidRPr="00806C2E">
        <w:rPr>
          <w:rStyle w:val="tlid-translation"/>
          <w:b/>
          <w:u w:val="single"/>
          <w:lang w:val="es-ES"/>
        </w:rPr>
        <w:t xml:space="preserve"> para que no "necesitemos" vigilancia policial violenta y abusiva</w:t>
      </w:r>
      <w:r>
        <w:rPr>
          <w:rStyle w:val="tlid-translation"/>
          <w:b/>
          <w:u w:val="single"/>
          <w:lang w:val="es-ES"/>
        </w:rPr>
        <w:t>.</w:t>
      </w:r>
      <w:r w:rsidR="0028485A" w:rsidRPr="004406C0">
        <w:t> </w:t>
      </w:r>
    </w:p>
    <w:p w:rsidR="0028485A" w:rsidRPr="00747595" w:rsidRDefault="0028485A" w:rsidP="0028485A"/>
    <w:p w:rsidR="00747595" w:rsidRPr="00747595" w:rsidRDefault="00747595" w:rsidP="0028485A"/>
    <w:sectPr w:rsidR="00747595" w:rsidRPr="00747595" w:rsidSect="0046181D">
      <w:headerReference w:type="default" r:id="rId42"/>
      <w:pgSz w:w="12240" w:h="15840"/>
      <w:pgMar w:top="1440" w:right="720" w:bottom="1440" w:left="72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1BE6" w:rsidRDefault="00B11BE6" w:rsidP="00994878">
      <w:r>
        <w:separator/>
      </w:r>
    </w:p>
  </w:endnote>
  <w:endnote w:type="continuationSeparator" w:id="0">
    <w:p w:rsidR="00B11BE6" w:rsidRDefault="00B11BE6" w:rsidP="009948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2"/>
      </w:rPr>
      <w:id w:val="250467648"/>
      <w:docPartObj>
        <w:docPartGallery w:val="Page Numbers (Bottom of Page)"/>
        <w:docPartUnique/>
      </w:docPartObj>
    </w:sdtPr>
    <w:sdtEndPr>
      <w:rPr>
        <w:color w:val="7F7F7F" w:themeColor="background1" w:themeShade="7F"/>
        <w:spacing w:val="60"/>
      </w:rPr>
    </w:sdtEndPr>
    <w:sdtContent>
      <w:p w:rsidR="004746CE" w:rsidRPr="009C4269" w:rsidRDefault="004746CE">
        <w:pPr>
          <w:pStyle w:val="Footer"/>
          <w:pBdr>
            <w:top w:val="single" w:sz="4" w:space="1" w:color="D9D9D9" w:themeColor="background1" w:themeShade="D9"/>
          </w:pBdr>
          <w:jc w:val="right"/>
          <w:rPr>
            <w:sz w:val="22"/>
          </w:rPr>
        </w:pPr>
        <w:r w:rsidRPr="009C4269">
          <w:rPr>
            <w:sz w:val="22"/>
          </w:rPr>
          <w:fldChar w:fldCharType="begin"/>
        </w:r>
        <w:r w:rsidRPr="009C4269">
          <w:rPr>
            <w:sz w:val="22"/>
          </w:rPr>
          <w:instrText xml:space="preserve"> PAGE   \* MERGEFORMAT </w:instrText>
        </w:r>
        <w:r w:rsidRPr="009C4269">
          <w:rPr>
            <w:sz w:val="22"/>
          </w:rPr>
          <w:fldChar w:fldCharType="separate"/>
        </w:r>
        <w:r w:rsidR="00D8109C">
          <w:rPr>
            <w:noProof/>
            <w:sz w:val="22"/>
          </w:rPr>
          <w:t>12</w:t>
        </w:r>
        <w:r w:rsidRPr="009C4269">
          <w:rPr>
            <w:noProof/>
            <w:sz w:val="22"/>
          </w:rPr>
          <w:fldChar w:fldCharType="end"/>
        </w:r>
        <w:r w:rsidRPr="009C4269">
          <w:rPr>
            <w:sz w:val="22"/>
          </w:rPr>
          <w:t xml:space="preserve"> | </w:t>
        </w:r>
        <w:r w:rsidRPr="009C4269">
          <w:rPr>
            <w:color w:val="7F7F7F" w:themeColor="background1" w:themeShade="7F"/>
            <w:spacing w:val="60"/>
            <w:sz w:val="22"/>
          </w:rPr>
          <w:t>Page</w:t>
        </w:r>
      </w:p>
    </w:sdtContent>
  </w:sdt>
  <w:p w:rsidR="004746CE" w:rsidRPr="009C4269" w:rsidRDefault="004746CE">
    <w:pPr>
      <w:rPr>
        <w:sz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1BE6" w:rsidRDefault="00B11BE6" w:rsidP="00994878">
      <w:r>
        <w:separator/>
      </w:r>
    </w:p>
  </w:footnote>
  <w:footnote w:type="continuationSeparator" w:id="0">
    <w:p w:rsidR="00B11BE6" w:rsidRDefault="00B11BE6" w:rsidP="009948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46CE" w:rsidRPr="00E92812" w:rsidRDefault="004746CE" w:rsidP="00E92812">
    <w:pPr>
      <w:pStyle w:val="Header"/>
      <w:tabs>
        <w:tab w:val="clear" w:pos="4680"/>
        <w:tab w:val="clear" w:pos="9360"/>
        <w:tab w:val="right" w:pos="10710"/>
      </w:tabs>
      <w:rPr>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46CE" w:rsidRPr="0070077A" w:rsidRDefault="004746CE" w:rsidP="00994878">
    <w:pPr>
      <w:pStyle w:val="Header"/>
      <w:tabs>
        <w:tab w:val="clear" w:pos="4680"/>
        <w:tab w:val="clear" w:pos="9360"/>
        <w:tab w:val="right" w:pos="10710"/>
      </w:tabs>
      <w:rPr>
        <w:b/>
      </w:rPr>
    </w:pPr>
    <w:r w:rsidRPr="00EC1CAB">
      <w:rPr>
        <w:rFonts w:eastAsia="Arial"/>
        <w:b/>
        <w:color w:val="000000"/>
        <w:szCs w:val="24"/>
      </w:rPr>
      <w:t xml:space="preserve">Justicia en el Mantenimiento del Orden Público </w:t>
    </w:r>
    <w:r>
      <w:rPr>
        <w:rFonts w:eastAsia="Arial"/>
        <w:b/>
        <w:color w:val="000000"/>
        <w:szCs w:val="24"/>
      </w:rPr>
      <w:t>- ANTECEDENTE</w:t>
    </w:r>
    <w:r w:rsidRPr="0070077A">
      <w:rPr>
        <w:b/>
      </w:rPr>
      <w:tab/>
    </w:r>
    <w:r w:rsidRPr="00EC1CAB">
      <w:rPr>
        <w:b/>
      </w:rPr>
      <w:t>Liga de Debate de Boston</w:t>
    </w:r>
  </w:p>
  <w:p w:rsidR="004746CE" w:rsidRPr="00E92812" w:rsidRDefault="004746CE" w:rsidP="00E92812">
    <w:pPr>
      <w:pStyle w:val="Header"/>
      <w:tabs>
        <w:tab w:val="clear" w:pos="4680"/>
        <w:tab w:val="clear" w:pos="9360"/>
        <w:tab w:val="right" w:pos="10710"/>
      </w:tabs>
      <w:rPr>
        <w:b/>
      </w:rPr>
    </w:pPr>
    <w:r w:rsidRPr="0070077A">
      <w:rPr>
        <w:b/>
      </w:rPr>
      <w:tab/>
    </w:r>
    <w:r w:rsidRPr="00EC1CAB">
      <w:rPr>
        <w:b/>
      </w:rPr>
      <w:t>Paquete de Novatos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46CE" w:rsidRPr="0070077A" w:rsidRDefault="004746CE" w:rsidP="004746CE">
    <w:pPr>
      <w:pStyle w:val="Header"/>
      <w:tabs>
        <w:tab w:val="clear" w:pos="4680"/>
        <w:tab w:val="clear" w:pos="9360"/>
        <w:tab w:val="right" w:pos="10710"/>
      </w:tabs>
      <w:rPr>
        <w:b/>
      </w:rPr>
    </w:pPr>
    <w:r w:rsidRPr="00EC1CAB">
      <w:rPr>
        <w:rFonts w:eastAsia="Arial"/>
        <w:b/>
        <w:color w:val="000000"/>
        <w:szCs w:val="24"/>
      </w:rPr>
      <w:t xml:space="preserve">Justicia en el Mantenimiento del Orden Público </w:t>
    </w:r>
    <w:r>
      <w:rPr>
        <w:rFonts w:eastAsia="Arial"/>
        <w:b/>
        <w:color w:val="000000"/>
        <w:szCs w:val="24"/>
      </w:rPr>
      <w:t>- AFIRMATIVO</w:t>
    </w:r>
    <w:r w:rsidRPr="0070077A">
      <w:rPr>
        <w:b/>
      </w:rPr>
      <w:tab/>
    </w:r>
    <w:r w:rsidRPr="00EC1CAB">
      <w:rPr>
        <w:b/>
      </w:rPr>
      <w:t>Liga de Debate de Boston</w:t>
    </w:r>
  </w:p>
  <w:p w:rsidR="004746CE" w:rsidRPr="00E92812" w:rsidRDefault="004746CE" w:rsidP="004746CE">
    <w:pPr>
      <w:pStyle w:val="Header"/>
      <w:tabs>
        <w:tab w:val="clear" w:pos="4680"/>
        <w:tab w:val="clear" w:pos="9360"/>
        <w:tab w:val="right" w:pos="10710"/>
      </w:tabs>
      <w:rPr>
        <w:b/>
      </w:rPr>
    </w:pPr>
    <w:r w:rsidRPr="0070077A">
      <w:rPr>
        <w:b/>
      </w:rPr>
      <w:tab/>
    </w:r>
    <w:r w:rsidRPr="00EC1CAB">
      <w:rPr>
        <w:b/>
      </w:rPr>
      <w:t>Paquete de Novatos</w:t>
    </w:r>
  </w:p>
  <w:p w:rsidR="004746CE" w:rsidRPr="004746CE" w:rsidRDefault="004746CE" w:rsidP="004746C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46CE" w:rsidRPr="0070077A" w:rsidRDefault="004746CE" w:rsidP="004746CE">
    <w:pPr>
      <w:pStyle w:val="Header"/>
      <w:tabs>
        <w:tab w:val="clear" w:pos="4680"/>
        <w:tab w:val="clear" w:pos="9360"/>
        <w:tab w:val="right" w:pos="10710"/>
      </w:tabs>
      <w:rPr>
        <w:b/>
      </w:rPr>
    </w:pPr>
    <w:r w:rsidRPr="00EC1CAB">
      <w:rPr>
        <w:rFonts w:eastAsia="Arial"/>
        <w:b/>
        <w:color w:val="000000"/>
        <w:szCs w:val="24"/>
      </w:rPr>
      <w:t xml:space="preserve">Justicia en el Mantenimiento del Orden Público </w:t>
    </w:r>
    <w:r>
      <w:rPr>
        <w:rFonts w:eastAsia="Arial"/>
        <w:b/>
        <w:color w:val="000000"/>
        <w:szCs w:val="24"/>
      </w:rPr>
      <w:t>- NEGATIVO</w:t>
    </w:r>
    <w:r w:rsidRPr="0070077A">
      <w:rPr>
        <w:b/>
      </w:rPr>
      <w:tab/>
    </w:r>
    <w:r w:rsidRPr="00EC1CAB">
      <w:rPr>
        <w:b/>
      </w:rPr>
      <w:t>Liga de Debate de Boston</w:t>
    </w:r>
  </w:p>
  <w:p w:rsidR="004746CE" w:rsidRPr="00E92812" w:rsidRDefault="004746CE" w:rsidP="004746CE">
    <w:pPr>
      <w:pStyle w:val="Header"/>
      <w:tabs>
        <w:tab w:val="clear" w:pos="4680"/>
        <w:tab w:val="clear" w:pos="9360"/>
        <w:tab w:val="right" w:pos="10710"/>
      </w:tabs>
      <w:rPr>
        <w:b/>
      </w:rPr>
    </w:pPr>
    <w:r w:rsidRPr="0070077A">
      <w:rPr>
        <w:b/>
      </w:rPr>
      <w:tab/>
    </w:r>
    <w:r w:rsidRPr="00EC1CAB">
      <w:rPr>
        <w:b/>
      </w:rPr>
      <w:t>Paquete de Novatos</w:t>
    </w:r>
  </w:p>
  <w:p w:rsidR="004746CE" w:rsidRPr="004746CE" w:rsidRDefault="004746CE" w:rsidP="004746C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6F00F2"/>
    <w:multiLevelType w:val="hybridMultilevel"/>
    <w:tmpl w:val="DC4AAE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21130AE"/>
    <w:multiLevelType w:val="multilevel"/>
    <w:tmpl w:val="A0321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DA20B3"/>
    <w:multiLevelType w:val="multilevel"/>
    <w:tmpl w:val="7C3EC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7D49DD"/>
    <w:multiLevelType w:val="multilevel"/>
    <w:tmpl w:val="C85E4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B690B3A"/>
    <w:multiLevelType w:val="multilevel"/>
    <w:tmpl w:val="D80A97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E64F4E"/>
    <w:multiLevelType w:val="hybridMultilevel"/>
    <w:tmpl w:val="64A0B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8066D4"/>
    <w:multiLevelType w:val="multilevel"/>
    <w:tmpl w:val="371EC9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B695E8E"/>
    <w:multiLevelType w:val="multilevel"/>
    <w:tmpl w:val="71065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BAE5504"/>
    <w:multiLevelType w:val="hybridMultilevel"/>
    <w:tmpl w:val="D48C97F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47286C"/>
    <w:multiLevelType w:val="multilevel"/>
    <w:tmpl w:val="B554F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C003DC"/>
    <w:multiLevelType w:val="multilevel"/>
    <w:tmpl w:val="6FD6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10368"/>
    <w:multiLevelType w:val="hybridMultilevel"/>
    <w:tmpl w:val="A07643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7DF66E9"/>
    <w:multiLevelType w:val="hybridMultilevel"/>
    <w:tmpl w:val="A6F69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251C6A"/>
    <w:multiLevelType w:val="hybridMultilevel"/>
    <w:tmpl w:val="5B7AD73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DB2D41"/>
    <w:multiLevelType w:val="multilevel"/>
    <w:tmpl w:val="91D2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4B6D0D"/>
    <w:multiLevelType w:val="hybridMultilevel"/>
    <w:tmpl w:val="A1DE5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336F96"/>
    <w:multiLevelType w:val="multilevel"/>
    <w:tmpl w:val="3A16A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DF2EBE"/>
    <w:multiLevelType w:val="hybridMultilevel"/>
    <w:tmpl w:val="DF74F8A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64247424"/>
    <w:multiLevelType w:val="hybridMultilevel"/>
    <w:tmpl w:val="485EB3E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E9B69C16">
      <w:numFmt w:val="bullet"/>
      <w:lvlText w:val="•"/>
      <w:lvlJc w:val="left"/>
      <w:pPr>
        <w:ind w:left="2160" w:hanging="360"/>
      </w:pPr>
      <w:rPr>
        <w:rFonts w:ascii="Arial" w:eastAsiaTheme="minorHAnsi"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111246"/>
    <w:multiLevelType w:val="hybridMultilevel"/>
    <w:tmpl w:val="8AA685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3917B4"/>
    <w:multiLevelType w:val="hybridMultilevel"/>
    <w:tmpl w:val="2CECA2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8C54F2"/>
    <w:multiLevelType w:val="multilevel"/>
    <w:tmpl w:val="36780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9242631"/>
    <w:multiLevelType w:val="multilevel"/>
    <w:tmpl w:val="B554F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2C086C"/>
    <w:multiLevelType w:val="multilevel"/>
    <w:tmpl w:val="89700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F036B06"/>
    <w:multiLevelType w:val="multilevel"/>
    <w:tmpl w:val="1D9A0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3"/>
  </w:num>
  <w:num w:numId="3">
    <w:abstractNumId w:val="6"/>
  </w:num>
  <w:num w:numId="4">
    <w:abstractNumId w:val="24"/>
  </w:num>
  <w:num w:numId="5">
    <w:abstractNumId w:val="23"/>
  </w:num>
  <w:num w:numId="6">
    <w:abstractNumId w:val="21"/>
  </w:num>
  <w:num w:numId="7">
    <w:abstractNumId w:val="2"/>
  </w:num>
  <w:num w:numId="8">
    <w:abstractNumId w:val="1"/>
  </w:num>
  <w:num w:numId="9">
    <w:abstractNumId w:val="22"/>
  </w:num>
  <w:num w:numId="10">
    <w:abstractNumId w:val="16"/>
  </w:num>
  <w:num w:numId="11">
    <w:abstractNumId w:val="10"/>
  </w:num>
  <w:num w:numId="12">
    <w:abstractNumId w:val="14"/>
  </w:num>
  <w:num w:numId="13">
    <w:abstractNumId w:val="4"/>
  </w:num>
  <w:num w:numId="14">
    <w:abstractNumId w:val="4"/>
    <w:lvlOverride w:ilvl="1">
      <w:lvl w:ilvl="1">
        <w:numFmt w:val="lowerLetter"/>
        <w:lvlText w:val="%2."/>
        <w:lvlJc w:val="left"/>
      </w:lvl>
    </w:lvlOverride>
  </w:num>
  <w:num w:numId="15">
    <w:abstractNumId w:val="11"/>
  </w:num>
  <w:num w:numId="16">
    <w:abstractNumId w:val="19"/>
  </w:num>
  <w:num w:numId="17">
    <w:abstractNumId w:val="12"/>
  </w:num>
  <w:num w:numId="18">
    <w:abstractNumId w:val="5"/>
  </w:num>
  <w:num w:numId="19">
    <w:abstractNumId w:val="15"/>
  </w:num>
  <w:num w:numId="20">
    <w:abstractNumId w:val="0"/>
  </w:num>
  <w:num w:numId="21">
    <w:abstractNumId w:val="17"/>
  </w:num>
  <w:num w:numId="22">
    <w:abstractNumId w:val="9"/>
  </w:num>
  <w:num w:numId="23">
    <w:abstractNumId w:val="13"/>
  </w:num>
  <w:num w:numId="24">
    <w:abstractNumId w:val="18"/>
  </w:num>
  <w:num w:numId="25">
    <w:abstractNumId w:val="8"/>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011B"/>
    <w:rsid w:val="000024AF"/>
    <w:rsid w:val="0008441B"/>
    <w:rsid w:val="00085133"/>
    <w:rsid w:val="000B10CC"/>
    <w:rsid w:val="0015764B"/>
    <w:rsid w:val="00176C05"/>
    <w:rsid w:val="001A364C"/>
    <w:rsid w:val="002001E0"/>
    <w:rsid w:val="0020581B"/>
    <w:rsid w:val="00211CCA"/>
    <w:rsid w:val="002301D6"/>
    <w:rsid w:val="00236B56"/>
    <w:rsid w:val="00250B0B"/>
    <w:rsid w:val="00263546"/>
    <w:rsid w:val="002636BC"/>
    <w:rsid w:val="002718D2"/>
    <w:rsid w:val="0028485A"/>
    <w:rsid w:val="002A0C31"/>
    <w:rsid w:val="002B4753"/>
    <w:rsid w:val="0033242D"/>
    <w:rsid w:val="003637A6"/>
    <w:rsid w:val="00366C3E"/>
    <w:rsid w:val="003B0DE7"/>
    <w:rsid w:val="003F2913"/>
    <w:rsid w:val="004337F8"/>
    <w:rsid w:val="004406C0"/>
    <w:rsid w:val="0046181D"/>
    <w:rsid w:val="00470796"/>
    <w:rsid w:val="004746CE"/>
    <w:rsid w:val="004A5572"/>
    <w:rsid w:val="004B4002"/>
    <w:rsid w:val="004E17B7"/>
    <w:rsid w:val="004E66AE"/>
    <w:rsid w:val="004E6D3B"/>
    <w:rsid w:val="004F2998"/>
    <w:rsid w:val="00506487"/>
    <w:rsid w:val="00513A17"/>
    <w:rsid w:val="00583E9F"/>
    <w:rsid w:val="005863CE"/>
    <w:rsid w:val="00593AC9"/>
    <w:rsid w:val="005A4DD5"/>
    <w:rsid w:val="005F5E2E"/>
    <w:rsid w:val="0061067C"/>
    <w:rsid w:val="00612C9C"/>
    <w:rsid w:val="00616AC5"/>
    <w:rsid w:val="00656A91"/>
    <w:rsid w:val="00666203"/>
    <w:rsid w:val="00683E6E"/>
    <w:rsid w:val="00690442"/>
    <w:rsid w:val="006B0ADA"/>
    <w:rsid w:val="006B37CD"/>
    <w:rsid w:val="006B6940"/>
    <w:rsid w:val="006F7B42"/>
    <w:rsid w:val="0070077A"/>
    <w:rsid w:val="00747595"/>
    <w:rsid w:val="00762A38"/>
    <w:rsid w:val="00767757"/>
    <w:rsid w:val="00781C70"/>
    <w:rsid w:val="007C76C4"/>
    <w:rsid w:val="007D56D7"/>
    <w:rsid w:val="0081240B"/>
    <w:rsid w:val="00850B9B"/>
    <w:rsid w:val="008C309D"/>
    <w:rsid w:val="008D13A6"/>
    <w:rsid w:val="008D646B"/>
    <w:rsid w:val="008E16B2"/>
    <w:rsid w:val="00931523"/>
    <w:rsid w:val="009838CC"/>
    <w:rsid w:val="00994878"/>
    <w:rsid w:val="009B4249"/>
    <w:rsid w:val="009C4269"/>
    <w:rsid w:val="009D44E3"/>
    <w:rsid w:val="009E397A"/>
    <w:rsid w:val="009F08A4"/>
    <w:rsid w:val="00A5045D"/>
    <w:rsid w:val="00A5254B"/>
    <w:rsid w:val="00A60BCC"/>
    <w:rsid w:val="00A725BA"/>
    <w:rsid w:val="00A727AA"/>
    <w:rsid w:val="00AA5225"/>
    <w:rsid w:val="00AC331F"/>
    <w:rsid w:val="00AE2415"/>
    <w:rsid w:val="00B11BE6"/>
    <w:rsid w:val="00B15560"/>
    <w:rsid w:val="00B45686"/>
    <w:rsid w:val="00B600CA"/>
    <w:rsid w:val="00B836FF"/>
    <w:rsid w:val="00B87F4C"/>
    <w:rsid w:val="00B9248B"/>
    <w:rsid w:val="00C205CB"/>
    <w:rsid w:val="00C21AFA"/>
    <w:rsid w:val="00C24505"/>
    <w:rsid w:val="00CC26B4"/>
    <w:rsid w:val="00CC2779"/>
    <w:rsid w:val="00D11DE6"/>
    <w:rsid w:val="00D4170E"/>
    <w:rsid w:val="00D44B93"/>
    <w:rsid w:val="00D52B15"/>
    <w:rsid w:val="00D565DB"/>
    <w:rsid w:val="00D737E1"/>
    <w:rsid w:val="00D7471A"/>
    <w:rsid w:val="00D75182"/>
    <w:rsid w:val="00D8109C"/>
    <w:rsid w:val="00D922A1"/>
    <w:rsid w:val="00DD7366"/>
    <w:rsid w:val="00E039D2"/>
    <w:rsid w:val="00E35672"/>
    <w:rsid w:val="00E35902"/>
    <w:rsid w:val="00E35F90"/>
    <w:rsid w:val="00E372E6"/>
    <w:rsid w:val="00E709A7"/>
    <w:rsid w:val="00E92812"/>
    <w:rsid w:val="00EC1CAB"/>
    <w:rsid w:val="00F14BBE"/>
    <w:rsid w:val="00F349CA"/>
    <w:rsid w:val="00FA48EC"/>
    <w:rsid w:val="00FB011B"/>
    <w:rsid w:val="00FB7F9E"/>
    <w:rsid w:val="00FF6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16483B1-662F-40D8-A3E8-42BF83192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Arial"/>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7366"/>
    <w:pPr>
      <w:spacing w:after="0" w:line="240" w:lineRule="auto"/>
    </w:pPr>
  </w:style>
  <w:style w:type="paragraph" w:styleId="Heading1">
    <w:name w:val="heading 1"/>
    <w:aliases w:val="Block Title"/>
    <w:basedOn w:val="Normal"/>
    <w:next w:val="Normal"/>
    <w:link w:val="Heading1Char"/>
    <w:uiPriority w:val="9"/>
    <w:qFormat/>
    <w:rsid w:val="00D7471A"/>
    <w:pPr>
      <w:keepNext/>
      <w:keepLines/>
      <w:jc w:val="center"/>
      <w:outlineLvl w:val="0"/>
    </w:pPr>
    <w:rPr>
      <w:rFonts w:eastAsiaTheme="majorEastAsia" w:cstheme="majorBidi"/>
      <w:b/>
      <w:sz w:val="28"/>
      <w:szCs w:val="32"/>
    </w:rPr>
  </w:style>
  <w:style w:type="paragraph" w:styleId="Heading2">
    <w:name w:val="heading 2"/>
    <w:aliases w:val="Tag"/>
    <w:basedOn w:val="Normal"/>
    <w:next w:val="Normal"/>
    <w:link w:val="Heading2Char"/>
    <w:uiPriority w:val="9"/>
    <w:unhideWhenUsed/>
    <w:qFormat/>
    <w:rsid w:val="00D7471A"/>
    <w:pPr>
      <w:spacing w:before="240"/>
      <w:outlineLvl w:val="1"/>
    </w:pPr>
    <w:rPr>
      <w:b/>
    </w:rPr>
  </w:style>
  <w:style w:type="paragraph" w:styleId="Heading3">
    <w:name w:val="heading 3"/>
    <w:aliases w:val="Byline"/>
    <w:basedOn w:val="Normal"/>
    <w:next w:val="Normal"/>
    <w:link w:val="Heading3Char"/>
    <w:uiPriority w:val="9"/>
    <w:unhideWhenUsed/>
    <w:qFormat/>
    <w:rsid w:val="00D7471A"/>
    <w:pPr>
      <w:keepNext/>
      <w:keepLines/>
      <w:spacing w:before="240"/>
      <w:outlineLvl w:val="2"/>
    </w:pPr>
    <w:rPr>
      <w:rFonts w:eastAsiaTheme="majorEastAsia" w:cstheme="majorBidi"/>
      <w:b/>
      <w:szCs w:val="24"/>
    </w:rPr>
  </w:style>
  <w:style w:type="paragraph" w:styleId="Heading4">
    <w:name w:val="heading 4"/>
    <w:aliases w:val="Citation"/>
    <w:basedOn w:val="Normal"/>
    <w:next w:val="Normal"/>
    <w:link w:val="Heading4Char"/>
    <w:unhideWhenUsed/>
    <w:qFormat/>
    <w:rsid w:val="00994878"/>
    <w:pPr>
      <w:spacing w:after="240"/>
      <w:outlineLvl w:val="3"/>
    </w:pPr>
  </w:style>
  <w:style w:type="paragraph" w:styleId="Heading5">
    <w:name w:val="heading 5"/>
    <w:aliases w:val="Evidence Text"/>
    <w:basedOn w:val="Normal"/>
    <w:next w:val="Normal"/>
    <w:link w:val="Heading5Char"/>
    <w:unhideWhenUsed/>
    <w:qFormat/>
    <w:rsid w:val="00994878"/>
    <w:pPr>
      <w:outlineLvl w:val="4"/>
    </w:pPr>
  </w:style>
  <w:style w:type="paragraph" w:styleId="Heading6">
    <w:name w:val="heading 6"/>
    <w:aliases w:val="Warrants"/>
    <w:basedOn w:val="Heading5"/>
    <w:next w:val="Normal"/>
    <w:link w:val="Heading6Char"/>
    <w:unhideWhenUsed/>
    <w:qFormat/>
    <w:rsid w:val="00994878"/>
    <w:pPr>
      <w:outlineLvl w:val="5"/>
    </w:pPr>
    <w:rPr>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lock Title Char"/>
    <w:basedOn w:val="DefaultParagraphFont"/>
    <w:link w:val="Heading1"/>
    <w:uiPriority w:val="9"/>
    <w:rsid w:val="00D7471A"/>
    <w:rPr>
      <w:rFonts w:eastAsiaTheme="majorEastAsia" w:cstheme="majorBidi"/>
      <w:b/>
      <w:sz w:val="28"/>
      <w:szCs w:val="32"/>
    </w:rPr>
  </w:style>
  <w:style w:type="character" w:customStyle="1" w:styleId="Heading2Char">
    <w:name w:val="Heading 2 Char"/>
    <w:aliases w:val="Tag Char"/>
    <w:basedOn w:val="DefaultParagraphFont"/>
    <w:link w:val="Heading2"/>
    <w:uiPriority w:val="9"/>
    <w:rsid w:val="00D7471A"/>
    <w:rPr>
      <w:b/>
    </w:rPr>
  </w:style>
  <w:style w:type="character" w:customStyle="1" w:styleId="Heading3Char">
    <w:name w:val="Heading 3 Char"/>
    <w:aliases w:val="Byline Char"/>
    <w:basedOn w:val="DefaultParagraphFont"/>
    <w:link w:val="Heading3"/>
    <w:uiPriority w:val="9"/>
    <w:rsid w:val="00D7471A"/>
    <w:rPr>
      <w:rFonts w:eastAsiaTheme="majorEastAsia" w:cstheme="majorBidi"/>
      <w:b/>
      <w:szCs w:val="24"/>
    </w:rPr>
  </w:style>
  <w:style w:type="character" w:customStyle="1" w:styleId="Heading4Char">
    <w:name w:val="Heading 4 Char"/>
    <w:aliases w:val="Citation Char"/>
    <w:basedOn w:val="DefaultParagraphFont"/>
    <w:link w:val="Heading4"/>
    <w:uiPriority w:val="9"/>
    <w:rsid w:val="00994878"/>
  </w:style>
  <w:style w:type="character" w:customStyle="1" w:styleId="Heading5Char">
    <w:name w:val="Heading 5 Char"/>
    <w:aliases w:val="Evidence Text Char"/>
    <w:basedOn w:val="DefaultParagraphFont"/>
    <w:link w:val="Heading5"/>
    <w:uiPriority w:val="9"/>
    <w:rsid w:val="00994878"/>
  </w:style>
  <w:style w:type="character" w:customStyle="1" w:styleId="Heading6Char">
    <w:name w:val="Heading 6 Char"/>
    <w:aliases w:val="Warrants Char"/>
    <w:basedOn w:val="DefaultParagraphFont"/>
    <w:link w:val="Heading6"/>
    <w:uiPriority w:val="9"/>
    <w:rsid w:val="00994878"/>
    <w:rPr>
      <w:b/>
      <w:u w:val="single"/>
    </w:rPr>
  </w:style>
  <w:style w:type="paragraph" w:styleId="Header">
    <w:name w:val="header"/>
    <w:basedOn w:val="Normal"/>
    <w:link w:val="HeaderChar"/>
    <w:uiPriority w:val="99"/>
    <w:unhideWhenUsed/>
    <w:rsid w:val="00994878"/>
    <w:pPr>
      <w:tabs>
        <w:tab w:val="center" w:pos="4680"/>
        <w:tab w:val="right" w:pos="9360"/>
      </w:tabs>
    </w:pPr>
  </w:style>
  <w:style w:type="character" w:customStyle="1" w:styleId="HeaderChar">
    <w:name w:val="Header Char"/>
    <w:basedOn w:val="DefaultParagraphFont"/>
    <w:link w:val="Header"/>
    <w:uiPriority w:val="99"/>
    <w:rsid w:val="00994878"/>
  </w:style>
  <w:style w:type="paragraph" w:styleId="Footer">
    <w:name w:val="footer"/>
    <w:basedOn w:val="Normal"/>
    <w:link w:val="FooterChar"/>
    <w:uiPriority w:val="99"/>
    <w:unhideWhenUsed/>
    <w:rsid w:val="00994878"/>
    <w:pPr>
      <w:tabs>
        <w:tab w:val="center" w:pos="4680"/>
        <w:tab w:val="right" w:pos="9360"/>
      </w:tabs>
    </w:pPr>
  </w:style>
  <w:style w:type="character" w:customStyle="1" w:styleId="FooterChar">
    <w:name w:val="Footer Char"/>
    <w:basedOn w:val="DefaultParagraphFont"/>
    <w:link w:val="Footer"/>
    <w:uiPriority w:val="99"/>
    <w:rsid w:val="00994878"/>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
    <w:basedOn w:val="DefaultParagraphFont"/>
    <w:uiPriority w:val="5"/>
    <w:rsid w:val="00E92812"/>
    <w:rPr>
      <w:b/>
      <w:bCs/>
      <w:sz w:val="24"/>
      <w:u w:val="none"/>
    </w:rPr>
  </w:style>
  <w:style w:type="character" w:customStyle="1" w:styleId="StyleUnderline">
    <w:name w:val="Style Underline"/>
    <w:aliases w:val="Underline,Style Bold Underline,Intense Emphasis1,apple-style-span + 6 pt,Bold,Kern at 16 pt,Style,Intense Emphasis11,Intense Emphasis2,HHeading 3 + 12 pt,Citation Char Char Char,Cards + Font: 12 pt Char,Intense Emphasis3,ci,Underline Cha"/>
    <w:basedOn w:val="DefaultParagraphFont"/>
    <w:uiPriority w:val="6"/>
    <w:rsid w:val="00E92812"/>
    <w:rPr>
      <w:b/>
      <w:sz w:val="24"/>
      <w:u w:val="single"/>
    </w:rPr>
  </w:style>
  <w:style w:type="character" w:styleId="Hyperlink">
    <w:name w:val="Hyperlink"/>
    <w:basedOn w:val="DefaultParagraphFont"/>
    <w:uiPriority w:val="99"/>
    <w:unhideWhenUsed/>
    <w:rsid w:val="00E92812"/>
    <w:rPr>
      <w:color w:val="0563C1" w:themeColor="hyperlink"/>
      <w:u w:val="single"/>
    </w:rPr>
  </w:style>
  <w:style w:type="character" w:styleId="PageNumber">
    <w:name w:val="page number"/>
    <w:basedOn w:val="DefaultParagraphFont"/>
    <w:uiPriority w:val="99"/>
    <w:semiHidden/>
    <w:unhideWhenUsed/>
    <w:rsid w:val="00E92812"/>
  </w:style>
  <w:style w:type="paragraph" w:styleId="TOCHeading">
    <w:name w:val="TOC Heading"/>
    <w:basedOn w:val="Heading1"/>
    <w:next w:val="Normal"/>
    <w:uiPriority w:val="39"/>
    <w:unhideWhenUsed/>
    <w:rsid w:val="001A364C"/>
    <w:pPr>
      <w:spacing w:before="240"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1A364C"/>
    <w:pPr>
      <w:spacing w:after="100"/>
    </w:pPr>
  </w:style>
  <w:style w:type="paragraph" w:styleId="TOC2">
    <w:name w:val="toc 2"/>
    <w:basedOn w:val="Normal"/>
    <w:next w:val="Normal"/>
    <w:autoRedefine/>
    <w:uiPriority w:val="39"/>
    <w:unhideWhenUsed/>
    <w:rsid w:val="001A364C"/>
    <w:pPr>
      <w:spacing w:after="100"/>
      <w:ind w:left="240"/>
    </w:pPr>
  </w:style>
  <w:style w:type="paragraph" w:styleId="TOC3">
    <w:name w:val="toc 3"/>
    <w:basedOn w:val="Normal"/>
    <w:next w:val="Normal"/>
    <w:autoRedefine/>
    <w:uiPriority w:val="39"/>
    <w:unhideWhenUsed/>
    <w:rsid w:val="001A364C"/>
    <w:pPr>
      <w:spacing w:after="100"/>
      <w:ind w:left="480"/>
    </w:pPr>
  </w:style>
  <w:style w:type="table" w:styleId="TableGrid">
    <w:name w:val="Table Grid"/>
    <w:basedOn w:val="TableNormal"/>
    <w:uiPriority w:val="59"/>
    <w:rsid w:val="00FF6E4E"/>
    <w:pPr>
      <w:spacing w:after="0" w:line="240" w:lineRule="auto"/>
    </w:pPr>
    <w:rPr>
      <w:rFonts w:asciiTheme="minorHAnsi" w:eastAsiaTheme="minorEastAsia" w:hAnsiTheme="minorHAnsi" w:cstheme="minorBidi"/>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rsid w:val="00CC2779"/>
    <w:pPr>
      <w:keepNext/>
      <w:keepLines/>
      <w:spacing w:before="480" w:after="120"/>
    </w:pPr>
    <w:rPr>
      <w:rFonts w:eastAsia="Arial"/>
      <w:b/>
      <w:sz w:val="72"/>
      <w:szCs w:val="72"/>
    </w:rPr>
  </w:style>
  <w:style w:type="character" w:customStyle="1" w:styleId="TitleChar">
    <w:name w:val="Title Char"/>
    <w:basedOn w:val="DefaultParagraphFont"/>
    <w:link w:val="Title"/>
    <w:rsid w:val="00CC2779"/>
    <w:rPr>
      <w:rFonts w:eastAsia="Arial"/>
      <w:b/>
      <w:sz w:val="72"/>
      <w:szCs w:val="72"/>
    </w:rPr>
  </w:style>
  <w:style w:type="paragraph" w:styleId="Subtitle">
    <w:name w:val="Subtitle"/>
    <w:basedOn w:val="Normal"/>
    <w:next w:val="Normal"/>
    <w:link w:val="SubtitleChar"/>
    <w:rsid w:val="00CC2779"/>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CC2779"/>
    <w:rPr>
      <w:rFonts w:ascii="Georgia" w:eastAsia="Georgia" w:hAnsi="Georgia" w:cs="Georgia"/>
      <w:i/>
      <w:color w:val="666666"/>
      <w:sz w:val="48"/>
      <w:szCs w:val="48"/>
    </w:rPr>
  </w:style>
  <w:style w:type="character" w:customStyle="1" w:styleId="apple-tab-span">
    <w:name w:val="apple-tab-span"/>
    <w:basedOn w:val="DefaultParagraphFont"/>
    <w:rsid w:val="004406C0"/>
  </w:style>
  <w:style w:type="paragraph" w:styleId="ListParagraph">
    <w:name w:val="List Paragraph"/>
    <w:basedOn w:val="Normal"/>
    <w:qFormat/>
    <w:rsid w:val="00767757"/>
    <w:pPr>
      <w:ind w:left="720"/>
      <w:contextualSpacing/>
    </w:pPr>
    <w:rPr>
      <w:rFonts w:ascii="Times New Roman" w:eastAsia="Calibri" w:hAnsi="Times New Roman" w:cs="Times New Roman"/>
      <w:szCs w:val="20"/>
      <w:lang w:bidi="en-US"/>
    </w:rPr>
  </w:style>
  <w:style w:type="character" w:styleId="FollowedHyperlink">
    <w:name w:val="FollowedHyperlink"/>
    <w:basedOn w:val="DefaultParagraphFont"/>
    <w:uiPriority w:val="99"/>
    <w:semiHidden/>
    <w:unhideWhenUsed/>
    <w:rsid w:val="008D646B"/>
    <w:rPr>
      <w:color w:val="954F72" w:themeColor="followedHyperlink"/>
      <w:u w:val="single"/>
    </w:rPr>
  </w:style>
  <w:style w:type="paragraph" w:styleId="NormalWeb">
    <w:name w:val="Normal (Web)"/>
    <w:basedOn w:val="Normal"/>
    <w:uiPriority w:val="99"/>
    <w:semiHidden/>
    <w:unhideWhenUsed/>
    <w:rsid w:val="009838CC"/>
    <w:pPr>
      <w:spacing w:before="100" w:beforeAutospacing="1" w:after="100" w:afterAutospacing="1"/>
    </w:pPr>
    <w:rPr>
      <w:rFonts w:ascii="Times New Roman" w:eastAsia="Times New Roman" w:hAnsi="Times New Roman" w:cs="Times New Roman"/>
      <w:szCs w:val="24"/>
    </w:rPr>
  </w:style>
  <w:style w:type="character" w:customStyle="1" w:styleId="tlid-translation">
    <w:name w:val="tlid-translation"/>
    <w:basedOn w:val="DefaultParagraphFont"/>
    <w:rsid w:val="007C76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1539002">
      <w:bodyDiv w:val="1"/>
      <w:marLeft w:val="0"/>
      <w:marRight w:val="0"/>
      <w:marTop w:val="0"/>
      <w:marBottom w:val="0"/>
      <w:divBdr>
        <w:top w:val="none" w:sz="0" w:space="0" w:color="auto"/>
        <w:left w:val="none" w:sz="0" w:space="0" w:color="auto"/>
        <w:bottom w:val="none" w:sz="0" w:space="0" w:color="auto"/>
        <w:right w:val="none" w:sz="0" w:space="0" w:color="auto"/>
      </w:divBdr>
    </w:div>
    <w:div w:id="777141326">
      <w:bodyDiv w:val="1"/>
      <w:marLeft w:val="0"/>
      <w:marRight w:val="0"/>
      <w:marTop w:val="0"/>
      <w:marBottom w:val="0"/>
      <w:divBdr>
        <w:top w:val="none" w:sz="0" w:space="0" w:color="auto"/>
        <w:left w:val="none" w:sz="0" w:space="0" w:color="auto"/>
        <w:bottom w:val="none" w:sz="0" w:space="0" w:color="auto"/>
        <w:right w:val="none" w:sz="0" w:space="0" w:color="auto"/>
      </w:divBdr>
    </w:div>
    <w:div w:id="1685010613">
      <w:bodyDiv w:val="1"/>
      <w:marLeft w:val="0"/>
      <w:marRight w:val="0"/>
      <w:marTop w:val="0"/>
      <w:marBottom w:val="0"/>
      <w:divBdr>
        <w:top w:val="none" w:sz="0" w:space="0" w:color="auto"/>
        <w:left w:val="none" w:sz="0" w:space="0" w:color="auto"/>
        <w:bottom w:val="none" w:sz="0" w:space="0" w:color="auto"/>
        <w:right w:val="none" w:sz="0" w:space="0" w:color="auto"/>
      </w:divBdr>
    </w:div>
    <w:div w:id="1797675819">
      <w:bodyDiv w:val="1"/>
      <w:marLeft w:val="0"/>
      <w:marRight w:val="0"/>
      <w:marTop w:val="0"/>
      <w:marBottom w:val="0"/>
      <w:divBdr>
        <w:top w:val="none" w:sz="0" w:space="0" w:color="auto"/>
        <w:left w:val="none" w:sz="0" w:space="0" w:color="auto"/>
        <w:bottom w:val="none" w:sz="0" w:space="0" w:color="auto"/>
        <w:right w:val="none" w:sz="0" w:space="0" w:color="auto"/>
      </w:divBdr>
    </w:div>
    <w:div w:id="1886915937">
      <w:bodyDiv w:val="1"/>
      <w:marLeft w:val="0"/>
      <w:marRight w:val="0"/>
      <w:marTop w:val="0"/>
      <w:marBottom w:val="0"/>
      <w:divBdr>
        <w:top w:val="none" w:sz="0" w:space="0" w:color="auto"/>
        <w:left w:val="none" w:sz="0" w:space="0" w:color="auto"/>
        <w:bottom w:val="none" w:sz="0" w:space="0" w:color="auto"/>
        <w:right w:val="none" w:sz="0" w:space="0" w:color="auto"/>
      </w:divBdr>
    </w:div>
    <w:div w:id="1902906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ps.usdoj.gov/pdf/taskforce/taskforce_finalreport.pdf" TargetMode="External"/><Relationship Id="rId18" Type="http://schemas.openxmlformats.org/officeDocument/2006/relationships/hyperlink" Target="https://blacklivesmatter.com/policeoversighthearing-today-at-1000am-et-watch-listen-and-demand-accountability/" TargetMode="External"/><Relationship Id="rId26" Type="http://schemas.openxmlformats.org/officeDocument/2006/relationships/hyperlink" Target="https://static1.squarespace.com/static/559fbf2be4b08ef197467542/t/59a7200ef9a61e863f351794/1504124942671/Columbus+Division+of+Police+Union+Contract+Analysis.pdf" TargetMode="External"/><Relationship Id="rId39" Type="http://schemas.openxmlformats.org/officeDocument/2006/relationships/hyperlink" Target="https://www.bostonglobe.com/2020/06/23/metro/boston-police-spent-more-than-200000-militarized-equipment-during-first-five-months-this-year/" TargetMode="External"/><Relationship Id="rId21" Type="http://schemas.openxmlformats.org/officeDocument/2006/relationships/hyperlink" Target="https://fas.org/sgp/crs/misc/IF10572.pdf" TargetMode="External"/><Relationship Id="rId34" Type="http://schemas.openxmlformats.org/officeDocument/2006/relationships/hyperlink" Target="http://www.bu.edu/bulawreview/files/2020/05/10-SIEGEL.pdf" TargetMode="External"/><Relationship Id="rId42"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yperlink" Target="http://www.nytimes.com/2020/05/27/briefing/coronavirus-george-floyd-spacex-your-wednesday-briefing.html?campaign_id=9&amp;emc=edit_nn_20200602&amp;instance_id=19010&amp;nl=the-morning" TargetMode="External"/><Relationship Id="rId29" Type="http://schemas.openxmlformats.org/officeDocument/2006/relationships/hyperlink" Target="https://www.aeaweb.org/articles?id=10.1257/pol.20150478" TargetMode="External"/><Relationship Id="rId41" Type="http://schemas.openxmlformats.org/officeDocument/2006/relationships/hyperlink" Target="https://www.theguardian.com/commentisfree/2020/may/31/the-answer-to-police-violence-is-not-reform-its-defunding-heres-wh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ngress.gov/bill/116th-congress/house-bill/7120" TargetMode="External"/><Relationship Id="rId24" Type="http://schemas.openxmlformats.org/officeDocument/2006/relationships/hyperlink" Target="https://www.rasmussen.edu/degrees/justice-studies/blog/diversity-in-law-enforcement/" TargetMode="External"/><Relationship Id="rId32" Type="http://schemas.openxmlformats.org/officeDocument/2006/relationships/hyperlink" Target="http://www.checkthepolice.org/" TargetMode="External"/><Relationship Id="rId37" Type="http://schemas.openxmlformats.org/officeDocument/2006/relationships/hyperlink" Target="https://jacobinmag.com/2020/06/police-spending-austerity-defund-pandemic" TargetMode="External"/><Relationship Id="rId40" Type="http://schemas.openxmlformats.org/officeDocument/2006/relationships/hyperlink" Target="https://www.prisonpolicy.org/scans/theconstitutionproject/demilitarizing_americas_police_august_2016_final.pdf" TargetMode="Externa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useofforceproject.org/?campaign_id=134&amp;emc=edit_db_20200528&amp;instance_id=18897&amp;nl=debatable&amp;regi_id=76010732&amp;segment_id=29479&amp;te=1&amp;user_id=177e319fd01c7074903b418d0de6f541" TargetMode="External"/><Relationship Id="rId28" Type="http://schemas.openxmlformats.org/officeDocument/2006/relationships/hyperlink" Target="https://www.kansascity.com/opinion/readers-opinion/guest-commentary/article243150356.html" TargetMode="External"/><Relationship Id="rId36" Type="http://schemas.openxmlformats.org/officeDocument/2006/relationships/hyperlink" Target="https://bangordailynews.com/2020/06/10/opinion/what-defunding-the-police-means-and-how-it-can-improve-communities/" TargetMode="External"/><Relationship Id="rId10" Type="http://schemas.openxmlformats.org/officeDocument/2006/relationships/hyperlink" Target="https://judiciary.house.gov/uploadedfiles/fact_sheet_justice_in_policing_act_of_2020.pdf" TargetMode="External"/><Relationship Id="rId19" Type="http://schemas.openxmlformats.org/officeDocument/2006/relationships/hyperlink" Target="https://youtu.be/w5lvoY5XIdA" TargetMode="External"/><Relationship Id="rId31" Type="http://schemas.openxmlformats.org/officeDocument/2006/relationships/hyperlink" Target="https://www.nber.org/papers/w26774.pdf"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joincampaignzero.org/" TargetMode="External"/><Relationship Id="rId22" Type="http://schemas.openxmlformats.org/officeDocument/2006/relationships/hyperlink" Target="https://onlinelibrary.wiley.com/doi/abs/10.1111/spc3.12210" TargetMode="External"/><Relationship Id="rId27" Type="http://schemas.openxmlformats.org/officeDocument/2006/relationships/hyperlink" Target="https://scholarworks.waldenu.edu/dissertations/7095" TargetMode="External"/><Relationship Id="rId30" Type="http://schemas.openxmlformats.org/officeDocument/2006/relationships/header" Target="header3.xml"/><Relationship Id="rId35" Type="http://schemas.openxmlformats.org/officeDocument/2006/relationships/hyperlink" Target="http://heinonline.org/HOL/LandingPage?handle=hein.journals%2Fgwlr85&amp;div=23&amp;id=&amp;page=." TargetMode="External"/><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journals.sagepub.com/doi/pdf/10.1177/0002716219887366" TargetMode="External"/><Relationship Id="rId17" Type="http://schemas.openxmlformats.org/officeDocument/2006/relationships/hyperlink" Target="http://www.theatlantic.com/ideas/archive/2020/06/how-police-brutality-gets-made/613030/" TargetMode="External"/><Relationship Id="rId25" Type="http://schemas.openxmlformats.org/officeDocument/2006/relationships/hyperlink" Target="https://www.vox.com/policy-and-politics/21290981/police-union-contracts-minneapolis-reform" TargetMode="External"/><Relationship Id="rId33" Type="http://schemas.openxmlformats.org/officeDocument/2006/relationships/hyperlink" Target="https://www.checkthepolice.org/" TargetMode="External"/><Relationship Id="rId38" Type="http://schemas.openxmlformats.org/officeDocument/2006/relationships/hyperlink" Target="https://thehill.com/changing-america/sustainability/infrastructure/503940-portland-is-latest-city-to-defund-pol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BD1929-507C-4005-809A-F6FB9CCC2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Pages>
  <Words>14651</Words>
  <Characters>83515</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Liang</dc:creator>
  <cp:keywords/>
  <dc:description/>
  <cp:lastModifiedBy>Roger Nix</cp:lastModifiedBy>
  <cp:revision>7</cp:revision>
  <cp:lastPrinted>2020-09-21T18:41:00Z</cp:lastPrinted>
  <dcterms:created xsi:type="dcterms:W3CDTF">2020-09-21T17:15:00Z</dcterms:created>
  <dcterms:modified xsi:type="dcterms:W3CDTF">2020-09-21T18:42:00Z</dcterms:modified>
</cp:coreProperties>
</file>