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94FF3" w14:textId="4B455FCE" w:rsidR="00E42E4C" w:rsidRDefault="008D4CFC" w:rsidP="008D4CFC">
      <w:pPr>
        <w:pStyle w:val="Heading1"/>
      </w:pPr>
      <w:r>
        <w:t>Case</w:t>
      </w:r>
    </w:p>
    <w:p w14:paraId="2BA67E61" w14:textId="40667452" w:rsidR="00C463C1" w:rsidRDefault="00C463C1" w:rsidP="00C463C1">
      <w:pPr>
        <w:pStyle w:val="Heading2"/>
      </w:pPr>
      <w:r>
        <w:t>Inherency</w:t>
      </w:r>
    </w:p>
    <w:p w14:paraId="2D4B2B7A" w14:textId="42DBC95A" w:rsidR="00C463C1" w:rsidRDefault="00C463C1" w:rsidP="00C463C1">
      <w:pPr>
        <w:pStyle w:val="Heading4"/>
        <w:rPr>
          <w:rStyle w:val="StyleUnderline"/>
          <w:sz w:val="26"/>
          <w:u w:val="none"/>
        </w:rPr>
      </w:pPr>
      <w:r>
        <w:rPr>
          <w:rStyle w:val="StyleUnderline"/>
          <w:sz w:val="26"/>
          <w:u w:val="none"/>
        </w:rPr>
        <w:t xml:space="preserve">The Plan is already implemented – the CLOUD Act doesn’t </w:t>
      </w:r>
      <w:r w:rsidR="00CE3A13">
        <w:rPr>
          <w:rStyle w:val="StyleUnderline"/>
          <w:sz w:val="26"/>
          <w:u w:val="none"/>
        </w:rPr>
        <w:t>supersede</w:t>
      </w:r>
      <w:r>
        <w:rPr>
          <w:rStyle w:val="StyleUnderline"/>
          <w:sz w:val="26"/>
          <w:u w:val="none"/>
        </w:rPr>
        <w:t xml:space="preserve"> other country’s laws</w:t>
      </w:r>
    </w:p>
    <w:p w14:paraId="37CFB1CD" w14:textId="77777777" w:rsidR="00C463C1" w:rsidRPr="004872B4" w:rsidRDefault="00C463C1" w:rsidP="00C463C1">
      <w:r w:rsidRPr="004872B4">
        <w:rPr>
          <w:rStyle w:val="Style13ptBold"/>
        </w:rPr>
        <w:t>Whitworth 18</w:t>
      </w:r>
      <w:r>
        <w:t xml:space="preserve"> – Martin Whitworth “Don't Get Spooked by the CLOUD Act” IDC Executive Brief (November 2018) https://d1.awsstatic.com/analyst-reports/Don't%20Get%20Spooked_CloudAct_JM181119.pdf?trk=ar_card</w:t>
      </w:r>
    </w:p>
    <w:p w14:paraId="3F794DB2" w14:textId="48395B97" w:rsidR="00C463C1" w:rsidRDefault="00C463C1" w:rsidP="00C463C1">
      <w:pPr>
        <w:rPr>
          <w:rStyle w:val="StyleUnderline"/>
        </w:rPr>
      </w:pPr>
      <w:r w:rsidRPr="004872B4">
        <w:rPr>
          <w:rStyle w:val="Emphasis"/>
        </w:rPr>
        <w:t>The CLOUD Act does not ignore, supersede, or change another country's local laws.</w:t>
      </w:r>
      <w:r>
        <w:rPr>
          <w:rStyle w:val="Emphasis"/>
          <w:b w:val="0"/>
          <w:bCs/>
        </w:rPr>
        <w:t xml:space="preserve"> In fact, </w:t>
      </w:r>
      <w:r w:rsidRPr="004872B4">
        <w:rPr>
          <w:rStyle w:val="StyleUnderline"/>
        </w:rPr>
        <w:t xml:space="preserve">the CLOUD Act recognizes the right for service providers to </w:t>
      </w:r>
      <w:r w:rsidRPr="004872B4">
        <w:rPr>
          <w:rStyle w:val="Emphasis"/>
        </w:rPr>
        <w:t>challenge requests that</w:t>
      </w:r>
      <w:r w:rsidRPr="004872B4">
        <w:rPr>
          <w:rStyle w:val="StyleUnderline"/>
        </w:rPr>
        <w:t xml:space="preserve"> </w:t>
      </w:r>
      <w:r w:rsidRPr="004872B4">
        <w:rPr>
          <w:rStyle w:val="Emphasis"/>
        </w:rPr>
        <w:t xml:space="preserve">conflict with another country's laws </w:t>
      </w:r>
      <w:r w:rsidRPr="004872B4">
        <w:rPr>
          <w:rStyle w:val="StyleUnderline"/>
        </w:rPr>
        <w:t xml:space="preserve">or national interests. </w:t>
      </w:r>
    </w:p>
    <w:p w14:paraId="2D4D041D" w14:textId="77777777" w:rsidR="006B210E" w:rsidRDefault="006B210E" w:rsidP="006B210E">
      <w:pPr>
        <w:pStyle w:val="Heading2"/>
        <w:rPr>
          <w:rStyle w:val="StyleUnderline"/>
          <w:sz w:val="26"/>
          <w:u w:val="none"/>
        </w:rPr>
      </w:pPr>
      <w:r>
        <w:t>Localization Adv</w:t>
      </w:r>
    </w:p>
    <w:p w14:paraId="7EA39849" w14:textId="77777777" w:rsidR="006B210E" w:rsidRDefault="006B210E" w:rsidP="006B210E">
      <w:pPr>
        <w:pStyle w:val="Heading3"/>
      </w:pPr>
      <w:r>
        <w:t xml:space="preserve">No Localization in squo </w:t>
      </w:r>
    </w:p>
    <w:p w14:paraId="65161ADC" w14:textId="77777777" w:rsidR="006B210E" w:rsidRDefault="006B210E" w:rsidP="006B210E">
      <w:pPr>
        <w:pStyle w:val="Heading4"/>
        <w:rPr>
          <w:rStyle w:val="StyleUnderline"/>
          <w:sz w:val="26"/>
          <w:u w:val="none"/>
        </w:rPr>
      </w:pPr>
      <w:r>
        <w:rPr>
          <w:rStyle w:val="StyleUnderline"/>
          <w:sz w:val="26"/>
          <w:u w:val="none"/>
        </w:rPr>
        <w:t>The US already passed anti localization laws</w:t>
      </w:r>
    </w:p>
    <w:p w14:paraId="1C114AF5" w14:textId="77777777" w:rsidR="006B210E" w:rsidRPr="00E03F44" w:rsidRDefault="006B210E" w:rsidP="006B210E">
      <w:r>
        <w:rPr>
          <w:rStyle w:val="Style13ptBold"/>
        </w:rPr>
        <w:t xml:space="preserve">Their </w:t>
      </w:r>
      <w:r w:rsidRPr="00050980">
        <w:t xml:space="preserve">Jennifer </w:t>
      </w:r>
      <w:r w:rsidRPr="00050980">
        <w:rPr>
          <w:rStyle w:val="Style13ptBold"/>
        </w:rPr>
        <w:t>Huddleston</w:t>
      </w:r>
      <w:r>
        <w:t xml:space="preserve"> </w:t>
      </w:r>
      <w:r w:rsidRPr="00050980">
        <w:rPr>
          <w:rStyle w:val="Style13ptBold"/>
        </w:rPr>
        <w:t>&amp;</w:t>
      </w:r>
      <w:r w:rsidRPr="00050980">
        <w:t xml:space="preserve"> Jacqueline </w:t>
      </w:r>
      <w:r w:rsidRPr="00050980">
        <w:rPr>
          <w:rStyle w:val="Style13ptBold"/>
        </w:rPr>
        <w:t>Varas 6-16</w:t>
      </w:r>
      <w:r>
        <w:t xml:space="preserve">. *Director of Technology and Innovation Policy at the American Action Forum, JD from the University of Alabama School of Law and a BA in political science from Wellesley College. Prior to joining AAF, Jennifer was a research fellow at the Mercatus Center. **Former Director of Immigration and Trade Policy at the American Action Forum. Master of Science in Applied Economics at Johns Hopkins University. Previously, she earned a Bachelor of Science in </w:t>
      </w:r>
      <w:r w:rsidRPr="00050980">
        <w:t xml:space="preserve">Economics and a Bachelor of Arts in Political Science from the University of Florida. 6-16-2020. “IMPACT OF DATA LOCALIZATION REQUIREMENTS ON COMMERCE AND INNOVATION.” </w:t>
      </w:r>
      <w:hyperlink r:id="rId9" w:history="1">
        <w:r w:rsidRPr="00050980">
          <w:rPr>
            <w:rStyle w:val="Hyperlink"/>
          </w:rPr>
          <w:t>https://www.americanactionforum.org/insight/impact-of-data-localization-requirements-on-commerce-and-innovation/</w:t>
        </w:r>
      </w:hyperlink>
      <w:r w:rsidRPr="00050980">
        <w:t>. DOA: 7-15-2020. KD-NCP</w:t>
      </w:r>
      <w:r>
        <w:t>.</w:t>
      </w:r>
    </w:p>
    <w:p w14:paraId="5E755518" w14:textId="77777777" w:rsidR="006B210E" w:rsidRPr="00E03F44" w:rsidRDefault="006B210E" w:rsidP="006B210E">
      <w:pPr>
        <w:rPr>
          <w:rStyle w:val="Emphasis"/>
        </w:rPr>
      </w:pPr>
      <w:r>
        <w:rPr>
          <w:sz w:val="14"/>
        </w:rPr>
        <w:t xml:space="preserve">Globally, half of all services trade depends on access to cross-border data flows. Recognizing the benefits of the digital marketplace, </w:t>
      </w:r>
      <w:r w:rsidRPr="00E03F44">
        <w:rPr>
          <w:rStyle w:val="Emphasis"/>
        </w:rPr>
        <w:t xml:space="preserve">the United States has typically sought to ban data localization requirements in modern trade agreements. </w:t>
      </w:r>
      <w:r>
        <w:rPr>
          <w:sz w:val="14"/>
        </w:rPr>
        <w:t xml:space="preserve">The first example is the United States-Mexico-Canada Agreement (USMCA). USMCA is the new, renegotiated North American Free Trade Agreement (NAFTA), a 25-year-old pact signed just as the internet was gaining popularity. </w:t>
      </w:r>
      <w:r w:rsidRPr="00E03F44">
        <w:rPr>
          <w:rStyle w:val="StyleUnderline"/>
        </w:rPr>
        <w:t>USMCA, while not perfect, makes several important updates to NAFTA including an entire chapter on digital trade.</w:t>
      </w:r>
      <w:r>
        <w:rPr>
          <w:sz w:val="14"/>
        </w:rPr>
        <w:t xml:space="preserve"> </w:t>
      </w:r>
      <w:r w:rsidRPr="00E03F44">
        <w:rPr>
          <w:rStyle w:val="StyleUnderline"/>
        </w:rPr>
        <w:t xml:space="preserve">This chapter prohibits tariffs on digital goods, discrimination against foreign suppliers of digital goods and services, and </w:t>
      </w:r>
      <w:r w:rsidRPr="00E03F44">
        <w:rPr>
          <w:rStyle w:val="Emphasis"/>
        </w:rPr>
        <w:t>data localization laws.</w:t>
      </w:r>
      <w:r>
        <w:rPr>
          <w:sz w:val="14"/>
        </w:rPr>
        <w:t xml:space="preserve"> According to the U.S. International Trade Commission (ITC), “protection from localization laws is essential for U.S. carriers seeking to manage data processing and network management functions from a centralized location.” In estimating USMCA’s economic impact on the United States, ITC notes that “USMCA’s Digital Trade chapter, along with provisions related to investment and e-commerce, contribute significantly to the model’s estimated 0.17 percent increase in U.S. services sector output and 1.2 percent increase in services exports to the world.” While </w:t>
      </w:r>
      <w:r w:rsidRPr="00E03F44">
        <w:rPr>
          <w:rStyle w:val="StyleUnderline"/>
        </w:rPr>
        <w:t>USMCA</w:t>
      </w:r>
      <w:r>
        <w:rPr>
          <w:sz w:val="14"/>
        </w:rPr>
        <w:t xml:space="preserve"> was the </w:t>
      </w:r>
      <w:r w:rsidRPr="00E03F44">
        <w:rPr>
          <w:rStyle w:val="StyleUnderline"/>
        </w:rPr>
        <w:t>first</w:t>
      </w:r>
      <w:r>
        <w:rPr>
          <w:sz w:val="14"/>
        </w:rPr>
        <w:t xml:space="preserve"> </w:t>
      </w:r>
      <w:r w:rsidRPr="00E03F44">
        <w:rPr>
          <w:rStyle w:val="StyleUnderline"/>
        </w:rPr>
        <w:t>U.S. trade agreement to incorporate a data localization ban, it was not the first-ever trade agreement</w:t>
      </w:r>
      <w:r>
        <w:rPr>
          <w:sz w:val="14"/>
        </w:rPr>
        <w:t xml:space="preserve">. In fact, </w:t>
      </w:r>
      <w:r w:rsidRPr="00E03F44">
        <w:rPr>
          <w:rStyle w:val="Emphasis"/>
        </w:rPr>
        <w:t>the data localization ban in the USMCA was taken from the text of the Trans Pacific Partnership</w:t>
      </w:r>
      <w:r>
        <w:rPr>
          <w:sz w:val="14"/>
        </w:rPr>
        <w:t xml:space="preserve"> (TPP), a trade agreement originally </w:t>
      </w:r>
      <w:r w:rsidRPr="00E03F44">
        <w:rPr>
          <w:rStyle w:val="Emphasis"/>
        </w:rPr>
        <w:t xml:space="preserve">including the United States and 11 nations in the Asia-Pacific </w:t>
      </w:r>
      <w:r w:rsidRPr="00E03F44">
        <w:rPr>
          <w:rStyle w:val="StyleUnderline"/>
        </w:rPr>
        <w:t>that later became the</w:t>
      </w:r>
      <w:r>
        <w:rPr>
          <w:sz w:val="14"/>
        </w:rPr>
        <w:t xml:space="preserve"> Comprehensive and Progressive Agreement for Trans-Pacific Partnership </w:t>
      </w:r>
      <w:r w:rsidRPr="00E03F44">
        <w:rPr>
          <w:rStyle w:val="StyleUnderline"/>
        </w:rPr>
        <w:t>(CPTPP) after the United States withdrew from the agreement. Both the original TPP and the new CPTPP included the same language banning data localization that was later incorporated into USMCA</w:t>
      </w:r>
      <w:r>
        <w:rPr>
          <w:sz w:val="14"/>
        </w:rPr>
        <w:t xml:space="preserve">: “No Party shall require a covered person to use or locate computing facilities in that Party’s territory as a condition for conducting business in that territory.” Since then, the Trump Administration has tried to incorporate similar language in each of its new bilateral trade agreements. For instance, the </w:t>
      </w:r>
      <w:r w:rsidRPr="00E03F44">
        <w:rPr>
          <w:rStyle w:val="Emphasis"/>
        </w:rPr>
        <w:t>same language was included in the U.S.-Japan trade deal</w:t>
      </w:r>
      <w:r>
        <w:rPr>
          <w:sz w:val="14"/>
        </w:rPr>
        <w:t xml:space="preserve"> negotiated in September 2019. Furthermore, it is a U.S. objective that </w:t>
      </w:r>
      <w:r w:rsidRPr="00E03F44">
        <w:rPr>
          <w:rStyle w:val="Emphasis"/>
        </w:rPr>
        <w:t>data localization bans be included in both the U.S.-EU and U.S.-Kenya trade deals currently in negotiations.</w:t>
      </w:r>
    </w:p>
    <w:p w14:paraId="564E6D7B" w14:textId="77777777" w:rsidR="006B210E" w:rsidRDefault="006B210E" w:rsidP="006B210E">
      <w:pPr>
        <w:pStyle w:val="Heading4"/>
        <w:rPr>
          <w:rStyle w:val="StyleUnderline"/>
          <w:sz w:val="26"/>
          <w:u w:val="none"/>
        </w:rPr>
      </w:pPr>
      <w:r>
        <w:rPr>
          <w:rStyle w:val="StyleUnderline"/>
          <w:sz w:val="26"/>
          <w:u w:val="none"/>
        </w:rPr>
        <w:t>No localization in the squo – the opposite is happening</w:t>
      </w:r>
    </w:p>
    <w:p w14:paraId="19CAF9E1" w14:textId="77777777" w:rsidR="006B210E" w:rsidRPr="002A6056" w:rsidRDefault="006B210E" w:rsidP="006B210E">
      <w:r w:rsidRPr="003950CF">
        <w:rPr>
          <w:rStyle w:val="Style13ptBold"/>
        </w:rPr>
        <w:t>Lu 20</w:t>
      </w:r>
      <w:r>
        <w:t xml:space="preserve"> -  </w:t>
      </w:r>
      <w:r>
        <w:br/>
        <w:t>Xiaomeng Lu “Is China Changing Its Thinking on Data Localization?” The Diplomat 06-04-20 https://thediplomat.com/2020/06/is-china-changing-its-thinking-on-data-localization/</w:t>
      </w:r>
    </w:p>
    <w:p w14:paraId="1AE0D953" w14:textId="77777777" w:rsidR="006B210E" w:rsidRPr="003950CF" w:rsidRDefault="006B210E" w:rsidP="006B210E">
      <w:pPr>
        <w:rPr>
          <w:rStyle w:val="Emphasis"/>
        </w:rPr>
      </w:pPr>
      <w:r w:rsidRPr="008D4CFC">
        <w:rPr>
          <w:rStyle w:val="StyleUnderline"/>
          <w:sz w:val="16"/>
          <w:u w:val="none"/>
        </w:rPr>
        <w:t xml:space="preserve">Now, some </w:t>
      </w:r>
      <w:r w:rsidRPr="003950CF">
        <w:rPr>
          <w:rStyle w:val="Emphasis"/>
        </w:rPr>
        <w:t xml:space="preserve">emerging provincial proposals aim to allow cross-border data flow in free trade zones. </w:t>
      </w:r>
      <w:r w:rsidRPr="008D4CFC">
        <w:rPr>
          <w:rStyle w:val="StyleUnderline"/>
          <w:sz w:val="16"/>
          <w:u w:val="none"/>
        </w:rPr>
        <w:t xml:space="preserve">In January 2020, China’s Hainan provincial legislature discussed the regulatory proposal “Administrative Rules for International Internet Access for Enterprises and Individuals” and studied other aspects of cross-border data flow. A few months later </w:t>
      </w:r>
      <w:r w:rsidRPr="003950CF">
        <w:rPr>
          <w:rStyle w:val="Emphasis"/>
        </w:rPr>
        <w:t>China’s Cabinet, the State Council, published the “Hainan Free Trade Harbor Construction Plan,” which includes a pilot project for “secure cross-border data flow”</w:t>
      </w:r>
      <w:r w:rsidRPr="008D4CFC">
        <w:rPr>
          <w:rStyle w:val="StyleUnderline"/>
          <w:sz w:val="16"/>
          <w:u w:val="none"/>
        </w:rPr>
        <w:t xml:space="preserve"> and “measures to facilitate more convenient personal date outbound flow.” This is </w:t>
      </w:r>
      <w:r w:rsidRPr="003950CF">
        <w:rPr>
          <w:rStyle w:val="StyleUnderline"/>
        </w:rPr>
        <w:t>not the first time the holiday island’s provincial government attempted to explore wider access to the free internet.</w:t>
      </w:r>
      <w:r w:rsidRPr="008D4CFC">
        <w:rPr>
          <w:rStyle w:val="StyleUnderline"/>
          <w:sz w:val="16"/>
          <w:u w:val="none"/>
        </w:rPr>
        <w:t xml:space="preserve"> In 2018, they briefly posted a three-year action plan on an official government website announcing that tourists entering Hainan’s special designated zones, Haikou and Sanya, will be able to access some websites blocked by China’s great firewall, namely Twitter, Facebook, and YouTube. It also </w:t>
      </w:r>
      <w:r w:rsidRPr="003950CF">
        <w:rPr>
          <w:rStyle w:val="StyleUnderline"/>
        </w:rPr>
        <w:t xml:space="preserve">planned to hire 50,000 English-speaking foreign workers and buy 2,000 minutes of advertising time a year on international networks, including the BBC, CNN and CNBC. </w:t>
      </w:r>
      <w:r w:rsidRPr="008D4CFC">
        <w:rPr>
          <w:rStyle w:val="StyleUnderline"/>
          <w:sz w:val="16"/>
          <w:u w:val="none"/>
        </w:rPr>
        <w:t xml:space="preserve">The </w:t>
      </w:r>
      <w:r w:rsidRPr="003950CF">
        <w:rPr>
          <w:rStyle w:val="Emphasis"/>
        </w:rPr>
        <w:t>intent was to market this new feature of the free trade zone in order to boost tourism and spur economic growth.</w:t>
      </w:r>
    </w:p>
    <w:p w14:paraId="3EFDFB8D" w14:textId="18EB8BC7" w:rsidR="006B210E" w:rsidRDefault="008E6777" w:rsidP="008E6777">
      <w:pPr>
        <w:pStyle w:val="Heading3"/>
      </w:pPr>
      <w:r>
        <w:t>CLOUD Solves</w:t>
      </w:r>
    </w:p>
    <w:p w14:paraId="78BB1F44" w14:textId="77777777" w:rsidR="008E6777" w:rsidRPr="00E336AA" w:rsidRDefault="008E6777" w:rsidP="008E6777">
      <w:pPr>
        <w:pStyle w:val="Heading4"/>
      </w:pPr>
      <w:r>
        <w:t>Second part of CLOUD solves bilateral agreements [YELLOW]</w:t>
      </w:r>
    </w:p>
    <w:p w14:paraId="3DAB5F60" w14:textId="77777777" w:rsidR="008E6777" w:rsidRPr="00A225A7" w:rsidRDefault="008E6777" w:rsidP="008E6777">
      <w:r w:rsidRPr="00A225A7">
        <w:t>Jessica</w:t>
      </w:r>
      <w:r>
        <w:t xml:space="preserve"> </w:t>
      </w:r>
      <w:r w:rsidRPr="00E336AA">
        <w:rPr>
          <w:rStyle w:val="Heading4Char"/>
        </w:rPr>
        <w:t>1AC Shurson 7-2</w:t>
      </w:r>
      <w:r w:rsidRPr="00A225A7">
        <w:t>. PhD Candidate, Centre for Commercial Law Studies, Queen Mary University of London. 7-2-2020. “Data protection and law enforcement access to digital evidence: resolving the reciprocal conflicts between EU and US law.” https://academic.oup.com/ijlit/article/doi/10.1093/ijlit/eaaa011/5866176#205194982. DOA: 7-25-2020. KD-NCP.</w:t>
      </w:r>
    </w:p>
    <w:p w14:paraId="7276C076" w14:textId="77777777" w:rsidR="008E6777" w:rsidRPr="00E336AA" w:rsidRDefault="008E6777" w:rsidP="008E6777">
      <w:pPr>
        <w:rPr>
          <w:sz w:val="16"/>
          <w:szCs w:val="16"/>
        </w:rPr>
      </w:pPr>
      <w:r w:rsidRPr="00E336AA">
        <w:rPr>
          <w:sz w:val="16"/>
          <w:szCs w:val="16"/>
        </w:rPr>
        <w:t>RESOLVING THE STATUS QUO WITHOUT AN INTERNATIONAL AGREEMENT</w:t>
      </w:r>
    </w:p>
    <w:p w14:paraId="50C25FDC" w14:textId="77777777" w:rsidR="008E6777" w:rsidRPr="00E336AA" w:rsidRDefault="008E6777" w:rsidP="008E6777">
      <w:pPr>
        <w:rPr>
          <w:sz w:val="16"/>
          <w:szCs w:val="16"/>
        </w:rPr>
      </w:pPr>
      <w:r w:rsidRPr="00E336AA">
        <w:rPr>
          <w:rStyle w:val="StyleUnderline"/>
          <w:sz w:val="16"/>
          <w:szCs w:val="16"/>
        </w:rPr>
        <w:t>Service providers remain</w:t>
      </w:r>
      <w:r w:rsidRPr="00E336AA">
        <w:rPr>
          <w:sz w:val="16"/>
          <w:szCs w:val="16"/>
        </w:rPr>
        <w:t xml:space="preserve"> </w:t>
      </w:r>
      <w:r w:rsidRPr="00E336AA">
        <w:rPr>
          <w:rStyle w:val="StyleUnderline"/>
          <w:sz w:val="16"/>
          <w:szCs w:val="16"/>
        </w:rPr>
        <w:t xml:space="preserve">in an </w:t>
      </w:r>
      <w:r w:rsidRPr="00E336AA">
        <w:rPr>
          <w:rStyle w:val="Emphasis"/>
          <w:sz w:val="16"/>
          <w:szCs w:val="16"/>
        </w:rPr>
        <w:t>untenable position</w:t>
      </w:r>
      <w:r w:rsidRPr="00E336AA">
        <w:rPr>
          <w:sz w:val="16"/>
          <w:szCs w:val="16"/>
        </w:rPr>
        <w:t>—</w:t>
      </w:r>
      <w:r w:rsidRPr="00E336AA">
        <w:rPr>
          <w:rStyle w:val="StyleUnderline"/>
          <w:sz w:val="16"/>
          <w:szCs w:val="16"/>
        </w:rPr>
        <w:t xml:space="preserve">to </w:t>
      </w:r>
      <w:r w:rsidRPr="00E336AA">
        <w:rPr>
          <w:rStyle w:val="StyleUnderline"/>
          <w:sz w:val="16"/>
          <w:szCs w:val="16"/>
          <w:highlight w:val="cyan"/>
        </w:rPr>
        <w:t>comply with</w:t>
      </w:r>
      <w:r w:rsidRPr="00E336AA">
        <w:rPr>
          <w:sz w:val="16"/>
          <w:szCs w:val="16"/>
        </w:rPr>
        <w:t xml:space="preserve"> </w:t>
      </w:r>
      <w:r w:rsidRPr="00E336AA">
        <w:rPr>
          <w:rStyle w:val="StyleUnderline"/>
          <w:sz w:val="16"/>
          <w:szCs w:val="16"/>
        </w:rPr>
        <w:t xml:space="preserve">the </w:t>
      </w:r>
      <w:r w:rsidRPr="00E336AA">
        <w:rPr>
          <w:rStyle w:val="StyleUnderline"/>
          <w:sz w:val="16"/>
          <w:szCs w:val="16"/>
          <w:highlight w:val="cyan"/>
        </w:rPr>
        <w:t>laws of</w:t>
      </w:r>
      <w:r w:rsidRPr="00E336AA">
        <w:rPr>
          <w:sz w:val="16"/>
          <w:szCs w:val="16"/>
          <w:highlight w:val="cyan"/>
        </w:rPr>
        <w:t xml:space="preserve"> </w:t>
      </w:r>
      <w:r w:rsidRPr="00E336AA">
        <w:rPr>
          <w:rStyle w:val="Emphasis"/>
          <w:sz w:val="16"/>
          <w:szCs w:val="16"/>
          <w:highlight w:val="cyan"/>
        </w:rPr>
        <w:t>one</w:t>
      </w:r>
      <w:r w:rsidRPr="00E336AA">
        <w:rPr>
          <w:rStyle w:val="Emphasis"/>
          <w:sz w:val="16"/>
          <w:szCs w:val="16"/>
        </w:rPr>
        <w:t xml:space="preserve"> </w:t>
      </w:r>
      <w:r w:rsidRPr="00E336AA">
        <w:rPr>
          <w:rStyle w:val="Emphasis"/>
          <w:sz w:val="16"/>
          <w:szCs w:val="16"/>
          <w:highlight w:val="cyan"/>
        </w:rPr>
        <w:t>nation</w:t>
      </w:r>
      <w:r w:rsidRPr="00E336AA">
        <w:rPr>
          <w:sz w:val="16"/>
          <w:szCs w:val="16"/>
        </w:rPr>
        <w:t xml:space="preserve"> </w:t>
      </w:r>
      <w:r w:rsidRPr="00E336AA">
        <w:rPr>
          <w:rStyle w:val="StyleUnderline"/>
          <w:sz w:val="16"/>
          <w:szCs w:val="16"/>
        </w:rPr>
        <w:t xml:space="preserve">resulting in </w:t>
      </w:r>
      <w:r w:rsidRPr="00E336AA">
        <w:rPr>
          <w:rStyle w:val="Emphasis"/>
          <w:sz w:val="16"/>
          <w:szCs w:val="16"/>
          <w:highlight w:val="cyan"/>
        </w:rPr>
        <w:t>contraven</w:t>
      </w:r>
      <w:r w:rsidRPr="00E336AA">
        <w:rPr>
          <w:rStyle w:val="Emphasis"/>
          <w:sz w:val="16"/>
          <w:szCs w:val="16"/>
        </w:rPr>
        <w:t>tion</w:t>
      </w:r>
      <w:r w:rsidRPr="00E336AA">
        <w:rPr>
          <w:sz w:val="16"/>
          <w:szCs w:val="16"/>
        </w:rPr>
        <w:t xml:space="preserve"> </w:t>
      </w:r>
      <w:r w:rsidRPr="00E336AA">
        <w:rPr>
          <w:rStyle w:val="StyleUnderline"/>
          <w:sz w:val="16"/>
          <w:szCs w:val="16"/>
        </w:rPr>
        <w:t>of</w:t>
      </w:r>
      <w:r w:rsidRPr="00E336AA">
        <w:rPr>
          <w:sz w:val="16"/>
          <w:szCs w:val="16"/>
        </w:rPr>
        <w:t xml:space="preserve"> the laws of </w:t>
      </w:r>
      <w:r w:rsidRPr="00E336AA">
        <w:rPr>
          <w:rStyle w:val="StyleUnderline"/>
          <w:sz w:val="16"/>
          <w:szCs w:val="16"/>
          <w:highlight w:val="cyan"/>
        </w:rPr>
        <w:t>another</w:t>
      </w:r>
      <w:r w:rsidRPr="00E336AA">
        <w:rPr>
          <w:sz w:val="16"/>
          <w:szCs w:val="16"/>
        </w:rPr>
        <w:t xml:space="preserve">, </w:t>
      </w:r>
      <w:r w:rsidRPr="00E336AA">
        <w:rPr>
          <w:rStyle w:val="StyleUnderline"/>
          <w:sz w:val="16"/>
          <w:szCs w:val="16"/>
          <w:highlight w:val="cyan"/>
        </w:rPr>
        <w:t>which</w:t>
      </w:r>
      <w:r w:rsidRPr="00E336AA">
        <w:rPr>
          <w:rStyle w:val="StyleUnderline"/>
          <w:sz w:val="16"/>
          <w:szCs w:val="16"/>
        </w:rPr>
        <w:t xml:space="preserve"> can give </w:t>
      </w:r>
      <w:r w:rsidRPr="00E336AA">
        <w:rPr>
          <w:rStyle w:val="StyleUnderline"/>
          <w:sz w:val="16"/>
          <w:szCs w:val="16"/>
          <w:highlight w:val="cyan"/>
        </w:rPr>
        <w:t>rise</w:t>
      </w:r>
      <w:r w:rsidRPr="00E336AA">
        <w:rPr>
          <w:rStyle w:val="StyleUnderline"/>
          <w:sz w:val="16"/>
          <w:szCs w:val="16"/>
        </w:rPr>
        <w:t xml:space="preserve"> to </w:t>
      </w:r>
      <w:r w:rsidRPr="00E336AA">
        <w:rPr>
          <w:rStyle w:val="Emphasis"/>
          <w:sz w:val="16"/>
          <w:szCs w:val="16"/>
          <w:highlight w:val="cyan"/>
        </w:rPr>
        <w:t>serious sanctions</w:t>
      </w:r>
      <w:r w:rsidRPr="00E336AA">
        <w:rPr>
          <w:sz w:val="16"/>
          <w:szCs w:val="16"/>
        </w:rPr>
        <w:t xml:space="preserve">. </w:t>
      </w:r>
      <w:r w:rsidRPr="00E336AA">
        <w:rPr>
          <w:rStyle w:val="StyleUnderline"/>
          <w:sz w:val="16"/>
          <w:szCs w:val="16"/>
        </w:rPr>
        <w:t>As long as this</w:t>
      </w:r>
      <w:r w:rsidRPr="00E336AA">
        <w:rPr>
          <w:sz w:val="16"/>
          <w:szCs w:val="16"/>
        </w:rPr>
        <w:t xml:space="preserve"> status quo </w:t>
      </w:r>
      <w:r w:rsidRPr="00E336AA">
        <w:rPr>
          <w:rStyle w:val="StyleUnderline"/>
          <w:sz w:val="16"/>
          <w:szCs w:val="16"/>
        </w:rPr>
        <w:t>remains</w:t>
      </w:r>
      <w:r w:rsidRPr="00E336AA">
        <w:rPr>
          <w:sz w:val="16"/>
          <w:szCs w:val="16"/>
        </w:rPr>
        <w:t xml:space="preserve">, service </w:t>
      </w:r>
      <w:r w:rsidRPr="00E336AA">
        <w:rPr>
          <w:rStyle w:val="StyleUnderline"/>
          <w:sz w:val="16"/>
          <w:szCs w:val="16"/>
          <w:highlight w:val="cyan"/>
        </w:rPr>
        <w:t>providers</w:t>
      </w:r>
      <w:r w:rsidRPr="00E336AA">
        <w:rPr>
          <w:rStyle w:val="StyleUnderline"/>
          <w:sz w:val="16"/>
          <w:szCs w:val="16"/>
        </w:rPr>
        <w:t xml:space="preserve"> may need to </w:t>
      </w:r>
      <w:r w:rsidRPr="00E336AA">
        <w:rPr>
          <w:rStyle w:val="Emphasis"/>
          <w:sz w:val="16"/>
          <w:szCs w:val="16"/>
          <w:highlight w:val="cyan"/>
        </w:rPr>
        <w:t>engage in</w:t>
      </w:r>
      <w:r w:rsidRPr="00E336AA">
        <w:rPr>
          <w:sz w:val="16"/>
          <w:szCs w:val="16"/>
        </w:rPr>
        <w:t xml:space="preserve"> data </w:t>
      </w:r>
      <w:r w:rsidRPr="00E336AA">
        <w:rPr>
          <w:rStyle w:val="Emphasis"/>
          <w:sz w:val="16"/>
          <w:szCs w:val="16"/>
          <w:highlight w:val="cyan"/>
        </w:rPr>
        <w:t>localization</w:t>
      </w:r>
      <w:r w:rsidRPr="00E336AA">
        <w:rPr>
          <w:sz w:val="16"/>
          <w:szCs w:val="16"/>
        </w:rPr>
        <w:t xml:space="preserve"> practices </w:t>
      </w:r>
      <w:r w:rsidRPr="00E336AA">
        <w:rPr>
          <w:rStyle w:val="StyleUnderline"/>
          <w:sz w:val="16"/>
          <w:szCs w:val="16"/>
          <w:highlight w:val="cyan"/>
        </w:rPr>
        <w:t>to</w:t>
      </w:r>
      <w:r w:rsidRPr="00E336AA">
        <w:rPr>
          <w:rStyle w:val="StyleUnderline"/>
          <w:sz w:val="16"/>
          <w:szCs w:val="16"/>
        </w:rPr>
        <w:t xml:space="preserve"> </w:t>
      </w:r>
      <w:r w:rsidRPr="00E336AA">
        <w:rPr>
          <w:rStyle w:val="StyleUnderline"/>
          <w:sz w:val="16"/>
          <w:szCs w:val="16"/>
          <w:highlight w:val="cyan"/>
        </w:rPr>
        <w:t>‘</w:t>
      </w:r>
      <w:r w:rsidRPr="00E336AA">
        <w:rPr>
          <w:rStyle w:val="Emphasis"/>
          <w:sz w:val="16"/>
          <w:szCs w:val="16"/>
          <w:highlight w:val="cyan"/>
        </w:rPr>
        <w:t>silo’ data</w:t>
      </w:r>
      <w:r w:rsidRPr="00E336AA">
        <w:rPr>
          <w:sz w:val="16"/>
          <w:szCs w:val="16"/>
        </w:rPr>
        <w:t xml:space="preserve"> </w:t>
      </w:r>
      <w:r w:rsidRPr="00E336AA">
        <w:rPr>
          <w:rStyle w:val="StyleUnderline"/>
          <w:sz w:val="16"/>
          <w:szCs w:val="16"/>
        </w:rPr>
        <w:t>by region and citizenship</w:t>
      </w:r>
      <w:r w:rsidRPr="00E336AA">
        <w:rPr>
          <w:sz w:val="16"/>
          <w:szCs w:val="16"/>
        </w:rPr>
        <w:t xml:space="preserve"> of data subjects </w:t>
      </w:r>
      <w:r w:rsidRPr="00E336AA">
        <w:rPr>
          <w:rStyle w:val="StyleUnderline"/>
          <w:sz w:val="16"/>
          <w:szCs w:val="16"/>
          <w:highlight w:val="cyan"/>
        </w:rPr>
        <w:t xml:space="preserve">to </w:t>
      </w:r>
      <w:r w:rsidRPr="00E336AA">
        <w:rPr>
          <w:rStyle w:val="Emphasis"/>
          <w:sz w:val="16"/>
          <w:szCs w:val="16"/>
          <w:highlight w:val="cyan"/>
        </w:rPr>
        <w:t>prevent</w:t>
      </w:r>
      <w:r w:rsidRPr="00E336AA">
        <w:rPr>
          <w:rStyle w:val="StyleUnderline"/>
          <w:sz w:val="16"/>
          <w:szCs w:val="16"/>
        </w:rPr>
        <w:t xml:space="preserve"> </w:t>
      </w:r>
      <w:r w:rsidRPr="00E336AA">
        <w:rPr>
          <w:rStyle w:val="StyleUnderline"/>
          <w:sz w:val="16"/>
          <w:szCs w:val="16"/>
          <w:highlight w:val="cyan"/>
        </w:rPr>
        <w:t>such a situation</w:t>
      </w:r>
      <w:r w:rsidRPr="00E336AA">
        <w:rPr>
          <w:sz w:val="16"/>
          <w:szCs w:val="16"/>
        </w:rPr>
        <w:t xml:space="preserve">, </w:t>
      </w:r>
      <w:r w:rsidRPr="00E336AA">
        <w:rPr>
          <w:rStyle w:val="StyleUnderline"/>
          <w:sz w:val="16"/>
          <w:szCs w:val="16"/>
        </w:rPr>
        <w:t>meaning that US service providers would</w:t>
      </w:r>
      <w:r w:rsidRPr="00E336AA">
        <w:rPr>
          <w:sz w:val="16"/>
          <w:szCs w:val="16"/>
        </w:rPr>
        <w:t xml:space="preserve"> </w:t>
      </w:r>
      <w:r w:rsidRPr="00E336AA">
        <w:rPr>
          <w:rStyle w:val="Emphasis"/>
          <w:sz w:val="16"/>
          <w:szCs w:val="16"/>
        </w:rPr>
        <w:t>give control</w:t>
      </w:r>
      <w:r w:rsidRPr="00E336AA">
        <w:rPr>
          <w:sz w:val="16"/>
          <w:szCs w:val="16"/>
        </w:rPr>
        <w:t xml:space="preserve"> </w:t>
      </w:r>
      <w:r w:rsidRPr="00E336AA">
        <w:rPr>
          <w:rStyle w:val="StyleUnderline"/>
          <w:sz w:val="16"/>
          <w:szCs w:val="16"/>
        </w:rPr>
        <w:t>of</w:t>
      </w:r>
      <w:r w:rsidRPr="00E336AA">
        <w:rPr>
          <w:sz w:val="16"/>
          <w:szCs w:val="16"/>
        </w:rPr>
        <w:t xml:space="preserve"> the </w:t>
      </w:r>
      <w:r w:rsidRPr="00E336AA">
        <w:rPr>
          <w:rStyle w:val="StyleUnderline"/>
          <w:sz w:val="16"/>
          <w:szCs w:val="16"/>
        </w:rPr>
        <w:t xml:space="preserve">data in the EU to a </w:t>
      </w:r>
      <w:r w:rsidRPr="00E336AA">
        <w:rPr>
          <w:rStyle w:val="Emphasis"/>
          <w:sz w:val="16"/>
          <w:szCs w:val="16"/>
        </w:rPr>
        <w:t>subsidiary</w:t>
      </w:r>
      <w:r w:rsidRPr="00E336AA">
        <w:rPr>
          <w:sz w:val="16"/>
          <w:szCs w:val="16"/>
        </w:rPr>
        <w:t xml:space="preserve"> </w:t>
      </w:r>
      <w:r w:rsidRPr="00E336AA">
        <w:rPr>
          <w:rStyle w:val="StyleUnderline"/>
          <w:sz w:val="16"/>
          <w:szCs w:val="16"/>
        </w:rPr>
        <w:t xml:space="preserve">such that it </w:t>
      </w:r>
      <w:r w:rsidRPr="00E336AA">
        <w:rPr>
          <w:rStyle w:val="Emphasis"/>
          <w:sz w:val="16"/>
          <w:szCs w:val="16"/>
        </w:rPr>
        <w:t>could not be accessed</w:t>
      </w:r>
      <w:r w:rsidRPr="00E336AA">
        <w:rPr>
          <w:sz w:val="16"/>
          <w:szCs w:val="16"/>
        </w:rPr>
        <w:t xml:space="preserve"> </w:t>
      </w:r>
      <w:r w:rsidRPr="00E336AA">
        <w:rPr>
          <w:rStyle w:val="StyleUnderline"/>
          <w:sz w:val="16"/>
          <w:szCs w:val="16"/>
        </w:rPr>
        <w:t>from within the US</w:t>
      </w:r>
      <w:r w:rsidRPr="00E336AA">
        <w:rPr>
          <w:sz w:val="16"/>
          <w:szCs w:val="16"/>
        </w:rPr>
        <w:t>.</w:t>
      </w:r>
    </w:p>
    <w:p w14:paraId="4BE45177" w14:textId="77777777" w:rsidR="008E6777" w:rsidRPr="00E336AA" w:rsidRDefault="008E6777" w:rsidP="008E6777">
      <w:pPr>
        <w:rPr>
          <w:sz w:val="16"/>
          <w:szCs w:val="16"/>
        </w:rPr>
      </w:pPr>
      <w:r w:rsidRPr="00E336AA">
        <w:rPr>
          <w:sz w:val="16"/>
          <w:szCs w:val="16"/>
        </w:rPr>
        <w:t xml:space="preserve">Data </w:t>
      </w:r>
      <w:r w:rsidRPr="00E336AA">
        <w:rPr>
          <w:rStyle w:val="StyleUnderline"/>
          <w:sz w:val="16"/>
          <w:szCs w:val="16"/>
          <w:highlight w:val="cyan"/>
        </w:rPr>
        <w:t>localization</w:t>
      </w:r>
      <w:r w:rsidRPr="00E336AA">
        <w:rPr>
          <w:rStyle w:val="StyleUnderline"/>
          <w:sz w:val="16"/>
          <w:szCs w:val="16"/>
        </w:rPr>
        <w:t xml:space="preserve"> is an </w:t>
      </w:r>
      <w:r w:rsidRPr="00E336AA">
        <w:rPr>
          <w:rStyle w:val="Emphasis"/>
          <w:sz w:val="16"/>
          <w:szCs w:val="16"/>
        </w:rPr>
        <w:t>undesirable alternative</w:t>
      </w:r>
      <w:r w:rsidRPr="00E336AA">
        <w:rPr>
          <w:sz w:val="16"/>
          <w:szCs w:val="16"/>
        </w:rPr>
        <w:t xml:space="preserve"> </w:t>
      </w:r>
      <w:r w:rsidRPr="00E336AA">
        <w:rPr>
          <w:rStyle w:val="StyleUnderline"/>
          <w:sz w:val="16"/>
          <w:szCs w:val="16"/>
        </w:rPr>
        <w:t xml:space="preserve">as it </w:t>
      </w:r>
      <w:r w:rsidRPr="00E336AA">
        <w:rPr>
          <w:rStyle w:val="StyleUnderline"/>
          <w:sz w:val="16"/>
          <w:szCs w:val="16"/>
          <w:highlight w:val="cyan"/>
        </w:rPr>
        <w:t>leads to</w:t>
      </w:r>
      <w:r w:rsidRPr="00E336AA">
        <w:rPr>
          <w:sz w:val="16"/>
          <w:szCs w:val="16"/>
        </w:rPr>
        <w:t xml:space="preserve"> the </w:t>
      </w:r>
      <w:r w:rsidRPr="00E336AA">
        <w:rPr>
          <w:rStyle w:val="Emphasis"/>
          <w:sz w:val="16"/>
          <w:szCs w:val="16"/>
          <w:highlight w:val="cyan"/>
        </w:rPr>
        <w:t>Balkanization</w:t>
      </w:r>
      <w:r w:rsidRPr="00E336AA">
        <w:rPr>
          <w:rStyle w:val="Emphasis"/>
          <w:sz w:val="16"/>
          <w:szCs w:val="16"/>
        </w:rPr>
        <w:t xml:space="preserve"> of the Internet</w:t>
      </w:r>
      <w:r w:rsidRPr="00E336AA">
        <w:rPr>
          <w:sz w:val="16"/>
          <w:szCs w:val="16"/>
        </w:rPr>
        <w:t xml:space="preserve">, </w:t>
      </w:r>
      <w:r w:rsidRPr="00E336AA">
        <w:rPr>
          <w:rStyle w:val="StyleUnderline"/>
          <w:sz w:val="16"/>
          <w:szCs w:val="16"/>
          <w:highlight w:val="cyan"/>
        </w:rPr>
        <w:t>which</w:t>
      </w:r>
      <w:r w:rsidRPr="00E336AA">
        <w:rPr>
          <w:sz w:val="16"/>
          <w:szCs w:val="16"/>
        </w:rPr>
        <w:t xml:space="preserve"> </w:t>
      </w:r>
      <w:r w:rsidRPr="00E336AA">
        <w:rPr>
          <w:rStyle w:val="StyleUnderline"/>
          <w:sz w:val="16"/>
          <w:szCs w:val="16"/>
        </w:rPr>
        <w:t>negatively affects</w:t>
      </w:r>
      <w:r w:rsidRPr="00E336AA">
        <w:rPr>
          <w:sz w:val="16"/>
          <w:szCs w:val="16"/>
        </w:rPr>
        <w:t xml:space="preserve"> the ‘</w:t>
      </w:r>
      <w:r w:rsidRPr="00E336AA">
        <w:rPr>
          <w:rStyle w:val="Emphasis"/>
          <w:sz w:val="16"/>
          <w:szCs w:val="16"/>
        </w:rPr>
        <w:t>efficiency</w:t>
      </w:r>
      <w:r w:rsidRPr="00E336AA">
        <w:rPr>
          <w:sz w:val="16"/>
          <w:szCs w:val="16"/>
        </w:rPr>
        <w:t xml:space="preserve"> </w:t>
      </w:r>
      <w:r w:rsidRPr="00E336AA">
        <w:rPr>
          <w:rStyle w:val="StyleUnderline"/>
          <w:sz w:val="16"/>
          <w:szCs w:val="16"/>
        </w:rPr>
        <w:t>and</w:t>
      </w:r>
      <w:r w:rsidRPr="00E336AA">
        <w:rPr>
          <w:sz w:val="16"/>
          <w:szCs w:val="16"/>
        </w:rPr>
        <w:t xml:space="preserve"> </w:t>
      </w:r>
      <w:r w:rsidRPr="00E336AA">
        <w:rPr>
          <w:rStyle w:val="Emphasis"/>
          <w:sz w:val="16"/>
          <w:szCs w:val="16"/>
        </w:rPr>
        <w:t>effectiveness</w:t>
      </w:r>
      <w:r w:rsidRPr="00E336AA">
        <w:rPr>
          <w:sz w:val="16"/>
          <w:szCs w:val="16"/>
        </w:rPr>
        <w:t xml:space="preserve"> of the Internet’68 </w:t>
      </w:r>
      <w:r w:rsidRPr="00E336AA">
        <w:rPr>
          <w:rStyle w:val="StyleUnderline"/>
          <w:sz w:val="16"/>
          <w:szCs w:val="16"/>
        </w:rPr>
        <w:t xml:space="preserve">and ‘dramatically </w:t>
      </w:r>
      <w:r w:rsidRPr="00E336AA">
        <w:rPr>
          <w:rStyle w:val="StyleUnderline"/>
          <w:sz w:val="16"/>
          <w:szCs w:val="16"/>
          <w:highlight w:val="cyan"/>
        </w:rPr>
        <w:t>alter[s the</w:t>
      </w:r>
      <w:r w:rsidRPr="00E336AA">
        <w:rPr>
          <w:rStyle w:val="StyleUnderline"/>
          <w:sz w:val="16"/>
          <w:szCs w:val="16"/>
        </w:rPr>
        <w:t xml:space="preserve">] </w:t>
      </w:r>
      <w:r w:rsidRPr="00E336AA">
        <w:rPr>
          <w:rStyle w:val="Emphasis"/>
          <w:sz w:val="16"/>
          <w:szCs w:val="16"/>
        </w:rPr>
        <w:t xml:space="preserve">fundamental </w:t>
      </w:r>
      <w:r w:rsidRPr="00E336AA">
        <w:rPr>
          <w:rStyle w:val="Emphasis"/>
          <w:sz w:val="16"/>
          <w:szCs w:val="16"/>
          <w:highlight w:val="cyan"/>
        </w:rPr>
        <w:t>architecture</w:t>
      </w:r>
      <w:r w:rsidRPr="00E336AA">
        <w:rPr>
          <w:sz w:val="16"/>
          <w:szCs w:val="16"/>
        </w:rPr>
        <w:t xml:space="preserve"> </w:t>
      </w:r>
      <w:r w:rsidRPr="00E336AA">
        <w:rPr>
          <w:rStyle w:val="StyleUnderline"/>
          <w:sz w:val="16"/>
          <w:szCs w:val="16"/>
          <w:highlight w:val="cyan"/>
        </w:rPr>
        <w:t>of the Internet’</w:t>
      </w:r>
      <w:r w:rsidRPr="00E336AA">
        <w:rPr>
          <w:sz w:val="16"/>
          <w:szCs w:val="16"/>
        </w:rPr>
        <w:t xml:space="preserve">.69 Data </w:t>
      </w:r>
      <w:r w:rsidRPr="00E336AA">
        <w:rPr>
          <w:rStyle w:val="StyleUnderline"/>
          <w:sz w:val="16"/>
          <w:szCs w:val="16"/>
        </w:rPr>
        <w:t xml:space="preserve">localization makes it difficult or </w:t>
      </w:r>
      <w:r w:rsidRPr="00E336AA">
        <w:rPr>
          <w:rStyle w:val="Emphasis"/>
          <w:sz w:val="16"/>
          <w:szCs w:val="16"/>
          <w:highlight w:val="cyan"/>
        </w:rPr>
        <w:t>impossible</w:t>
      </w:r>
      <w:r w:rsidRPr="00E336AA">
        <w:rPr>
          <w:sz w:val="16"/>
          <w:szCs w:val="16"/>
        </w:rPr>
        <w:t xml:space="preserve"> </w:t>
      </w:r>
      <w:r w:rsidRPr="00E336AA">
        <w:rPr>
          <w:rStyle w:val="StyleUnderline"/>
          <w:sz w:val="16"/>
          <w:szCs w:val="16"/>
        </w:rPr>
        <w:t xml:space="preserve">for service providers </w:t>
      </w:r>
      <w:r w:rsidRPr="00E336AA">
        <w:rPr>
          <w:rStyle w:val="StyleUnderline"/>
          <w:sz w:val="16"/>
          <w:szCs w:val="16"/>
          <w:highlight w:val="cyan"/>
        </w:rPr>
        <w:t>to use</w:t>
      </w:r>
      <w:r w:rsidRPr="00E336AA">
        <w:rPr>
          <w:rStyle w:val="StyleUnderline"/>
          <w:sz w:val="16"/>
          <w:szCs w:val="16"/>
        </w:rPr>
        <w:t xml:space="preserve"> </w:t>
      </w:r>
      <w:r w:rsidRPr="00E336AA">
        <w:rPr>
          <w:rStyle w:val="Emphasis"/>
          <w:sz w:val="16"/>
          <w:szCs w:val="16"/>
        </w:rPr>
        <w:t xml:space="preserve">distributed </w:t>
      </w:r>
      <w:r w:rsidRPr="00E336AA">
        <w:rPr>
          <w:rStyle w:val="Emphasis"/>
          <w:sz w:val="16"/>
          <w:szCs w:val="16"/>
          <w:highlight w:val="cyan"/>
        </w:rPr>
        <w:t>infrastructure</w:t>
      </w:r>
      <w:r w:rsidRPr="00E336AA">
        <w:rPr>
          <w:sz w:val="16"/>
          <w:szCs w:val="16"/>
        </w:rPr>
        <w:t xml:space="preserve">. </w:t>
      </w:r>
      <w:r w:rsidRPr="00E336AA">
        <w:rPr>
          <w:rStyle w:val="StyleUnderline"/>
          <w:sz w:val="16"/>
          <w:szCs w:val="16"/>
        </w:rPr>
        <w:t>Distributing data throughout a</w:t>
      </w:r>
      <w:r w:rsidRPr="00E336AA">
        <w:rPr>
          <w:sz w:val="16"/>
          <w:szCs w:val="16"/>
        </w:rPr>
        <w:t xml:space="preserve"> </w:t>
      </w:r>
      <w:r w:rsidRPr="00E336AA">
        <w:rPr>
          <w:rStyle w:val="Emphasis"/>
          <w:sz w:val="16"/>
          <w:szCs w:val="16"/>
        </w:rPr>
        <w:t>cloud</w:t>
      </w:r>
      <w:r w:rsidRPr="00E336AA">
        <w:rPr>
          <w:sz w:val="16"/>
          <w:szCs w:val="16"/>
        </w:rPr>
        <w:t xml:space="preserve"> infrastructure </w:t>
      </w:r>
      <w:r w:rsidRPr="00E336AA">
        <w:rPr>
          <w:rStyle w:val="StyleUnderline"/>
          <w:sz w:val="16"/>
          <w:szCs w:val="16"/>
        </w:rPr>
        <w:t xml:space="preserve">provides </w:t>
      </w:r>
      <w:r w:rsidRPr="00E336AA">
        <w:rPr>
          <w:rStyle w:val="Emphasis"/>
          <w:sz w:val="16"/>
          <w:szCs w:val="16"/>
        </w:rPr>
        <w:t>reliability</w:t>
      </w:r>
      <w:r w:rsidRPr="00E336AA">
        <w:rPr>
          <w:sz w:val="16"/>
          <w:szCs w:val="16"/>
        </w:rPr>
        <w:t xml:space="preserve"> and </w:t>
      </w:r>
      <w:r w:rsidRPr="00E336AA">
        <w:rPr>
          <w:rStyle w:val="StyleUnderline"/>
          <w:sz w:val="16"/>
          <w:szCs w:val="16"/>
        </w:rPr>
        <w:t>security for the data</w:t>
      </w:r>
      <w:r w:rsidRPr="00E336AA">
        <w:rPr>
          <w:sz w:val="16"/>
          <w:szCs w:val="16"/>
        </w:rPr>
        <w:t xml:space="preserve">.70 Further, ‘data </w:t>
      </w:r>
      <w:r w:rsidRPr="00E336AA">
        <w:rPr>
          <w:rStyle w:val="StyleUnderline"/>
          <w:sz w:val="16"/>
          <w:szCs w:val="16"/>
          <w:highlight w:val="cyan"/>
        </w:rPr>
        <w:t xml:space="preserve">localization </w:t>
      </w:r>
      <w:r w:rsidRPr="00E336AA">
        <w:rPr>
          <w:rStyle w:val="Emphasis"/>
          <w:sz w:val="16"/>
          <w:szCs w:val="16"/>
          <w:highlight w:val="cyan"/>
        </w:rPr>
        <w:t>raises costs</w:t>
      </w:r>
      <w:r w:rsidRPr="00E336AA">
        <w:rPr>
          <w:sz w:val="16"/>
          <w:szCs w:val="16"/>
        </w:rPr>
        <w:t xml:space="preserve"> </w:t>
      </w:r>
      <w:r w:rsidRPr="00E336AA">
        <w:rPr>
          <w:rStyle w:val="StyleUnderline"/>
          <w:sz w:val="16"/>
          <w:szCs w:val="16"/>
        </w:rPr>
        <w:t>for local businesses</w:t>
      </w:r>
      <w:r w:rsidRPr="00E336AA">
        <w:rPr>
          <w:sz w:val="16"/>
          <w:szCs w:val="16"/>
        </w:rPr>
        <w:t xml:space="preserve">, </w:t>
      </w:r>
      <w:r w:rsidRPr="00E336AA">
        <w:rPr>
          <w:rStyle w:val="Emphasis"/>
          <w:sz w:val="16"/>
          <w:szCs w:val="16"/>
          <w:highlight w:val="cyan"/>
        </w:rPr>
        <w:t>reduces access</w:t>
      </w:r>
      <w:r w:rsidRPr="00E336AA">
        <w:rPr>
          <w:sz w:val="16"/>
          <w:szCs w:val="16"/>
        </w:rPr>
        <w:t xml:space="preserve"> </w:t>
      </w:r>
      <w:r w:rsidRPr="00E336AA">
        <w:rPr>
          <w:rStyle w:val="StyleUnderline"/>
          <w:sz w:val="16"/>
          <w:szCs w:val="16"/>
        </w:rPr>
        <w:t>to</w:t>
      </w:r>
      <w:r w:rsidRPr="00E336AA">
        <w:rPr>
          <w:sz w:val="16"/>
          <w:szCs w:val="16"/>
        </w:rPr>
        <w:t xml:space="preserve"> global </w:t>
      </w:r>
      <w:r w:rsidRPr="00E336AA">
        <w:rPr>
          <w:rStyle w:val="StyleUnderline"/>
          <w:sz w:val="16"/>
          <w:szCs w:val="16"/>
        </w:rPr>
        <w:t>services</w:t>
      </w:r>
      <w:r w:rsidRPr="00E336AA">
        <w:rPr>
          <w:sz w:val="16"/>
          <w:szCs w:val="16"/>
        </w:rPr>
        <w:t xml:space="preserve"> for consumers, </w:t>
      </w:r>
      <w:r w:rsidRPr="00E336AA">
        <w:rPr>
          <w:rStyle w:val="StyleUnderline"/>
          <w:sz w:val="16"/>
          <w:szCs w:val="16"/>
          <w:highlight w:val="cyan"/>
        </w:rPr>
        <w:t>hampers</w:t>
      </w:r>
      <w:r w:rsidRPr="00E336AA">
        <w:rPr>
          <w:sz w:val="16"/>
          <w:szCs w:val="16"/>
        </w:rPr>
        <w:t xml:space="preserve"> local </w:t>
      </w:r>
      <w:r w:rsidRPr="00E336AA">
        <w:rPr>
          <w:rStyle w:val="Emphasis"/>
          <w:sz w:val="16"/>
          <w:szCs w:val="16"/>
          <w:highlight w:val="cyan"/>
        </w:rPr>
        <w:t>start-ups</w:t>
      </w:r>
      <w:r w:rsidRPr="00E336AA">
        <w:rPr>
          <w:sz w:val="16"/>
          <w:szCs w:val="16"/>
        </w:rPr>
        <w:t xml:space="preserve">, </w:t>
      </w:r>
      <w:r w:rsidRPr="00E336AA">
        <w:rPr>
          <w:rStyle w:val="StyleUnderline"/>
          <w:sz w:val="16"/>
          <w:szCs w:val="16"/>
          <w:highlight w:val="cyan"/>
        </w:rPr>
        <w:t>and interferes with</w:t>
      </w:r>
      <w:r w:rsidRPr="00E336AA">
        <w:rPr>
          <w:rStyle w:val="StyleUnderline"/>
          <w:sz w:val="16"/>
          <w:szCs w:val="16"/>
        </w:rPr>
        <w:t xml:space="preserve"> the use of the </w:t>
      </w:r>
      <w:r w:rsidRPr="00E336AA">
        <w:rPr>
          <w:rStyle w:val="Emphasis"/>
          <w:sz w:val="16"/>
          <w:szCs w:val="16"/>
        </w:rPr>
        <w:t>latest</w:t>
      </w:r>
      <w:r w:rsidRPr="00E336AA">
        <w:rPr>
          <w:sz w:val="16"/>
          <w:szCs w:val="16"/>
        </w:rPr>
        <w:t xml:space="preserve"> </w:t>
      </w:r>
      <w:r w:rsidRPr="00E336AA">
        <w:rPr>
          <w:rStyle w:val="Emphasis"/>
          <w:sz w:val="16"/>
          <w:szCs w:val="16"/>
          <w:highlight w:val="cyan"/>
        </w:rPr>
        <w:t>tech</w:t>
      </w:r>
      <w:r w:rsidRPr="00E336AA">
        <w:rPr>
          <w:rStyle w:val="StyleUnderline"/>
          <w:sz w:val="16"/>
          <w:szCs w:val="16"/>
        </w:rPr>
        <w:t>nological</w:t>
      </w:r>
      <w:r w:rsidRPr="00E336AA">
        <w:rPr>
          <w:sz w:val="16"/>
          <w:szCs w:val="16"/>
        </w:rPr>
        <w:t xml:space="preserve"> advances’.71</w:t>
      </w:r>
    </w:p>
    <w:p w14:paraId="11161435" w14:textId="77777777" w:rsidR="008E6777" w:rsidRPr="00E336AA" w:rsidRDefault="008E6777" w:rsidP="008E6777">
      <w:pPr>
        <w:rPr>
          <w:sz w:val="16"/>
          <w:szCs w:val="16"/>
        </w:rPr>
      </w:pPr>
      <w:r w:rsidRPr="00E336AA">
        <w:rPr>
          <w:rStyle w:val="StyleUnderline"/>
          <w:sz w:val="16"/>
          <w:szCs w:val="16"/>
        </w:rPr>
        <w:t>Alternatively</w:t>
      </w:r>
      <w:r w:rsidRPr="00E336AA">
        <w:rPr>
          <w:sz w:val="16"/>
          <w:szCs w:val="16"/>
        </w:rPr>
        <w:t xml:space="preserve">, service </w:t>
      </w:r>
      <w:r w:rsidRPr="00E336AA">
        <w:rPr>
          <w:rStyle w:val="StyleUnderline"/>
          <w:sz w:val="16"/>
          <w:szCs w:val="16"/>
        </w:rPr>
        <w:t xml:space="preserve">providers may </w:t>
      </w:r>
      <w:r w:rsidRPr="00E336AA">
        <w:rPr>
          <w:rStyle w:val="Emphasis"/>
          <w:sz w:val="16"/>
          <w:szCs w:val="16"/>
        </w:rPr>
        <w:t>challenge orders</w:t>
      </w:r>
      <w:r w:rsidRPr="00E336AA">
        <w:rPr>
          <w:sz w:val="16"/>
          <w:szCs w:val="16"/>
        </w:rPr>
        <w:t xml:space="preserve"> </w:t>
      </w:r>
      <w:r w:rsidRPr="00E336AA">
        <w:rPr>
          <w:rStyle w:val="StyleUnderline"/>
          <w:sz w:val="16"/>
          <w:szCs w:val="16"/>
        </w:rPr>
        <w:t>that conflict with either law</w:t>
      </w:r>
      <w:r w:rsidRPr="00E336AA">
        <w:rPr>
          <w:sz w:val="16"/>
          <w:szCs w:val="16"/>
        </w:rPr>
        <w:t xml:space="preserve">, </w:t>
      </w:r>
      <w:r w:rsidRPr="00E336AA">
        <w:rPr>
          <w:rStyle w:val="StyleUnderline"/>
          <w:sz w:val="16"/>
          <w:szCs w:val="16"/>
        </w:rPr>
        <w:t>allowing these</w:t>
      </w:r>
      <w:r w:rsidRPr="00E336AA">
        <w:rPr>
          <w:sz w:val="16"/>
          <w:szCs w:val="16"/>
        </w:rPr>
        <w:t xml:space="preserve"> conflicts </w:t>
      </w:r>
      <w:r w:rsidRPr="00E336AA">
        <w:rPr>
          <w:rStyle w:val="StyleUnderline"/>
          <w:sz w:val="16"/>
          <w:szCs w:val="16"/>
        </w:rPr>
        <w:t xml:space="preserve">to be </w:t>
      </w:r>
      <w:r w:rsidRPr="00E336AA">
        <w:rPr>
          <w:rStyle w:val="Emphasis"/>
          <w:sz w:val="16"/>
          <w:szCs w:val="16"/>
        </w:rPr>
        <w:t>minimized</w:t>
      </w:r>
      <w:r w:rsidRPr="00E336AA">
        <w:rPr>
          <w:sz w:val="16"/>
          <w:szCs w:val="16"/>
        </w:rPr>
        <w:t xml:space="preserve"> </w:t>
      </w:r>
      <w:r w:rsidRPr="00E336AA">
        <w:rPr>
          <w:rStyle w:val="StyleUnderline"/>
          <w:sz w:val="16"/>
          <w:szCs w:val="16"/>
        </w:rPr>
        <w:t>through</w:t>
      </w:r>
      <w:r w:rsidRPr="00E336AA">
        <w:rPr>
          <w:sz w:val="16"/>
          <w:szCs w:val="16"/>
        </w:rPr>
        <w:t xml:space="preserve"> the courts by use of a </w:t>
      </w:r>
      <w:r w:rsidRPr="00E336AA">
        <w:rPr>
          <w:rStyle w:val="Emphasis"/>
          <w:sz w:val="16"/>
          <w:szCs w:val="16"/>
        </w:rPr>
        <w:t>comity analysis</w:t>
      </w:r>
      <w:r w:rsidRPr="00E336AA">
        <w:rPr>
          <w:sz w:val="16"/>
          <w:szCs w:val="16"/>
        </w:rPr>
        <w:t xml:space="preserve">. </w:t>
      </w:r>
      <w:r w:rsidRPr="00E336AA">
        <w:rPr>
          <w:rStyle w:val="StyleUnderline"/>
          <w:sz w:val="16"/>
          <w:szCs w:val="16"/>
        </w:rPr>
        <w:t>Courts use</w:t>
      </w:r>
      <w:r w:rsidRPr="00E336AA">
        <w:rPr>
          <w:sz w:val="16"/>
          <w:szCs w:val="16"/>
        </w:rPr>
        <w:t xml:space="preserve"> comity </w:t>
      </w:r>
      <w:r w:rsidRPr="00E336AA">
        <w:rPr>
          <w:rStyle w:val="StyleUnderline"/>
          <w:sz w:val="16"/>
          <w:szCs w:val="16"/>
        </w:rPr>
        <w:t xml:space="preserve">principles to </w:t>
      </w:r>
      <w:r w:rsidRPr="00E336AA">
        <w:rPr>
          <w:rStyle w:val="Emphasis"/>
          <w:sz w:val="16"/>
          <w:szCs w:val="16"/>
        </w:rPr>
        <w:t>balance</w:t>
      </w:r>
      <w:r w:rsidRPr="00E336AA">
        <w:rPr>
          <w:rStyle w:val="StyleUnderline"/>
          <w:sz w:val="16"/>
          <w:szCs w:val="16"/>
        </w:rPr>
        <w:t xml:space="preserve"> the </w:t>
      </w:r>
      <w:r w:rsidRPr="00E336AA">
        <w:rPr>
          <w:rStyle w:val="Emphasis"/>
          <w:sz w:val="16"/>
          <w:szCs w:val="16"/>
        </w:rPr>
        <w:t>interests</w:t>
      </w:r>
      <w:r w:rsidRPr="00E336AA">
        <w:rPr>
          <w:sz w:val="16"/>
          <w:szCs w:val="16"/>
        </w:rPr>
        <w:t xml:space="preserve"> of each country </w:t>
      </w:r>
      <w:r w:rsidRPr="00E336AA">
        <w:rPr>
          <w:rStyle w:val="StyleUnderline"/>
          <w:sz w:val="16"/>
          <w:szCs w:val="16"/>
        </w:rPr>
        <w:t>to determine whose law should apply</w:t>
      </w:r>
      <w:r w:rsidRPr="00E336AA">
        <w:rPr>
          <w:sz w:val="16"/>
          <w:szCs w:val="16"/>
        </w:rPr>
        <w:t xml:space="preserve">.72 </w:t>
      </w:r>
      <w:r w:rsidRPr="00E336AA">
        <w:rPr>
          <w:rStyle w:val="StyleUnderline"/>
          <w:sz w:val="16"/>
          <w:szCs w:val="16"/>
        </w:rPr>
        <w:t>The EU Council</w:t>
      </w:r>
      <w:r w:rsidRPr="00E336AA">
        <w:rPr>
          <w:sz w:val="16"/>
          <w:szCs w:val="16"/>
        </w:rPr>
        <w:t xml:space="preserve"> has </w:t>
      </w:r>
      <w:r w:rsidRPr="00E336AA">
        <w:rPr>
          <w:rStyle w:val="StyleUnderline"/>
          <w:sz w:val="16"/>
          <w:szCs w:val="16"/>
        </w:rPr>
        <w:t>suggested</w:t>
      </w:r>
      <w:r w:rsidRPr="00E336AA">
        <w:rPr>
          <w:sz w:val="16"/>
          <w:szCs w:val="16"/>
        </w:rPr>
        <w:t xml:space="preserve"> that </w:t>
      </w:r>
      <w:r w:rsidRPr="00E336AA">
        <w:rPr>
          <w:rStyle w:val="StyleUnderline"/>
          <w:sz w:val="16"/>
          <w:szCs w:val="16"/>
        </w:rPr>
        <w:t>a</w:t>
      </w:r>
      <w:r w:rsidRPr="00E336AA">
        <w:rPr>
          <w:sz w:val="16"/>
          <w:szCs w:val="16"/>
        </w:rPr>
        <w:t xml:space="preserve"> further </w:t>
      </w:r>
      <w:r w:rsidRPr="00E336AA">
        <w:rPr>
          <w:rStyle w:val="StyleUnderline"/>
          <w:sz w:val="16"/>
          <w:szCs w:val="16"/>
        </w:rPr>
        <w:t>bilateral agreement</w:t>
      </w:r>
      <w:r w:rsidRPr="00E336AA">
        <w:rPr>
          <w:sz w:val="16"/>
          <w:szCs w:val="16"/>
        </w:rPr>
        <w:t xml:space="preserve"> between the EU and US under the Cloud Act, or any new framework, </w:t>
      </w:r>
      <w:r w:rsidRPr="00E336AA">
        <w:rPr>
          <w:rStyle w:val="StyleUnderline"/>
          <w:sz w:val="16"/>
          <w:szCs w:val="16"/>
        </w:rPr>
        <w:t>may not be necessary when</w:t>
      </w:r>
      <w:r w:rsidRPr="00E336AA">
        <w:rPr>
          <w:sz w:val="16"/>
          <w:szCs w:val="16"/>
        </w:rPr>
        <w:t xml:space="preserve"> the </w:t>
      </w:r>
      <w:r w:rsidRPr="00E336AA">
        <w:rPr>
          <w:rStyle w:val="Emphasis"/>
          <w:sz w:val="16"/>
          <w:szCs w:val="16"/>
        </w:rPr>
        <w:t>E-Evidence</w:t>
      </w:r>
      <w:r w:rsidRPr="00E336AA">
        <w:rPr>
          <w:sz w:val="16"/>
          <w:szCs w:val="16"/>
        </w:rPr>
        <w:t xml:space="preserve"> proposals </w:t>
      </w:r>
      <w:r w:rsidRPr="00E336AA">
        <w:rPr>
          <w:rStyle w:val="StyleUnderline"/>
          <w:sz w:val="16"/>
          <w:szCs w:val="16"/>
        </w:rPr>
        <w:t xml:space="preserve">give </w:t>
      </w:r>
      <w:r w:rsidRPr="00E336AA">
        <w:rPr>
          <w:rStyle w:val="Emphasis"/>
          <w:sz w:val="16"/>
          <w:szCs w:val="16"/>
        </w:rPr>
        <w:t>extraterritorial reach</w:t>
      </w:r>
      <w:r w:rsidRPr="00E336AA">
        <w:rPr>
          <w:sz w:val="16"/>
          <w:szCs w:val="16"/>
        </w:rPr>
        <w:t xml:space="preserve"> to EU production orders </w:t>
      </w:r>
      <w:r w:rsidRPr="00E336AA">
        <w:rPr>
          <w:rStyle w:val="StyleUnderline"/>
          <w:sz w:val="16"/>
          <w:szCs w:val="16"/>
        </w:rPr>
        <w:t>and provide</w:t>
      </w:r>
      <w:r w:rsidRPr="00E336AA">
        <w:rPr>
          <w:sz w:val="16"/>
          <w:szCs w:val="16"/>
        </w:rPr>
        <w:t xml:space="preserve"> </w:t>
      </w:r>
      <w:r w:rsidRPr="00E336AA">
        <w:rPr>
          <w:rStyle w:val="Emphasis"/>
          <w:sz w:val="16"/>
          <w:szCs w:val="16"/>
        </w:rPr>
        <w:t>comity</w:t>
      </w:r>
      <w:r w:rsidRPr="00E336AA">
        <w:rPr>
          <w:sz w:val="16"/>
          <w:szCs w:val="16"/>
        </w:rPr>
        <w:t xml:space="preserve"> procedures if conflicts arise.73</w:t>
      </w:r>
    </w:p>
    <w:p w14:paraId="1711DDCB" w14:textId="77777777" w:rsidR="008E6777" w:rsidRPr="00E336AA" w:rsidRDefault="008E6777" w:rsidP="008E6777">
      <w:pPr>
        <w:rPr>
          <w:sz w:val="16"/>
          <w:szCs w:val="16"/>
        </w:rPr>
      </w:pPr>
      <w:r w:rsidRPr="00E336AA">
        <w:rPr>
          <w:sz w:val="16"/>
          <w:szCs w:val="16"/>
        </w:rPr>
        <w:t xml:space="preserve">Similarly, a common law </w:t>
      </w:r>
      <w:r w:rsidRPr="00E336AA">
        <w:rPr>
          <w:rStyle w:val="StyleUnderline"/>
          <w:sz w:val="16"/>
          <w:szCs w:val="16"/>
          <w:highlight w:val="cyan"/>
        </w:rPr>
        <w:t>comity</w:t>
      </w:r>
      <w:r w:rsidRPr="00E336AA">
        <w:rPr>
          <w:rStyle w:val="StyleUnderline"/>
          <w:sz w:val="16"/>
          <w:szCs w:val="16"/>
        </w:rPr>
        <w:t xml:space="preserve"> challenge</w:t>
      </w:r>
      <w:r w:rsidRPr="00E336AA">
        <w:rPr>
          <w:sz w:val="16"/>
          <w:szCs w:val="16"/>
        </w:rPr>
        <w:t xml:space="preserve"> is available to service providers in the US.74 However, this </w:t>
      </w:r>
      <w:r w:rsidRPr="00E336AA">
        <w:rPr>
          <w:rStyle w:val="StyleUnderline"/>
          <w:sz w:val="16"/>
          <w:szCs w:val="16"/>
          <w:highlight w:val="cyan"/>
        </w:rPr>
        <w:t>would require a</w:t>
      </w:r>
      <w:r w:rsidRPr="00E336AA">
        <w:rPr>
          <w:rStyle w:val="StyleUnderline"/>
          <w:sz w:val="16"/>
          <w:szCs w:val="16"/>
        </w:rPr>
        <w:t xml:space="preserve"> service </w:t>
      </w:r>
      <w:r w:rsidRPr="00E336AA">
        <w:rPr>
          <w:rStyle w:val="StyleUnderline"/>
          <w:sz w:val="16"/>
          <w:szCs w:val="16"/>
          <w:highlight w:val="cyan"/>
        </w:rPr>
        <w:t xml:space="preserve">provider to </w:t>
      </w:r>
      <w:r w:rsidRPr="00E336AA">
        <w:rPr>
          <w:rStyle w:val="Emphasis"/>
          <w:sz w:val="16"/>
          <w:szCs w:val="16"/>
          <w:highlight w:val="cyan"/>
        </w:rPr>
        <w:t>do costly work</w:t>
      </w:r>
      <w:r w:rsidRPr="00E336AA">
        <w:rPr>
          <w:sz w:val="16"/>
          <w:szCs w:val="16"/>
        </w:rPr>
        <w:t xml:space="preserve"> </w:t>
      </w:r>
      <w:r w:rsidRPr="00E336AA">
        <w:rPr>
          <w:rStyle w:val="StyleUnderline"/>
          <w:sz w:val="16"/>
          <w:szCs w:val="16"/>
          <w:highlight w:val="cyan"/>
        </w:rPr>
        <w:t>to determine</w:t>
      </w:r>
      <w:r w:rsidRPr="00E336AA">
        <w:rPr>
          <w:sz w:val="16"/>
          <w:szCs w:val="16"/>
        </w:rPr>
        <w:t xml:space="preserve">, on the face of a production order, </w:t>
      </w:r>
      <w:r w:rsidRPr="00E336AA">
        <w:rPr>
          <w:rStyle w:val="StyleUnderline"/>
          <w:sz w:val="16"/>
          <w:szCs w:val="16"/>
          <w:highlight w:val="cyan"/>
        </w:rPr>
        <w:t>whether a conflict exists</w:t>
      </w:r>
      <w:r w:rsidRPr="00E336AA">
        <w:rPr>
          <w:sz w:val="16"/>
          <w:szCs w:val="16"/>
        </w:rPr>
        <w:t xml:space="preserve">, </w:t>
      </w:r>
      <w:r w:rsidRPr="00E336AA">
        <w:rPr>
          <w:rStyle w:val="StyleUnderline"/>
          <w:sz w:val="16"/>
          <w:szCs w:val="16"/>
          <w:highlight w:val="cyan"/>
        </w:rPr>
        <w:t>and</w:t>
      </w:r>
      <w:r w:rsidRPr="00E336AA">
        <w:rPr>
          <w:sz w:val="16"/>
          <w:szCs w:val="16"/>
        </w:rPr>
        <w:t xml:space="preserve"> then </w:t>
      </w:r>
      <w:r w:rsidRPr="00E336AA">
        <w:rPr>
          <w:rStyle w:val="StyleUnderline"/>
          <w:sz w:val="16"/>
          <w:szCs w:val="16"/>
        </w:rPr>
        <w:t xml:space="preserve">engage in </w:t>
      </w:r>
      <w:r w:rsidRPr="00E336AA">
        <w:rPr>
          <w:rStyle w:val="Emphasis"/>
          <w:sz w:val="16"/>
          <w:szCs w:val="16"/>
          <w:highlight w:val="cyan"/>
        </w:rPr>
        <w:t>litigat</w:t>
      </w:r>
      <w:r w:rsidRPr="00E336AA">
        <w:rPr>
          <w:rStyle w:val="Emphasis"/>
          <w:sz w:val="16"/>
          <w:szCs w:val="16"/>
        </w:rPr>
        <w:t>ion</w:t>
      </w:r>
      <w:r w:rsidRPr="00E336AA">
        <w:rPr>
          <w:sz w:val="16"/>
          <w:szCs w:val="16"/>
        </w:rPr>
        <w:t xml:space="preserve"> </w:t>
      </w:r>
      <w:r w:rsidRPr="00E336AA">
        <w:rPr>
          <w:rStyle w:val="Emphasis"/>
          <w:sz w:val="16"/>
          <w:szCs w:val="16"/>
          <w:highlight w:val="cyan"/>
        </w:rPr>
        <w:t>every time</w:t>
      </w:r>
      <w:r w:rsidRPr="00E336AA">
        <w:rPr>
          <w:sz w:val="16"/>
          <w:szCs w:val="16"/>
        </w:rPr>
        <w:t xml:space="preserve"> </w:t>
      </w:r>
      <w:r w:rsidRPr="00E336AA">
        <w:rPr>
          <w:rStyle w:val="StyleUnderline"/>
          <w:sz w:val="16"/>
          <w:szCs w:val="16"/>
          <w:highlight w:val="cyan"/>
        </w:rPr>
        <w:t>there is a cross-border element</w:t>
      </w:r>
      <w:r w:rsidRPr="00E336AA">
        <w:rPr>
          <w:sz w:val="16"/>
          <w:szCs w:val="16"/>
        </w:rPr>
        <w:t xml:space="preserve">, </w:t>
      </w:r>
      <w:r w:rsidRPr="00E336AA">
        <w:rPr>
          <w:rStyle w:val="StyleUnderline"/>
          <w:sz w:val="16"/>
          <w:szCs w:val="16"/>
          <w:highlight w:val="cyan"/>
        </w:rPr>
        <w:t>which is</w:t>
      </w:r>
      <w:r w:rsidRPr="00E336AA">
        <w:rPr>
          <w:rStyle w:val="StyleUnderline"/>
          <w:sz w:val="16"/>
          <w:szCs w:val="16"/>
        </w:rPr>
        <w:t xml:space="preserve"> in </w:t>
      </w:r>
      <w:r w:rsidRPr="00E336AA">
        <w:rPr>
          <w:rStyle w:val="Emphasis"/>
          <w:sz w:val="16"/>
          <w:szCs w:val="16"/>
        </w:rPr>
        <w:t xml:space="preserve">at least </w:t>
      </w:r>
      <w:r w:rsidRPr="00E336AA">
        <w:rPr>
          <w:rStyle w:val="Emphasis"/>
          <w:sz w:val="16"/>
          <w:szCs w:val="16"/>
          <w:highlight w:val="cyan"/>
        </w:rPr>
        <w:t>half</w:t>
      </w:r>
      <w:r w:rsidRPr="00E336AA">
        <w:rPr>
          <w:sz w:val="16"/>
          <w:szCs w:val="16"/>
        </w:rPr>
        <w:t xml:space="preserve"> </w:t>
      </w:r>
      <w:r w:rsidRPr="00E336AA">
        <w:rPr>
          <w:rStyle w:val="StyleUnderline"/>
          <w:sz w:val="16"/>
          <w:szCs w:val="16"/>
          <w:highlight w:val="cyan"/>
        </w:rPr>
        <w:t>of</w:t>
      </w:r>
      <w:r w:rsidRPr="00E336AA">
        <w:rPr>
          <w:rStyle w:val="StyleUnderline"/>
          <w:sz w:val="16"/>
          <w:szCs w:val="16"/>
        </w:rPr>
        <w:t xml:space="preserve"> all </w:t>
      </w:r>
      <w:r w:rsidRPr="00E336AA">
        <w:rPr>
          <w:rStyle w:val="StyleUnderline"/>
          <w:sz w:val="16"/>
          <w:szCs w:val="16"/>
          <w:highlight w:val="cyan"/>
        </w:rPr>
        <w:t>cases</w:t>
      </w:r>
      <w:r w:rsidRPr="00E336AA">
        <w:rPr>
          <w:sz w:val="16"/>
          <w:szCs w:val="16"/>
        </w:rPr>
        <w:t>.75</w:t>
      </w:r>
    </w:p>
    <w:p w14:paraId="2376727D" w14:textId="77777777" w:rsidR="008E6777" w:rsidRPr="00E336AA" w:rsidRDefault="008E6777" w:rsidP="008E6777">
      <w:pPr>
        <w:rPr>
          <w:sz w:val="16"/>
          <w:szCs w:val="16"/>
        </w:rPr>
      </w:pPr>
      <w:r w:rsidRPr="00E336AA">
        <w:rPr>
          <w:sz w:val="16"/>
          <w:szCs w:val="16"/>
        </w:rPr>
        <w:t xml:space="preserve">However, </w:t>
      </w:r>
      <w:r w:rsidRPr="00E336AA">
        <w:rPr>
          <w:rStyle w:val="StyleUnderline"/>
          <w:sz w:val="16"/>
          <w:szCs w:val="16"/>
        </w:rPr>
        <w:t xml:space="preserve">a comity challenge raises </w:t>
      </w:r>
      <w:r w:rsidRPr="00E336AA">
        <w:rPr>
          <w:rStyle w:val="Emphasis"/>
          <w:sz w:val="16"/>
          <w:szCs w:val="16"/>
          <w:highlight w:val="cyan"/>
        </w:rPr>
        <w:t>another question</w:t>
      </w:r>
      <w:r w:rsidRPr="00E336AA">
        <w:rPr>
          <w:sz w:val="16"/>
          <w:szCs w:val="16"/>
        </w:rPr>
        <w:t xml:space="preserve">: </w:t>
      </w:r>
      <w:r w:rsidRPr="00E336AA">
        <w:rPr>
          <w:rStyle w:val="Emphasis"/>
          <w:sz w:val="16"/>
          <w:szCs w:val="16"/>
          <w:highlight w:val="cyan"/>
        </w:rPr>
        <w:t>which court</w:t>
      </w:r>
      <w:r w:rsidRPr="00E336AA">
        <w:rPr>
          <w:rStyle w:val="StyleUnderline"/>
          <w:sz w:val="16"/>
          <w:szCs w:val="16"/>
        </w:rPr>
        <w:t xml:space="preserve"> should</w:t>
      </w:r>
      <w:r w:rsidRPr="00E336AA">
        <w:rPr>
          <w:sz w:val="16"/>
          <w:szCs w:val="16"/>
        </w:rPr>
        <w:t xml:space="preserve"> be </w:t>
      </w:r>
      <w:r w:rsidRPr="00E336AA">
        <w:rPr>
          <w:rStyle w:val="StyleUnderline"/>
          <w:sz w:val="16"/>
          <w:szCs w:val="16"/>
          <w:highlight w:val="cyan"/>
        </w:rPr>
        <w:t>determin</w:t>
      </w:r>
      <w:r w:rsidRPr="00E336AA">
        <w:rPr>
          <w:sz w:val="16"/>
          <w:szCs w:val="16"/>
        </w:rPr>
        <w:t xml:space="preserve">ing </w:t>
      </w:r>
      <w:r w:rsidRPr="00E336AA">
        <w:rPr>
          <w:rStyle w:val="StyleUnderline"/>
          <w:sz w:val="16"/>
          <w:szCs w:val="16"/>
        </w:rPr>
        <w:t xml:space="preserve">the </w:t>
      </w:r>
      <w:r w:rsidRPr="00E336AA">
        <w:rPr>
          <w:rStyle w:val="StyleUnderline"/>
          <w:sz w:val="16"/>
          <w:szCs w:val="16"/>
          <w:highlight w:val="cyan"/>
        </w:rPr>
        <w:t>applicable law</w:t>
      </w:r>
      <w:r w:rsidRPr="00E336AA">
        <w:rPr>
          <w:sz w:val="16"/>
          <w:szCs w:val="16"/>
        </w:rPr>
        <w:t xml:space="preserve">? </w:t>
      </w:r>
      <w:r w:rsidRPr="00E336AA">
        <w:rPr>
          <w:rStyle w:val="StyleUnderline"/>
          <w:sz w:val="16"/>
          <w:szCs w:val="16"/>
        </w:rPr>
        <w:t>The EDPB</w:t>
      </w:r>
      <w:r w:rsidRPr="00E336AA">
        <w:rPr>
          <w:sz w:val="16"/>
          <w:szCs w:val="16"/>
        </w:rPr>
        <w:t xml:space="preserve"> has </w:t>
      </w:r>
      <w:r w:rsidRPr="00E336AA">
        <w:rPr>
          <w:rStyle w:val="StyleUnderline"/>
          <w:sz w:val="16"/>
          <w:szCs w:val="16"/>
        </w:rPr>
        <w:t>suggested</w:t>
      </w:r>
      <w:r w:rsidRPr="00E336AA">
        <w:rPr>
          <w:sz w:val="16"/>
          <w:szCs w:val="16"/>
        </w:rPr>
        <w:t xml:space="preserve"> that when the GDPR is implicated as a blocking statute, </w:t>
      </w:r>
      <w:r w:rsidRPr="00E336AA">
        <w:rPr>
          <w:rStyle w:val="StyleUnderline"/>
          <w:sz w:val="16"/>
          <w:szCs w:val="16"/>
        </w:rPr>
        <w:t xml:space="preserve">the </w:t>
      </w:r>
      <w:r w:rsidRPr="00E336AA">
        <w:rPr>
          <w:rStyle w:val="Emphasis"/>
          <w:sz w:val="16"/>
          <w:szCs w:val="16"/>
        </w:rPr>
        <w:t>MLAT process</w:t>
      </w:r>
      <w:r w:rsidRPr="00E336AA">
        <w:rPr>
          <w:sz w:val="16"/>
          <w:szCs w:val="16"/>
        </w:rPr>
        <w:t xml:space="preserve"> </w:t>
      </w:r>
      <w:r w:rsidRPr="00E336AA">
        <w:rPr>
          <w:rStyle w:val="StyleUnderline"/>
          <w:sz w:val="16"/>
          <w:szCs w:val="16"/>
        </w:rPr>
        <w:t xml:space="preserve">is </w:t>
      </w:r>
      <w:r w:rsidRPr="00E336AA">
        <w:rPr>
          <w:rStyle w:val="Emphasis"/>
          <w:sz w:val="16"/>
          <w:szCs w:val="16"/>
        </w:rPr>
        <w:t>necessary</w:t>
      </w:r>
      <w:r w:rsidRPr="00E336AA">
        <w:rPr>
          <w:sz w:val="16"/>
          <w:szCs w:val="16"/>
        </w:rPr>
        <w:t xml:space="preserve"> to ‘ensure that data is disclosed in compliance with EU law, and under the supervision of the courts in the EU’.76 </w:t>
      </w:r>
      <w:r w:rsidRPr="00E336AA">
        <w:rPr>
          <w:rStyle w:val="StyleUnderline"/>
          <w:sz w:val="16"/>
          <w:szCs w:val="16"/>
        </w:rPr>
        <w:t>But</w:t>
      </w:r>
      <w:r w:rsidRPr="00E336AA">
        <w:rPr>
          <w:sz w:val="16"/>
          <w:szCs w:val="16"/>
        </w:rPr>
        <w:t xml:space="preserve"> US </w:t>
      </w:r>
      <w:r w:rsidRPr="00E336AA">
        <w:rPr>
          <w:rStyle w:val="StyleUnderline"/>
          <w:sz w:val="16"/>
          <w:szCs w:val="16"/>
        </w:rPr>
        <w:t>service providers</w:t>
      </w:r>
      <w:r w:rsidRPr="00E336AA">
        <w:rPr>
          <w:sz w:val="16"/>
          <w:szCs w:val="16"/>
        </w:rPr>
        <w:t xml:space="preserve"> who challenge an SCA warrant in court </w:t>
      </w:r>
      <w:r w:rsidRPr="00E336AA">
        <w:rPr>
          <w:rStyle w:val="StyleUnderline"/>
          <w:sz w:val="16"/>
          <w:szCs w:val="16"/>
        </w:rPr>
        <w:t xml:space="preserve">would do so in </w:t>
      </w:r>
      <w:r w:rsidRPr="00E336AA">
        <w:rPr>
          <w:rStyle w:val="Emphasis"/>
          <w:sz w:val="16"/>
          <w:szCs w:val="16"/>
        </w:rPr>
        <w:t>US courts</w:t>
      </w:r>
      <w:r w:rsidRPr="00E336AA">
        <w:rPr>
          <w:sz w:val="16"/>
          <w:szCs w:val="16"/>
        </w:rPr>
        <w:t xml:space="preserve">, </w:t>
      </w:r>
      <w:r w:rsidRPr="00E336AA">
        <w:rPr>
          <w:rStyle w:val="StyleUnderline"/>
          <w:sz w:val="16"/>
          <w:szCs w:val="16"/>
        </w:rPr>
        <w:t xml:space="preserve">which would be the </w:t>
      </w:r>
      <w:r w:rsidRPr="00E336AA">
        <w:rPr>
          <w:rStyle w:val="Emphasis"/>
          <w:sz w:val="16"/>
          <w:szCs w:val="16"/>
        </w:rPr>
        <w:t>venue</w:t>
      </w:r>
      <w:r w:rsidRPr="00E336AA">
        <w:rPr>
          <w:rStyle w:val="StyleUnderline"/>
          <w:sz w:val="16"/>
          <w:szCs w:val="16"/>
        </w:rPr>
        <w:t xml:space="preserve"> for such a comity analysis</w:t>
      </w:r>
      <w:r w:rsidRPr="00E336AA">
        <w:rPr>
          <w:sz w:val="16"/>
          <w:szCs w:val="16"/>
        </w:rPr>
        <w:t xml:space="preserve"> under US law. Thus, </w:t>
      </w:r>
      <w:r w:rsidRPr="00E336AA">
        <w:rPr>
          <w:rStyle w:val="StyleUnderline"/>
          <w:sz w:val="16"/>
          <w:szCs w:val="16"/>
        </w:rPr>
        <w:t xml:space="preserve">there is even conflict regarding the </w:t>
      </w:r>
      <w:r w:rsidRPr="00E336AA">
        <w:rPr>
          <w:rStyle w:val="Emphasis"/>
          <w:sz w:val="16"/>
          <w:szCs w:val="16"/>
        </w:rPr>
        <w:t>correct venue</w:t>
      </w:r>
      <w:r w:rsidRPr="00E336AA">
        <w:rPr>
          <w:sz w:val="16"/>
          <w:szCs w:val="16"/>
        </w:rPr>
        <w:t xml:space="preserve"> for a comity challenge.</w:t>
      </w:r>
    </w:p>
    <w:p w14:paraId="1212F2AA" w14:textId="77777777" w:rsidR="008E6777" w:rsidRPr="00E336AA" w:rsidRDefault="008E6777" w:rsidP="008E6777">
      <w:pPr>
        <w:rPr>
          <w:rStyle w:val="StyleUnderline"/>
        </w:rPr>
      </w:pPr>
      <w:r w:rsidRPr="00A225A7">
        <w:rPr>
          <w:sz w:val="16"/>
        </w:rPr>
        <w:t xml:space="preserve">For these reasons, </w:t>
      </w:r>
      <w:r w:rsidRPr="00A225A7">
        <w:rPr>
          <w:rStyle w:val="StyleUnderline"/>
        </w:rPr>
        <w:t xml:space="preserve">comity is </w:t>
      </w:r>
      <w:r w:rsidRPr="00A225A7">
        <w:rPr>
          <w:rStyle w:val="Emphasis"/>
        </w:rPr>
        <w:t>not the fix</w:t>
      </w:r>
      <w:r w:rsidRPr="00A225A7">
        <w:rPr>
          <w:sz w:val="16"/>
        </w:rPr>
        <w:t xml:space="preserve">-all that the EU Council believes it to be. Comity is a worthwhile mechanism to resolve conflicts but cannot be used frequently given the costs. Rather, </w:t>
      </w:r>
      <w:r w:rsidRPr="00E336AA">
        <w:rPr>
          <w:rStyle w:val="StyleUnderline"/>
        </w:rPr>
        <w:t>comity should be considered a last-resort conflict resolution mechanism</w:t>
      </w:r>
      <w:r w:rsidRPr="00A225A7">
        <w:rPr>
          <w:sz w:val="16"/>
        </w:rPr>
        <w:t xml:space="preserve">, </w:t>
      </w:r>
      <w:r w:rsidRPr="00E336AA">
        <w:rPr>
          <w:rStyle w:val="Heading3Char"/>
          <w:highlight w:val="yellow"/>
        </w:rPr>
        <w:t>after</w:t>
      </w:r>
      <w:r w:rsidRPr="00E336AA">
        <w:rPr>
          <w:rStyle w:val="Heading3Char"/>
        </w:rPr>
        <w:t xml:space="preserve"> an </w:t>
      </w:r>
      <w:r w:rsidRPr="00E336AA">
        <w:rPr>
          <w:rStyle w:val="Heading3Char"/>
          <w:highlight w:val="yellow"/>
        </w:rPr>
        <w:t>international agreement that resolves</w:t>
      </w:r>
      <w:r w:rsidRPr="00E336AA">
        <w:rPr>
          <w:rStyle w:val="Heading3Char"/>
        </w:rPr>
        <w:t xml:space="preserve"> the primary </w:t>
      </w:r>
      <w:r w:rsidRPr="00E336AA">
        <w:rPr>
          <w:rStyle w:val="Heading3Char"/>
          <w:highlight w:val="yellow"/>
        </w:rPr>
        <w:t>conflicts of law. The Cloud Act’s second part sets up</w:t>
      </w:r>
      <w:r w:rsidRPr="00E336AA">
        <w:rPr>
          <w:rStyle w:val="Heading3Char"/>
        </w:rPr>
        <w:t xml:space="preserve"> a </w:t>
      </w:r>
      <w:r w:rsidRPr="00E336AA">
        <w:rPr>
          <w:rStyle w:val="Heading3Char"/>
          <w:highlight w:val="yellow"/>
        </w:rPr>
        <w:t>framework for bilateral</w:t>
      </w:r>
      <w:r w:rsidRPr="00E336AA">
        <w:rPr>
          <w:rStyle w:val="Heading3Char"/>
        </w:rPr>
        <w:t xml:space="preserve"> </w:t>
      </w:r>
      <w:r w:rsidRPr="00E336AA">
        <w:rPr>
          <w:rStyle w:val="Heading3Char"/>
          <w:highlight w:val="yellow"/>
        </w:rPr>
        <w:t>agreements that do just that</w:t>
      </w:r>
      <w:r w:rsidRPr="00E336AA">
        <w:rPr>
          <w:rStyle w:val="Heading3Char"/>
        </w:rPr>
        <w:t>.</w:t>
      </w:r>
    </w:p>
    <w:p w14:paraId="1F5E1E3F" w14:textId="77777777" w:rsidR="008E6777" w:rsidRPr="008E6777" w:rsidRDefault="008E6777" w:rsidP="008E6777"/>
    <w:p w14:paraId="30A8251E" w14:textId="2CE9BE09" w:rsidR="006B210E" w:rsidRDefault="006B210E" w:rsidP="006B210E">
      <w:pPr>
        <w:pStyle w:val="Heading3"/>
      </w:pPr>
      <w:r>
        <w:t>Localization In</w:t>
      </w:r>
      <w:r w:rsidR="008E3F57">
        <w:t>e</w:t>
      </w:r>
      <w:r>
        <w:t>v.</w:t>
      </w:r>
    </w:p>
    <w:p w14:paraId="3DA4C205" w14:textId="77777777" w:rsidR="006B210E" w:rsidRDefault="006B210E" w:rsidP="006B210E">
      <w:pPr>
        <w:pStyle w:val="Heading4"/>
        <w:rPr>
          <w:rStyle w:val="StyleUnderline"/>
          <w:sz w:val="26"/>
          <w:u w:val="none"/>
        </w:rPr>
      </w:pPr>
      <w:r w:rsidRPr="00150B2D">
        <w:rPr>
          <w:rStyle w:val="StyleUnderline"/>
          <w:sz w:val="26"/>
          <w:u w:val="none"/>
        </w:rPr>
        <w:t xml:space="preserve">Internet </w:t>
      </w:r>
      <w:r>
        <w:rPr>
          <w:rStyle w:val="StyleUnderline"/>
          <w:sz w:val="26"/>
          <w:u w:val="none"/>
        </w:rPr>
        <w:t>Localization Inevitable</w:t>
      </w:r>
    </w:p>
    <w:p w14:paraId="74B416A6" w14:textId="77777777" w:rsidR="006B210E" w:rsidRPr="00150B2D" w:rsidRDefault="006B210E" w:rsidP="006B210E">
      <w:r w:rsidRPr="00150B2D">
        <w:rPr>
          <w:rStyle w:val="Style13ptBold"/>
        </w:rPr>
        <w:t>Roberts</w:t>
      </w:r>
      <w:r>
        <w:t xml:space="preserve"> </w:t>
      </w:r>
      <w:r w:rsidRPr="00150B2D">
        <w:rPr>
          <w:rStyle w:val="Style13ptBold"/>
        </w:rPr>
        <w:t>19</w:t>
      </w:r>
      <w:r>
        <w:t xml:space="preserve"> – Jeff John Roberts “The Splinternet Is Growing” Fortune 5-29-2019 https://fortune.com/2019/05/29/splinternet-online-censorship/</w:t>
      </w:r>
    </w:p>
    <w:p w14:paraId="3BD5E088" w14:textId="77777777" w:rsidR="006B210E" w:rsidRDefault="006B210E" w:rsidP="006B210E">
      <w:pPr>
        <w:rPr>
          <w:rStyle w:val="StyleUnderline"/>
          <w:sz w:val="16"/>
          <w:u w:val="none"/>
        </w:rPr>
      </w:pPr>
      <w:r w:rsidRPr="00150B2D">
        <w:rPr>
          <w:rStyle w:val="StyleUnderline"/>
          <w:sz w:val="16"/>
          <w:u w:val="none"/>
        </w:rPr>
        <w:t xml:space="preserve">“The Net interprets censorship as damage and routes around it,” said Internet pioneer John Gilmore in a 1993 Time magazine article about a then-ungoverned place called “cyberspace.” How times have changed. In April, </w:t>
      </w:r>
      <w:r w:rsidRPr="00150B2D">
        <w:rPr>
          <w:rStyle w:val="StyleUnderline"/>
        </w:rPr>
        <w:t xml:space="preserve">Sri Lankan authorities </w:t>
      </w:r>
      <w:r w:rsidRPr="00150B2D">
        <w:rPr>
          <w:rStyle w:val="Emphasis"/>
        </w:rPr>
        <w:t>blocked its citizens’ access to social media sites</w:t>
      </w:r>
      <w:r w:rsidRPr="00150B2D">
        <w:rPr>
          <w:rStyle w:val="StyleUnderline"/>
        </w:rPr>
        <w:t xml:space="preserve"> like Facebook and YouTube following a major terrorist attack.</w:t>
      </w:r>
      <w:r w:rsidRPr="00150B2D">
        <w:rPr>
          <w:rStyle w:val="StyleUnderline"/>
          <w:sz w:val="16"/>
          <w:u w:val="none"/>
        </w:rPr>
        <w:t xml:space="preserve"> Such censorship, once considered all but inconceivable, is now commonplace in a growing number of countries. </w:t>
      </w:r>
      <w:r w:rsidRPr="00150B2D">
        <w:rPr>
          <w:rStyle w:val="Emphasis"/>
        </w:rPr>
        <w:t>Russia, for instance, approved an “Internet sovereignty” law</w:t>
      </w:r>
      <w:r w:rsidRPr="00150B2D">
        <w:rPr>
          <w:rStyle w:val="StyleUnderline"/>
          <w:sz w:val="16"/>
          <w:u w:val="none"/>
        </w:rPr>
        <w:t xml:space="preserve"> in May that g</w:t>
      </w:r>
      <w:r w:rsidRPr="00150B2D">
        <w:rPr>
          <w:rStyle w:val="StyleUnderline"/>
        </w:rPr>
        <w:t>ives the government broad power to dictate what its citizens can see online.</w:t>
      </w:r>
      <w:r w:rsidRPr="00150B2D">
        <w:rPr>
          <w:rStyle w:val="StyleUnderline"/>
          <w:sz w:val="16"/>
          <w:u w:val="none"/>
        </w:rPr>
        <w:t xml:space="preserve"> And </w:t>
      </w:r>
      <w:r w:rsidRPr="00150B2D">
        <w:rPr>
          <w:rStyle w:val="StyleUnderline"/>
        </w:rPr>
        <w:t>China is not just perfecting its “Great Firewall,” which blocks such things as searches for “Tiananmen Square” and the New York Times, but is</w:t>
      </w:r>
      <w:r w:rsidRPr="00150B2D">
        <w:rPr>
          <w:rStyle w:val="StyleUnderline"/>
          <w:sz w:val="16"/>
          <w:u w:val="none"/>
        </w:rPr>
        <w:t xml:space="preserve"> </w:t>
      </w:r>
      <w:r w:rsidRPr="00150B2D">
        <w:rPr>
          <w:rStyle w:val="Emphasis"/>
        </w:rPr>
        <w:t xml:space="preserve">seeking to export its top-down version of the web to countries throughout Southeast Asia. </w:t>
      </w:r>
      <w:r w:rsidRPr="00150B2D">
        <w:rPr>
          <w:rStyle w:val="StyleUnderline"/>
          <w:sz w:val="16"/>
          <w:u w:val="none"/>
        </w:rPr>
        <w:t>This phenomenon, colloquially called “splinternet,” whereby governments seek to fence off the World Wide Web into a series of national Internets, isn’t new. The term, also known as cyberbalkanization, has been around since the 1990s. But lately the rupturing has accelerated, as companies censor their sites to comply with national rules and governments blot out some sites entirely. “It feels like a chunk of the Internet is gone or different. People feel the Internet is not as we knew it,” says Venkat Balasubramani, who runs a cyber law firm in Seattle.</w:t>
      </w:r>
    </w:p>
    <w:p w14:paraId="17138F8F" w14:textId="77777777" w:rsidR="006B210E" w:rsidRDefault="006B210E" w:rsidP="006B210E">
      <w:pPr>
        <w:rPr>
          <w:rStyle w:val="StyleUnderline"/>
          <w:sz w:val="16"/>
          <w:u w:val="none"/>
        </w:rPr>
      </w:pPr>
    </w:p>
    <w:p w14:paraId="647725BB" w14:textId="77777777" w:rsidR="006B210E" w:rsidRDefault="006B210E" w:rsidP="006B210E">
      <w:pPr>
        <w:pStyle w:val="Heading4"/>
        <w:rPr>
          <w:rStyle w:val="StyleUnderline"/>
          <w:sz w:val="26"/>
          <w:u w:val="none"/>
        </w:rPr>
      </w:pPr>
      <w:r>
        <w:rPr>
          <w:rStyle w:val="StyleUnderline"/>
          <w:sz w:val="26"/>
          <w:u w:val="none"/>
        </w:rPr>
        <w:t>Too many alt causes to localization – technology, authoritarianism, political unrest and social media</w:t>
      </w:r>
    </w:p>
    <w:p w14:paraId="49EF6D65" w14:textId="77777777" w:rsidR="006B210E" w:rsidRPr="00150B2D" w:rsidRDefault="006B210E" w:rsidP="006B210E">
      <w:r w:rsidRPr="00150B2D">
        <w:rPr>
          <w:rStyle w:val="Style13ptBold"/>
        </w:rPr>
        <w:t>Roberts</w:t>
      </w:r>
      <w:r>
        <w:t xml:space="preserve"> </w:t>
      </w:r>
      <w:r w:rsidRPr="00150B2D">
        <w:rPr>
          <w:rStyle w:val="Style13ptBold"/>
        </w:rPr>
        <w:t>19</w:t>
      </w:r>
      <w:r>
        <w:t xml:space="preserve"> – Jeff John Roberts “The Splinternet Is Growing” Fortune 5-29-2019 https://fortune.com/2019/05/29/splinternet-online-censorship/</w:t>
      </w:r>
    </w:p>
    <w:p w14:paraId="01449C34" w14:textId="77777777" w:rsidR="006B210E" w:rsidRPr="00150B2D" w:rsidRDefault="006B210E" w:rsidP="006B210E">
      <w:pPr>
        <w:rPr>
          <w:rStyle w:val="Emphasis"/>
        </w:rPr>
      </w:pPr>
      <w:r w:rsidRPr="00150B2D">
        <w:rPr>
          <w:rStyle w:val="Emphasis"/>
        </w:rPr>
        <w:t>Technology is one reason for the change.</w:t>
      </w:r>
      <w:r>
        <w:rPr>
          <w:rStyle w:val="StyleUnderline"/>
          <w:sz w:val="16"/>
          <w:u w:val="none"/>
        </w:rPr>
        <w:t xml:space="preserve"> According to Danny O’Brien of the digital civil rights group Electronic Frontier Foundation, </w:t>
      </w:r>
      <w:r w:rsidRPr="00150B2D">
        <w:rPr>
          <w:rStyle w:val="StyleUnderline"/>
        </w:rPr>
        <w:t>the sort of censorship tools deployed by China were enormously expensive and labor-­intensive.</w:t>
      </w:r>
      <w:r>
        <w:rPr>
          <w:rStyle w:val="StyleUnderline"/>
          <w:sz w:val="16"/>
          <w:u w:val="none"/>
        </w:rPr>
        <w:t xml:space="preserve"> But </w:t>
      </w:r>
      <w:r w:rsidRPr="00150B2D">
        <w:rPr>
          <w:rStyle w:val="StyleUnderline"/>
        </w:rPr>
        <w:t>now, as the tools become cheaper and more efficient,</w:t>
      </w:r>
      <w:r>
        <w:rPr>
          <w:rStyle w:val="StyleUnderline"/>
          <w:sz w:val="16"/>
          <w:u w:val="none"/>
        </w:rPr>
        <w:t xml:space="preserve"> </w:t>
      </w:r>
      <w:r w:rsidRPr="00150B2D">
        <w:rPr>
          <w:rStyle w:val="Emphasis"/>
        </w:rPr>
        <w:t>other countries are willing to try them too.</w:t>
      </w:r>
      <w:r>
        <w:rPr>
          <w:rStyle w:val="StyleUnderline"/>
          <w:sz w:val="16"/>
          <w:u w:val="none"/>
        </w:rPr>
        <w:t xml:space="preserve"> Meanwhile, there is a </w:t>
      </w:r>
      <w:r w:rsidRPr="00150B2D">
        <w:rPr>
          <w:rStyle w:val="Emphasis"/>
        </w:rPr>
        <w:t>new political will among governments to try to control websites</w:t>
      </w:r>
      <w:r>
        <w:rPr>
          <w:rStyle w:val="StyleUnderline"/>
          <w:sz w:val="16"/>
          <w:u w:val="none"/>
        </w:rPr>
        <w:t>—</w:t>
      </w:r>
      <w:r w:rsidRPr="00150B2D">
        <w:rPr>
          <w:rStyle w:val="StyleUnderline"/>
        </w:rPr>
        <w:t>especially following events like the Arab Spring</w:t>
      </w:r>
      <w:r>
        <w:rPr>
          <w:rStyle w:val="StyleUnderline"/>
          <w:sz w:val="16"/>
          <w:u w:val="none"/>
        </w:rPr>
        <w:t xml:space="preserve">, during which Facebook and Twitter helped fuel political uprisings. It’s </w:t>
      </w:r>
      <w:r w:rsidRPr="00150B2D">
        <w:rPr>
          <w:rStyle w:val="Emphasis"/>
        </w:rPr>
        <w:t>not just authoritarian countries trying to bend the global web to national values.</w:t>
      </w:r>
      <w:r>
        <w:rPr>
          <w:rStyle w:val="StyleUnderline"/>
          <w:sz w:val="16"/>
          <w:u w:val="none"/>
        </w:rPr>
        <w:t xml:space="preserve"> The same social media </w:t>
      </w:r>
      <w:r w:rsidRPr="00150B2D">
        <w:rPr>
          <w:rStyle w:val="StyleUnderline"/>
        </w:rPr>
        <w:t>companies</w:t>
      </w:r>
      <w:r>
        <w:rPr>
          <w:rStyle w:val="StyleUnderline"/>
          <w:sz w:val="16"/>
          <w:u w:val="none"/>
        </w:rPr>
        <w:t xml:space="preserve"> that gave rise to unrest in the Middle East have </w:t>
      </w:r>
      <w:r w:rsidRPr="00150B2D">
        <w:rPr>
          <w:rStyle w:val="StyleUnderline"/>
        </w:rPr>
        <w:t>come under fire in the West for allowing their services to be used to promote hatred and terrorism.</w:t>
      </w:r>
      <w:r>
        <w:rPr>
          <w:rStyle w:val="StyleUnderline"/>
          <w:sz w:val="16"/>
          <w:u w:val="none"/>
        </w:rPr>
        <w:t xml:space="preserve"> In response</w:t>
      </w:r>
      <w:r w:rsidRPr="00150B2D">
        <w:t xml:space="preserve">, </w:t>
      </w:r>
      <w:r w:rsidRPr="00150B2D">
        <w:rPr>
          <w:rStyle w:val="Emphasis"/>
        </w:rPr>
        <w:t>England and Australia have recently passed laws demanding tech firms provide easier access to web users’ communications.</w:t>
      </w:r>
      <w:r>
        <w:rPr>
          <w:rStyle w:val="StyleUnderline"/>
          <w:sz w:val="16"/>
          <w:u w:val="none"/>
        </w:rPr>
        <w:t xml:space="preserve"> When it comes to censorship, the process is more complicated in democratic countries than in dictatorships. In places like Iran and Venezuela, autocrats can order the Internet service provider—there’s typically only one—to block sites that displease them or tell a phone company to shut down an app. Democracies require the force of law, upheld by a judge, before governments can tamper with a website. Nonetheless, </w:t>
      </w:r>
      <w:r w:rsidRPr="00150B2D">
        <w:rPr>
          <w:rStyle w:val="Emphasis"/>
        </w:rPr>
        <w:t>more countries are doing just that—often with worldwide effects.</w:t>
      </w:r>
    </w:p>
    <w:p w14:paraId="40292892" w14:textId="77777777" w:rsidR="006B210E" w:rsidRDefault="006B210E" w:rsidP="006B210E">
      <w:pPr>
        <w:rPr>
          <w:rStyle w:val="StyleUnderline"/>
          <w:sz w:val="16"/>
          <w:u w:val="none"/>
        </w:rPr>
      </w:pPr>
    </w:p>
    <w:p w14:paraId="06062CEE" w14:textId="77777777" w:rsidR="006B210E" w:rsidRDefault="006B210E" w:rsidP="006B210E">
      <w:pPr>
        <w:pStyle w:val="Heading4"/>
        <w:rPr>
          <w:rStyle w:val="StyleUnderline"/>
          <w:sz w:val="26"/>
          <w:u w:val="none"/>
        </w:rPr>
      </w:pPr>
      <w:r>
        <w:rPr>
          <w:rStyle w:val="StyleUnderline"/>
          <w:sz w:val="26"/>
          <w:u w:val="none"/>
        </w:rPr>
        <w:t>Turn – data localization inevitable, it spurs innovation and it solves the privacy advantage better than the aff</w:t>
      </w:r>
    </w:p>
    <w:p w14:paraId="35F654C4" w14:textId="77777777" w:rsidR="006B210E" w:rsidRPr="00E03F44" w:rsidRDefault="006B210E" w:rsidP="006B210E">
      <w:r>
        <w:rPr>
          <w:rStyle w:val="Style13ptBold"/>
        </w:rPr>
        <w:t xml:space="preserve">Their </w:t>
      </w:r>
      <w:r w:rsidRPr="00542859">
        <w:t xml:space="preserve">Shelli </w:t>
      </w:r>
      <w:r w:rsidRPr="00542859">
        <w:rPr>
          <w:b/>
          <w:bCs/>
          <w:sz w:val="26"/>
        </w:rPr>
        <w:t>Gimelstein 18</w:t>
      </w:r>
      <w:r w:rsidRPr="00542859">
        <w:t>. J.D., Stanford Law School, 2018. 2018. “A LOCATION-BASED TEST FOR JURISDICTION OVER DATA: THE CONSEQUENCES FOR GLOBAL ONLINE PRIVACY.” http://illinoisjltp.com/journal/wp-content/uploads/2018/04/Gimelstein.pdf. DOA: 7-12-2020. KD-NCP.</w:t>
      </w:r>
    </w:p>
    <w:p w14:paraId="461EC6C8" w14:textId="77777777" w:rsidR="006B210E" w:rsidRPr="008D4CFC" w:rsidRDefault="006B210E" w:rsidP="006B210E">
      <w:pPr>
        <w:rPr>
          <w:sz w:val="14"/>
        </w:rPr>
      </w:pPr>
      <w:r w:rsidRPr="00E03F44">
        <w:rPr>
          <w:rStyle w:val="Emphasis"/>
        </w:rPr>
        <w:t>Countries pass data localization laws for a number of reasons.</w:t>
      </w:r>
      <w:r w:rsidRPr="00E03F44">
        <w:rPr>
          <w:sz w:val="14"/>
        </w:rPr>
        <w:t xml:space="preserve"> </w:t>
      </w:r>
      <w:r w:rsidRPr="00E03F44">
        <w:rPr>
          <w:rStyle w:val="StyleUnderline"/>
        </w:rPr>
        <w:t xml:space="preserve">Some EU member states have adopted such measures out of concern that </w:t>
      </w:r>
      <w:r w:rsidRPr="00E03F44">
        <w:rPr>
          <w:rStyle w:val="Emphasis"/>
        </w:rPr>
        <w:t>their citizens’ data will be intercepted and subject to surveillance</w:t>
      </w:r>
      <w:r w:rsidRPr="00E03F44">
        <w:rPr>
          <w:rStyle w:val="StyleUnderline"/>
        </w:rPr>
        <w:t xml:space="preserve"> if it passes through the U.S.</w:t>
      </w:r>
      <w:r w:rsidRPr="00E03F44">
        <w:rPr>
          <w:sz w:val="14"/>
        </w:rPr>
        <w:t xml:space="preserve">, while countries like Russia have done so to facilitate spying on their own citizens.197 Some </w:t>
      </w:r>
      <w:r w:rsidRPr="00E03F44">
        <w:rPr>
          <w:rStyle w:val="Emphasis"/>
        </w:rPr>
        <w:t>countries have also pushed for data localization in an effort to spur homegrown economic activity and innovation.</w:t>
      </w:r>
      <w:r w:rsidRPr="00E03F44">
        <w:rPr>
          <w:sz w:val="14"/>
        </w:rPr>
        <w:t xml:space="preserve">198 </w:t>
      </w:r>
      <w:r w:rsidRPr="00E03F44">
        <w:rPr>
          <w:rStyle w:val="StyleUnderline"/>
        </w:rPr>
        <w:t>China has adopted data localization laws</w:t>
      </w:r>
      <w:r w:rsidRPr="00E03F44">
        <w:rPr>
          <w:sz w:val="14"/>
        </w:rPr>
        <w:t xml:space="preserve"> out of distrust of U.S. intelligence agencies,199 as well as a desire </w:t>
      </w:r>
      <w:r w:rsidRPr="00E03F44">
        <w:rPr>
          <w:rStyle w:val="Emphasis"/>
        </w:rPr>
        <w:t>to give Chinese companies a competitive advantage</w:t>
      </w:r>
      <w:r w:rsidRPr="00E03F44">
        <w:rPr>
          <w:sz w:val="14"/>
        </w:rPr>
        <w:t xml:space="preserve"> and to maintain extensive control over foreign companies, particularly in critical industries.200 While some of these countries’ laws are industry-specific and others are more broad, the common thread is restrictions on the flow of their citizens’ data— whether through prohibiting its transfer outside of the country or through requiring that companies build data centers located on their soil in order to process their citizens’ data.</w:t>
      </w:r>
    </w:p>
    <w:p w14:paraId="25BCCFDC" w14:textId="77777777" w:rsidR="006B210E" w:rsidRDefault="006B210E" w:rsidP="006B210E">
      <w:pPr>
        <w:pStyle w:val="Heading4"/>
      </w:pPr>
      <w:r>
        <w:t>Localization is happening now</w:t>
      </w:r>
    </w:p>
    <w:p w14:paraId="577EDF4C" w14:textId="77777777" w:rsidR="006B210E" w:rsidRPr="00DD33DE" w:rsidRDefault="006B210E" w:rsidP="006B210E">
      <w:r>
        <w:t xml:space="preserve">Jeff </w:t>
      </w:r>
      <w:r w:rsidRPr="008D4CFC">
        <w:rPr>
          <w:rStyle w:val="Style13ptBold"/>
        </w:rPr>
        <w:t>Kim 19</w:t>
      </w:r>
      <w:r>
        <w:t xml:space="preserve">, Founder &amp; CEO, Kmesh — Jeff has been in the cloud infrastructure space for over 20 years. Prior to Kmesh, he was founder/CEO at Neumob (acquired by Cloudflare) and President/COO at CDNetworks (acquired by KDDI). He previously also held roles at Akamai, BitGravity, Sprint-Nextel and Accenture, “The Splinternet is here and your company needs to be ready,” Podium, 6/10/19, </w:t>
      </w:r>
      <w:hyperlink r:id="rId10" w:history="1">
        <w:r>
          <w:rPr>
            <w:rStyle w:val="Hyperlink"/>
          </w:rPr>
          <w:t>https://thenextweb.com/podium/2019/06/10/the-splinternet-is-here-and-your-company-needs-to-be-ready/</w:t>
        </w:r>
      </w:hyperlink>
    </w:p>
    <w:p w14:paraId="39493F2D" w14:textId="77777777" w:rsidR="006B210E" w:rsidRDefault="006B210E" w:rsidP="006B210E">
      <w:pPr>
        <w:rPr>
          <w:sz w:val="16"/>
        </w:rPr>
      </w:pPr>
      <w:r w:rsidRPr="00DD33DE">
        <w:rPr>
          <w:sz w:val="16"/>
        </w:rPr>
        <w:t xml:space="preserve">We are entering a new era, a battleground of sorts between nations, that some government and industry watchers have termed the “Splinternet.” The </w:t>
      </w:r>
      <w:r w:rsidRPr="00DD33DE">
        <w:rPr>
          <w:u w:val="single"/>
        </w:rPr>
        <w:t>Splinternet is, essentially, the splitting up of the internet into country-specific and region-specific internets, creating a ‘balkanization’ effect.</w:t>
      </w:r>
      <w:r w:rsidRPr="00DD33DE">
        <w:rPr>
          <w:sz w:val="16"/>
        </w:rPr>
        <w:t xml:space="preserve"> Why is this splintering happening? </w:t>
      </w:r>
      <w:r w:rsidRPr="00DD33DE">
        <w:rPr>
          <w:u w:val="single"/>
        </w:rPr>
        <w:t>Most of it stems from a combination of effects of individual states trying to maintain their own national “data sovereignty.” Most notable of those effects are data privacy and data localization regulations as well as restrictions on data deemed inappropriate by governments</w:t>
      </w:r>
      <w:r w:rsidRPr="00DD33DE">
        <w:rPr>
          <w:sz w:val="16"/>
        </w:rPr>
        <w:t xml:space="preserve">. Today, over 30 world regions/nations impose data sovereignty regulations, including the EU, Brazil, China, and India. With new measures being proposed and considered in governments weekly, </w:t>
      </w:r>
      <w:r w:rsidRPr="00DD33DE">
        <w:rPr>
          <w:u w:val="single"/>
        </w:rPr>
        <w:t>more countries are jumping on board the trend to splinter the internet</w:t>
      </w:r>
      <w:r w:rsidRPr="00DD33DE">
        <w:rPr>
          <w:sz w:val="16"/>
        </w:rPr>
        <w:t xml:space="preserve">. As Keith Wright, Executive Vice President and COO of the Congressional Black Caucus Foundation, Inc. </w:t>
      </w:r>
      <w:hyperlink r:id="rId11" w:tgtFrame="_blank" w:history="1">
        <w:r w:rsidRPr="00DD33DE">
          <w:rPr>
            <w:rStyle w:val="Hyperlink"/>
            <w:sz w:val="16"/>
          </w:rPr>
          <w:t>recently noted</w:t>
        </w:r>
      </w:hyperlink>
      <w:r w:rsidRPr="00DD33DE">
        <w:rPr>
          <w:sz w:val="16"/>
        </w:rPr>
        <w:t>, “</w:t>
      </w:r>
      <w:r w:rsidRPr="00DD33DE">
        <w:rPr>
          <w:u w:val="single"/>
        </w:rPr>
        <w:t>Never have so many governments, authoritarian and democratic, actively blocked internet access to their own nationals</w:t>
      </w:r>
      <w:r w:rsidRPr="00DD33DE">
        <w:rPr>
          <w:sz w:val="16"/>
        </w:rPr>
        <w:t xml:space="preserve">.” </w:t>
      </w:r>
      <w:r w:rsidRPr="00DD33DE">
        <w:rPr>
          <w:u w:val="single"/>
        </w:rPr>
        <w:t xml:space="preserve">This won’t just be bad news for free speech and thought, the Splinternet is already a formidable threat to businesses operating in multiple countries. As such, US-based enterprises need to reverse their state of denial and educate themselves regarding data sovereignty and how to manage their business data through it. </w:t>
      </w:r>
      <w:r w:rsidRPr="00DD33DE">
        <w:rPr>
          <w:sz w:val="16"/>
        </w:rPr>
        <w:t xml:space="preserve">The fact is, not all countries are playing by the same rules. </w:t>
      </w:r>
      <w:r w:rsidRPr="00DD33DE">
        <w:rPr>
          <w:u w:val="single"/>
        </w:rPr>
        <w:t>Different nations have different rules governing the use and movement of all kinds of data. If you remain unaware long enough or do nothing to respond, you will find your applications and services cut off from your valuable consumers in certain countries/regions</w:t>
      </w:r>
      <w:r w:rsidRPr="00DD33DE">
        <w:rPr>
          <w:sz w:val="16"/>
        </w:rPr>
        <w:t xml:space="preserve">. Simultaneously, </w:t>
      </w:r>
      <w:r w:rsidRPr="00DD33DE">
        <w:rPr>
          <w:u w:val="single"/>
        </w:rPr>
        <w:t>you will face</w:t>
      </w:r>
      <w:r w:rsidRPr="00DD33DE">
        <w:rPr>
          <w:sz w:val="16"/>
        </w:rPr>
        <w:t xml:space="preserve"> anywhere from 0.5 </w:t>
      </w:r>
      <w:r w:rsidRPr="00DD33DE">
        <w:rPr>
          <w:u w:val="single"/>
        </w:rPr>
        <w:t>to 4 percent of your total annual revenue in fines,</w:t>
      </w:r>
      <w:r w:rsidRPr="00DD33DE">
        <w:rPr>
          <w:sz w:val="16"/>
        </w:rPr>
        <w:t xml:space="preserve"> depending on whether you run afoul of EU’s GDPR, China’s Cybersecurity Law, or other penalty-enforced regulations. Nations of all kinds have started this new Cold War Numerous organizations have already been impacted by the barriers to free data flow imposed by ‘The Great Firewall of China.’ Yet, that represents just the tip of the data sovereignty iceberg when operating within China. Under the China Cybersecurity Law, the country has implemented and enforced a vision for the internet that is diametrically opposed to that of the US, and China’s government has attracted numerous copycat regimes around the world to take a similar approach</w:t>
      </w:r>
      <w:r w:rsidRPr="00DD33DE">
        <w:rPr>
          <w:u w:val="single"/>
        </w:rPr>
        <w:t>. It’s a significant blow to the US vision of free and open access to information flowing between individuals, nations, and organizations</w:t>
      </w:r>
      <w:r w:rsidRPr="00DD33DE">
        <w:rPr>
          <w:sz w:val="16"/>
        </w:rPr>
        <w:t xml:space="preserve">. As national governments seek ways to control citizens and gain a lock on power, countries like Vietnam, Thailand, and others are both </w:t>
      </w:r>
      <w:hyperlink r:id="rId12" w:tgtFrame="_blank" w:history="1">
        <w:r w:rsidRPr="00DD33DE">
          <w:rPr>
            <w:rStyle w:val="Hyperlink"/>
            <w:sz w:val="16"/>
          </w:rPr>
          <w:t>curbing content types accessible by their citizenry</w:t>
        </w:r>
      </w:hyperlink>
      <w:r w:rsidRPr="00DD33DE">
        <w:rPr>
          <w:sz w:val="16"/>
        </w:rPr>
        <w:t xml:space="preserve"> and </w:t>
      </w:r>
      <w:hyperlink r:id="rId13" w:tgtFrame="_blank" w:history="1">
        <w:r w:rsidRPr="00DD33DE">
          <w:rPr>
            <w:rStyle w:val="Hyperlink"/>
            <w:sz w:val="16"/>
          </w:rPr>
          <w:t>establishing strict controls on the movement of data,</w:t>
        </w:r>
      </w:hyperlink>
      <w:r w:rsidRPr="00DD33DE">
        <w:rPr>
          <w:sz w:val="16"/>
        </w:rPr>
        <w:t xml:space="preserve"> particularly data that originates within their national borders. But, it’s not just the China model and other nation-followers that threaten US-based businesses operating globally. </w:t>
      </w:r>
      <w:r w:rsidRPr="00DD33DE">
        <w:rPr>
          <w:u w:val="single"/>
        </w:rPr>
        <w:t xml:space="preserve">We have started to see enforcement of the EU’s GDPR with fines running </w:t>
      </w:r>
      <w:hyperlink r:id="rId14" w:tgtFrame="_blank" w:history="1">
        <w:r w:rsidRPr="00DD33DE">
          <w:rPr>
            <w:rStyle w:val="Hyperlink"/>
            <w:u w:val="single"/>
          </w:rPr>
          <w:t>into the millions of dollars</w:t>
        </w:r>
      </w:hyperlink>
      <w:r w:rsidRPr="00DD33DE">
        <w:rPr>
          <w:sz w:val="16"/>
        </w:rPr>
        <w:t xml:space="preserve">. Brazil now enforces their new </w:t>
      </w:r>
      <w:hyperlink r:id="rId15" w:tgtFrame="_blank" w:history="1">
        <w:r w:rsidRPr="00DD33DE">
          <w:rPr>
            <w:rStyle w:val="Hyperlink"/>
            <w:sz w:val="16"/>
          </w:rPr>
          <w:t>General Data Privacy Law</w:t>
        </w:r>
      </w:hyperlink>
      <w:r w:rsidRPr="00DD33DE">
        <w:rPr>
          <w:sz w:val="16"/>
        </w:rPr>
        <w:t xml:space="preserve"> (LGPD), a law very similar to the EU’s GDPR and stricter regarding international data processing. Even India, a strong US ally, has come out </w:t>
      </w:r>
      <w:hyperlink r:id="rId16" w:tgtFrame="_blank" w:history="1">
        <w:r w:rsidRPr="00DD33DE">
          <w:rPr>
            <w:rStyle w:val="Hyperlink"/>
            <w:sz w:val="16"/>
          </w:rPr>
          <w:t>with formidable data sovereignty laws</w:t>
        </w:r>
      </w:hyperlink>
      <w:r w:rsidRPr="00DD33DE">
        <w:rPr>
          <w:sz w:val="16"/>
        </w:rPr>
        <w:t>, and published a book on the subject recently on</w:t>
      </w:r>
      <w:hyperlink r:id="rId17" w:tgtFrame="_blank" w:history="1">
        <w:r w:rsidRPr="00DD33DE">
          <w:rPr>
            <w:rStyle w:val="Hyperlink"/>
            <w:sz w:val="16"/>
          </w:rPr>
          <w:t xml:space="preserve"> Amazon</w:t>
        </w:r>
      </w:hyperlink>
      <w:r w:rsidRPr="00DD33DE">
        <w:rPr>
          <w:sz w:val="16"/>
        </w:rPr>
        <w:t xml:space="preserve"> after battling with </w:t>
      </w:r>
      <w:hyperlink r:id="rId18" w:tgtFrame="_blank" w:history="1">
        <w:r w:rsidRPr="00DD33DE">
          <w:rPr>
            <w:rStyle w:val="Hyperlink"/>
            <w:sz w:val="16"/>
          </w:rPr>
          <w:t>Visa, Mastercard, American Express</w:t>
        </w:r>
      </w:hyperlink>
      <w:r w:rsidRPr="00DD33DE">
        <w:rPr>
          <w:sz w:val="16"/>
        </w:rPr>
        <w:t xml:space="preserve">, and other payment companies. </w:t>
      </w:r>
      <w:r w:rsidRPr="00DD33DE">
        <w:rPr>
          <w:u w:val="single"/>
        </w:rPr>
        <w:t>From a business perspective, it doesn’t seem to matter if the splintering of the internet is caused by policies meant to protect citizens, like GDPR and LGPD do, or if the policies are meant to give government more authoritarian control</w:t>
      </w:r>
      <w:r w:rsidRPr="00DD33DE">
        <w:rPr>
          <w:sz w:val="16"/>
        </w:rPr>
        <w:t xml:space="preserve"> as in China, Russia, and Thailand. </w:t>
      </w:r>
      <w:r w:rsidRPr="00DD33DE">
        <w:rPr>
          <w:u w:val="single"/>
        </w:rPr>
        <w:t>For businesses, the end result is the same — they must adapt data strategies to remain viable and compete within all these regions. Why US companies have been slow to respond to the Splinternet Companies based outside the United States have long been aware of their own national/regional developments regarding data sovereignty. By contrast, for decades, US technology leaders who often act as leading ‘voices of the internet’ have espoused the value of the American approach of a free and open Internet wherein all types of data move freely and without regard for borders</w:t>
      </w:r>
      <w:r w:rsidRPr="00DD33DE">
        <w:rPr>
          <w:sz w:val="16"/>
        </w:rPr>
        <w:t xml:space="preserve">. So, while Facebook’s Mark Zuckerberg </w:t>
      </w:r>
      <w:hyperlink r:id="rId19" w:tgtFrame="_blank" w:history="1">
        <w:r w:rsidRPr="00DD33DE">
          <w:rPr>
            <w:rStyle w:val="Hyperlink"/>
            <w:sz w:val="16"/>
          </w:rPr>
          <w:t>has called for a ‘common global framework’</w:t>
        </w:r>
      </w:hyperlink>
      <w:r w:rsidRPr="00DD33DE">
        <w:rPr>
          <w:sz w:val="16"/>
        </w:rPr>
        <w:t xml:space="preserve"> of internet rules — and the web’s creator Tim Berners-Lee has developed a </w:t>
      </w:r>
      <w:hyperlink r:id="rId20" w:tgtFrame="_blank" w:history="1">
        <w:r w:rsidRPr="00DD33DE">
          <w:rPr>
            <w:rStyle w:val="Hyperlink"/>
            <w:sz w:val="16"/>
          </w:rPr>
          <w:t>‘Contract for the Web’</w:t>
        </w:r>
      </w:hyperlink>
      <w:r w:rsidRPr="00DD33DE">
        <w:rPr>
          <w:sz w:val="16"/>
        </w:rPr>
        <w:t xml:space="preserve"> that sets forth an ethical set of internet principles — much of the world is staking claims to a walled-off, splintered battleground. Therefore, </w:t>
      </w:r>
      <w:r w:rsidRPr="00DD33DE">
        <w:rPr>
          <w:u w:val="single"/>
        </w:rPr>
        <w:t>many US-based companies are lagging behind global competitors when it comes to preparing for and embracing this new norm. These US companies have yet to develop region-specific data compliance strategies and have failed to begin implementing global data movement strategies to support their applications running around the world. And this could be their doom</w:t>
      </w:r>
      <w:r w:rsidRPr="00DD33DE">
        <w:rPr>
          <w:sz w:val="16"/>
        </w:rPr>
        <w:t xml:space="preserve">. How to tell if your company is at risk To know if your company is lagging behind the competition, especially foreign competitors, ask yourself a few basic questions regarding data sovereignty: Do we have an international data strategy? Can we manage data movement specific to the EU? India? China? Other regions? Can we respond — fast — to important national or regional regulatory changes? Can we avoid being blocked from operating in each nation/region by instantly changing our data management settings? If you cannot say “Yes” to each of the above questions, then your international operations are at risk, and it is time for you to modernize your IT operations and data mobility strategy to align with the new Splinternet reality. This does not mean a one-time effort to comply. Instead, you must establish a consistent and ongoing means for managing your data to comply with a growing number of complex, geo-specific regulations. How to manage your data in the Splinternet era You recognize that your applications and services need to share and access data in real time, everywhere, to make your business run. If yours is like most IT operations groups, you are managing your ‘big data’ (and international data) from centralized data lakes today that feed data to apps and services that run in the cloud. Yet, that will not comply with most data sovereignty regulations, leaving you with a choice — rely on a more decentralized data approach, or pull out of certain geographic regions. Assuming you have strong business reasons for operating in the multiple regions you do today, then ending your reliance on centralized data lakes becomes your obvious strategy. Fortunately, there are solutions out there to help you gain a compliant data sovereignty stance, with most favoring the use of distributed data repositories combined with intelligent data collection and provisioning approaches that can be modified on-the-fly to adjust to any new regulations that come down the pike. Why is readying your data compliance strategy so important today, even if you are only doing business in the US and Europe? The EU’s GDPR became formal law in May of 2018. That meant member countries and the EU governing authorities were busy interpreting violations and identifying ways to respond. In 2019 and beyond, their focus </w:t>
      </w:r>
      <w:hyperlink r:id="rId21" w:history="1">
        <w:r w:rsidRPr="00DD33DE">
          <w:rPr>
            <w:rStyle w:val="Hyperlink"/>
            <w:sz w:val="16"/>
          </w:rPr>
          <w:t>will start to shift to enforcement</w:t>
        </w:r>
      </w:hyperlink>
      <w:r w:rsidRPr="00DD33DE">
        <w:rPr>
          <w:sz w:val="16"/>
        </w:rPr>
        <w:t xml:space="preserve"> — and not just enforcement against the biggest tech giants, but against organizations across a broad range of B2C and B2B industries. So your company better be ready for the new data reality.</w:t>
      </w:r>
    </w:p>
    <w:p w14:paraId="4A096FA6" w14:textId="77777777" w:rsidR="006B210E" w:rsidRDefault="006B210E" w:rsidP="006B210E">
      <w:pPr>
        <w:pStyle w:val="Heading4"/>
      </w:pPr>
      <w:r>
        <w:t>Localization will happen now</w:t>
      </w:r>
    </w:p>
    <w:p w14:paraId="670D0606" w14:textId="77777777" w:rsidR="006B210E" w:rsidRPr="00190948" w:rsidRDefault="006B210E" w:rsidP="006B210E">
      <w:r>
        <w:t xml:space="preserve">Rishabh </w:t>
      </w:r>
      <w:r w:rsidRPr="008D4CFC">
        <w:rPr>
          <w:rStyle w:val="Style13ptBold"/>
        </w:rPr>
        <w:t>Jain 19</w:t>
      </w:r>
      <w:r>
        <w:t xml:space="preserve">, scientist, “Is The Internet Going To Be Balkanized? China, Russia Making Their Own,” International Business Times, 12/30/19, </w:t>
      </w:r>
      <w:hyperlink r:id="rId22" w:history="1">
        <w:r>
          <w:rPr>
            <w:rStyle w:val="Hyperlink"/>
          </w:rPr>
          <w:t>https://www.ibtimes.com/internet-going-be-balkanized-china-russia-making-their-own-2893762</w:t>
        </w:r>
      </w:hyperlink>
    </w:p>
    <w:p w14:paraId="79AD0265" w14:textId="6401C6FF" w:rsidR="006B210E" w:rsidRDefault="006B210E" w:rsidP="006B210E">
      <w:pPr>
        <w:rPr>
          <w:u w:val="single"/>
        </w:rPr>
      </w:pPr>
      <w:r w:rsidRPr="00190948">
        <w:rPr>
          <w:sz w:val="16"/>
        </w:rPr>
        <w:t xml:space="preserve">The internet, as we know it, may change soon. For the past two decades, we have been attuned to a global internet that has led to the vast expanse of social networks such as Facebook and Twitter, which have changed how we perceive the world. </w:t>
      </w:r>
      <w:r w:rsidRPr="00190948">
        <w:rPr>
          <w:u w:val="single"/>
        </w:rPr>
        <w:t>Efforts have repeatedly been made globally to regulate the internet</w:t>
      </w:r>
      <w:r w:rsidRPr="00190948">
        <w:rPr>
          <w:sz w:val="16"/>
        </w:rPr>
        <w:t xml:space="preserve">. It seems </w:t>
      </w:r>
      <w:r w:rsidRPr="00190948">
        <w:rPr>
          <w:u w:val="single"/>
        </w:rPr>
        <w:t>two authoritarian regimes are now coming close to having a fully functional internet of their own. China created its own internet long time back by firewalling anything the government did not consider apt. The great Chinese firewall makes the internet in the country well-regulated</w:t>
      </w:r>
      <w:r w:rsidRPr="00190948">
        <w:rPr>
          <w:sz w:val="16"/>
        </w:rPr>
        <w:t xml:space="preserve">. Facebook and Twitter don’t work in the country, neither does Google. Now, the country has </w:t>
      </w:r>
      <w:hyperlink r:id="rId23" w:tgtFrame="_blank" w:history="1">
        <w:r w:rsidRPr="00190948">
          <w:rPr>
            <w:rStyle w:val="Hyperlink"/>
            <w:sz w:val="16"/>
          </w:rPr>
          <w:t>designed its own GPS</w:t>
        </w:r>
      </w:hyperlink>
      <w:r w:rsidRPr="00190948">
        <w:rPr>
          <w:sz w:val="16"/>
        </w:rPr>
        <w:t xml:space="preserve">, which may compete with the Global Positioning System that is operated by the U.S. </w:t>
      </w:r>
      <w:r w:rsidRPr="00190948">
        <w:rPr>
          <w:u w:val="single"/>
        </w:rPr>
        <w:t>Instead of relying on the U.S. Air Force satellites, the Chinese system will get inputs from the Beidou network of satellites and may provide data to around 70 percent of phones in the country, according to Nikkei Asian Review. China is making far-reaching attempts to break the U.S. and European hegemony over telecommunications, whether it be 5G infrastructure or other telecommunications technologies. Russia, meanwhile claims to have designed its own internet</w:t>
      </w:r>
      <w:r w:rsidRPr="00190948">
        <w:rPr>
          <w:sz w:val="16"/>
        </w:rPr>
        <w:t xml:space="preserve">. A representative from the country’s Ministry of Communications </w:t>
      </w:r>
      <w:hyperlink r:id="rId24" w:tgtFrame="_blank" w:history="1">
        <w:r w:rsidRPr="00190948">
          <w:rPr>
            <w:rStyle w:val="Hyperlink"/>
            <w:sz w:val="16"/>
          </w:rPr>
          <w:t>told BBC</w:t>
        </w:r>
      </w:hyperlink>
      <w:r w:rsidRPr="00190948">
        <w:rPr>
          <w:sz w:val="16"/>
        </w:rPr>
        <w:t xml:space="preserve"> Friday that the country had tested detaching itself from the global internet, without any marked changes to user experience. </w:t>
      </w:r>
      <w:r w:rsidRPr="00190948">
        <w:rPr>
          <w:u w:val="single"/>
        </w:rPr>
        <w:t>This essentially means that Russia will have its own internet, which is raising alarms. “Sadly, the Russian direction of travel is just another step in the increasing breaking-up of the internet. Increasingly, authoritarian countries that want to control what citizens see are looking at what Iran and China have already done. It means people will not have access to dialogue about what is going on in their own country, they will be kept within their own bubble</w:t>
      </w:r>
      <w:r w:rsidRPr="00190948">
        <w:rPr>
          <w:sz w:val="16"/>
        </w:rPr>
        <w:t xml:space="preserve">,” Prof Alan Woodward, a computer scientist at the University of Surrey told BBC. Basically, this would mean that these countries will be able to create virtual borders and decide how internet functions within the physical borders of the country. However, having your own internet would also mean increased economic security. In times of conflict, the global system of undersea cables, which powers the internet could be blocked by the U.S. Maybe in a decade from now, </w:t>
      </w:r>
      <w:r w:rsidRPr="00190948">
        <w:rPr>
          <w:u w:val="single"/>
        </w:rPr>
        <w:t>as virtual borders come up, we may see the current version of the internet with nostalgia.</w:t>
      </w:r>
    </w:p>
    <w:p w14:paraId="22F6F975" w14:textId="77777777" w:rsidR="00E84D16" w:rsidRDefault="00E84D16" w:rsidP="00E84D16">
      <w:pPr>
        <w:pStyle w:val="Heading3"/>
      </w:pPr>
      <w:r>
        <w:t>Data Localization Good (Electricity)</w:t>
      </w:r>
    </w:p>
    <w:p w14:paraId="77CCB014" w14:textId="77777777" w:rsidR="00E84D16" w:rsidRDefault="00E84D16" w:rsidP="00E84D16">
      <w:pPr>
        <w:pStyle w:val="Heading4"/>
      </w:pPr>
      <w:r>
        <w:t>Data localization solves traffic overflow</w:t>
      </w:r>
    </w:p>
    <w:p w14:paraId="028BE069" w14:textId="77777777" w:rsidR="00E84D16" w:rsidRPr="00145651" w:rsidRDefault="00E84D16" w:rsidP="00E84D16">
      <w:r w:rsidRPr="00145651">
        <w:rPr>
          <w:rStyle w:val="Style13ptBold"/>
        </w:rPr>
        <w:t>Kang</w:t>
      </w:r>
      <w:r w:rsidRPr="00145651">
        <w:t xml:space="preserve"> and Nam </w:t>
      </w:r>
      <w:r w:rsidRPr="00CD5F1A">
        <w:rPr>
          <w:rStyle w:val="Style13ptBold"/>
        </w:rPr>
        <w:t>17</w:t>
      </w:r>
      <w:r w:rsidRPr="00145651">
        <w:t xml:space="preserve"> [</w:t>
      </w:r>
      <w:r>
        <w:t xml:space="preserve">Article translated from Korean. </w:t>
      </w:r>
      <w:r w:rsidRPr="00145651">
        <w:rPr>
          <w:rFonts w:ascii="Malgun Gothic" w:eastAsia="Malgun Gothic" w:hAnsi="Malgun Gothic" w:cs="Malgun Gothic" w:hint="eastAsia"/>
        </w:rPr>
        <w:t>강미영</w:t>
      </w:r>
      <w:r w:rsidRPr="00145651">
        <w:t xml:space="preserve"> TA-Kang, and </w:t>
      </w:r>
      <w:r w:rsidRPr="00145651">
        <w:rPr>
          <w:rFonts w:ascii="Malgun Gothic" w:eastAsia="Malgun Gothic" w:hAnsi="Malgun Gothic" w:cs="Malgun Gothic" w:hint="eastAsia"/>
        </w:rPr>
        <w:t>남지승</w:t>
      </w:r>
      <w:r w:rsidRPr="00145651">
        <w:t xml:space="preserve"> TA-Nam. “</w:t>
      </w:r>
      <w:r w:rsidRPr="00145651">
        <w:rPr>
          <w:rFonts w:ascii="Malgun Gothic" w:eastAsia="Malgun Gothic" w:hAnsi="Malgun Gothic" w:cs="Malgun Gothic" w:hint="eastAsia"/>
        </w:rPr>
        <w:t>사물</w:t>
      </w:r>
      <w:r w:rsidRPr="00145651">
        <w:t xml:space="preserve"> </w:t>
      </w:r>
      <w:r w:rsidRPr="00145651">
        <w:rPr>
          <w:rFonts w:ascii="Malgun Gothic" w:eastAsia="Malgun Gothic" w:hAnsi="Malgun Gothic" w:cs="Malgun Gothic" w:hint="eastAsia"/>
        </w:rPr>
        <w:t>인터넷을</w:t>
      </w:r>
      <w:r w:rsidRPr="00145651">
        <w:t xml:space="preserve"> </w:t>
      </w:r>
      <w:r w:rsidRPr="00145651">
        <w:rPr>
          <w:rFonts w:ascii="Malgun Gothic" w:eastAsia="Malgun Gothic" w:hAnsi="Malgun Gothic" w:cs="Malgun Gothic" w:hint="eastAsia"/>
        </w:rPr>
        <w:t>위한</w:t>
      </w:r>
      <w:r w:rsidRPr="00145651">
        <w:t xml:space="preserve"> </w:t>
      </w:r>
      <w:r w:rsidRPr="00145651">
        <w:rPr>
          <w:rFonts w:ascii="Malgun Gothic" w:eastAsia="Malgun Gothic" w:hAnsi="Malgun Gothic" w:cs="Malgun Gothic" w:hint="eastAsia"/>
        </w:rPr>
        <w:t>데이터</w:t>
      </w:r>
      <w:r w:rsidRPr="00145651">
        <w:t xml:space="preserve"> </w:t>
      </w:r>
      <w:r w:rsidRPr="00145651">
        <w:rPr>
          <w:rFonts w:ascii="Malgun Gothic" w:eastAsia="Malgun Gothic" w:hAnsi="Malgun Gothic" w:cs="Malgun Gothic" w:hint="eastAsia"/>
        </w:rPr>
        <w:t>지역화를</w:t>
      </w:r>
      <w:r w:rsidRPr="00145651">
        <w:t xml:space="preserve"> </w:t>
      </w:r>
      <w:r w:rsidRPr="00145651">
        <w:rPr>
          <w:rFonts w:ascii="Malgun Gothic" w:eastAsia="Malgun Gothic" w:hAnsi="Malgun Gothic" w:cs="Malgun Gothic" w:hint="eastAsia"/>
        </w:rPr>
        <w:t>제공하는</w:t>
      </w:r>
      <w:r w:rsidRPr="00145651">
        <w:t xml:space="preserve"> </w:t>
      </w:r>
      <w:r w:rsidRPr="00145651">
        <w:rPr>
          <w:rFonts w:ascii="Malgun Gothic" w:eastAsia="Malgun Gothic" w:hAnsi="Malgun Gothic" w:cs="Malgun Gothic" w:hint="eastAsia"/>
        </w:rPr>
        <w:t>스마트</w:t>
      </w:r>
      <w:r w:rsidRPr="00145651">
        <w:t xml:space="preserve"> </w:t>
      </w:r>
      <w:r w:rsidRPr="00145651">
        <w:rPr>
          <w:rFonts w:ascii="Malgun Gothic" w:eastAsia="Malgun Gothic" w:hAnsi="Malgun Gothic" w:cs="Malgun Gothic" w:hint="eastAsia"/>
        </w:rPr>
        <w:t>네트워크에</w:t>
      </w:r>
      <w:r w:rsidRPr="00145651">
        <w:t xml:space="preserve"> </w:t>
      </w:r>
      <w:r w:rsidRPr="00145651">
        <w:rPr>
          <w:rFonts w:ascii="Malgun Gothic" w:eastAsia="Malgun Gothic" w:hAnsi="Malgun Gothic" w:cs="Malgun Gothic" w:hint="eastAsia"/>
        </w:rPr>
        <w:t>관한</w:t>
      </w:r>
      <w:r w:rsidRPr="00145651">
        <w:t xml:space="preserve"> </w:t>
      </w:r>
      <w:r w:rsidRPr="00145651">
        <w:rPr>
          <w:rFonts w:ascii="Malgun Gothic" w:eastAsia="Malgun Gothic" w:hAnsi="Malgun Gothic" w:cs="Malgun Gothic" w:hint="eastAsia"/>
        </w:rPr>
        <w:t>연구</w:t>
      </w:r>
      <w:r w:rsidRPr="00145651">
        <w:t xml:space="preserve">.” </w:t>
      </w:r>
      <w:r w:rsidRPr="00145651">
        <w:rPr>
          <w:rFonts w:ascii="Malgun Gothic" w:eastAsia="Malgun Gothic" w:hAnsi="Malgun Gothic" w:cs="Malgun Gothic" w:hint="eastAsia"/>
        </w:rPr>
        <w:t>한국산학기술학회논문지</w:t>
      </w:r>
      <w:r w:rsidRPr="00145651">
        <w:t xml:space="preserve">, vol. 18, no. 6, </w:t>
      </w:r>
      <w:r w:rsidRPr="00145651">
        <w:rPr>
          <w:rFonts w:ascii="Malgun Gothic" w:eastAsia="Malgun Gothic" w:hAnsi="Malgun Gothic" w:cs="Malgun Gothic" w:hint="eastAsia"/>
        </w:rPr>
        <w:t>한국산학기술학회</w:t>
      </w:r>
      <w:r w:rsidRPr="00145651">
        <w:t>, June 2017, doi:</w:t>
      </w:r>
      <w:hyperlink r:id="rId25" w:history="1">
        <w:r w:rsidRPr="00145651">
          <w:rPr>
            <w:rStyle w:val="Hyperlink"/>
          </w:rPr>
          <w:t>10.5762/KAIS.2017.18.6.336</w:t>
        </w:r>
      </w:hyperlink>
      <w:r w:rsidRPr="00145651">
        <w:t>.]//Anton</w:t>
      </w:r>
    </w:p>
    <w:p w14:paraId="4B2CDA69" w14:textId="77777777" w:rsidR="00E84D16" w:rsidRDefault="00E84D16" w:rsidP="00E84D16">
      <w:pPr>
        <w:rPr>
          <w:sz w:val="12"/>
        </w:rPr>
      </w:pPr>
      <w:r w:rsidRPr="00A00990">
        <w:rPr>
          <w:sz w:val="12"/>
        </w:rPr>
        <w:t xml:space="preserve">Abstract </w:t>
      </w:r>
      <w:r w:rsidRPr="00A00990">
        <w:rPr>
          <w:rStyle w:val="StyleUnderline"/>
        </w:rPr>
        <w:t>Traffic can be localized by reducing the traffic load on the physical network by causing traffic to be generated at the end of the packet network. By localizing traffic</w:t>
      </w:r>
      <w:r w:rsidRPr="00A00990">
        <w:rPr>
          <w:sz w:val="12"/>
        </w:rPr>
        <w:t xml:space="preserve">, the </w:t>
      </w:r>
      <w:r w:rsidRPr="00A00990">
        <w:rPr>
          <w:rStyle w:val="StyleUnderline"/>
        </w:rPr>
        <w:t>IoT-based sensitive data-related security issues can be supported effectively</w:t>
      </w:r>
      <w:r w:rsidRPr="00A00990">
        <w:rPr>
          <w:sz w:val="12"/>
        </w:rPr>
        <w:t xml:space="preserve">. In addition, </w:t>
      </w:r>
      <w:r w:rsidRPr="00A00990">
        <w:rPr>
          <w:rStyle w:val="StyleUnderline"/>
        </w:rPr>
        <w:t>it can be applied effectively to the next-generation smart network environment without changing the existing network infrastructure</w:t>
      </w:r>
      <w:r w:rsidRPr="00A00990">
        <w:rPr>
          <w:sz w:val="12"/>
        </w:rPr>
        <w:t xml:space="preserve">. In this paper, a content priority scheme was </w:t>
      </w:r>
      <w:r w:rsidRPr="00A00990">
        <w:rPr>
          <w:rStyle w:val="StyleUnderline"/>
        </w:rPr>
        <w:t>applied to smart network-based IoT data</w:t>
      </w:r>
      <w:r w:rsidRPr="00A00990">
        <w:rPr>
          <w:sz w:val="12"/>
        </w:rPr>
        <w:t xml:space="preserve">. The </w:t>
      </w:r>
      <w:r w:rsidRPr="00A00990">
        <w:rPr>
          <w:rStyle w:val="StyleUnderline"/>
        </w:rPr>
        <w:t>IoT</w:t>
      </w:r>
      <w:r w:rsidRPr="00A00990">
        <w:rPr>
          <w:sz w:val="12"/>
        </w:rPr>
        <w:t xml:space="preserve"> contents were </w:t>
      </w:r>
      <w:r w:rsidRPr="00A00990">
        <w:rPr>
          <w:rStyle w:val="StyleUnderline"/>
        </w:rPr>
        <w:t>localized to efficiently pinpoint the flow of traffic on the network to enable smart forwarding</w:t>
      </w:r>
      <w:r w:rsidRPr="00A00990">
        <w:rPr>
          <w:sz w:val="12"/>
        </w:rPr>
        <w:t xml:space="preserve">. In addition, research was conducted to determine the effective network traffic routes through content localization. Through this study, </w:t>
      </w:r>
      <w:r w:rsidRPr="00A00990">
        <w:rPr>
          <w:rStyle w:val="StyleUnderline"/>
        </w:rPr>
        <w:t>the network load was reduced</w:t>
      </w:r>
      <w:r w:rsidRPr="00A00990">
        <w:rPr>
          <w:sz w:val="12"/>
        </w:rPr>
        <w:t xml:space="preserve">. In addition, </w:t>
      </w:r>
      <w:r w:rsidRPr="00A00990">
        <w:rPr>
          <w:rStyle w:val="StyleUnderline"/>
        </w:rPr>
        <w:t>it is a network structure that can guarantee user quality</w:t>
      </w:r>
      <w:r w:rsidRPr="00A00990">
        <w:rPr>
          <w:sz w:val="12"/>
        </w:rPr>
        <w:t xml:space="preserve">. In addition, it proved that the IoT service can be accommodated effectively in a smart network-based environment.1. Introduction </w:t>
      </w:r>
      <w:r w:rsidRPr="00A00990">
        <w:rPr>
          <w:rStyle w:val="StyleUnderline"/>
        </w:rPr>
        <w:t>The Internet of Things (IoT) is heating up the media recently.Internet of Things) technology is real world things</w:t>
      </w:r>
      <w:r w:rsidRPr="00A00990">
        <w:rPr>
          <w:sz w:val="12"/>
        </w:rPr>
        <w:t xml:space="preserve"> and virtual Peer-to-Peer (P2P), P2M through the network(Peer-to-Machine) and M2M (Machine-to-Machine) methodsInternet technology that can communicate with each other anytime, anywhere All. With the rapid development of IoT-related technologies,Low cost without quality deterioration even in a good network environment</w:t>
      </w:r>
      <w:r w:rsidRPr="00A00990">
        <w:rPr>
          <w:rStyle w:val="StyleUnderline"/>
        </w:rPr>
        <w:t>Multiple technologies to distribute content traffic with high efficiency</w:t>
      </w:r>
      <w:r w:rsidRPr="00A00990">
        <w:rPr>
          <w:sz w:val="12"/>
        </w:rPr>
        <w:t xml:space="preserve">. And </w:t>
      </w:r>
      <w:r w:rsidRPr="00A00990">
        <w:rPr>
          <w:rStyle w:val="StyleUnderline"/>
        </w:rPr>
        <w:t>network and data center configuration</w:t>
      </w:r>
      <w:r w:rsidRPr="00A00990">
        <w:rPr>
          <w:sz w:val="12"/>
        </w:rPr>
        <w:t xml:space="preserve"> It </w:t>
      </w:r>
      <w:r w:rsidRPr="00A00990">
        <w:rPr>
          <w:rStyle w:val="StyleUnderline"/>
        </w:rPr>
        <w:t>is affecting the expression</w:t>
      </w:r>
      <w:r w:rsidRPr="00A00990">
        <w:rPr>
          <w:sz w:val="12"/>
        </w:rPr>
        <w:t xml:space="preserve">. ISP(Internet Service)Providers (CDNs) in their networkDelivery Network) to CDNCollecting traffic to the core network by providing services. Efficient data for traffic while distributing the mediumSmart net that can provide processing, storage and routing technologyWe plan to switch to work.Devices on the Internet of Things (IoT) create content. They are connected directly to each other while praying and consuming.Tsu exchanges. Also, these contentWood server to multiple content across multiple computersIt is also processed. Through this study, various IoT traffic Network service provider (ISP) infrastructure increase due to inflowReduce the burden of installation and logical network configuration between peersIt can be used according to the flow of phosphorus, so it will increase in the futureIs also effective in M2M (Machine to Machine) environments.I can respond.Recently, </w:t>
      </w:r>
      <w:r w:rsidRPr="00A00990">
        <w:rPr>
          <w:rStyle w:val="StyleUnderline"/>
        </w:rPr>
        <w:t>Internet users use their mobile devices every day</w:t>
      </w:r>
      <w:r w:rsidRPr="00A00990">
        <w:rPr>
          <w:sz w:val="12"/>
        </w:rPr>
        <w:t xml:space="preserve">.In-game sports relay service, social networking service, webUse surfing, etc. In Cisco Forcast[1], smartphonesThe number of devices such as tablet PC and M2M is 2018Predict that 10 billion wireless devices will be connectedDoing. Objects to which so many devices are connectedIn this study, the meaningful data of the Internet is smartStable content delivery service in conjunction with Wooting ProtocolPerform </w:t>
      </w:r>
      <w:r w:rsidRPr="00A00990">
        <w:rPr>
          <w:rStyle w:val="StyleUnderline"/>
        </w:rPr>
        <w:t>IoT data localization</w:t>
      </w:r>
      <w:r w:rsidRPr="00A00990">
        <w:rPr>
          <w:sz w:val="12"/>
        </w:rPr>
        <w:t xml:space="preserve"> studies that </w:t>
      </w:r>
      <w:r w:rsidRPr="00A00990">
        <w:rPr>
          <w:rStyle w:val="StyleUnderline"/>
        </w:rPr>
        <w:t>can be received</w:t>
      </w:r>
      <w:r w:rsidRPr="00A00990">
        <w:rPr>
          <w:sz w:val="12"/>
        </w:rPr>
        <w:t xml:space="preserve">.Smart forwarding is a control that uses content priorityAs a roll-packet </w:t>
      </w:r>
      <w:r w:rsidRPr="00A00990">
        <w:rPr>
          <w:rStyle w:val="StyleUnderline"/>
        </w:rPr>
        <w:t>engine, the net resulting from the control packetIncluding techniques to localize the work traffic load</w:t>
      </w:r>
      <w:r w:rsidRPr="00A00990">
        <w:rPr>
          <w:sz w:val="12"/>
        </w:rPr>
        <w:t>All. Smart overlay group sharing based on content priorityThe services created are simply partially utilizedIoT environment where not only devices are connected but also numerous devicesBy fusion with various types of data generated inTo provide advanced services. The composition of this paper isSame as yin. In Chapter 2, 2.1 and 2.2, the Internet of Things is based onArchitecture and related studies on content prioritization techniquesDescribed in 2.3, the traffic on the smart networkEfficient localization of flows to reduce network loadSuggested smart that can guarantee user qualityThe forwarding technology will be described in detail. In 2.4, severalAfter conducting experiments and evaluations in eggplant environment, it is determined in Chapter 3.I make a loan.</w:t>
      </w:r>
    </w:p>
    <w:p w14:paraId="12C3C5D1" w14:textId="77777777" w:rsidR="00E84D16" w:rsidRDefault="00E84D16" w:rsidP="00E84D16">
      <w:pPr>
        <w:pStyle w:val="Heading4"/>
      </w:pPr>
      <w:r>
        <w:t>Internet traffic causes peak electricity</w:t>
      </w:r>
    </w:p>
    <w:p w14:paraId="7B889AF8" w14:textId="77777777" w:rsidR="00E84D16" w:rsidRPr="001A0F1D" w:rsidRDefault="00E84D16" w:rsidP="00E84D16">
      <w:r w:rsidRPr="001A0F1D">
        <w:rPr>
          <w:rStyle w:val="Style13ptBold"/>
        </w:rPr>
        <w:t>Morley et al 18</w:t>
      </w:r>
      <w:r w:rsidRPr="001A0F1D">
        <w:t xml:space="preserve"> [</w:t>
      </w:r>
      <w:r>
        <w:t xml:space="preserve">Janine Morley, Sociology, DEMAND Centre, D10, FASS Building, Lancaster University, Lancaster, LA1 4YD, United Kingdom. Kelley Widdicks, School of Computing and Communications, Lancaster University, United Kingdom. Mike Hazas, School of Computing and Communications, Lancaster University, United Kingdom. </w:t>
      </w:r>
      <w:r w:rsidRPr="001A0F1D">
        <w:t xml:space="preserve">Morley, Janine, et al. “Digitalisation, Energy and Data Demand: The Impact of Internet Traffic on Overall and Peak Electricity Consumption.” </w:t>
      </w:r>
      <w:r w:rsidRPr="001A0F1D">
        <w:rPr>
          <w:i/>
          <w:iCs/>
        </w:rPr>
        <w:t>Energy Research &amp; Social Science</w:t>
      </w:r>
      <w:r w:rsidRPr="001A0F1D">
        <w:t xml:space="preserve">, vol. 38, Elsevier, Apr. 2018, pp. 128–37. </w:t>
      </w:r>
      <w:r w:rsidRPr="001A0F1D">
        <w:rPr>
          <w:i/>
          <w:iCs/>
        </w:rPr>
        <w:t>ScienceDirect</w:t>
      </w:r>
      <w:r w:rsidRPr="001A0F1D">
        <w:t>, doi:</w:t>
      </w:r>
      <w:hyperlink r:id="rId26" w:history="1">
        <w:r w:rsidRPr="001A0F1D">
          <w:rPr>
            <w:rStyle w:val="Hyperlink"/>
          </w:rPr>
          <w:t>10.1016/j.erss.2018.01.018</w:t>
        </w:r>
      </w:hyperlink>
      <w:r w:rsidRPr="001A0F1D">
        <w:t>.]//Anton</w:t>
      </w:r>
    </w:p>
    <w:p w14:paraId="42AE1733" w14:textId="77777777" w:rsidR="00E84D16" w:rsidRPr="001A0F1D" w:rsidRDefault="00E84D16" w:rsidP="00E84D16">
      <w:pPr>
        <w:rPr>
          <w:sz w:val="14"/>
        </w:rPr>
      </w:pPr>
      <w:r w:rsidRPr="001A0F1D">
        <w:rPr>
          <w:sz w:val="14"/>
        </w:rPr>
        <w:t>5. Discussion</w:t>
      </w:r>
    </w:p>
    <w:p w14:paraId="2BBCEA27" w14:textId="77777777" w:rsidR="00E84D16" w:rsidRPr="001A0F1D" w:rsidRDefault="00E84D16" w:rsidP="00E84D16">
      <w:pPr>
        <w:rPr>
          <w:sz w:val="14"/>
        </w:rPr>
      </w:pPr>
      <w:r w:rsidRPr="001A0F1D">
        <w:rPr>
          <w:sz w:val="14"/>
        </w:rPr>
        <w:t xml:space="preserve">In this paper, we have argued that the </w:t>
      </w:r>
      <w:r w:rsidRPr="001A0F1D">
        <w:rPr>
          <w:rStyle w:val="StyleUnderline"/>
        </w:rPr>
        <w:t xml:space="preserve">electricity consumed by information and communication infrastructures is of </w:t>
      </w:r>
      <w:r w:rsidRPr="001A0F1D">
        <w:rPr>
          <w:rStyle w:val="Emphasis"/>
        </w:rPr>
        <w:t>increasing importance</w:t>
      </w:r>
      <w:r w:rsidRPr="001A0F1D">
        <w:rPr>
          <w:rStyle w:val="StyleUnderline"/>
        </w:rPr>
        <w:t xml:space="preserve"> as a share of </w:t>
      </w:r>
      <w:r w:rsidRPr="001A0F1D">
        <w:rPr>
          <w:rStyle w:val="Emphasis"/>
        </w:rPr>
        <w:t>global electricity use</w:t>
      </w:r>
      <w:r w:rsidRPr="001A0F1D">
        <w:rPr>
          <w:sz w:val="14"/>
        </w:rPr>
        <w:t xml:space="preserve">, and as a </w:t>
      </w:r>
      <w:r w:rsidRPr="001A0F1D">
        <w:rPr>
          <w:rStyle w:val="StyleUnderline"/>
        </w:rPr>
        <w:t xml:space="preserve">potential </w:t>
      </w:r>
      <w:r w:rsidRPr="001A0F1D">
        <w:rPr>
          <w:rStyle w:val="Emphasis"/>
        </w:rPr>
        <w:t xml:space="preserve">contributor to peak electricity </w:t>
      </w:r>
      <w:r w:rsidRPr="000A6DF2">
        <w:rPr>
          <w:rStyle w:val="Emphasis"/>
        </w:rPr>
        <w:t>demand</w:t>
      </w:r>
      <w:r w:rsidRPr="001A0F1D">
        <w:rPr>
          <w:rStyle w:val="StyleUnderline"/>
        </w:rPr>
        <w:t xml:space="preserve"> at a </w:t>
      </w:r>
      <w:r w:rsidRPr="001A0F1D">
        <w:rPr>
          <w:rStyle w:val="Emphasis"/>
        </w:rPr>
        <w:t>national scale</w:t>
      </w:r>
      <w:r w:rsidRPr="001A0F1D">
        <w:rPr>
          <w:sz w:val="14"/>
        </w:rPr>
        <w:t xml:space="preserve">. To date, this topic has not received much attention within energy research literature, nor within discussions of energy policy: beyond the efficiency of network devices and data centres. Through highlighting the prominent trends associated with the </w:t>
      </w:r>
      <w:r w:rsidRPr="001A0F1D">
        <w:rPr>
          <w:rStyle w:val="StyleUnderline"/>
        </w:rPr>
        <w:t xml:space="preserve">growing flows of data across these infrastructures, our aim has been to outline a number of research questions and approaches to investigating </w:t>
      </w:r>
      <w:r w:rsidRPr="001A0F1D">
        <w:rPr>
          <w:rStyle w:val="Emphasis"/>
        </w:rPr>
        <w:t>data demand</w:t>
      </w:r>
      <w:r w:rsidRPr="001A0F1D">
        <w:rPr>
          <w:rStyle w:val="StyleUnderline"/>
        </w:rPr>
        <w:t>. By focusing on the practices in which data demand is embedded, both in the use and provision of digital services, the social scientific energy research community is well placed to respond to these challenges.</w:t>
      </w:r>
      <w:r w:rsidRPr="001A0F1D">
        <w:rPr>
          <w:sz w:val="14"/>
        </w:rPr>
        <w:t xml:space="preserve"> In doing, and in following some of the directions set out here, we hope that a research base can be developed to both inform and inspire policy initiatives in this area.</w:t>
      </w:r>
    </w:p>
    <w:p w14:paraId="096F9FDB" w14:textId="77777777" w:rsidR="00E84D16" w:rsidRPr="001A0F1D" w:rsidRDefault="00E84D16" w:rsidP="00E84D16">
      <w:pPr>
        <w:rPr>
          <w:rStyle w:val="StyleUnderline"/>
        </w:rPr>
      </w:pPr>
      <w:r w:rsidRPr="001A0F1D">
        <w:rPr>
          <w:sz w:val="14"/>
        </w:rPr>
        <w:t xml:space="preserve">This is an agenda in which managing the </w:t>
      </w:r>
      <w:r w:rsidRPr="00216EBF">
        <w:rPr>
          <w:rStyle w:val="StyleUnderline"/>
        </w:rPr>
        <w:t>growing</w:t>
      </w:r>
      <w:r w:rsidRPr="001A0F1D">
        <w:rPr>
          <w:rStyle w:val="StyleUnderline"/>
        </w:rPr>
        <w:t xml:space="preserve"> energy demand associated with online activities has to be more than a question of efficient servers, renewable energy and natural cooling technologies in data centres. Whilst data centres are important, this does not address the electricity consumed by distribution networks. Containing the overall growth in energy demand across digital infrastructures also depends on more than efficiency alone: it requires limiting the growth in traffic, to at least keep in step with efficiency improvements, a balance which has not so far been the case.</w:t>
      </w:r>
    </w:p>
    <w:p w14:paraId="1A544531" w14:textId="77777777" w:rsidR="00E84D16" w:rsidRPr="001A0F1D" w:rsidRDefault="00E84D16" w:rsidP="00E84D16">
      <w:pPr>
        <w:rPr>
          <w:sz w:val="14"/>
        </w:rPr>
      </w:pPr>
      <w:r w:rsidRPr="001A0F1D">
        <w:rPr>
          <w:sz w:val="14"/>
        </w:rPr>
        <w:t>Whilst many stress the importance of improving the energy efficiency of ICT, including standby functions, routers, mobile and fixed access networks and data centres [</w:t>
      </w:r>
      <w:hyperlink r:id="rId27" w:anchor="bib0200" w:history="1">
        <w:r w:rsidRPr="001A0F1D">
          <w:rPr>
            <w:rStyle w:val="Hyperlink"/>
            <w:sz w:val="14"/>
          </w:rPr>
          <w:t>[40]</w:t>
        </w:r>
      </w:hyperlink>
      <w:r w:rsidRPr="001A0F1D">
        <w:rPr>
          <w:sz w:val="14"/>
        </w:rPr>
        <w:t xml:space="preserve">, </w:t>
      </w:r>
      <w:hyperlink r:id="rId28" w:anchor="bib0105" w:history="1">
        <w:r w:rsidRPr="001A0F1D">
          <w:rPr>
            <w:rStyle w:val="Hyperlink"/>
            <w:sz w:val="14"/>
          </w:rPr>
          <w:t>[21]</w:t>
        </w:r>
      </w:hyperlink>
      <w:r w:rsidRPr="001A0F1D">
        <w:rPr>
          <w:sz w:val="14"/>
        </w:rPr>
        <w:t xml:space="preserve">, </w:t>
      </w:r>
      <w:hyperlink r:id="rId29" w:anchor="bib0160" w:history="1">
        <w:r w:rsidRPr="001A0F1D">
          <w:rPr>
            <w:rStyle w:val="Hyperlink"/>
            <w:sz w:val="14"/>
          </w:rPr>
          <w:t>[32]</w:t>
        </w:r>
      </w:hyperlink>
      <w:r w:rsidRPr="001A0F1D">
        <w:rPr>
          <w:sz w:val="14"/>
        </w:rPr>
        <w:t xml:space="preserve">, </w:t>
      </w:r>
      <w:hyperlink r:id="rId30" w:anchor="bib0205" w:history="1">
        <w:r w:rsidRPr="001A0F1D">
          <w:rPr>
            <w:rStyle w:val="Hyperlink"/>
            <w:sz w:val="14"/>
          </w:rPr>
          <w:t>[41]</w:t>
        </w:r>
      </w:hyperlink>
      <w:r w:rsidRPr="001A0F1D">
        <w:rPr>
          <w:sz w:val="14"/>
        </w:rPr>
        <w:t xml:space="preserve">, </w:t>
      </w:r>
      <w:hyperlink r:id="rId31" w:anchor="bib0010" w:history="1">
        <w:r w:rsidRPr="001A0F1D">
          <w:rPr>
            <w:rStyle w:val="Hyperlink"/>
            <w:sz w:val="14"/>
          </w:rPr>
          <w:t>[2]</w:t>
        </w:r>
      </w:hyperlink>
      <w:r w:rsidRPr="001A0F1D">
        <w:rPr>
          <w:sz w:val="14"/>
        </w:rPr>
        <w:t xml:space="preserve">], </w:t>
      </w:r>
      <w:r w:rsidRPr="001A0F1D">
        <w:rPr>
          <w:rStyle w:val="StyleUnderline"/>
        </w:rPr>
        <w:t>the very idea to limit data demand, in any form, goes against the dominant paradigm in which digital services and government policies, alike, are designed</w:t>
      </w:r>
      <w:r w:rsidRPr="001A0F1D">
        <w:rPr>
          <w:sz w:val="14"/>
        </w:rPr>
        <w:t>. Current government policies in many countries aim not only to extend Internet access to households and citizens who do not already have it, but also to make existing connections faster and faster. In the UK, the aim is for 95% of the population to have access to “superfast” speeds over 24 Mbps by 2020 and the government has committed to introduce a universal service obligation of at least 10 Mbps: “the speed that will meet the typical needs of a family for them to be able to stream films, carry out video conferencing and browse the web at the same time” [</w:t>
      </w:r>
      <w:hyperlink r:id="rId32" w:anchor="bib0365" w:history="1">
        <w:r w:rsidRPr="001A0F1D">
          <w:rPr>
            <w:rStyle w:val="Hyperlink"/>
            <w:sz w:val="14"/>
          </w:rPr>
          <w:t>73</w:t>
        </w:r>
      </w:hyperlink>
      <w:r w:rsidRPr="001A0F1D">
        <w:rPr>
          <w:sz w:val="14"/>
        </w:rPr>
        <w:t>]. In other words, the ability to stream TV programmes and films is being written into minimal requirements that all households in the UK will have a right to expect and request. This is at a time when terrestrial broadcasting still provides TV coverage to virtually all UK homes, and when many already use DVRs to bring on-demand like flexibility to their viewing [</w:t>
      </w:r>
      <w:hyperlink r:id="rId33" w:anchor="bib0295" w:history="1">
        <w:r w:rsidRPr="001A0F1D">
          <w:rPr>
            <w:rStyle w:val="Hyperlink"/>
            <w:sz w:val="14"/>
          </w:rPr>
          <w:t>59</w:t>
        </w:r>
      </w:hyperlink>
      <w:r w:rsidRPr="001A0F1D">
        <w:rPr>
          <w:sz w:val="14"/>
        </w:rPr>
        <w:t>]. By encouraging extra data traffic, such policies have implications for global energy demand and carbon emissions. But they make little, if any, consideration of this. In other words, they could be seen as ‘invisible energy policies’ [</w:t>
      </w:r>
      <w:hyperlink r:id="rId34" w:anchor="bib0370" w:history="1">
        <w:r w:rsidRPr="001A0F1D">
          <w:rPr>
            <w:rStyle w:val="Hyperlink"/>
            <w:sz w:val="14"/>
          </w:rPr>
          <w:t>74</w:t>
        </w:r>
      </w:hyperlink>
      <w:r w:rsidRPr="001A0F1D">
        <w:rPr>
          <w:sz w:val="14"/>
        </w:rPr>
        <w:t>].</w:t>
      </w:r>
    </w:p>
    <w:p w14:paraId="2DEF17DB" w14:textId="77777777" w:rsidR="00E84D16" w:rsidRPr="001A0F1D" w:rsidRDefault="00E84D16" w:rsidP="00E84D16">
      <w:pPr>
        <w:rPr>
          <w:sz w:val="14"/>
        </w:rPr>
      </w:pPr>
      <w:r w:rsidRPr="001A0F1D">
        <w:rPr>
          <w:rStyle w:val="StyleUnderline"/>
        </w:rPr>
        <w:t xml:space="preserve">The challenge of addressing the growth in data demand requires detailed attention to the trends that underpin it. Whilst statistics clearly indicate that video traffic is growing rapidly, by investigating when and how people use online viewing services we have shown how the timing of </w:t>
      </w:r>
      <w:r w:rsidRPr="00401CAD">
        <w:rPr>
          <w:rStyle w:val="Emphasis"/>
        </w:rPr>
        <w:t>electricity use associated with data traffic could become relevant at a national level</w:t>
      </w:r>
      <w:r w:rsidRPr="001A0F1D">
        <w:rPr>
          <w:rStyle w:val="StyleUnderline"/>
        </w:rPr>
        <w:t>.</w:t>
      </w:r>
      <w:r w:rsidRPr="001A0F1D">
        <w:rPr>
          <w:sz w:val="14"/>
        </w:rPr>
        <w:t xml:space="preserve"> We have also demonstrated that everyday practices (reflected in time-use data and mobile device use) are an important site at which to understand these changes. </w:t>
      </w:r>
      <w:r w:rsidRPr="001A0F1D">
        <w:rPr>
          <w:rStyle w:val="StyleUnderline"/>
        </w:rPr>
        <w:t>This is not to suggest that the practices in which digital services are accessed are the most appropriate site of intervention</w:t>
      </w:r>
      <w:r w:rsidRPr="001A0F1D">
        <w:rPr>
          <w:sz w:val="14"/>
        </w:rPr>
        <w:t>. It is also important to consider how the provision of video-related services is being re-organised and what role policy, institutions and commercial organisations are playing within these developments. For instance, activities like checking social media have become more data-intensive as videos, including adverts, are increasingly embedded in feeds. Moves towards UHD streamed media also add to the normally invisible energy demand of watching TV and films via the Internet.</w:t>
      </w:r>
    </w:p>
    <w:p w14:paraId="48730918" w14:textId="77777777" w:rsidR="00E84D16" w:rsidRDefault="00E84D16" w:rsidP="00E84D16">
      <w:pPr>
        <w:rPr>
          <w:sz w:val="14"/>
        </w:rPr>
      </w:pPr>
      <w:r w:rsidRPr="001A0F1D">
        <w:rPr>
          <w:rStyle w:val="StyleUnderline"/>
        </w:rPr>
        <w:t xml:space="preserve">In sum, and in the context of climate change targets, </w:t>
      </w:r>
      <w:r w:rsidRPr="005772C0">
        <w:rPr>
          <w:rStyle w:val="Emphasis"/>
        </w:rPr>
        <w:t>there must be</w:t>
      </w:r>
      <w:r w:rsidRPr="001A0F1D">
        <w:rPr>
          <w:rStyle w:val="StyleUnderline"/>
        </w:rPr>
        <w:t xml:space="preserve"> better </w:t>
      </w:r>
      <w:r w:rsidRPr="005772C0">
        <w:rPr>
          <w:rStyle w:val="Emphasis"/>
        </w:rPr>
        <w:t>options for dealing</w:t>
      </w:r>
      <w:r w:rsidRPr="001A0F1D">
        <w:rPr>
          <w:rStyle w:val="StyleUnderline"/>
        </w:rPr>
        <w:t xml:space="preserve"> with Internet-related energy demand </w:t>
      </w:r>
      <w:r w:rsidRPr="005772C0">
        <w:rPr>
          <w:rStyle w:val="Emphasis"/>
        </w:rPr>
        <w:t>as it develops</w:t>
      </w:r>
      <w:r w:rsidRPr="001A0F1D">
        <w:rPr>
          <w:rStyle w:val="StyleUnderline"/>
        </w:rPr>
        <w:t xml:space="preserve">, rather than allowing it to become a ‘problem’ that will be harder to tackle once </w:t>
      </w:r>
      <w:r w:rsidRPr="005772C0">
        <w:rPr>
          <w:rStyle w:val="Emphasis"/>
        </w:rPr>
        <w:t>data-intensive services</w:t>
      </w:r>
      <w:r w:rsidRPr="001A0F1D">
        <w:rPr>
          <w:rStyle w:val="StyleUnderline"/>
        </w:rPr>
        <w:t xml:space="preserve"> are more thoroughly </w:t>
      </w:r>
      <w:r w:rsidRPr="005772C0">
        <w:rPr>
          <w:rStyle w:val="Emphasis"/>
        </w:rPr>
        <w:t>embedded</w:t>
      </w:r>
      <w:r w:rsidRPr="001A0F1D">
        <w:rPr>
          <w:rStyle w:val="StyleUnderline"/>
        </w:rPr>
        <w:t xml:space="preserve"> in normal, everyday life and thereby ‘</w:t>
      </w:r>
      <w:r w:rsidRPr="005772C0">
        <w:rPr>
          <w:rStyle w:val="Emphasis"/>
        </w:rPr>
        <w:t>locked in’</w:t>
      </w:r>
      <w:r w:rsidRPr="001A0F1D">
        <w:rPr>
          <w:sz w:val="14"/>
        </w:rPr>
        <w:t>.</w:t>
      </w:r>
    </w:p>
    <w:p w14:paraId="0030C413" w14:textId="77777777" w:rsidR="00E84D16" w:rsidRDefault="00E84D16" w:rsidP="00E84D16">
      <w:pPr>
        <w:pStyle w:val="Heading4"/>
      </w:pPr>
      <w:r>
        <w:t>Peak electricity is unpredictable—causes grid blackouts and prevents a transition to renewables</w:t>
      </w:r>
    </w:p>
    <w:p w14:paraId="69DEC505" w14:textId="77777777" w:rsidR="00E84D16" w:rsidRPr="00153DB5" w:rsidRDefault="00E84D16" w:rsidP="00E84D16">
      <w:r w:rsidRPr="00153DB5">
        <w:rPr>
          <w:rStyle w:val="Style13ptBold"/>
        </w:rPr>
        <w:t>Uddin et al 18</w:t>
      </w:r>
      <w:r w:rsidRPr="00153DB5">
        <w:t xml:space="preserve"> [</w:t>
      </w:r>
      <w:r>
        <w:t xml:space="preserve">MoslemUddin, Electrical and Electronic Engineering Department, Universiti Teknologi PETRONAS. Mohd Fakhizan Romlie, Electrical and Electronic Engineering Department, Universiti Teknologi PETRONAS. Mohd Faris Abdullah, Electrical and Electronic Engineering Department, Universiti Teknologi PETRONAS. Syahirah Abd Halim, UM Power Energy Dedicated Advanced Centre (UMPEDAC), University of Malaya. Ab Halim Abu Bakar, UM Power Energy Dedicated Advanced Centre (UMPEDAC), University of Malaya. Tan Chia Kwang, UM Power Energy Dedicated Advanced Centre (UMPEDAC), University of Malaya. </w:t>
      </w:r>
      <w:r w:rsidRPr="00153DB5">
        <w:t xml:space="preserve">Uddin, Moslem, et al. “A Review on Peak Load Shaving Strategies.” </w:t>
      </w:r>
      <w:r w:rsidRPr="00153DB5">
        <w:rPr>
          <w:i/>
          <w:iCs/>
        </w:rPr>
        <w:t>Renewable and Sustainable Energy Reviews</w:t>
      </w:r>
      <w:r w:rsidRPr="00153DB5">
        <w:t xml:space="preserve">, vol. 82, Elsevier, Feb. 2018, pp. 3323–32. </w:t>
      </w:r>
      <w:r w:rsidRPr="00153DB5">
        <w:rPr>
          <w:i/>
          <w:iCs/>
        </w:rPr>
        <w:t>ScienceDirect</w:t>
      </w:r>
      <w:r w:rsidRPr="00153DB5">
        <w:t>, doi:</w:t>
      </w:r>
      <w:hyperlink r:id="rId35" w:history="1">
        <w:r w:rsidRPr="00153DB5">
          <w:rPr>
            <w:rStyle w:val="Hyperlink"/>
          </w:rPr>
          <w:t>10.1016/j.rser.2017.10.056</w:t>
        </w:r>
      </w:hyperlink>
      <w:r w:rsidRPr="00153DB5">
        <w:t>.]//Anton</w:t>
      </w:r>
    </w:p>
    <w:p w14:paraId="223952E5" w14:textId="77777777" w:rsidR="00E84D16" w:rsidRPr="00F84FD5" w:rsidRDefault="00E84D16" w:rsidP="00E84D16">
      <w:pPr>
        <w:rPr>
          <w:sz w:val="8"/>
        </w:rPr>
      </w:pPr>
      <w:r w:rsidRPr="00F84FD5">
        <w:rPr>
          <w:sz w:val="8"/>
        </w:rPr>
        <w:t>2. Importance of peak load shaving</w:t>
      </w:r>
    </w:p>
    <w:p w14:paraId="0C2DE9A5" w14:textId="77777777" w:rsidR="00E84D16" w:rsidRPr="00F84FD5" w:rsidRDefault="00E84D16" w:rsidP="00E84D16">
      <w:pPr>
        <w:rPr>
          <w:sz w:val="8"/>
        </w:rPr>
      </w:pPr>
      <w:r w:rsidRPr="00153DB5">
        <w:rPr>
          <w:rStyle w:val="StyleUnderline"/>
        </w:rPr>
        <w:t xml:space="preserve">Peak load is a </w:t>
      </w:r>
      <w:r w:rsidRPr="00153DB5">
        <w:rPr>
          <w:rStyle w:val="Emphasis"/>
        </w:rPr>
        <w:t>sensitive factor</w:t>
      </w:r>
      <w:r w:rsidRPr="00153DB5">
        <w:rPr>
          <w:rStyle w:val="StyleUnderline"/>
        </w:rPr>
        <w:t xml:space="preserve"> for the </w:t>
      </w:r>
      <w:r w:rsidRPr="00153DB5">
        <w:rPr>
          <w:rStyle w:val="Emphasis"/>
        </w:rPr>
        <w:t>grids</w:t>
      </w:r>
      <w:r w:rsidRPr="00F84FD5">
        <w:rPr>
          <w:sz w:val="8"/>
        </w:rPr>
        <w:t xml:space="preserve">, as it </w:t>
      </w:r>
      <w:r w:rsidRPr="00153DB5">
        <w:rPr>
          <w:rStyle w:val="StyleUnderline"/>
        </w:rPr>
        <w:t>occurs occasionally and takes place only for a small percentage of the time in a day</w:t>
      </w:r>
      <w:r w:rsidRPr="00F84FD5">
        <w:rPr>
          <w:sz w:val="8"/>
        </w:rPr>
        <w:t xml:space="preserve">. To supply the peak load, a </w:t>
      </w:r>
      <w:r w:rsidRPr="00153DB5">
        <w:rPr>
          <w:rStyle w:val="StyleUnderline"/>
        </w:rPr>
        <w:t>conventional approach</w:t>
      </w:r>
      <w:r w:rsidRPr="00F84FD5">
        <w:rPr>
          <w:sz w:val="8"/>
        </w:rPr>
        <w:t xml:space="preserve"> which involves capacity addition is commonly used. However, this approach </w:t>
      </w:r>
      <w:r w:rsidRPr="00153DB5">
        <w:rPr>
          <w:rStyle w:val="StyleUnderline"/>
        </w:rPr>
        <w:t>is not economically feasible and inefficient in term of the generators usage, since the utilities need to maintain the generation capacity that will be used only for a few hours per day</w:t>
      </w:r>
      <w:r w:rsidRPr="00F84FD5">
        <w:rPr>
          <w:sz w:val="8"/>
        </w:rPr>
        <w:t> </w:t>
      </w:r>
      <w:hyperlink r:id="rId36" w:anchor="bib12" w:history="1">
        <w:r w:rsidRPr="00F84FD5">
          <w:rPr>
            <w:rStyle w:val="Hyperlink"/>
            <w:sz w:val="8"/>
          </w:rPr>
          <w:t>[12]</w:t>
        </w:r>
      </w:hyperlink>
      <w:r w:rsidRPr="00F84FD5">
        <w:rPr>
          <w:sz w:val="8"/>
        </w:rPr>
        <w:t xml:space="preserve">. </w:t>
      </w:r>
      <w:r w:rsidRPr="00153DB5">
        <w:rPr>
          <w:rStyle w:val="StyleUnderline"/>
        </w:rPr>
        <w:t>It also possesses several disadvantages, such as high fuel consumption and carbon dioxide</w:t>
      </w:r>
      <w:r w:rsidRPr="00F84FD5">
        <w:rPr>
          <w:sz w:val="8"/>
        </w:rPr>
        <w:t xml:space="preserve"> (CO2) </w:t>
      </w:r>
      <w:r w:rsidRPr="00153DB5">
        <w:rPr>
          <w:rStyle w:val="StyleUnderline"/>
        </w:rPr>
        <w:t>emission, increase in transportation and maintenance costs and faster deterioration of equipment</w:t>
      </w:r>
      <w:r w:rsidRPr="00F84FD5">
        <w:rPr>
          <w:sz w:val="8"/>
        </w:rPr>
        <w:t> </w:t>
      </w:r>
      <w:hyperlink r:id="rId37" w:anchor="bib13" w:history="1">
        <w:r w:rsidRPr="00F84FD5">
          <w:rPr>
            <w:rStyle w:val="Hyperlink"/>
            <w:sz w:val="8"/>
          </w:rPr>
          <w:t>[13]</w:t>
        </w:r>
      </w:hyperlink>
      <w:r w:rsidRPr="00F84FD5">
        <w:rPr>
          <w:sz w:val="8"/>
        </w:rPr>
        <w:t>, </w:t>
      </w:r>
      <w:hyperlink r:id="rId38" w:anchor="bib14" w:history="1">
        <w:r w:rsidRPr="00F84FD5">
          <w:rPr>
            <w:rStyle w:val="Hyperlink"/>
            <w:sz w:val="8"/>
          </w:rPr>
          <w:t>[14]</w:t>
        </w:r>
      </w:hyperlink>
      <w:r w:rsidRPr="00F84FD5">
        <w:rPr>
          <w:sz w:val="8"/>
        </w:rPr>
        <w:t>, </w:t>
      </w:r>
      <w:hyperlink r:id="rId39" w:anchor="bib15" w:history="1">
        <w:r w:rsidRPr="00F84FD5">
          <w:rPr>
            <w:rStyle w:val="Hyperlink"/>
            <w:sz w:val="8"/>
          </w:rPr>
          <w:t>[15]</w:t>
        </w:r>
      </w:hyperlink>
      <w:r w:rsidRPr="00F84FD5">
        <w:rPr>
          <w:sz w:val="8"/>
        </w:rPr>
        <w:t>. Thus, peak load shaving is a preferable approach to overcome these disadvantages, associated with the capacity addition approach. As many countries (e.g. European Union member states) have already introduced completely unbundling of the power market, hence, it is important to distinguish the impacts and the benefits of peak shaving for market participants (shown in </w:t>
      </w:r>
      <w:hyperlink r:id="rId40" w:anchor="t0005" w:history="1">
        <w:r w:rsidRPr="00F84FD5">
          <w:rPr>
            <w:rStyle w:val="Hyperlink"/>
            <w:sz w:val="8"/>
          </w:rPr>
          <w:t>Table 1</w:t>
        </w:r>
      </w:hyperlink>
      <w:r w:rsidRPr="00F84FD5">
        <w:rPr>
          <w:sz w:val="8"/>
        </w:rPr>
        <w:t>) - power producers, transmission and distribution (T&amp;D) grid operators, electricity traders and electricity consumers </w:t>
      </w:r>
      <w:hyperlink r:id="rId41" w:anchor="bib16" w:history="1">
        <w:r w:rsidRPr="00F84FD5">
          <w:rPr>
            <w:rStyle w:val="Hyperlink"/>
            <w:sz w:val="8"/>
          </w:rPr>
          <w:t>[16]</w:t>
        </w:r>
      </w:hyperlink>
      <w:r w:rsidRPr="00F84FD5">
        <w:rPr>
          <w:sz w:val="8"/>
        </w:rPr>
        <w:t>, </w:t>
      </w:r>
      <w:hyperlink r:id="rId42" w:anchor="bib17" w:history="1">
        <w:r w:rsidRPr="00F84FD5">
          <w:rPr>
            <w:rStyle w:val="Hyperlink"/>
            <w:sz w:val="8"/>
          </w:rPr>
          <w:t>[17]</w:t>
        </w:r>
      </w:hyperlink>
      <w:r w:rsidRPr="00F84FD5">
        <w:rPr>
          <w:sz w:val="8"/>
        </w:rPr>
        <w:t>.</w:t>
      </w:r>
    </w:p>
    <w:p w14:paraId="5869193C" w14:textId="77777777" w:rsidR="00E84D16" w:rsidRPr="00F84FD5" w:rsidRDefault="00E84D16" w:rsidP="00E84D16">
      <w:pPr>
        <w:pStyle w:val="NormalWeb"/>
        <w:spacing w:before="0" w:beforeAutospacing="0" w:after="0" w:afterAutospacing="0" w:line="330" w:lineRule="atLeast"/>
        <w:ind w:left="360" w:right="360"/>
        <w:rPr>
          <w:rFonts w:ascii="Georgia" w:hAnsi="Georgia"/>
          <w:color w:val="323232"/>
          <w:sz w:val="8"/>
        </w:rPr>
      </w:pPr>
      <w:r w:rsidRPr="00F84FD5">
        <w:rPr>
          <w:rStyle w:val="label"/>
          <w:rFonts w:ascii="Georgia" w:eastAsiaTheme="majorEastAsia" w:hAnsi="Georgia"/>
          <w:color w:val="323232"/>
          <w:sz w:val="8"/>
          <w:szCs w:val="21"/>
        </w:rPr>
        <w:t>Table 1</w:t>
      </w:r>
      <w:r w:rsidRPr="00F84FD5">
        <w:rPr>
          <w:rFonts w:ascii="Georgia" w:hAnsi="Georgia"/>
          <w:color w:val="323232"/>
          <w:sz w:val="8"/>
        </w:rPr>
        <w:t>. Potential impacts and benefits of peak load shaving.</w:t>
      </w:r>
    </w:p>
    <w:tbl>
      <w:tblPr>
        <w:tblW w:w="9840" w:type="dxa"/>
        <w:tblBorders>
          <w:top w:val="single" w:sz="6" w:space="0" w:color="EBEBEB"/>
          <w:bottom w:val="single" w:sz="6" w:space="0" w:color="EBEBEB"/>
        </w:tblBorders>
        <w:tblCellMar>
          <w:left w:w="0" w:type="dxa"/>
          <w:right w:w="0" w:type="dxa"/>
        </w:tblCellMar>
        <w:tblLook w:val="04A0" w:firstRow="1" w:lastRow="0" w:firstColumn="1" w:lastColumn="0" w:noHBand="0" w:noVBand="1"/>
      </w:tblPr>
      <w:tblGrid>
        <w:gridCol w:w="786"/>
        <w:gridCol w:w="3422"/>
        <w:gridCol w:w="5632"/>
      </w:tblGrid>
      <w:tr w:rsidR="00E84D16" w14:paraId="7A91F3A1" w14:textId="77777777" w:rsidTr="00CE3A13">
        <w:trPr>
          <w:tblHeader/>
        </w:trPr>
        <w:tc>
          <w:tcPr>
            <w:tcW w:w="0" w:type="auto"/>
            <w:tcBorders>
              <w:bottom w:val="single" w:sz="6" w:space="0" w:color="EBEBEB"/>
              <w:right w:val="nil"/>
            </w:tcBorders>
            <w:tcMar>
              <w:top w:w="75" w:type="dxa"/>
              <w:left w:w="75" w:type="dxa"/>
              <w:bottom w:w="75" w:type="dxa"/>
              <w:right w:w="75" w:type="dxa"/>
            </w:tcMar>
            <w:vAlign w:val="center"/>
            <w:hideMark/>
          </w:tcPr>
          <w:p w14:paraId="52F9F8C6" w14:textId="77777777" w:rsidR="00E84D16" w:rsidRDefault="00E84D16" w:rsidP="00CE3A13">
            <w:pPr>
              <w:jc w:val="center"/>
              <w:rPr>
                <w:rFonts w:ascii="Times New Roman" w:hAnsi="Times New Roman"/>
                <w:b/>
                <w:bCs/>
                <w:sz w:val="21"/>
                <w:szCs w:val="21"/>
              </w:rPr>
            </w:pPr>
            <w:r w:rsidRPr="00F84FD5">
              <w:rPr>
                <w:b/>
                <w:bCs/>
                <w:sz w:val="8"/>
                <w:szCs w:val="21"/>
              </w:rPr>
              <w:t>Market participant</w:t>
            </w:r>
          </w:p>
        </w:tc>
        <w:tc>
          <w:tcPr>
            <w:tcW w:w="0" w:type="auto"/>
            <w:tcBorders>
              <w:bottom w:val="single" w:sz="6" w:space="0" w:color="EBEBEB"/>
              <w:right w:val="nil"/>
            </w:tcBorders>
            <w:tcMar>
              <w:top w:w="75" w:type="dxa"/>
              <w:left w:w="75" w:type="dxa"/>
              <w:bottom w:w="75" w:type="dxa"/>
              <w:right w:w="75" w:type="dxa"/>
            </w:tcMar>
            <w:vAlign w:val="center"/>
            <w:hideMark/>
          </w:tcPr>
          <w:p w14:paraId="5AC9A5EF" w14:textId="77777777" w:rsidR="00E84D16" w:rsidRDefault="00E84D16" w:rsidP="00CE3A13">
            <w:pPr>
              <w:jc w:val="center"/>
              <w:rPr>
                <w:b/>
                <w:bCs/>
                <w:sz w:val="21"/>
                <w:szCs w:val="21"/>
              </w:rPr>
            </w:pPr>
            <w:r w:rsidRPr="00F84FD5">
              <w:rPr>
                <w:b/>
                <w:bCs/>
                <w:sz w:val="8"/>
                <w:szCs w:val="21"/>
              </w:rPr>
              <w:t>Function</w:t>
            </w:r>
          </w:p>
        </w:tc>
        <w:tc>
          <w:tcPr>
            <w:tcW w:w="0" w:type="auto"/>
            <w:tcBorders>
              <w:bottom w:val="single" w:sz="6" w:space="0" w:color="EBEBEB"/>
              <w:right w:val="nil"/>
            </w:tcBorders>
            <w:tcMar>
              <w:top w:w="75" w:type="dxa"/>
              <w:left w:w="75" w:type="dxa"/>
              <w:bottom w:w="75" w:type="dxa"/>
              <w:right w:w="75" w:type="dxa"/>
            </w:tcMar>
            <w:vAlign w:val="center"/>
            <w:hideMark/>
          </w:tcPr>
          <w:p w14:paraId="04EFB225" w14:textId="77777777" w:rsidR="00E84D16" w:rsidRDefault="00E84D16" w:rsidP="00CE3A13">
            <w:pPr>
              <w:jc w:val="center"/>
              <w:rPr>
                <w:b/>
                <w:bCs/>
                <w:sz w:val="21"/>
                <w:szCs w:val="21"/>
              </w:rPr>
            </w:pPr>
            <w:r w:rsidRPr="00F84FD5">
              <w:rPr>
                <w:b/>
                <w:bCs/>
                <w:sz w:val="8"/>
                <w:szCs w:val="21"/>
              </w:rPr>
              <w:t>Impact or benefits</w:t>
            </w:r>
          </w:p>
        </w:tc>
      </w:tr>
      <w:tr w:rsidR="00E84D16" w14:paraId="2328BB36" w14:textId="77777777" w:rsidTr="00CE3A13">
        <w:tc>
          <w:tcPr>
            <w:tcW w:w="0" w:type="auto"/>
            <w:tcBorders>
              <w:bottom w:val="nil"/>
              <w:right w:val="nil"/>
            </w:tcBorders>
            <w:tcMar>
              <w:top w:w="75" w:type="dxa"/>
              <w:left w:w="75" w:type="dxa"/>
              <w:bottom w:w="75" w:type="dxa"/>
              <w:right w:w="75" w:type="dxa"/>
            </w:tcMar>
            <w:vAlign w:val="center"/>
            <w:hideMark/>
          </w:tcPr>
          <w:p w14:paraId="4C3C5E8D" w14:textId="77777777" w:rsidR="00E84D16" w:rsidRDefault="00E84D16" w:rsidP="00CE3A13">
            <w:pPr>
              <w:rPr>
                <w:sz w:val="21"/>
                <w:szCs w:val="21"/>
              </w:rPr>
            </w:pPr>
            <w:r w:rsidRPr="00F84FD5">
              <w:rPr>
                <w:sz w:val="8"/>
                <w:szCs w:val="21"/>
              </w:rPr>
              <w:t>Power producers</w:t>
            </w:r>
          </w:p>
        </w:tc>
        <w:tc>
          <w:tcPr>
            <w:tcW w:w="0" w:type="auto"/>
            <w:tcBorders>
              <w:bottom w:val="nil"/>
              <w:right w:val="nil"/>
            </w:tcBorders>
            <w:tcMar>
              <w:top w:w="75" w:type="dxa"/>
              <w:left w:w="75" w:type="dxa"/>
              <w:bottom w:w="75" w:type="dxa"/>
              <w:right w:w="75" w:type="dxa"/>
            </w:tcMar>
            <w:vAlign w:val="center"/>
            <w:hideMark/>
          </w:tcPr>
          <w:p w14:paraId="430412D3" w14:textId="77777777" w:rsidR="00E84D16" w:rsidRDefault="00E84D16" w:rsidP="00CE3A13">
            <w:pPr>
              <w:rPr>
                <w:sz w:val="21"/>
                <w:szCs w:val="21"/>
              </w:rPr>
            </w:pPr>
            <w:r w:rsidRPr="00F84FD5">
              <w:rPr>
                <w:sz w:val="8"/>
                <w:szCs w:val="21"/>
              </w:rPr>
              <w:t>Generating electricity from primary sources which is the first process of utility in delivering electricity to the consumer.</w:t>
            </w:r>
          </w:p>
        </w:tc>
        <w:tc>
          <w:tcPr>
            <w:tcW w:w="0" w:type="auto"/>
            <w:tcBorders>
              <w:bottom w:val="nil"/>
              <w:right w:val="nil"/>
            </w:tcBorders>
            <w:tcMar>
              <w:top w:w="75" w:type="dxa"/>
              <w:left w:w="75" w:type="dxa"/>
              <w:bottom w:w="75" w:type="dxa"/>
              <w:right w:w="75" w:type="dxa"/>
            </w:tcMar>
            <w:vAlign w:val="center"/>
            <w:hideMark/>
          </w:tcPr>
          <w:p w14:paraId="0E530D0F" w14:textId="77777777" w:rsidR="00E84D16" w:rsidRDefault="00E84D16" w:rsidP="00CE3A13">
            <w:pPr>
              <w:rPr>
                <w:sz w:val="21"/>
                <w:szCs w:val="21"/>
              </w:rPr>
            </w:pPr>
            <w:r w:rsidRPr="00F84FD5">
              <w:rPr>
                <w:sz w:val="8"/>
                <w:szCs w:val="21"/>
              </w:rPr>
              <w:t>Less efficient and expensive peaking plants can be displaced </w:t>
            </w:r>
            <w:hyperlink r:id="rId43" w:anchor="bib18" w:history="1">
              <w:r w:rsidRPr="00F84FD5">
                <w:rPr>
                  <w:rStyle w:val="Hyperlink"/>
                  <w:color w:val="0C7DBB"/>
                  <w:sz w:val="8"/>
                  <w:szCs w:val="21"/>
                </w:rPr>
                <w:t>[18]</w:t>
              </w:r>
            </w:hyperlink>
            <w:r w:rsidRPr="00F84FD5">
              <w:rPr>
                <w:sz w:val="8"/>
                <w:szCs w:val="21"/>
              </w:rPr>
              <w:t>, </w:t>
            </w:r>
            <w:hyperlink r:id="rId44" w:anchor="bib19" w:history="1">
              <w:r w:rsidRPr="00F84FD5">
                <w:rPr>
                  <w:rStyle w:val="Hyperlink"/>
                  <w:color w:val="0C7DBB"/>
                  <w:sz w:val="8"/>
                  <w:szCs w:val="21"/>
                </w:rPr>
                <w:t>[19]</w:t>
              </w:r>
            </w:hyperlink>
            <w:r w:rsidRPr="00F84FD5">
              <w:rPr>
                <w:sz w:val="8"/>
                <w:szCs w:val="21"/>
              </w:rPr>
              <w:t>, </w:t>
            </w:r>
            <w:hyperlink r:id="rId45" w:anchor="bib20" w:history="1">
              <w:r w:rsidRPr="00F84FD5">
                <w:rPr>
                  <w:rStyle w:val="Hyperlink"/>
                  <w:color w:val="0C7DBB"/>
                  <w:sz w:val="8"/>
                  <w:szCs w:val="21"/>
                </w:rPr>
                <w:t>[20]</w:t>
              </w:r>
            </w:hyperlink>
            <w:r w:rsidRPr="00F84FD5">
              <w:rPr>
                <w:sz w:val="8"/>
                <w:szCs w:val="21"/>
              </w:rPr>
              <w:t>, </w:t>
            </w:r>
            <w:hyperlink r:id="rId46" w:anchor="bib21" w:history="1">
              <w:r w:rsidRPr="00F84FD5">
                <w:rPr>
                  <w:rStyle w:val="Hyperlink"/>
                  <w:color w:val="0C7DBB"/>
                  <w:sz w:val="8"/>
                  <w:szCs w:val="21"/>
                </w:rPr>
                <w:t>[21]</w:t>
              </w:r>
            </w:hyperlink>
            <w:r w:rsidRPr="00F84FD5">
              <w:rPr>
                <w:sz w:val="8"/>
                <w:szCs w:val="21"/>
              </w:rPr>
              <w:t>.</w:t>
            </w:r>
          </w:p>
        </w:tc>
      </w:tr>
      <w:tr w:rsidR="00E84D16" w14:paraId="26038555" w14:textId="77777777" w:rsidTr="00CE3A13">
        <w:tc>
          <w:tcPr>
            <w:tcW w:w="0" w:type="auto"/>
            <w:tcBorders>
              <w:bottom w:val="nil"/>
              <w:right w:val="nil"/>
            </w:tcBorders>
            <w:tcMar>
              <w:top w:w="75" w:type="dxa"/>
              <w:left w:w="75" w:type="dxa"/>
              <w:bottom w:w="75" w:type="dxa"/>
              <w:right w:w="75" w:type="dxa"/>
            </w:tcMar>
            <w:vAlign w:val="center"/>
            <w:hideMark/>
          </w:tcPr>
          <w:p w14:paraId="6CA2DA62" w14:textId="77777777" w:rsidR="00E84D16" w:rsidRDefault="00E84D16" w:rsidP="00CE3A13">
            <w:pPr>
              <w:rPr>
                <w:sz w:val="21"/>
                <w:szCs w:val="21"/>
              </w:rPr>
            </w:pPr>
            <w:r w:rsidRPr="00F84FD5">
              <w:rPr>
                <w:sz w:val="8"/>
                <w:szCs w:val="21"/>
              </w:rPr>
              <w:t>T&amp;D grid operators</w:t>
            </w:r>
          </w:p>
        </w:tc>
        <w:tc>
          <w:tcPr>
            <w:tcW w:w="0" w:type="auto"/>
            <w:tcBorders>
              <w:bottom w:val="nil"/>
              <w:right w:val="nil"/>
            </w:tcBorders>
            <w:tcMar>
              <w:top w:w="75" w:type="dxa"/>
              <w:left w:w="75" w:type="dxa"/>
              <w:bottom w:w="75" w:type="dxa"/>
              <w:right w:w="75" w:type="dxa"/>
            </w:tcMar>
            <w:vAlign w:val="center"/>
            <w:hideMark/>
          </w:tcPr>
          <w:p w14:paraId="3EA0E4A7" w14:textId="77777777" w:rsidR="00E84D16" w:rsidRDefault="00E84D16" w:rsidP="00CE3A13">
            <w:pPr>
              <w:rPr>
                <w:sz w:val="21"/>
                <w:szCs w:val="21"/>
              </w:rPr>
            </w:pPr>
            <w:r w:rsidRPr="00F84FD5">
              <w:rPr>
                <w:sz w:val="8"/>
                <w:szCs w:val="21"/>
              </w:rPr>
              <w:t>Managing the real time security of power system and coordinating the electricity supply to individual consumers.</w:t>
            </w:r>
          </w:p>
        </w:tc>
        <w:tc>
          <w:tcPr>
            <w:tcW w:w="0" w:type="auto"/>
            <w:tcBorders>
              <w:bottom w:val="nil"/>
              <w:right w:val="nil"/>
            </w:tcBorders>
            <w:tcMar>
              <w:top w:w="75" w:type="dxa"/>
              <w:left w:w="75" w:type="dxa"/>
              <w:bottom w:w="75" w:type="dxa"/>
              <w:right w:w="75" w:type="dxa"/>
            </w:tcMar>
            <w:vAlign w:val="center"/>
            <w:hideMark/>
          </w:tcPr>
          <w:p w14:paraId="3D70A8AB" w14:textId="77777777" w:rsidR="00E84D16" w:rsidRDefault="00E84D16" w:rsidP="00CE3A13">
            <w:pPr>
              <w:rPr>
                <w:sz w:val="21"/>
                <w:szCs w:val="21"/>
              </w:rPr>
            </w:pPr>
            <w:r w:rsidRPr="00F84FD5">
              <w:rPr>
                <w:sz w:val="8"/>
                <w:szCs w:val="21"/>
              </w:rPr>
              <w:t>The need of expensive upgrades for T&amp;D systems will be delayed as peak shaving allows the existing T&amp;D systems to be used for a longer time </w:t>
            </w:r>
            <w:hyperlink r:id="rId47" w:anchor="bib22" w:history="1">
              <w:r w:rsidRPr="00F84FD5">
                <w:rPr>
                  <w:rStyle w:val="Hyperlink"/>
                  <w:color w:val="0C7DBB"/>
                  <w:sz w:val="8"/>
                  <w:szCs w:val="21"/>
                </w:rPr>
                <w:t>[22]</w:t>
              </w:r>
            </w:hyperlink>
            <w:r w:rsidRPr="00F84FD5">
              <w:rPr>
                <w:sz w:val="8"/>
                <w:szCs w:val="21"/>
              </w:rPr>
              <w:t>, </w:t>
            </w:r>
            <w:hyperlink r:id="rId48" w:anchor="bib23" w:history="1">
              <w:r w:rsidRPr="00F84FD5">
                <w:rPr>
                  <w:rStyle w:val="Hyperlink"/>
                  <w:color w:val="0C7DBB"/>
                  <w:sz w:val="8"/>
                  <w:szCs w:val="21"/>
                </w:rPr>
                <w:t>[23]</w:t>
              </w:r>
            </w:hyperlink>
            <w:r w:rsidRPr="00F84FD5">
              <w:rPr>
                <w:sz w:val="8"/>
                <w:szCs w:val="21"/>
              </w:rPr>
              <w:t>, </w:t>
            </w:r>
            <w:hyperlink r:id="rId49" w:anchor="bib24" w:history="1">
              <w:r w:rsidRPr="00F84FD5">
                <w:rPr>
                  <w:rStyle w:val="Hyperlink"/>
                  <w:color w:val="0C7DBB"/>
                  <w:sz w:val="8"/>
                  <w:szCs w:val="21"/>
                </w:rPr>
                <w:t>[24]</w:t>
              </w:r>
            </w:hyperlink>
            <w:r w:rsidRPr="00F84FD5">
              <w:rPr>
                <w:sz w:val="8"/>
                <w:szCs w:val="21"/>
              </w:rPr>
              <w:t>.</w:t>
            </w:r>
          </w:p>
        </w:tc>
      </w:tr>
      <w:tr w:rsidR="00E84D16" w14:paraId="0686FDF5" w14:textId="77777777" w:rsidTr="00CE3A13">
        <w:tc>
          <w:tcPr>
            <w:tcW w:w="0" w:type="auto"/>
            <w:tcBorders>
              <w:bottom w:val="nil"/>
              <w:right w:val="nil"/>
            </w:tcBorders>
            <w:tcMar>
              <w:top w:w="75" w:type="dxa"/>
              <w:left w:w="75" w:type="dxa"/>
              <w:bottom w:w="75" w:type="dxa"/>
              <w:right w:w="75" w:type="dxa"/>
            </w:tcMar>
            <w:vAlign w:val="center"/>
            <w:hideMark/>
          </w:tcPr>
          <w:p w14:paraId="701EE637" w14:textId="77777777" w:rsidR="00E84D16" w:rsidRDefault="00E84D16" w:rsidP="00CE3A13">
            <w:pPr>
              <w:rPr>
                <w:sz w:val="21"/>
                <w:szCs w:val="21"/>
              </w:rPr>
            </w:pPr>
            <w:r w:rsidRPr="00F84FD5">
              <w:rPr>
                <w:sz w:val="8"/>
                <w:szCs w:val="21"/>
              </w:rPr>
              <w:t>Electricity traders</w:t>
            </w:r>
          </w:p>
        </w:tc>
        <w:tc>
          <w:tcPr>
            <w:tcW w:w="0" w:type="auto"/>
            <w:tcBorders>
              <w:bottom w:val="nil"/>
              <w:right w:val="nil"/>
            </w:tcBorders>
            <w:tcMar>
              <w:top w:w="75" w:type="dxa"/>
              <w:left w:w="75" w:type="dxa"/>
              <w:bottom w:w="75" w:type="dxa"/>
              <w:right w:w="75" w:type="dxa"/>
            </w:tcMar>
            <w:vAlign w:val="center"/>
            <w:hideMark/>
          </w:tcPr>
          <w:p w14:paraId="6C72D21A" w14:textId="77777777" w:rsidR="00E84D16" w:rsidRDefault="00E84D16" w:rsidP="00CE3A13">
            <w:pPr>
              <w:rPr>
                <w:sz w:val="21"/>
                <w:szCs w:val="21"/>
              </w:rPr>
            </w:pPr>
            <w:r w:rsidRPr="00F84FD5">
              <w:rPr>
                <w:sz w:val="8"/>
                <w:szCs w:val="21"/>
              </w:rPr>
              <w:t>Buying electricity directly from producers or via energy suppliers and selling at competitive prices.</w:t>
            </w:r>
          </w:p>
        </w:tc>
        <w:tc>
          <w:tcPr>
            <w:tcW w:w="0" w:type="auto"/>
            <w:tcBorders>
              <w:bottom w:val="nil"/>
              <w:right w:val="nil"/>
            </w:tcBorders>
            <w:tcMar>
              <w:top w:w="75" w:type="dxa"/>
              <w:left w:w="75" w:type="dxa"/>
              <w:bottom w:w="75" w:type="dxa"/>
              <w:right w:w="75" w:type="dxa"/>
            </w:tcMar>
            <w:vAlign w:val="center"/>
            <w:hideMark/>
          </w:tcPr>
          <w:p w14:paraId="0BF30EAF" w14:textId="77777777" w:rsidR="00E84D16" w:rsidRDefault="00E84D16" w:rsidP="00CE3A13">
            <w:pPr>
              <w:rPr>
                <w:sz w:val="21"/>
                <w:szCs w:val="21"/>
              </w:rPr>
            </w:pPr>
            <w:r w:rsidRPr="00F84FD5">
              <w:rPr>
                <w:sz w:val="8"/>
                <w:szCs w:val="21"/>
              </w:rPr>
              <w:t>Electricity traders can take advantage of electricity price difference. They can store energy at off-peak period when price is low and sell out to customers when electricity demand and price are high.</w:t>
            </w:r>
          </w:p>
        </w:tc>
      </w:tr>
      <w:tr w:rsidR="00E84D16" w:rsidRPr="00F84FD5" w14:paraId="242ED239" w14:textId="77777777" w:rsidTr="00CE3A13">
        <w:tc>
          <w:tcPr>
            <w:tcW w:w="0" w:type="auto"/>
            <w:tcBorders>
              <w:bottom w:val="nil"/>
              <w:right w:val="nil"/>
            </w:tcBorders>
            <w:tcMar>
              <w:top w:w="75" w:type="dxa"/>
              <w:left w:w="75" w:type="dxa"/>
              <w:bottom w:w="75" w:type="dxa"/>
              <w:right w:w="75" w:type="dxa"/>
            </w:tcMar>
            <w:vAlign w:val="center"/>
            <w:hideMark/>
          </w:tcPr>
          <w:p w14:paraId="03C96431" w14:textId="77777777" w:rsidR="00E84D16" w:rsidRDefault="00E84D16" w:rsidP="00CE3A13">
            <w:pPr>
              <w:rPr>
                <w:sz w:val="21"/>
                <w:szCs w:val="21"/>
              </w:rPr>
            </w:pPr>
            <w:r w:rsidRPr="00F84FD5">
              <w:rPr>
                <w:sz w:val="8"/>
                <w:szCs w:val="21"/>
              </w:rPr>
              <w:t>Electricity consumers</w:t>
            </w:r>
          </w:p>
        </w:tc>
        <w:tc>
          <w:tcPr>
            <w:tcW w:w="0" w:type="auto"/>
            <w:tcBorders>
              <w:bottom w:val="nil"/>
              <w:right w:val="nil"/>
            </w:tcBorders>
            <w:tcMar>
              <w:top w:w="75" w:type="dxa"/>
              <w:left w:w="75" w:type="dxa"/>
              <w:bottom w:w="75" w:type="dxa"/>
              <w:right w:w="75" w:type="dxa"/>
            </w:tcMar>
            <w:vAlign w:val="center"/>
            <w:hideMark/>
          </w:tcPr>
          <w:p w14:paraId="60156A84" w14:textId="77777777" w:rsidR="00E84D16" w:rsidRDefault="00E84D16" w:rsidP="00CE3A13">
            <w:pPr>
              <w:rPr>
                <w:sz w:val="21"/>
                <w:szCs w:val="21"/>
              </w:rPr>
            </w:pPr>
            <w:r w:rsidRPr="00F84FD5">
              <w:rPr>
                <w:sz w:val="8"/>
                <w:szCs w:val="21"/>
              </w:rPr>
              <w:t>The end user (residential, commercial, industrial, etc.) of electricity.</w:t>
            </w:r>
          </w:p>
        </w:tc>
        <w:tc>
          <w:tcPr>
            <w:tcW w:w="0" w:type="auto"/>
            <w:tcBorders>
              <w:bottom w:val="nil"/>
              <w:right w:val="nil"/>
            </w:tcBorders>
            <w:tcMar>
              <w:top w:w="75" w:type="dxa"/>
              <w:left w:w="75" w:type="dxa"/>
              <w:bottom w:w="75" w:type="dxa"/>
              <w:right w:w="75" w:type="dxa"/>
            </w:tcMar>
            <w:vAlign w:val="center"/>
            <w:hideMark/>
          </w:tcPr>
          <w:p w14:paraId="30A42511" w14:textId="77777777" w:rsidR="00E84D16" w:rsidRPr="00F84FD5" w:rsidRDefault="00E84D16" w:rsidP="00CE3A13">
            <w:pPr>
              <w:rPr>
                <w:sz w:val="8"/>
                <w:szCs w:val="21"/>
              </w:rPr>
            </w:pPr>
            <w:r w:rsidRPr="00F84FD5">
              <w:rPr>
                <w:sz w:val="8"/>
                <w:szCs w:val="21"/>
              </w:rPr>
              <w:t>Monthly electricity bill can be reduced by shifting some of the load from peak hours to off peak hours when the price of electricity is relatively low </w:t>
            </w:r>
            <w:hyperlink r:id="rId50" w:anchor="bib22" w:history="1">
              <w:r w:rsidRPr="00F84FD5">
                <w:rPr>
                  <w:rStyle w:val="Hyperlink"/>
                  <w:color w:val="0C7DBB"/>
                  <w:sz w:val="8"/>
                  <w:szCs w:val="21"/>
                </w:rPr>
                <w:t>[22]</w:t>
              </w:r>
            </w:hyperlink>
            <w:r w:rsidRPr="00F84FD5">
              <w:rPr>
                <w:sz w:val="8"/>
                <w:szCs w:val="21"/>
              </w:rPr>
              <w:t>, </w:t>
            </w:r>
            <w:hyperlink r:id="rId51" w:anchor="bib23" w:history="1">
              <w:r w:rsidRPr="00F84FD5">
                <w:rPr>
                  <w:rStyle w:val="Hyperlink"/>
                  <w:color w:val="0C7DBB"/>
                  <w:sz w:val="8"/>
                  <w:szCs w:val="21"/>
                </w:rPr>
                <w:t>[23]</w:t>
              </w:r>
            </w:hyperlink>
            <w:r w:rsidRPr="00F84FD5">
              <w:rPr>
                <w:sz w:val="8"/>
                <w:szCs w:val="21"/>
              </w:rPr>
              <w:t>, </w:t>
            </w:r>
            <w:hyperlink r:id="rId52" w:anchor="bib25" w:history="1">
              <w:r w:rsidRPr="00F84FD5">
                <w:rPr>
                  <w:rStyle w:val="Hyperlink"/>
                  <w:color w:val="0C7DBB"/>
                  <w:sz w:val="8"/>
                  <w:szCs w:val="21"/>
                </w:rPr>
                <w:t>[25]</w:t>
              </w:r>
            </w:hyperlink>
            <w:r w:rsidRPr="00F84FD5">
              <w:rPr>
                <w:sz w:val="8"/>
                <w:szCs w:val="21"/>
              </w:rPr>
              <w:t>, </w:t>
            </w:r>
            <w:hyperlink r:id="rId53" w:anchor="bib26" w:history="1">
              <w:r w:rsidRPr="00F84FD5">
                <w:rPr>
                  <w:rStyle w:val="Hyperlink"/>
                  <w:color w:val="0C7DBB"/>
                  <w:sz w:val="8"/>
                  <w:szCs w:val="21"/>
                </w:rPr>
                <w:t>[26]</w:t>
              </w:r>
            </w:hyperlink>
            <w:r w:rsidRPr="00F84FD5">
              <w:rPr>
                <w:sz w:val="8"/>
                <w:szCs w:val="21"/>
              </w:rPr>
              <w:t>.</w:t>
            </w:r>
          </w:p>
        </w:tc>
      </w:tr>
    </w:tbl>
    <w:p w14:paraId="33438E67" w14:textId="77777777" w:rsidR="00E84D16" w:rsidRPr="00F84FD5" w:rsidRDefault="00E84D16" w:rsidP="00E84D16">
      <w:pPr>
        <w:rPr>
          <w:sz w:val="8"/>
        </w:rPr>
      </w:pPr>
      <w:r w:rsidRPr="00F84FD5">
        <w:rPr>
          <w:sz w:val="8"/>
        </w:rPr>
        <w:t>However, the benefits of peak shaving can be grouped into three categories (in general).</w:t>
      </w:r>
    </w:p>
    <w:p w14:paraId="41BADA03" w14:textId="77777777" w:rsidR="00E84D16" w:rsidRPr="00F84FD5" w:rsidRDefault="00E84D16" w:rsidP="00E84D16">
      <w:pPr>
        <w:rPr>
          <w:sz w:val="8"/>
        </w:rPr>
      </w:pPr>
      <w:r w:rsidRPr="00F84FD5">
        <w:rPr>
          <w:sz w:val="8"/>
        </w:rPr>
        <w:t>•</w:t>
      </w:r>
    </w:p>
    <w:p w14:paraId="384A81B4" w14:textId="77777777" w:rsidR="00E84D16" w:rsidRPr="00F84FD5" w:rsidRDefault="00E84D16" w:rsidP="00E84D16">
      <w:pPr>
        <w:rPr>
          <w:sz w:val="8"/>
        </w:rPr>
      </w:pPr>
      <w:r w:rsidRPr="00F84FD5">
        <w:rPr>
          <w:sz w:val="8"/>
        </w:rPr>
        <w:t>Benefits for the Grid Operator</w:t>
      </w:r>
    </w:p>
    <w:p w14:paraId="1D5E9D5A" w14:textId="77777777" w:rsidR="00E84D16" w:rsidRPr="00F84FD5" w:rsidRDefault="00E84D16" w:rsidP="00E84D16">
      <w:pPr>
        <w:rPr>
          <w:sz w:val="8"/>
        </w:rPr>
      </w:pPr>
      <w:r w:rsidRPr="00F84FD5">
        <w:rPr>
          <w:sz w:val="8"/>
        </w:rPr>
        <w:t>•</w:t>
      </w:r>
    </w:p>
    <w:p w14:paraId="51C739B2" w14:textId="77777777" w:rsidR="00E84D16" w:rsidRPr="00F84FD5" w:rsidRDefault="00E84D16" w:rsidP="00E84D16">
      <w:pPr>
        <w:rPr>
          <w:sz w:val="8"/>
        </w:rPr>
      </w:pPr>
      <w:r w:rsidRPr="00F84FD5">
        <w:rPr>
          <w:sz w:val="8"/>
        </w:rPr>
        <w:t>Benefits for End-User</w:t>
      </w:r>
    </w:p>
    <w:p w14:paraId="62FD3DC0" w14:textId="77777777" w:rsidR="00E84D16" w:rsidRPr="00F84FD5" w:rsidRDefault="00E84D16" w:rsidP="00E84D16">
      <w:pPr>
        <w:rPr>
          <w:sz w:val="8"/>
        </w:rPr>
      </w:pPr>
      <w:r w:rsidRPr="00F84FD5">
        <w:rPr>
          <w:sz w:val="8"/>
        </w:rPr>
        <w:t>•</w:t>
      </w:r>
    </w:p>
    <w:p w14:paraId="2836D1A8" w14:textId="77777777" w:rsidR="00E84D16" w:rsidRPr="00F84FD5" w:rsidRDefault="00E84D16" w:rsidP="00E84D16">
      <w:pPr>
        <w:rPr>
          <w:sz w:val="8"/>
        </w:rPr>
      </w:pPr>
      <w:r w:rsidRPr="00F84FD5">
        <w:rPr>
          <w:sz w:val="8"/>
        </w:rPr>
        <w:t>Carbon Emission Reduction</w:t>
      </w:r>
    </w:p>
    <w:p w14:paraId="5A15EAE1" w14:textId="77777777" w:rsidR="00E84D16" w:rsidRPr="00F84FD5" w:rsidRDefault="00E84D16" w:rsidP="00E84D16">
      <w:pPr>
        <w:rPr>
          <w:sz w:val="8"/>
        </w:rPr>
      </w:pPr>
      <w:r w:rsidRPr="00F84FD5">
        <w:rPr>
          <w:sz w:val="8"/>
        </w:rPr>
        <w:t>2.1. Benefits for the grid operator</w:t>
      </w:r>
    </w:p>
    <w:p w14:paraId="15E09335" w14:textId="77777777" w:rsidR="00E84D16" w:rsidRPr="00F84FD5" w:rsidRDefault="00E84D16" w:rsidP="00E84D16">
      <w:pPr>
        <w:rPr>
          <w:sz w:val="8"/>
        </w:rPr>
      </w:pPr>
      <w:r w:rsidRPr="00F84FD5">
        <w:rPr>
          <w:sz w:val="8"/>
        </w:rPr>
        <w:t>The following subsections elaborate several factors that can be significantly improved by utilising the peak load shaving in the system.</w:t>
      </w:r>
    </w:p>
    <w:p w14:paraId="637C0715" w14:textId="77777777" w:rsidR="00E84D16" w:rsidRPr="00F84FD5" w:rsidRDefault="00E84D16" w:rsidP="00E84D16">
      <w:pPr>
        <w:rPr>
          <w:sz w:val="8"/>
        </w:rPr>
      </w:pPr>
      <w:r w:rsidRPr="00F84FD5">
        <w:rPr>
          <w:sz w:val="8"/>
        </w:rPr>
        <w:t>2.1.1. Power quality</w:t>
      </w:r>
    </w:p>
    <w:p w14:paraId="28289EA0" w14:textId="77777777" w:rsidR="00E84D16" w:rsidRPr="00F84FD5" w:rsidRDefault="00E84D16" w:rsidP="00E84D16">
      <w:pPr>
        <w:rPr>
          <w:sz w:val="8"/>
        </w:rPr>
      </w:pPr>
      <w:r w:rsidRPr="00153DB5">
        <w:rPr>
          <w:rStyle w:val="StyleUnderline"/>
        </w:rPr>
        <w:t>One of the significant ongoing challenges experienced by the utilities is to maintain a balance between electricity generation and demand</w:t>
      </w:r>
      <w:r w:rsidRPr="00F84FD5">
        <w:rPr>
          <w:sz w:val="8"/>
        </w:rPr>
        <w:t> </w:t>
      </w:r>
      <w:hyperlink r:id="rId54" w:anchor="bib10" w:history="1">
        <w:r w:rsidRPr="00F84FD5">
          <w:rPr>
            <w:rStyle w:val="Hyperlink"/>
            <w:sz w:val="8"/>
          </w:rPr>
          <w:t>[10]</w:t>
        </w:r>
      </w:hyperlink>
      <w:r w:rsidRPr="00F84FD5">
        <w:rPr>
          <w:sz w:val="8"/>
        </w:rPr>
        <w:t xml:space="preserve">. </w:t>
      </w:r>
      <w:r w:rsidRPr="00153DB5">
        <w:rPr>
          <w:rStyle w:val="StyleUnderline"/>
        </w:rPr>
        <w:t xml:space="preserve">If the generation system fails to match the electricity demand perfectly, several problems such as </w:t>
      </w:r>
      <w:r w:rsidRPr="00153DB5">
        <w:rPr>
          <w:rStyle w:val="Emphasis"/>
        </w:rPr>
        <w:t>instability</w:t>
      </w:r>
      <w:r w:rsidRPr="00153DB5">
        <w:rPr>
          <w:rStyle w:val="StyleUnderline"/>
        </w:rPr>
        <w:t xml:space="preserve">, </w:t>
      </w:r>
      <w:r w:rsidRPr="00153DB5">
        <w:rPr>
          <w:rStyle w:val="Emphasis"/>
        </w:rPr>
        <w:t>voltage fluctuation</w:t>
      </w:r>
      <w:r w:rsidRPr="00153DB5">
        <w:rPr>
          <w:rStyle w:val="StyleUnderline"/>
        </w:rPr>
        <w:t xml:space="preserve">, and </w:t>
      </w:r>
      <w:r w:rsidRPr="00153DB5">
        <w:rPr>
          <w:rStyle w:val="Emphasis"/>
        </w:rPr>
        <w:t>total blackout</w:t>
      </w:r>
      <w:r w:rsidRPr="00153DB5">
        <w:rPr>
          <w:rStyle w:val="StyleUnderline"/>
        </w:rPr>
        <w:t xml:space="preserve"> will possibly occur, thus </w:t>
      </w:r>
      <w:r w:rsidRPr="00153DB5">
        <w:rPr>
          <w:rStyle w:val="Emphasis"/>
        </w:rPr>
        <w:t>impacting the </w:t>
      </w:r>
      <w:hyperlink r:id="rId55" w:tooltip="Learn more about Grid System from ScienceDirect's AI-generated Topic Pages" w:history="1">
        <w:r w:rsidRPr="00153DB5">
          <w:rPr>
            <w:rStyle w:val="Emphasis"/>
          </w:rPr>
          <w:t>grid system</w:t>
        </w:r>
      </w:hyperlink>
      <w:r w:rsidRPr="00F84FD5">
        <w:rPr>
          <w:sz w:val="8"/>
        </w:rPr>
        <w:t> </w:t>
      </w:r>
      <w:hyperlink r:id="rId56" w:anchor="bib27" w:history="1">
        <w:r w:rsidRPr="00F84FD5">
          <w:rPr>
            <w:rStyle w:val="Hyperlink"/>
            <w:sz w:val="8"/>
          </w:rPr>
          <w:t>[27]</w:t>
        </w:r>
      </w:hyperlink>
      <w:r w:rsidRPr="00F84FD5">
        <w:rPr>
          <w:sz w:val="8"/>
        </w:rPr>
        <w:t>, </w:t>
      </w:r>
      <w:hyperlink r:id="rId57" w:anchor="bib28" w:history="1">
        <w:r w:rsidRPr="00F84FD5">
          <w:rPr>
            <w:rStyle w:val="Hyperlink"/>
            <w:sz w:val="8"/>
          </w:rPr>
          <w:t>[28]</w:t>
        </w:r>
      </w:hyperlink>
      <w:r w:rsidRPr="00F84FD5">
        <w:rPr>
          <w:sz w:val="8"/>
        </w:rPr>
        <w:t>. Those problems can take the form of stress on generation machinery and low power quality. Previous researches had proposed different peak load shaving techniques to mitigate the generation-demand imbalance. These techniques particularly focus on creating an efficient demand profile, which will result in improved power quality </w:t>
      </w:r>
      <w:hyperlink r:id="rId58" w:anchor="bib29" w:history="1">
        <w:r w:rsidRPr="00F84FD5">
          <w:rPr>
            <w:rStyle w:val="Hyperlink"/>
            <w:sz w:val="8"/>
          </w:rPr>
          <w:t>[29]</w:t>
        </w:r>
      </w:hyperlink>
      <w:r w:rsidRPr="00F84FD5">
        <w:rPr>
          <w:sz w:val="8"/>
        </w:rPr>
        <w:t>.</w:t>
      </w:r>
    </w:p>
    <w:p w14:paraId="395A2C7A" w14:textId="77777777" w:rsidR="00E84D16" w:rsidRPr="00F84FD5" w:rsidRDefault="00E84D16" w:rsidP="00E84D16">
      <w:pPr>
        <w:rPr>
          <w:sz w:val="8"/>
        </w:rPr>
      </w:pPr>
      <w:r w:rsidRPr="00F84FD5">
        <w:rPr>
          <w:sz w:val="8"/>
        </w:rPr>
        <w:t>2.1.2. Efficient energy utilisation</w:t>
      </w:r>
    </w:p>
    <w:p w14:paraId="536921AE" w14:textId="77777777" w:rsidR="00E84D16" w:rsidRPr="00F84FD5" w:rsidRDefault="00E84D16" w:rsidP="00E84D16">
      <w:pPr>
        <w:rPr>
          <w:sz w:val="8"/>
        </w:rPr>
      </w:pPr>
      <w:r w:rsidRPr="00F84FD5">
        <w:rPr>
          <w:sz w:val="8"/>
        </w:rPr>
        <w:t>Load factor is a useful technique to measure the variability of consumption in a plant. It determines how efficiently electricity is being used. A low load factor means that load is highly variable. Load factor (LF) is defined as </w:t>
      </w:r>
      <w:hyperlink r:id="rId59" w:anchor="bib1" w:history="1">
        <w:r w:rsidRPr="00F84FD5">
          <w:rPr>
            <w:rStyle w:val="Hyperlink"/>
            <w:sz w:val="8"/>
          </w:rPr>
          <w:t>[1]</w:t>
        </w:r>
      </w:hyperlink>
      <w:r w:rsidRPr="00F84FD5">
        <w:rPr>
          <w:sz w:val="8"/>
        </w:rPr>
        <w:t>, </w:t>
      </w:r>
      <w:hyperlink r:id="rId60" w:anchor="bib30" w:history="1">
        <w:r w:rsidRPr="00F84FD5">
          <w:rPr>
            <w:rStyle w:val="Hyperlink"/>
            <w:sz w:val="8"/>
          </w:rPr>
          <w:t>[30]</w:t>
        </w:r>
      </w:hyperlink>
      <w:r w:rsidRPr="00F84FD5">
        <w:rPr>
          <w:sz w:val="8"/>
        </w:rPr>
        <w:t>, </w:t>
      </w:r>
      <w:hyperlink r:id="rId61" w:anchor="bib31" w:history="1">
        <w:r w:rsidRPr="00F84FD5">
          <w:rPr>
            <w:rStyle w:val="Hyperlink"/>
            <w:sz w:val="8"/>
          </w:rPr>
          <w:t>[31]</w:t>
        </w:r>
      </w:hyperlink>
      <w:r w:rsidRPr="00F84FD5">
        <w:rPr>
          <w:sz w:val="8"/>
        </w:rPr>
        <w:t>:(1)LF(%)=PAVGPPeakwhere, LF is load factor, PAVG is average real power demand, and PPeak is peak real power demand.</w:t>
      </w:r>
    </w:p>
    <w:p w14:paraId="033DF67E" w14:textId="77777777" w:rsidR="00E84D16" w:rsidRPr="00153DB5" w:rsidRDefault="00E84D16" w:rsidP="00E84D16">
      <w:pPr>
        <w:rPr>
          <w:rStyle w:val="StyleUnderline"/>
        </w:rPr>
      </w:pPr>
      <w:r w:rsidRPr="00153DB5">
        <w:rPr>
          <w:rStyle w:val="StyleUnderline"/>
        </w:rPr>
        <w:t>High load factor is essential for the </w:t>
      </w:r>
      <w:hyperlink r:id="rId62" w:tooltip="Learn more about Economic Feasibility from ScienceDirect's AI-generated Topic Pages" w:history="1">
        <w:r w:rsidRPr="00153DB5">
          <w:rPr>
            <w:rStyle w:val="StyleUnderline"/>
          </w:rPr>
          <w:t>economic feasibility</w:t>
        </w:r>
      </w:hyperlink>
      <w:r w:rsidRPr="00153DB5">
        <w:rPr>
          <w:rStyle w:val="StyleUnderline"/>
        </w:rPr>
        <w:t xml:space="preserve"> of plant. From the load factor equation, high load factor results in low energy cost. So, the load factor improvement is obligatory to reduce the energy cost and make the plant economically feasible. To improve the load factor, </w:t>
      </w:r>
      <w:r w:rsidRPr="00153DB5">
        <w:rPr>
          <w:rStyle w:val="Emphasis"/>
        </w:rPr>
        <w:t>peak electrical load needs to be reduced</w:t>
      </w:r>
      <w:r w:rsidRPr="00153DB5">
        <w:rPr>
          <w:rStyle w:val="StyleUnderline"/>
        </w:rPr>
        <w:t>.</w:t>
      </w:r>
    </w:p>
    <w:p w14:paraId="7B25F0EC" w14:textId="77777777" w:rsidR="00E84D16" w:rsidRPr="00F84FD5" w:rsidRDefault="00E84D16" w:rsidP="00E84D16">
      <w:pPr>
        <w:rPr>
          <w:sz w:val="8"/>
        </w:rPr>
      </w:pPr>
      <w:r w:rsidRPr="00F84FD5">
        <w:rPr>
          <w:sz w:val="8"/>
        </w:rPr>
        <w:t>2.1.3. System efficiency</w:t>
      </w:r>
    </w:p>
    <w:p w14:paraId="799893EE" w14:textId="77777777" w:rsidR="00E84D16" w:rsidRPr="00F84FD5" w:rsidRDefault="00E84D16" w:rsidP="00E84D16">
      <w:pPr>
        <w:rPr>
          <w:sz w:val="8"/>
        </w:rPr>
      </w:pPr>
      <w:r w:rsidRPr="00F84FD5">
        <w:rPr>
          <w:sz w:val="8"/>
        </w:rPr>
        <w:t>To mitigate the peak load, supply current need to be increased significantly. However, increasing the supply current will reduce the system efficiency, as current is nonlinearly related to the power loss </w:t>
      </w:r>
      <w:hyperlink r:id="rId63" w:anchor="bib32" w:history="1">
        <w:r w:rsidRPr="00F84FD5">
          <w:rPr>
            <w:rStyle w:val="Hyperlink"/>
            <w:sz w:val="8"/>
          </w:rPr>
          <w:t>[32]</w:t>
        </w:r>
      </w:hyperlink>
      <w:r w:rsidRPr="00F84FD5">
        <w:rPr>
          <w:sz w:val="8"/>
        </w:rPr>
        <w:t>. The power loss can be calculated as(2)PLOSS=I2×Rwhere, PLOSS is power loss, I is current flowing through the transmission line, and R is </w:t>
      </w:r>
      <w:hyperlink r:id="rId64" w:tooltip="Learn more about Ohmic Resistance from ScienceDirect's AI-generated Topic Pages" w:history="1">
        <w:r w:rsidRPr="00F84FD5">
          <w:rPr>
            <w:rStyle w:val="Hyperlink"/>
            <w:sz w:val="8"/>
          </w:rPr>
          <w:t>ohmic resistance</w:t>
        </w:r>
      </w:hyperlink>
      <w:r w:rsidRPr="00F84FD5">
        <w:rPr>
          <w:sz w:val="8"/>
        </w:rPr>
        <w:t> in the transmission line.</w:t>
      </w:r>
    </w:p>
    <w:p w14:paraId="6D700E84" w14:textId="77777777" w:rsidR="00E84D16" w:rsidRPr="00F84FD5" w:rsidRDefault="00E84D16" w:rsidP="00E84D16">
      <w:pPr>
        <w:rPr>
          <w:sz w:val="8"/>
        </w:rPr>
      </w:pPr>
      <w:r w:rsidRPr="00F84FD5">
        <w:rPr>
          <w:sz w:val="8"/>
        </w:rPr>
        <w:t>As the power loss is proportional to the square of the current, it is necessary to reduce the supply current by reducing peak demand to improve the system efficiency </w:t>
      </w:r>
      <w:hyperlink r:id="rId65" w:anchor="bib33" w:history="1">
        <w:r w:rsidRPr="00F84FD5">
          <w:rPr>
            <w:rStyle w:val="Hyperlink"/>
            <w:sz w:val="8"/>
          </w:rPr>
          <w:t>[33]</w:t>
        </w:r>
      </w:hyperlink>
      <w:r w:rsidRPr="00F84FD5">
        <w:rPr>
          <w:sz w:val="8"/>
        </w:rPr>
        <w:t>.</w:t>
      </w:r>
    </w:p>
    <w:p w14:paraId="7EE9BDEF" w14:textId="77777777" w:rsidR="00E84D16" w:rsidRPr="00F84FD5" w:rsidRDefault="00E84D16" w:rsidP="00E84D16">
      <w:pPr>
        <w:rPr>
          <w:sz w:val="8"/>
        </w:rPr>
      </w:pPr>
      <w:r w:rsidRPr="00F84FD5">
        <w:rPr>
          <w:sz w:val="8"/>
        </w:rPr>
        <w:t>2.1.4. Cost reduction</w:t>
      </w:r>
    </w:p>
    <w:p w14:paraId="68286DE3" w14:textId="77777777" w:rsidR="00E84D16" w:rsidRPr="00F84FD5" w:rsidRDefault="00E84D16" w:rsidP="00E84D16">
      <w:pPr>
        <w:rPr>
          <w:sz w:val="8"/>
        </w:rPr>
      </w:pPr>
      <w:r w:rsidRPr="00153DB5">
        <w:rPr>
          <w:rStyle w:val="StyleUnderline"/>
        </w:rPr>
        <w:t>Generally, the utility has no storage system</w:t>
      </w:r>
      <w:r w:rsidRPr="00F84FD5">
        <w:rPr>
          <w:sz w:val="8"/>
        </w:rPr>
        <w:t xml:space="preserve">. Therefore, generated electricity should not be more than electricity demand. Otherwise, the wasted electricity will increase the per unit electricity generation cost. For this reason, peak shaving is emergent to match supply and demand perfectly. </w:t>
      </w:r>
      <w:r w:rsidRPr="00153DB5">
        <w:rPr>
          <w:rStyle w:val="StyleUnderline"/>
        </w:rPr>
        <w:t>This will result in the reduction of energy production cost. However, typically a power grid is designed in such a way that it can meet maximum projected demand with peak.</w:t>
      </w:r>
      <w:r w:rsidRPr="00F84FD5">
        <w:rPr>
          <w:sz w:val="8"/>
        </w:rPr>
        <w:t xml:space="preserve"> Since peak occurs occasionally, it is economically not feasible to design a system much higher than the capacity needed. In addition, peak shaving will increase the system efficiency, therefore, grid operator can enjoy saving in fuel costs and maintenance costs. Moreover, peak shaving will ensure efficient use of transmission and distribution (T&amp;D) system. This will result in deferment of system upgrading and extend the life span of T&amp;D systems equipment </w:t>
      </w:r>
      <w:hyperlink r:id="rId66" w:anchor="bib34" w:history="1">
        <w:r w:rsidRPr="00F84FD5">
          <w:rPr>
            <w:rStyle w:val="Hyperlink"/>
            <w:sz w:val="8"/>
          </w:rPr>
          <w:t>[34]</w:t>
        </w:r>
      </w:hyperlink>
      <w:r w:rsidRPr="00F84FD5">
        <w:rPr>
          <w:sz w:val="8"/>
        </w:rPr>
        <w:t>. Therefore grid operator will enjoy saving in capital cost expenditure. Peak shaving will also minimise losses in transmission and distribution system which will contribute further towards the cost saving. Therefore, to ensure maximum financial benefit for utility, peak shaving is essential. The economic benefits of peak shaving are elaborated in </w:t>
      </w:r>
      <w:hyperlink r:id="rId67" w:anchor="bib35" w:history="1">
        <w:r w:rsidRPr="00F84FD5">
          <w:rPr>
            <w:rStyle w:val="Hyperlink"/>
            <w:sz w:val="8"/>
          </w:rPr>
          <w:t>[35]</w:t>
        </w:r>
      </w:hyperlink>
      <w:r w:rsidRPr="00F84FD5">
        <w:rPr>
          <w:sz w:val="8"/>
        </w:rPr>
        <w:t>, </w:t>
      </w:r>
      <w:hyperlink r:id="rId68" w:anchor="bib36" w:history="1">
        <w:r w:rsidRPr="00F84FD5">
          <w:rPr>
            <w:rStyle w:val="Hyperlink"/>
            <w:sz w:val="8"/>
          </w:rPr>
          <w:t>[36]</w:t>
        </w:r>
      </w:hyperlink>
      <w:r w:rsidRPr="00F84FD5">
        <w:rPr>
          <w:sz w:val="8"/>
        </w:rPr>
        <w:t>, </w:t>
      </w:r>
      <w:hyperlink r:id="rId69" w:anchor="bib37" w:history="1">
        <w:r w:rsidRPr="00F84FD5">
          <w:rPr>
            <w:rStyle w:val="Hyperlink"/>
            <w:sz w:val="8"/>
          </w:rPr>
          <w:t>[37]</w:t>
        </w:r>
      </w:hyperlink>
      <w:r w:rsidRPr="00F84FD5">
        <w:rPr>
          <w:sz w:val="8"/>
        </w:rPr>
        <w:t>.</w:t>
      </w:r>
    </w:p>
    <w:p w14:paraId="720C853D" w14:textId="77777777" w:rsidR="00E84D16" w:rsidRPr="00F84FD5" w:rsidRDefault="00E84D16" w:rsidP="00E84D16">
      <w:pPr>
        <w:rPr>
          <w:sz w:val="8"/>
        </w:rPr>
      </w:pPr>
      <w:r w:rsidRPr="00F84FD5">
        <w:rPr>
          <w:sz w:val="8"/>
        </w:rPr>
        <w:t>2.1.5. Renewable energy integration</w:t>
      </w:r>
    </w:p>
    <w:p w14:paraId="656064F4" w14:textId="77777777" w:rsidR="00E84D16" w:rsidRPr="00F84FD5" w:rsidRDefault="00E84D16" w:rsidP="00E84D16">
      <w:pPr>
        <w:rPr>
          <w:sz w:val="8"/>
        </w:rPr>
      </w:pPr>
      <w:r w:rsidRPr="00153DB5">
        <w:rPr>
          <w:rStyle w:val="StyleUnderline"/>
        </w:rPr>
        <w:t>With a greater respect for the environment, the use of </w:t>
      </w:r>
      <w:hyperlink r:id="rId70" w:tooltip="Learn more about Renewable Energy Source from ScienceDirect's AI-generated Topic Pages" w:history="1">
        <w:r w:rsidRPr="00153DB5">
          <w:rPr>
            <w:rStyle w:val="StyleUnderline"/>
          </w:rPr>
          <w:t>renewable energy sources</w:t>
        </w:r>
      </w:hyperlink>
      <w:r w:rsidRPr="00153DB5">
        <w:rPr>
          <w:rStyle w:val="StyleUnderline"/>
        </w:rPr>
        <w:t> is growing to reduce CO2 emission</w:t>
      </w:r>
      <w:r w:rsidRPr="00F84FD5">
        <w:rPr>
          <w:sz w:val="8"/>
        </w:rPr>
        <w:t> </w:t>
      </w:r>
      <w:hyperlink r:id="rId71" w:anchor="bib38" w:history="1">
        <w:r w:rsidRPr="00F84FD5">
          <w:rPr>
            <w:rStyle w:val="Hyperlink"/>
            <w:sz w:val="8"/>
          </w:rPr>
          <w:t>[38]</w:t>
        </w:r>
      </w:hyperlink>
      <w:r w:rsidRPr="00F84FD5">
        <w:rPr>
          <w:sz w:val="8"/>
        </w:rPr>
        <w:t xml:space="preserve">. Hence, </w:t>
      </w:r>
      <w:r w:rsidRPr="00153DB5">
        <w:rPr>
          <w:rStyle w:val="StyleUnderline"/>
        </w:rPr>
        <w:t>future electricity generation will progress with diminishing reliance on fossil fuels </w:t>
      </w:r>
      <w:hyperlink r:id="rId72" w:anchor="bib39" w:history="1">
        <w:r w:rsidRPr="00F84FD5">
          <w:rPr>
            <w:rStyle w:val="Hyperlink"/>
            <w:sz w:val="8"/>
          </w:rPr>
          <w:t>[39]</w:t>
        </w:r>
      </w:hyperlink>
      <w:r w:rsidRPr="00F84FD5">
        <w:rPr>
          <w:sz w:val="8"/>
        </w:rPr>
        <w:t xml:space="preserve">. </w:t>
      </w:r>
      <w:r w:rsidRPr="00153DB5">
        <w:rPr>
          <w:rStyle w:val="StyleUnderline"/>
        </w:rPr>
        <w:t xml:space="preserve">However, </w:t>
      </w:r>
      <w:r w:rsidRPr="00153DB5">
        <w:rPr>
          <w:rStyle w:val="Emphasis"/>
        </w:rPr>
        <w:t>because of intermittent nature of most renewable energy sources, maintaining the stability</w:t>
      </w:r>
      <w:r w:rsidRPr="00153DB5">
        <w:rPr>
          <w:rStyle w:val="StyleUnderline"/>
        </w:rPr>
        <w:t xml:space="preserve"> and reliability </w:t>
      </w:r>
      <w:r w:rsidRPr="00153DB5">
        <w:rPr>
          <w:rStyle w:val="Emphasis"/>
        </w:rPr>
        <w:t>of power network</w:t>
      </w:r>
      <w:r w:rsidRPr="00153DB5">
        <w:rPr>
          <w:rStyle w:val="StyleUnderline"/>
        </w:rPr>
        <w:t xml:space="preserve"> has become a </w:t>
      </w:r>
      <w:r w:rsidRPr="00153DB5">
        <w:rPr>
          <w:rStyle w:val="Emphasis"/>
        </w:rPr>
        <w:t>challenge</w:t>
      </w:r>
      <w:r w:rsidRPr="00F84FD5">
        <w:rPr>
          <w:sz w:val="8"/>
        </w:rPr>
        <w:t> </w:t>
      </w:r>
      <w:hyperlink r:id="rId73" w:anchor="bib40" w:history="1">
        <w:r w:rsidRPr="00F84FD5">
          <w:rPr>
            <w:rStyle w:val="Hyperlink"/>
            <w:sz w:val="8"/>
          </w:rPr>
          <w:t>[40]</w:t>
        </w:r>
      </w:hyperlink>
      <w:r w:rsidRPr="00F84FD5">
        <w:rPr>
          <w:sz w:val="8"/>
        </w:rPr>
        <w:t>.</w:t>
      </w:r>
    </w:p>
    <w:p w14:paraId="3E0DBEC8" w14:textId="77777777" w:rsidR="00E84D16" w:rsidRPr="00F84FD5" w:rsidRDefault="00E84D16" w:rsidP="00E84D16">
      <w:pPr>
        <w:rPr>
          <w:sz w:val="8"/>
        </w:rPr>
      </w:pPr>
      <w:r w:rsidRPr="00F84FD5">
        <w:rPr>
          <w:sz w:val="8"/>
        </w:rPr>
        <w:t xml:space="preserve">In order to analyze the penetration level and the effect of large-scale grid-tied wind, solar, and other renewable sources, </w:t>
      </w:r>
      <w:r w:rsidRPr="00153DB5">
        <w:rPr>
          <w:rStyle w:val="StyleUnderline"/>
        </w:rPr>
        <w:t>the net load</w:t>
      </w:r>
      <w:r w:rsidRPr="00F84FD5">
        <w:rPr>
          <w:sz w:val="8"/>
        </w:rPr>
        <w:t xml:space="preserve"> (Pnet) </w:t>
      </w:r>
      <w:r w:rsidRPr="00153DB5">
        <w:rPr>
          <w:rStyle w:val="StyleUnderline"/>
        </w:rPr>
        <w:t>is important. The characteristics of Pnet is significantly different than conventional load</w:t>
      </w:r>
      <w:r w:rsidRPr="00F84FD5">
        <w:rPr>
          <w:sz w:val="8"/>
        </w:rPr>
        <w:t xml:space="preserve"> (Pload), </w:t>
      </w:r>
      <w:r w:rsidRPr="00153DB5">
        <w:rPr>
          <w:rStyle w:val="StyleUnderline"/>
        </w:rPr>
        <w:t>which needs to be considered for operation planning of the grid</w:t>
      </w:r>
      <w:r w:rsidRPr="00F84FD5">
        <w:rPr>
          <w:sz w:val="8"/>
        </w:rPr>
        <w:t>. Net load (Pnet) can be defined as the conventional load (Pload) minus the non-dispatchable generation, Pg(non-dispatchable) </w:t>
      </w:r>
      <w:hyperlink r:id="rId74" w:anchor="bib41" w:history="1">
        <w:r w:rsidRPr="00F84FD5">
          <w:rPr>
            <w:rStyle w:val="Hyperlink"/>
            <w:sz w:val="8"/>
          </w:rPr>
          <w:t>[41]</w:t>
        </w:r>
      </w:hyperlink>
      <w:r w:rsidRPr="00F84FD5">
        <w:rPr>
          <w:sz w:val="8"/>
        </w:rPr>
        <w:t xml:space="preserve">. </w:t>
      </w:r>
      <w:r w:rsidRPr="00153DB5">
        <w:rPr>
          <w:rStyle w:val="StyleUnderline"/>
        </w:rPr>
        <w:t>This net amount of load must be supplied by dispatchable generator</w:t>
      </w:r>
      <w:r w:rsidRPr="00F84FD5">
        <w:rPr>
          <w:sz w:val="8"/>
        </w:rPr>
        <w:t>. Net load can be calculated as(3)Pnet=Pload−Pg(non−dispatchable)</w:t>
      </w:r>
    </w:p>
    <w:p w14:paraId="305CC5D7" w14:textId="77777777" w:rsidR="00E84D16" w:rsidRPr="00153DB5" w:rsidRDefault="00E84D16" w:rsidP="00E84D16">
      <w:pPr>
        <w:rPr>
          <w:rStyle w:val="StyleUnderline"/>
        </w:rPr>
      </w:pPr>
      <w:r w:rsidRPr="00F84FD5">
        <w:rPr>
          <w:sz w:val="8"/>
        </w:rPr>
        <w:t>With </w:t>
      </w:r>
      <w:hyperlink r:id="rId75" w:tooltip="Learn more about LSI Circuits from ScienceDirect's AI-generated Topic Pages" w:history="1">
        <w:r w:rsidRPr="00F84FD5">
          <w:rPr>
            <w:rStyle w:val="Hyperlink"/>
            <w:sz w:val="8"/>
          </w:rPr>
          <w:t>large-scale integration</w:t>
        </w:r>
      </w:hyperlink>
      <w:r w:rsidRPr="00F84FD5">
        <w:rPr>
          <w:sz w:val="8"/>
        </w:rPr>
        <w:t> of wind and solar power, the net load patterns changes significantly as shown in </w:t>
      </w:r>
      <w:hyperlink r:id="rId76" w:anchor="f0005" w:history="1">
        <w:r w:rsidRPr="00F84FD5">
          <w:rPr>
            <w:rStyle w:val="Hyperlink"/>
            <w:sz w:val="8"/>
          </w:rPr>
          <w:t>Fig. 1</w:t>
        </w:r>
      </w:hyperlink>
      <w:r w:rsidRPr="00F84FD5">
        <w:rPr>
          <w:sz w:val="8"/>
        </w:rPr>
        <w:t xml:space="preserve">. </w:t>
      </w:r>
      <w:r w:rsidRPr="00153DB5">
        <w:rPr>
          <w:rStyle w:val="StyleUnderline"/>
        </w:rPr>
        <w:t>Increasing amounts of non-dispatchable generation in grid increases the variability of net load which needs to be taken into account for the design and mechanism of electric grid</w:t>
      </w:r>
      <w:r w:rsidRPr="00F84FD5">
        <w:rPr>
          <w:sz w:val="8"/>
        </w:rPr>
        <w:t> </w:t>
      </w:r>
      <w:hyperlink r:id="rId77" w:anchor="bib42" w:history="1">
        <w:r w:rsidRPr="00F84FD5">
          <w:rPr>
            <w:rStyle w:val="Hyperlink"/>
            <w:sz w:val="8"/>
          </w:rPr>
          <w:t>[42]</w:t>
        </w:r>
      </w:hyperlink>
      <w:r w:rsidRPr="00F84FD5">
        <w:rPr>
          <w:sz w:val="8"/>
        </w:rPr>
        <w:t xml:space="preserve">. For an instant, </w:t>
      </w:r>
      <w:r w:rsidRPr="00153DB5">
        <w:rPr>
          <w:rStyle w:val="StyleUnderline"/>
        </w:rPr>
        <w:t>when solar and wind is integrated to grid, the net load demand reduces in the middle of the day and the highest peak shifted to the evening.</w:t>
      </w:r>
    </w:p>
    <w:p w14:paraId="721E9202" w14:textId="77777777" w:rsidR="00E84D16" w:rsidRPr="00F84FD5" w:rsidRDefault="00E84D16" w:rsidP="00E84D16">
      <w:pPr>
        <w:rPr>
          <w:sz w:val="8"/>
        </w:rPr>
      </w:pPr>
      <w:r w:rsidRPr="00F84FD5">
        <w:rPr>
          <w:sz w:val="8"/>
        </w:rPr>
        <w:t>2.1.6. Power reliability of grid</w:t>
      </w:r>
    </w:p>
    <w:p w14:paraId="19D44CD1" w14:textId="77777777" w:rsidR="00E84D16" w:rsidRPr="00F84FD5" w:rsidRDefault="00E84D16" w:rsidP="00E84D16">
      <w:pPr>
        <w:rPr>
          <w:sz w:val="8"/>
        </w:rPr>
      </w:pPr>
      <w:r w:rsidRPr="00153DB5">
        <w:rPr>
          <w:rStyle w:val="StyleUnderline"/>
        </w:rPr>
        <w:t>Distribution system experiences a significant peak load, and it is increasing day by day, which can affect the reliability of grid </w:t>
      </w:r>
      <w:hyperlink r:id="rId78" w:anchor="bib43" w:history="1">
        <w:r w:rsidRPr="00153DB5">
          <w:rPr>
            <w:rStyle w:val="StyleUnderline"/>
          </w:rPr>
          <w:t>[43]</w:t>
        </w:r>
      </w:hyperlink>
      <w:r w:rsidRPr="00153DB5">
        <w:rPr>
          <w:rStyle w:val="StyleUnderline"/>
        </w:rPr>
        <w:t>. Hence, installation of BESS for peak load shaving can also help to improve power reliability</w:t>
      </w:r>
      <w:r w:rsidRPr="00F84FD5">
        <w:rPr>
          <w:sz w:val="8"/>
        </w:rPr>
        <w:t> </w:t>
      </w:r>
      <w:hyperlink r:id="rId79" w:anchor="bib44" w:history="1">
        <w:r w:rsidRPr="00F84FD5">
          <w:rPr>
            <w:rStyle w:val="Hyperlink"/>
            <w:sz w:val="8"/>
          </w:rPr>
          <w:t>[44]</w:t>
        </w:r>
      </w:hyperlink>
      <w:r w:rsidRPr="00F84FD5">
        <w:rPr>
          <w:sz w:val="8"/>
        </w:rPr>
        <w:t>.</w:t>
      </w:r>
    </w:p>
    <w:p w14:paraId="0093AB99" w14:textId="77777777" w:rsidR="00E84D16" w:rsidRPr="00F84FD5" w:rsidRDefault="00E84D16" w:rsidP="00E84D16">
      <w:pPr>
        <w:rPr>
          <w:sz w:val="8"/>
        </w:rPr>
      </w:pPr>
      <w:r w:rsidRPr="00F84FD5">
        <w:rPr>
          <w:sz w:val="8"/>
        </w:rPr>
        <w:t>2.2. Benefits for end-user</w:t>
      </w:r>
    </w:p>
    <w:p w14:paraId="3C2AAC81" w14:textId="77777777" w:rsidR="00E84D16" w:rsidRPr="00F84FD5" w:rsidRDefault="00E84D16" w:rsidP="00E84D16">
      <w:pPr>
        <w:rPr>
          <w:sz w:val="8"/>
        </w:rPr>
      </w:pPr>
      <w:r w:rsidRPr="00F84FD5">
        <w:rPr>
          <w:sz w:val="8"/>
        </w:rPr>
        <w:t>In practice, to meet the time varying peak demand sometimes less efficient (concerning the economy and environment) generators (peaking generators) are required. Therefore, the per kWh electricity generation cost increases during the peak period. This high cost of per kWh electricity generation is ultimately passed onto the consumer during peak hours </w:t>
      </w:r>
      <w:hyperlink r:id="rId80" w:anchor="bib45" w:history="1">
        <w:r w:rsidRPr="00F84FD5">
          <w:rPr>
            <w:rStyle w:val="Hyperlink"/>
            <w:sz w:val="8"/>
          </w:rPr>
          <w:t>[45]</w:t>
        </w:r>
      </w:hyperlink>
      <w:r w:rsidRPr="00F84FD5">
        <w:rPr>
          <w:sz w:val="8"/>
        </w:rPr>
        <w:t>, </w:t>
      </w:r>
      <w:hyperlink r:id="rId81" w:anchor="bib46" w:history="1">
        <w:r w:rsidRPr="00F84FD5">
          <w:rPr>
            <w:rStyle w:val="Hyperlink"/>
            <w:sz w:val="8"/>
          </w:rPr>
          <w:t>[46]</w:t>
        </w:r>
      </w:hyperlink>
      <w:r w:rsidRPr="00F84FD5">
        <w:rPr>
          <w:sz w:val="8"/>
        </w:rPr>
        <w:t>. Therefore, peak shaving is also important for end users. Residential and industrial customers can save their electricity bills by shifting peak load from peak period (when energy price is high) to the off-peak period (when energy price is low) </w:t>
      </w:r>
      <w:hyperlink r:id="rId82" w:anchor="bib47" w:history="1">
        <w:r w:rsidRPr="00F84FD5">
          <w:rPr>
            <w:rStyle w:val="Hyperlink"/>
            <w:sz w:val="8"/>
          </w:rPr>
          <w:t>[47]</w:t>
        </w:r>
      </w:hyperlink>
      <w:r w:rsidRPr="00F84FD5">
        <w:rPr>
          <w:sz w:val="8"/>
        </w:rPr>
        <w:t>, </w:t>
      </w:r>
      <w:hyperlink r:id="rId83" w:anchor="bib48" w:history="1">
        <w:r w:rsidRPr="00F84FD5">
          <w:rPr>
            <w:rStyle w:val="Hyperlink"/>
            <w:sz w:val="8"/>
          </w:rPr>
          <w:t>[48]</w:t>
        </w:r>
      </w:hyperlink>
      <w:r w:rsidRPr="00F84FD5">
        <w:rPr>
          <w:sz w:val="8"/>
        </w:rPr>
        <w:t>, </w:t>
      </w:r>
      <w:hyperlink r:id="rId84" w:anchor="bib49" w:history="1">
        <w:r w:rsidRPr="00F84FD5">
          <w:rPr>
            <w:rStyle w:val="Hyperlink"/>
            <w:sz w:val="8"/>
          </w:rPr>
          <w:t>[49]</w:t>
        </w:r>
      </w:hyperlink>
      <w:r w:rsidRPr="00F84FD5">
        <w:rPr>
          <w:sz w:val="8"/>
        </w:rPr>
        <w:t>, </w:t>
      </w:r>
      <w:hyperlink r:id="rId85" w:anchor="bib50" w:history="1">
        <w:r w:rsidRPr="00F84FD5">
          <w:rPr>
            <w:rStyle w:val="Hyperlink"/>
            <w:sz w:val="8"/>
          </w:rPr>
          <w:t>[50]</w:t>
        </w:r>
      </w:hyperlink>
      <w:r w:rsidRPr="00F84FD5">
        <w:rPr>
          <w:sz w:val="8"/>
        </w:rPr>
        <w:t>. The end users may also enjoy saving in connection charges and capital cost for the distribution system. Peak shaving also offers some non-financial benefits to the end users such as improved reliability and power quality.</w:t>
      </w:r>
    </w:p>
    <w:p w14:paraId="4C2892E0" w14:textId="77777777" w:rsidR="00E84D16" w:rsidRPr="00F84FD5" w:rsidRDefault="00E84D16" w:rsidP="00E84D16">
      <w:pPr>
        <w:rPr>
          <w:sz w:val="8"/>
        </w:rPr>
      </w:pPr>
      <w:r w:rsidRPr="00F84FD5">
        <w:rPr>
          <w:sz w:val="8"/>
        </w:rPr>
        <w:t>2.3. Carbon emission reduction</w:t>
      </w:r>
    </w:p>
    <w:p w14:paraId="4B9781A7" w14:textId="77777777" w:rsidR="00E84D16" w:rsidRPr="00F84FD5" w:rsidRDefault="00E84D16" w:rsidP="00E84D16">
      <w:pPr>
        <w:rPr>
          <w:sz w:val="8"/>
        </w:rPr>
      </w:pPr>
      <w:r w:rsidRPr="00153DB5">
        <w:rPr>
          <w:rStyle w:val="StyleUnderline"/>
        </w:rPr>
        <w:t>To deal with the peak demand, power plants consume extra fuels</w:t>
      </w:r>
      <w:r w:rsidRPr="00F84FD5">
        <w:rPr>
          <w:sz w:val="8"/>
        </w:rPr>
        <w:t xml:space="preserve"> (due to the run of peaking generator with multiples start-stops). </w:t>
      </w:r>
      <w:r w:rsidRPr="00153DB5">
        <w:rPr>
          <w:rStyle w:val="StyleUnderline"/>
        </w:rPr>
        <w:t>The consumption of more fuels increases carbon emission. Peak load shaving will ensure more efficient operation of power plants and reduce the variability in load. This will reduce the carbon emission</w:t>
      </w:r>
      <w:r w:rsidRPr="00F84FD5">
        <w:rPr>
          <w:sz w:val="8"/>
        </w:rPr>
        <w:t> </w:t>
      </w:r>
      <w:hyperlink r:id="rId86" w:anchor="bib51" w:history="1">
        <w:r w:rsidRPr="00F84FD5">
          <w:rPr>
            <w:rStyle w:val="Hyperlink"/>
            <w:sz w:val="8"/>
          </w:rPr>
          <w:t>[51]</w:t>
        </w:r>
      </w:hyperlink>
      <w:r w:rsidRPr="00F84FD5">
        <w:rPr>
          <w:sz w:val="8"/>
        </w:rPr>
        <w:t>, </w:t>
      </w:r>
      <w:hyperlink r:id="rId87" w:anchor="bib52" w:history="1">
        <w:r w:rsidRPr="00F84FD5">
          <w:rPr>
            <w:rStyle w:val="Hyperlink"/>
            <w:sz w:val="8"/>
          </w:rPr>
          <w:t>[52]</w:t>
        </w:r>
      </w:hyperlink>
      <w:r w:rsidRPr="00F84FD5">
        <w:rPr>
          <w:sz w:val="8"/>
        </w:rPr>
        <w:t>.</w:t>
      </w:r>
    </w:p>
    <w:p w14:paraId="0E55BB30" w14:textId="77777777" w:rsidR="00E84D16" w:rsidRPr="00A27156" w:rsidRDefault="00E84D16" w:rsidP="00E84D16"/>
    <w:p w14:paraId="09FAD9E9" w14:textId="77777777" w:rsidR="00E84D16" w:rsidRDefault="00E84D16" w:rsidP="00E84D16">
      <w:pPr>
        <w:pStyle w:val="Heading4"/>
      </w:pPr>
      <w:r>
        <w:t>Electricity shortages causes civilization collapse—cascades down and wrecks every single industry</w:t>
      </w:r>
    </w:p>
    <w:p w14:paraId="77867F55" w14:textId="77777777" w:rsidR="00E84D16" w:rsidRPr="00817AAE" w:rsidRDefault="00E84D16" w:rsidP="00E84D16">
      <w:pPr>
        <w:rPr>
          <w:rStyle w:val="Style13ptBold"/>
          <w:b w:val="0"/>
          <w:bCs w:val="0"/>
        </w:rPr>
      </w:pPr>
      <w:r w:rsidRPr="00817AAE">
        <w:rPr>
          <w:rStyle w:val="Style13ptBold"/>
        </w:rPr>
        <w:t>Weiss</w:t>
      </w:r>
      <w:r w:rsidRPr="00817AAE">
        <w:t xml:space="preserve"> and Weiss </w:t>
      </w:r>
      <w:r w:rsidRPr="00817AAE">
        <w:rPr>
          <w:rStyle w:val="Style13ptBold"/>
        </w:rPr>
        <w:t>19</w:t>
      </w:r>
      <w:r w:rsidRPr="00817AAE">
        <w:t xml:space="preserve"> [</w:t>
      </w:r>
      <w:r>
        <w:t xml:space="preserve">Matthew Weiss, American Jewish University, 15600 Mulholland Drive, Bel Air, CA, 90077, USA. Martin Weiss, UCLA-Olive View Medical Center, 1444 Olive View Drive, Sylmar, CA, 91342, USA. </w:t>
      </w:r>
      <w:r w:rsidRPr="00817AAE">
        <w:t>Weiss, Matthew, and Martin Weiss. “An Assessment of Threats to the American Power Grid.” Energy, Sustainability and Society, vol. 9, no. 1, May 2019, p. 18, doi:</w:t>
      </w:r>
      <w:hyperlink r:id="rId88" w:history="1">
        <w:r w:rsidRPr="00817AAE">
          <w:rPr>
            <w:rStyle w:val="Hyperlink"/>
          </w:rPr>
          <w:t>10.1186/s13705-019-0199-y</w:t>
        </w:r>
      </w:hyperlink>
      <w:r w:rsidRPr="00817AAE">
        <w:t>.]//Anton</w:t>
      </w:r>
    </w:p>
    <w:p w14:paraId="7DCFC8DA" w14:textId="77777777" w:rsidR="00E84D16" w:rsidRPr="00817AAE" w:rsidRDefault="00E84D16" w:rsidP="00E84D16">
      <w:pPr>
        <w:rPr>
          <w:sz w:val="14"/>
        </w:rPr>
      </w:pPr>
      <w:r w:rsidRPr="00817AAE">
        <w:rPr>
          <w:sz w:val="14"/>
        </w:rPr>
        <w:t>Consequences of a sustained power outage</w:t>
      </w:r>
    </w:p>
    <w:p w14:paraId="27593F78" w14:textId="77777777" w:rsidR="00E84D16" w:rsidRPr="00817AAE" w:rsidRDefault="00E84D16" w:rsidP="00E84D16">
      <w:pPr>
        <w:rPr>
          <w:sz w:val="14"/>
        </w:rPr>
      </w:pPr>
      <w:r w:rsidRPr="00817AAE">
        <w:rPr>
          <w:sz w:val="14"/>
        </w:rPr>
        <w:t>The EMP Commission states “</w:t>
      </w:r>
      <w:r w:rsidRPr="00F67C87">
        <w:rPr>
          <w:rStyle w:val="StyleUnderline"/>
        </w:rPr>
        <w:t>Should significant parts of the electrical power infrastructure be lost for any</w:t>
      </w:r>
      <w:r w:rsidRPr="00817AAE">
        <w:rPr>
          <w:sz w:val="14"/>
        </w:rPr>
        <w:t xml:space="preserve"> substantial </w:t>
      </w:r>
      <w:r w:rsidRPr="00F67C87">
        <w:rPr>
          <w:rStyle w:val="StyleUnderline"/>
        </w:rPr>
        <w:t>period of time,</w:t>
      </w:r>
      <w:r w:rsidRPr="00817AAE">
        <w:rPr>
          <w:sz w:val="14"/>
        </w:rPr>
        <w:t xml:space="preserve"> the Commission believes that the </w:t>
      </w:r>
      <w:r w:rsidRPr="00F67C87">
        <w:rPr>
          <w:rStyle w:val="StyleUnderline"/>
        </w:rPr>
        <w:t>consequences are likely to be catastrophic</w:t>
      </w:r>
      <w:r w:rsidRPr="00817AAE">
        <w:rPr>
          <w:sz w:val="14"/>
        </w:rPr>
        <w:t xml:space="preserve">, and many people will die for the </w:t>
      </w:r>
      <w:r w:rsidRPr="00F67C87">
        <w:rPr>
          <w:rStyle w:val="StyleUnderline"/>
        </w:rPr>
        <w:t>lack of the basic elements necessary to sustain life</w:t>
      </w:r>
      <w:r w:rsidRPr="00817AAE">
        <w:rPr>
          <w:sz w:val="14"/>
        </w:rPr>
        <w:t xml:space="preserve"> in dense urban and suburban communities.” [</w:t>
      </w:r>
      <w:hyperlink r:id="rId89" w:anchor="ref-CR67" w:tooltip="The Commission to Assess the Threat to the United States from Electromagnetic Pulse, 2008, Report of the commission to assess the threat to the United States from electromagnetic pulse (EMP) attack: critical National Infrastructures. Preface, page vii. Availab" w:history="1">
        <w:r w:rsidRPr="00817AAE">
          <w:rPr>
            <w:rStyle w:val="Hyperlink"/>
            <w:sz w:val="14"/>
          </w:rPr>
          <w:t>67</w:t>
        </w:r>
      </w:hyperlink>
      <w:r w:rsidRPr="00817AAE">
        <w:rPr>
          <w:sz w:val="14"/>
        </w:rPr>
        <w:t>].</w:t>
      </w:r>
    </w:p>
    <w:p w14:paraId="25E4A434" w14:textId="77777777" w:rsidR="00E84D16" w:rsidRPr="00F67C87" w:rsidRDefault="00E84D16" w:rsidP="00E84D16">
      <w:pPr>
        <w:rPr>
          <w:rStyle w:val="StyleUnderline"/>
        </w:rPr>
      </w:pPr>
      <w:r w:rsidRPr="00817AAE">
        <w:rPr>
          <w:sz w:val="14"/>
        </w:rPr>
        <w:t xml:space="preserve">Space constraints preclude discussion on how the </w:t>
      </w:r>
      <w:r w:rsidRPr="00F67C87">
        <w:rPr>
          <w:rStyle w:val="StyleUnderline"/>
        </w:rPr>
        <w:t>loss of the grid would render synthesis and distribution of oil and gas inoperative. Telecommunications would collapse, as would finance and banking. Virtually all technology, infrastructure, and services require electricity.</w:t>
      </w:r>
    </w:p>
    <w:p w14:paraId="4F7C2EEA" w14:textId="77777777" w:rsidR="00E84D16" w:rsidRPr="00817AAE" w:rsidRDefault="00E84D16" w:rsidP="00E84D16">
      <w:pPr>
        <w:rPr>
          <w:sz w:val="14"/>
        </w:rPr>
      </w:pPr>
      <w:r w:rsidRPr="00817AAE">
        <w:rPr>
          <w:sz w:val="14"/>
        </w:rPr>
        <w:t xml:space="preserve">An EMP attack that </w:t>
      </w:r>
      <w:r w:rsidRPr="00F67C87">
        <w:rPr>
          <w:rStyle w:val="StyleUnderline"/>
        </w:rPr>
        <w:t>collapses the electric power grid will collapse the water infrastructure—the delivery and purification of water and the removal and treatment of wastewater and sewage. Outbreaks that would result from the failure of these systems include cholera. It is problematic if fuel will be available to boil water. Lack of water will cause death</w:t>
      </w:r>
      <w:r w:rsidRPr="00817AAE">
        <w:rPr>
          <w:sz w:val="14"/>
        </w:rPr>
        <w:t xml:space="preserve"> in 3 to 4 days [</w:t>
      </w:r>
      <w:hyperlink r:id="rId90" w:anchor="ref-CR68" w:tooltip="The Commission to Assess the Threat to the United States from Electromagnetic Pulse (2008) Report of the commission to assess the threat to the United States from electromagnetic pulse (EMP) attack: critical National Infrastructures, p 143 Available at &#10;      " w:history="1">
        <w:r w:rsidRPr="00817AAE">
          <w:rPr>
            <w:rStyle w:val="Hyperlink"/>
            <w:sz w:val="14"/>
          </w:rPr>
          <w:t>68</w:t>
        </w:r>
      </w:hyperlink>
      <w:r w:rsidRPr="00817AAE">
        <w:rPr>
          <w:sz w:val="14"/>
        </w:rPr>
        <w:t>].</w:t>
      </w:r>
    </w:p>
    <w:p w14:paraId="6A20A08B" w14:textId="77777777" w:rsidR="00E84D16" w:rsidRPr="00F67C87" w:rsidRDefault="00E84D16" w:rsidP="00E84D16">
      <w:pPr>
        <w:rPr>
          <w:rStyle w:val="StyleUnderline"/>
        </w:rPr>
      </w:pPr>
      <w:r w:rsidRPr="00F67C87">
        <w:rPr>
          <w:rStyle w:val="StyleUnderline"/>
        </w:rPr>
        <w:t>Food production would also collapse.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Food processing requires electricity.</w:t>
      </w:r>
    </w:p>
    <w:p w14:paraId="00BBF706" w14:textId="77777777" w:rsidR="00E84D16" w:rsidRPr="00817AAE" w:rsidRDefault="00E84D16" w:rsidP="00E84D16">
      <w:pPr>
        <w:rPr>
          <w:sz w:val="14"/>
        </w:rPr>
      </w:pPr>
      <w:r w:rsidRPr="00817AAE">
        <w:rPr>
          <w:sz w:val="14"/>
        </w:rPr>
        <w:t>In 1900, nearly 40% of the population lived on farms. That percentage is now less than 2% [</w:t>
      </w:r>
      <w:hyperlink r:id="rId91" w:anchor="ref-CR69" w:tooltip="The Commission to Assess the Threat to the United States from Electromagnetic Pulse (2008) Report of the commission to assess the threat to the United States from electromagnetic pulse (EMP) attack: critical National Infrastructures, pp 132–134 Available at &#10; " w:history="1">
        <w:r w:rsidRPr="00817AAE">
          <w:rPr>
            <w:rStyle w:val="Hyperlink"/>
            <w:sz w:val="14"/>
          </w:rPr>
          <w:t>69</w:t>
        </w:r>
      </w:hyperlink>
      <w:r w:rsidRPr="00817AAE">
        <w:rPr>
          <w:sz w:val="14"/>
        </w:rPr>
        <w:t>]. It is through technology that 2% of the population can feed the other 98% [</w:t>
      </w:r>
      <w:hyperlink r:id="rId92" w:anchor="ref-CR68" w:tooltip="The Commission to Assess the Threat to the United States from Electromagnetic Pulse (2008) Report of the commission to assess the threat to the United States from electromagnetic pulse (EMP) attack: critical National Infrastructures, p 143 Available at &#10;      " w:history="1">
        <w:r w:rsidRPr="00817AAE">
          <w:rPr>
            <w:rStyle w:val="Hyperlink"/>
            <w:sz w:val="14"/>
          </w:rPr>
          <w:t>68</w:t>
        </w:r>
      </w:hyperlink>
      <w:r w:rsidRPr="00817AAE">
        <w:rPr>
          <w:sz w:val="14"/>
        </w:rPr>
        <w:t>]. The acreage under cultivation today is only 6% more than in 1900, yet productivity has increased 50 fold [</w:t>
      </w:r>
      <w:hyperlink r:id="rId93" w:anchor="ref-CR69" w:tooltip="The Commission to Assess the Threat to the United States from Electromagnetic Pulse (2008) Report of the commission to assess the threat to the United States from electromagnetic pulse (EMP) attack: critical National Infrastructures, pp 132–134 Available at &#10; " w:history="1">
        <w:r w:rsidRPr="00817AAE">
          <w:rPr>
            <w:rStyle w:val="Hyperlink"/>
            <w:sz w:val="14"/>
          </w:rPr>
          <w:t>69</w:t>
        </w:r>
      </w:hyperlink>
      <w:r w:rsidRPr="00817AAE">
        <w:rPr>
          <w:sz w:val="14"/>
        </w:rPr>
        <w:t>].</w:t>
      </w:r>
    </w:p>
    <w:p w14:paraId="460064B1" w14:textId="77777777" w:rsidR="00E84D16" w:rsidRPr="00817AAE" w:rsidRDefault="00E84D16" w:rsidP="00E84D16">
      <w:pPr>
        <w:rPr>
          <w:sz w:val="14"/>
        </w:rPr>
      </w:pPr>
      <w:r w:rsidRPr="00817AAE">
        <w:rPr>
          <w:sz w:val="14"/>
        </w:rPr>
        <w:t>As stated by Dr. Lowell L Wood in Congressional testimony:</w:t>
      </w:r>
    </w:p>
    <w:p w14:paraId="1823A708" w14:textId="77777777" w:rsidR="00E84D16" w:rsidRPr="00F67C87" w:rsidRDefault="00E84D16" w:rsidP="00E84D16">
      <w:pPr>
        <w:rPr>
          <w:rStyle w:val="StyleUnderline"/>
        </w:rPr>
      </w:pPr>
      <w:r w:rsidRPr="00F67C87">
        <w:rPr>
          <w:rStyle w:val="StyleUnderline"/>
        </w:rPr>
        <w:t xml:space="preserve">“If we were no longer able to fuel our agricultural machine in the country, the </w:t>
      </w:r>
      <w:r w:rsidRPr="00F67C87">
        <w:rPr>
          <w:rStyle w:val="Emphasis"/>
        </w:rPr>
        <w:t>food production</w:t>
      </w:r>
      <w:r w:rsidRPr="00F67C87">
        <w:rPr>
          <w:rStyle w:val="StyleUnderline"/>
        </w:rPr>
        <w:t xml:space="preserve"> of the country </w:t>
      </w:r>
      <w:r w:rsidRPr="00F67C87">
        <w:rPr>
          <w:rStyle w:val="Emphasis"/>
        </w:rPr>
        <w:t>would simply stop</w:t>
      </w:r>
      <w:r w:rsidRPr="00F67C87">
        <w:rPr>
          <w:rStyle w:val="StyleUnderline"/>
        </w:rPr>
        <w:t>, because we do not have the horses and mules that used to tow agricultural gear around in the 1880s and 1890s”.</w:t>
      </w:r>
    </w:p>
    <w:p w14:paraId="2ACB9CD9" w14:textId="77777777" w:rsidR="00E84D16" w:rsidRPr="00817AAE" w:rsidRDefault="00E84D16" w:rsidP="00E84D16">
      <w:pPr>
        <w:rPr>
          <w:sz w:val="14"/>
        </w:rPr>
      </w:pPr>
      <w:r w:rsidRPr="00817AAE">
        <w:rPr>
          <w:sz w:val="14"/>
        </w:rPr>
        <w:t>“So the situation would be exceedingly adverse if both electricity and the fuel that electricity moves around the country……… stayed away for a substantial period of time, we would miss the harvest, and we would starve the following winter” [</w:t>
      </w:r>
      <w:hyperlink r:id="rId94" w:anchor="ref-CR70" w:tooltip="House. Committee on Armed Services. Report of the Commission on the Threat to the U.S from Electromagnetic Pulse Attack. 108th Congress., 2nd sess., 22 July 2004. Statement of Dr. Lowell Wood. Available at &#10;                    http://commdocs.house.gov/committ" w:history="1">
        <w:r w:rsidRPr="00817AAE">
          <w:rPr>
            <w:rStyle w:val="Hyperlink"/>
            <w:sz w:val="14"/>
          </w:rPr>
          <w:t>70</w:t>
        </w:r>
      </w:hyperlink>
      <w:r w:rsidRPr="00817AAE">
        <w:rPr>
          <w:sz w:val="14"/>
        </w:rPr>
        <w:t>].</w:t>
      </w:r>
    </w:p>
    <w:p w14:paraId="604CFA7C" w14:textId="77777777" w:rsidR="00E84D16" w:rsidRPr="00817AAE" w:rsidRDefault="00E84D16" w:rsidP="00E84D16">
      <w:pPr>
        <w:rPr>
          <w:sz w:val="14"/>
        </w:rPr>
      </w:pPr>
      <w:r w:rsidRPr="00817AAE">
        <w:rPr>
          <w:sz w:val="14"/>
        </w:rPr>
        <w:t>People can live for 1–2 months without food, but after 5 days, they have difficulty thinking and at 2 weeks they are incapacitated [</w:t>
      </w:r>
      <w:hyperlink r:id="rId95" w:anchor="ref-CR68" w:tooltip="The Commission to Assess the Threat to the United States from Electromagnetic Pulse (2008) Report of the commission to assess the threat to the United States from electromagnetic pulse (EMP) attack: critical National Infrastructures, p 143 Available at &#10;      " w:history="1">
        <w:r w:rsidRPr="00817AAE">
          <w:rPr>
            <w:rStyle w:val="Hyperlink"/>
            <w:sz w:val="14"/>
          </w:rPr>
          <w:t>68</w:t>
        </w:r>
      </w:hyperlink>
      <w:r w:rsidRPr="00817AAE">
        <w:rPr>
          <w:sz w:val="14"/>
        </w:rPr>
        <w:t>]. There is typically a 30-day perishable food supply at regional warehouses but most would be destroyed with the loss of refrigeration [</w:t>
      </w:r>
      <w:hyperlink r:id="rId96" w:anchor="ref-CR69" w:tooltip="The Commission to Assess the Threat to the United States from Electromagnetic Pulse (2008) Report of the commission to assess the threat to the United States from electromagnetic pulse (EMP) attack: critical National Infrastructures, pp 132–134 Available at &#10; " w:history="1">
        <w:r w:rsidRPr="00817AAE">
          <w:rPr>
            <w:rStyle w:val="Hyperlink"/>
            <w:sz w:val="14"/>
          </w:rPr>
          <w:t>69</w:t>
        </w:r>
      </w:hyperlink>
      <w:r w:rsidRPr="00817AAE">
        <w:rPr>
          <w:sz w:val="14"/>
        </w:rPr>
        <w:t>]. The EMP Commission has suggested food be stockpiled for a possible EMP event.</w:t>
      </w:r>
    </w:p>
    <w:p w14:paraId="04325618" w14:textId="77777777" w:rsidR="00E84D16" w:rsidRPr="00817AAE" w:rsidRDefault="00E84D16" w:rsidP="00E84D16">
      <w:pPr>
        <w:rPr>
          <w:sz w:val="14"/>
        </w:rPr>
      </w:pPr>
      <w:r w:rsidRPr="00817AAE">
        <w:rPr>
          <w:sz w:val="14"/>
        </w:rPr>
        <w:t>A prescription for failure</w:t>
      </w:r>
    </w:p>
    <w:p w14:paraId="1A1D918A" w14:textId="77777777" w:rsidR="00E84D16" w:rsidRPr="00817AAE" w:rsidRDefault="00E84D16" w:rsidP="00E84D16">
      <w:pPr>
        <w:rPr>
          <w:sz w:val="14"/>
        </w:rPr>
      </w:pPr>
      <w:r w:rsidRPr="00817AAE">
        <w:rPr>
          <w:sz w:val="14"/>
        </w:rPr>
        <w:t xml:space="preserve">Even if all the recommendations of the Congressional EMP Commission were implemented, </w:t>
      </w:r>
      <w:r w:rsidRPr="00817AAE">
        <w:rPr>
          <w:rStyle w:val="StyleUnderline"/>
        </w:rPr>
        <w:t>there is no guarantee that the grid will not sustain a prolonged collapse</w:t>
      </w:r>
      <w:r w:rsidRPr="00817AAE">
        <w:rPr>
          <w:sz w:val="14"/>
        </w:rPr>
        <w:t>. There should therefore be contingency plans for such a failure.</w:t>
      </w:r>
    </w:p>
    <w:p w14:paraId="7B652529" w14:textId="77777777" w:rsidR="00E84D16" w:rsidRPr="00817AAE" w:rsidRDefault="00E84D16" w:rsidP="00E84D16">
      <w:pPr>
        <w:rPr>
          <w:sz w:val="14"/>
        </w:rPr>
      </w:pPr>
      <w:r w:rsidRPr="00817AAE">
        <w:rPr>
          <w:sz w:val="14"/>
        </w:rPr>
        <w:t>There is also another consideration. The foundational pillars of prior American nuclear defense policy, in today’s climate, are of uncertain validity. Mutual assured destruction is the Maginot line of the 21st century. Nonproliferation will prove difficult to resurrect.</w:t>
      </w:r>
    </w:p>
    <w:p w14:paraId="333C14CE" w14:textId="5F320684" w:rsidR="00E84D16" w:rsidRDefault="00C36D21" w:rsidP="00C36D21">
      <w:pPr>
        <w:pStyle w:val="Heading4"/>
      </w:pPr>
      <w:r>
        <w:t>Extinction</w:t>
      </w:r>
      <w:r w:rsidR="003C2020">
        <w:t>—black starts avoid their impact defense</w:t>
      </w:r>
    </w:p>
    <w:p w14:paraId="34F3D26E" w14:textId="37AE5273" w:rsidR="00C36D21" w:rsidRPr="003C2020" w:rsidRDefault="00C36D21" w:rsidP="003C2020">
      <w:r w:rsidRPr="003C2020">
        <w:rPr>
          <w:rStyle w:val="Style13ptBold"/>
        </w:rPr>
        <w:t>Monarch 20</w:t>
      </w:r>
      <w:r w:rsidR="003C2020" w:rsidRPr="003C2020">
        <w:t xml:space="preserve"> [Monarch, Benjamin. “Black Start: The Risk of Grid Failure from a Cyber Attack and the Policies Needed to Prepare for It.” Journal of Energy &amp; Natural Resources Law, vol. 38, no. 2, Routledge, Apr. 2020, pp. 131–60, doi:</w:t>
      </w:r>
      <w:hyperlink r:id="rId97" w:history="1">
        <w:r w:rsidR="003C2020" w:rsidRPr="003C2020">
          <w:rPr>
            <w:rStyle w:val="Hyperlink"/>
          </w:rPr>
          <w:t>10.1080/02646811.2020.1744368</w:t>
        </w:r>
      </w:hyperlink>
      <w:r w:rsidR="003C2020" w:rsidRPr="003C2020">
        <w:t>.]//Anton</w:t>
      </w:r>
    </w:p>
    <w:p w14:paraId="6235D1CF" w14:textId="77777777" w:rsidR="00C36D21" w:rsidRPr="003C2020" w:rsidRDefault="00C36D21" w:rsidP="00C36D21">
      <w:pPr>
        <w:rPr>
          <w:sz w:val="14"/>
        </w:rPr>
      </w:pPr>
      <w:r w:rsidRPr="003C2020">
        <w:rPr>
          <w:sz w:val="14"/>
        </w:rPr>
        <w:t>4.2. Post-mortem or restoration</w:t>
      </w:r>
    </w:p>
    <w:p w14:paraId="45BED5DB" w14:textId="760D6974" w:rsidR="00C36D21" w:rsidRPr="003C2020" w:rsidRDefault="00C36D21" w:rsidP="00C36D21">
      <w:pPr>
        <w:rPr>
          <w:sz w:val="14"/>
        </w:rPr>
      </w:pPr>
      <w:r w:rsidRPr="003C2020">
        <w:rPr>
          <w:sz w:val="14"/>
        </w:rPr>
        <w:t xml:space="preserve">If a large-scale cyber attack does come to fruition, what might be some of the second-order effects? One example comes from a situation that occurred in Wyoming in February 2017, when a </w:t>
      </w:r>
      <w:r w:rsidRPr="003C2020">
        <w:rPr>
          <w:rStyle w:val="StyleUnderline"/>
        </w:rPr>
        <w:t>strong windstorm knocked down</w:t>
      </w:r>
      <w:r w:rsidRPr="003C2020">
        <w:rPr>
          <w:sz w:val="14"/>
        </w:rPr>
        <w:t xml:space="preserve"> a large number of </w:t>
      </w:r>
      <w:r w:rsidRPr="003C2020">
        <w:rPr>
          <w:rStyle w:val="StyleUnderline"/>
        </w:rPr>
        <w:t>power lines</w:t>
      </w:r>
      <w:r w:rsidRPr="003C2020">
        <w:rPr>
          <w:sz w:val="14"/>
        </w:rPr>
        <w:t>.</w:t>
      </w:r>
      <w:hyperlink r:id="rId98" w:history="1">
        <w:r w:rsidRPr="003C2020">
          <w:rPr>
            <w:rStyle w:val="Hyperlink"/>
            <w:sz w:val="14"/>
          </w:rPr>
          <w:t>120</w:t>
        </w:r>
      </w:hyperlink>
      <w:r w:rsidRPr="003C2020">
        <w:rPr>
          <w:sz w:val="14"/>
        </w:rPr>
        <w:t xml:space="preserve"> Because of the inoperable power lines, along with heavy snow, </w:t>
      </w:r>
      <w:r w:rsidRPr="003C2020">
        <w:rPr>
          <w:rStyle w:val="StyleUnderline"/>
        </w:rPr>
        <w:t xml:space="preserve">power was not restored </w:t>
      </w:r>
      <w:r w:rsidRPr="003C2020">
        <w:rPr>
          <w:sz w:val="14"/>
        </w:rPr>
        <w:t xml:space="preserve">for approximately a week. </w:t>
      </w:r>
      <w:r w:rsidRPr="003C2020">
        <w:rPr>
          <w:rStyle w:val="StyleUnderline"/>
        </w:rPr>
        <w:t>Generators initially powered sewage treatment facilities, but eventually the generators began to fail and as a result sewage began backing up. To avoid wastewater flooding into homes, the area's water supply was cut off.</w:t>
      </w:r>
      <w:r w:rsidRPr="003C2020">
        <w:rPr>
          <w:sz w:val="14"/>
        </w:rPr>
        <w:t xml:space="preserve"> One needs only a modest imagination to consider the impact that a similar situation might have in New York City, Los Angeles, London or any other major metropolitan area. And, to make matters worse, </w:t>
      </w:r>
      <w:r w:rsidRPr="003C2020">
        <w:rPr>
          <w:rStyle w:val="StyleUnderline"/>
        </w:rPr>
        <w:t>curtailment of clean water could be only one of many challenges resulting from lost power.</w:t>
      </w:r>
      <w:hyperlink r:id="rId99" w:history="1">
        <w:r w:rsidRPr="003C2020">
          <w:rPr>
            <w:rStyle w:val="Hyperlink"/>
            <w:sz w:val="14"/>
          </w:rPr>
          <w:t>121</w:t>
        </w:r>
      </w:hyperlink>
      <w:r w:rsidRPr="003C2020">
        <w:rPr>
          <w:sz w:val="14"/>
        </w:rPr>
        <w:t xml:space="preserve"> This grave concern prompted Lawrence Susskind at Massachusetts Institute of Technology (MIT)'s urban systems department to remark, ‘</w:t>
      </w:r>
      <w:r w:rsidRPr="003C2020">
        <w:rPr>
          <w:rStyle w:val="StyleUnderline"/>
        </w:rPr>
        <w:t xml:space="preserve">Millions … could be left with no electricity, no water, no public transportation, and no waste disposal for </w:t>
      </w:r>
      <w:r w:rsidRPr="003C2020">
        <w:rPr>
          <w:sz w:val="14"/>
        </w:rPr>
        <w:t xml:space="preserve">weeks (or even </w:t>
      </w:r>
      <w:r w:rsidRPr="003C2020">
        <w:rPr>
          <w:rStyle w:val="StyleUnderline"/>
        </w:rPr>
        <w:t>months</w:t>
      </w:r>
      <w:r w:rsidRPr="003C2020">
        <w:rPr>
          <w:sz w:val="14"/>
        </w:rPr>
        <w:t xml:space="preserve">) … . </w:t>
      </w:r>
      <w:r w:rsidRPr="003C2020">
        <w:rPr>
          <w:rStyle w:val="StyleUnderline"/>
        </w:rPr>
        <w:t>No one can protect critical urban infrastructure on their own’</w:t>
      </w:r>
      <w:r w:rsidRPr="003C2020">
        <w:rPr>
          <w:sz w:val="14"/>
        </w:rPr>
        <w:t>.</w:t>
      </w:r>
      <w:hyperlink r:id="rId100" w:history="1">
        <w:r w:rsidRPr="003C2020">
          <w:rPr>
            <w:rStyle w:val="Hyperlink"/>
            <w:sz w:val="14"/>
          </w:rPr>
          <w:t>122</w:t>
        </w:r>
      </w:hyperlink>
    </w:p>
    <w:p w14:paraId="451EFC5D" w14:textId="64351E4D" w:rsidR="00C36D21" w:rsidRPr="003C2020" w:rsidRDefault="00C36D21" w:rsidP="00C36D21">
      <w:pPr>
        <w:rPr>
          <w:sz w:val="14"/>
        </w:rPr>
      </w:pPr>
      <w:r w:rsidRPr="003C2020">
        <w:rPr>
          <w:rStyle w:val="StyleUnderline"/>
        </w:rPr>
        <w:t>Combined with</w:t>
      </w:r>
      <w:r w:rsidRPr="003C2020">
        <w:rPr>
          <w:sz w:val="14"/>
        </w:rPr>
        <w:t xml:space="preserve"> the </w:t>
      </w:r>
      <w:r w:rsidRPr="003C2020">
        <w:rPr>
          <w:rStyle w:val="StyleUnderline"/>
        </w:rPr>
        <w:t>social and economic turmoil</w:t>
      </w:r>
      <w:r w:rsidRPr="003C2020">
        <w:rPr>
          <w:sz w:val="14"/>
        </w:rPr>
        <w:t xml:space="preserve"> that could be caused by a crippling grid attack, there could be </w:t>
      </w:r>
      <w:r w:rsidRPr="003C2020">
        <w:rPr>
          <w:rStyle w:val="StyleUnderline"/>
        </w:rPr>
        <w:t>further difficulties caused by the disruption to supply chains that would be necessary to restore power.</w:t>
      </w:r>
      <w:r w:rsidRPr="003C2020">
        <w:rPr>
          <w:sz w:val="14"/>
        </w:rPr>
        <w:t xml:space="preserve"> At an MIT facility doing work on wind turbine power generation, </w:t>
      </w:r>
      <w:r w:rsidRPr="003C2020">
        <w:rPr>
          <w:rStyle w:val="StyleUnderline"/>
        </w:rPr>
        <w:t>a mechanical failure</w:t>
      </w:r>
      <w:r w:rsidRPr="003C2020">
        <w:rPr>
          <w:sz w:val="14"/>
        </w:rPr>
        <w:t xml:space="preserve"> to the turbine </w:t>
      </w:r>
      <w:r w:rsidRPr="003C2020">
        <w:rPr>
          <w:rStyle w:val="StyleUnderline"/>
        </w:rPr>
        <w:t xml:space="preserve">took almost three months to fix </w:t>
      </w:r>
      <w:r w:rsidRPr="003C2020">
        <w:rPr>
          <w:sz w:val="14"/>
        </w:rPr>
        <w:t>because a necessary part had to be developed and delivered from Germany.</w:t>
      </w:r>
      <w:hyperlink r:id="rId101" w:history="1">
        <w:r w:rsidRPr="003C2020">
          <w:rPr>
            <w:rStyle w:val="Hyperlink"/>
            <w:sz w:val="14"/>
          </w:rPr>
          <w:t>123</w:t>
        </w:r>
      </w:hyperlink>
      <w:r w:rsidRPr="003C2020">
        <w:rPr>
          <w:sz w:val="14"/>
        </w:rPr>
        <w:t xml:space="preserve"> Expand a situation of this type across an entire grid system, and </w:t>
      </w:r>
      <w:r w:rsidRPr="003C2020">
        <w:rPr>
          <w:rStyle w:val="StyleUnderline"/>
        </w:rPr>
        <w:t>it could take years to return all systems to normal working order</w:t>
      </w:r>
      <w:r w:rsidRPr="003C2020">
        <w:rPr>
          <w:sz w:val="14"/>
        </w:rPr>
        <w:t xml:space="preserve">. This sort of dismal situation is known as a </w:t>
      </w:r>
      <w:r w:rsidRPr="003C2020">
        <w:rPr>
          <w:rStyle w:val="StyleUnderline"/>
        </w:rPr>
        <w:t>black start</w:t>
      </w:r>
      <w:r w:rsidRPr="003C2020">
        <w:rPr>
          <w:sz w:val="14"/>
        </w:rPr>
        <w:t xml:space="preserve">, and it could </w:t>
      </w:r>
      <w:r w:rsidRPr="003C2020">
        <w:rPr>
          <w:rStyle w:val="StyleUnderline"/>
        </w:rPr>
        <w:t>prove extremely difficult to overcome</w:t>
      </w:r>
      <w:r w:rsidRPr="003C2020">
        <w:rPr>
          <w:sz w:val="14"/>
        </w:rPr>
        <w:t xml:space="preserve">. Moreover, one need to only look at the present challenges created by the COVID-19 viral pandemic to appreciate </w:t>
      </w:r>
      <w:r w:rsidRPr="003C2020">
        <w:rPr>
          <w:rStyle w:val="StyleUnderline"/>
        </w:rPr>
        <w:t>how delicate these critical infrastructure systems are when placed under unexpected and severe stress</w:t>
      </w:r>
      <w:r w:rsidRPr="003C2020">
        <w:rPr>
          <w:sz w:val="14"/>
        </w:rPr>
        <w:t>. An attack on the grid resulting in prolonged power loss would in many ways mirror, and in some ways far exceed, the disruptions presently occurring as a result of the virus pandemic.</w:t>
      </w:r>
    </w:p>
    <w:p w14:paraId="24F55732" w14:textId="77777777" w:rsidR="0013286C" w:rsidRPr="0013286C" w:rsidRDefault="0013286C" w:rsidP="0013286C">
      <w:pPr>
        <w:rPr>
          <w:rStyle w:val="Style13ptBold"/>
          <w:b w:val="0"/>
          <w:bCs w:val="0"/>
        </w:rPr>
      </w:pPr>
    </w:p>
    <w:p w14:paraId="75E5C805" w14:textId="77777777" w:rsidR="00647C7A" w:rsidRDefault="00647C7A" w:rsidP="00647C7A">
      <w:pPr>
        <w:pStyle w:val="Heading3"/>
      </w:pPr>
      <w:r>
        <w:t>AT Open Internet</w:t>
      </w:r>
    </w:p>
    <w:p w14:paraId="0B3768FF" w14:textId="77777777" w:rsidR="00647C7A" w:rsidRPr="00275D2F" w:rsidRDefault="00647C7A" w:rsidP="00647C7A"/>
    <w:p w14:paraId="67C3B7CE" w14:textId="77777777" w:rsidR="00647C7A" w:rsidRDefault="00647C7A" w:rsidP="00647C7A">
      <w:pPr>
        <w:pStyle w:val="Heading4"/>
      </w:pPr>
      <w:r>
        <w:t>Splinternet create incentives for more investment into tailored digital products and services – especially for Europe</w:t>
      </w:r>
    </w:p>
    <w:p w14:paraId="5A6F4A60" w14:textId="77777777" w:rsidR="00647C7A" w:rsidRPr="00275D2F" w:rsidRDefault="00647C7A" w:rsidP="00647C7A">
      <w:r w:rsidRPr="00CC31F3">
        <w:rPr>
          <w:rFonts w:eastAsiaTheme="majorEastAsia" w:cstheme="majorBidi"/>
          <w:b/>
          <w:bCs/>
          <w:sz w:val="26"/>
          <w:szCs w:val="26"/>
        </w:rPr>
        <w:t>Sandbu 19</w:t>
      </w:r>
      <w:r>
        <w:t xml:space="preserve"> (Martin Sandbu - </w:t>
      </w:r>
      <w:r w:rsidRPr="00CC31F3">
        <w:t>the Financial Times's European Economics Commentator. He also writes Free Lunch, the FT's weekly newsletter on the global economic policy debate</w:t>
      </w:r>
      <w:r>
        <w:t xml:space="preserve"> - </w:t>
      </w:r>
      <w:r w:rsidRPr="00CC31F3">
        <w:t>Europe should not be afraid of the ‘splinternet’</w:t>
      </w:r>
      <w:r>
        <w:t xml:space="preserve"> – 06-02-19 - </w:t>
      </w:r>
      <w:r w:rsidRPr="00CC31F3">
        <w:t>https://www.ft.com/content/e8366780-9be5-11e9-9c06-a4640c9feebb</w:t>
      </w:r>
      <w:r>
        <w:t>)</w:t>
      </w:r>
    </w:p>
    <w:p w14:paraId="7A853E55" w14:textId="77777777" w:rsidR="00647C7A" w:rsidRPr="00275D2F" w:rsidRDefault="00647C7A" w:rsidP="00647C7A">
      <w:pPr>
        <w:rPr>
          <w:sz w:val="16"/>
        </w:rPr>
      </w:pPr>
      <w:r w:rsidRPr="00275D2F">
        <w:rPr>
          <w:sz w:val="16"/>
        </w:rPr>
        <w:t xml:space="preserve">From the benign frontier of the early days, the internet has become more like the wild west but with fewer sheriffs. A tool first designed simply to post information and exchange electronic mail is now the arena to which most commercial, and even private, activity has migrated. But the rules and norms that have governed such activity “in real life” were left behind. Like the wild west itself, such a situation cannot last. Order will be imposed; the question is what that order will look like and who will impose it. Above all, will the internet remain recognisably global with roughly the same functionality everywhere? On current trends, the answer is likely to be “no”. </w:t>
      </w:r>
      <w:r w:rsidRPr="00275D2F">
        <w:rPr>
          <w:rStyle w:val="StyleUnderline"/>
        </w:rPr>
        <w:t>Functional splintering is already happening.</w:t>
      </w:r>
      <w:r w:rsidRPr="00275D2F">
        <w:rPr>
          <w:sz w:val="16"/>
        </w:rPr>
        <w:t xml:space="preserve"> When tech companies build “walled gardens”, they decide the rules for what happens inside the walls, and users outside the network are excluded from services that have migrated online. Facebook’s payments initiative is just the most breathtaking attempt at privatising the governance of a fundamental economic function. </w:t>
      </w:r>
      <w:r w:rsidRPr="00275D2F">
        <w:rPr>
          <w:rStyle w:val="StyleUnderline"/>
        </w:rPr>
        <w:t>Governments are playing catch-up but they will eventually reclaim the regulatory power that has slipped from their grasp.</w:t>
      </w:r>
      <w:r w:rsidRPr="00275D2F">
        <w:rPr>
          <w:sz w:val="16"/>
        </w:rPr>
        <w:t xml:space="preserve"> </w:t>
      </w:r>
      <w:r w:rsidRPr="00275D2F">
        <w:rPr>
          <w:rStyle w:val="StyleUnderline"/>
        </w:rPr>
        <w:t xml:space="preserve">Dictatorships </w:t>
      </w:r>
      <w:r w:rsidRPr="00275D2F">
        <w:rPr>
          <w:sz w:val="16"/>
        </w:rPr>
        <w:t xml:space="preserve">such as China </w:t>
      </w:r>
      <w:r w:rsidRPr="00275D2F">
        <w:rPr>
          <w:rStyle w:val="StyleUnderline"/>
        </w:rPr>
        <w:t>retained control from the start</w:t>
      </w:r>
      <w:r w:rsidRPr="00275D2F">
        <w:rPr>
          <w:sz w:val="16"/>
        </w:rPr>
        <w:t xml:space="preserve">; others, including </w:t>
      </w:r>
      <w:r w:rsidRPr="00275D2F">
        <w:rPr>
          <w:rStyle w:val="StyleUnderline"/>
        </w:rPr>
        <w:t>Russia, are following Beijing.</w:t>
      </w:r>
      <w:r w:rsidRPr="00275D2F">
        <w:rPr>
          <w:sz w:val="16"/>
        </w:rPr>
        <w:t xml:space="preserve"> With </w:t>
      </w:r>
      <w:r w:rsidRPr="00275D2F">
        <w:rPr>
          <w:rStyle w:val="StyleUnderline"/>
        </w:rPr>
        <w:t>democracies</w:t>
      </w:r>
      <w:r w:rsidRPr="00275D2F">
        <w:rPr>
          <w:sz w:val="16"/>
        </w:rPr>
        <w:t xml:space="preserve">, too, </w:t>
      </w:r>
      <w:r w:rsidRPr="00275D2F">
        <w:rPr>
          <w:rStyle w:val="StyleUnderline"/>
        </w:rPr>
        <w:t>assert</w:t>
      </w:r>
      <w:r w:rsidRPr="00275D2F">
        <w:rPr>
          <w:sz w:val="16"/>
        </w:rPr>
        <w:t xml:space="preserve">ing </w:t>
      </w:r>
      <w:r w:rsidRPr="00275D2F">
        <w:rPr>
          <w:rStyle w:val="StyleUnderline"/>
        </w:rPr>
        <w:t xml:space="preserve">their jurisdiction over the digital economy, a fragmentation of the internet along national lines is more likely. </w:t>
      </w:r>
      <w:r w:rsidRPr="00275D2F">
        <w:rPr>
          <w:sz w:val="16"/>
        </w:rPr>
        <w:t xml:space="preserve">Kieron O’Hara of the University of Southampton says: “We might reach that state through policy, where states deliberately restrict information flow, or perhaps accidentally, where national or supranational regulation has that effect as an unintended consequence” of nations having different views about online activity. </w:t>
      </w:r>
      <w:r w:rsidRPr="00275D2F">
        <w:rPr>
          <w:rStyle w:val="StyleUnderline"/>
        </w:rPr>
        <w:t>The prospect of</w:t>
      </w:r>
      <w:r w:rsidRPr="00275D2F">
        <w:rPr>
          <w:sz w:val="16"/>
        </w:rPr>
        <w:t xml:space="preserve"> a “</w:t>
      </w:r>
      <w:r w:rsidRPr="00275D2F">
        <w:rPr>
          <w:rStyle w:val="StyleUnderline"/>
        </w:rPr>
        <w:t>splinternet</w:t>
      </w:r>
      <w:r w:rsidRPr="00275D2F">
        <w:rPr>
          <w:sz w:val="16"/>
        </w:rPr>
        <w:t xml:space="preserve">” </w:t>
      </w:r>
      <w:r w:rsidRPr="00275D2F">
        <w:rPr>
          <w:rStyle w:val="StyleUnderline"/>
        </w:rPr>
        <w:t>has not been lost on governments</w:t>
      </w:r>
      <w:r w:rsidRPr="00275D2F">
        <w:rPr>
          <w:sz w:val="16"/>
        </w:rPr>
        <w:t xml:space="preserve">. To avoid it, Japan’s G20 presidency has pushed for a shared approach to internet governance. In January, prime minister Shinzo Abe called for “data free flow with trust”. The recent Osaka summit pledged international co-operation to “encourage the interoperability of different frameworks”. But Europe is most in the crosshairs of those who warn against fragmentation. Partly this comes from companies talking their book. </w:t>
      </w:r>
      <w:r w:rsidRPr="00275D2F">
        <w:rPr>
          <w:rStyle w:val="StyleUnderline"/>
        </w:rPr>
        <w:t>US tech giants have not appreciated EU authorities challenging their business model</w:t>
      </w:r>
      <w:r w:rsidRPr="00275D2F">
        <w:rPr>
          <w:sz w:val="16"/>
        </w:rPr>
        <w:t xml:space="preserve"> through privacy laws or competition rulings. But more </w:t>
      </w:r>
      <w:r w:rsidRPr="00275D2F">
        <w:rPr>
          <w:rStyle w:val="StyleUnderline"/>
        </w:rPr>
        <w:t>objective commentators</w:t>
      </w:r>
      <w:r w:rsidRPr="00275D2F">
        <w:rPr>
          <w:sz w:val="16"/>
        </w:rPr>
        <w:t xml:space="preserve">, too, </w:t>
      </w:r>
      <w:r w:rsidRPr="00275D2F">
        <w:rPr>
          <w:rStyle w:val="StyleUnderline"/>
        </w:rPr>
        <w:t>fear the EU may cut itself off from the global digital economy.</w:t>
      </w:r>
      <w:r w:rsidRPr="00275D2F">
        <w:rPr>
          <w:sz w:val="16"/>
        </w:rPr>
        <w:t xml:space="preserve"> The critics fail to recognise that fragmentation can be the best outcome if values and tastes fundamentally differ. Take an analogy that has been well-rehearsed in the Brexit debate. The </w:t>
      </w:r>
      <w:r w:rsidRPr="00275D2F">
        <w:rPr>
          <w:rStyle w:val="StyleUnderline"/>
        </w:rPr>
        <w:t>US and European food production systems are deeply fragmented by incompatible rules which frustrate attempts to strike a trade deal. But</w:t>
      </w:r>
      <w:r w:rsidRPr="00275D2F">
        <w:rPr>
          <w:sz w:val="16"/>
        </w:rPr>
        <w:t xml:space="preserve"> the </w:t>
      </w:r>
      <w:r w:rsidRPr="00275D2F">
        <w:rPr>
          <w:rStyle w:val="StyleUnderline"/>
        </w:rPr>
        <w:t>gains from trade</w:t>
      </w:r>
      <w:r w:rsidRPr="00275D2F">
        <w:rPr>
          <w:sz w:val="16"/>
        </w:rPr>
        <w:t xml:space="preserve"> traditionally assumed </w:t>
      </w:r>
      <w:r w:rsidRPr="00275D2F">
        <w:rPr>
          <w:rStyle w:val="StyleUnderline"/>
        </w:rPr>
        <w:t>may not exist if Europeans do not like</w:t>
      </w:r>
      <w:r w:rsidRPr="00275D2F">
        <w:rPr>
          <w:sz w:val="16"/>
        </w:rPr>
        <w:t xml:space="preserve"> food produced by </w:t>
      </w:r>
      <w:r w:rsidRPr="00275D2F">
        <w:rPr>
          <w:rStyle w:val="StyleUnderline"/>
        </w:rPr>
        <w:t>US methods</w:t>
      </w:r>
      <w:r w:rsidRPr="00275D2F">
        <w:rPr>
          <w:sz w:val="16"/>
        </w:rPr>
        <w:t xml:space="preserve">. (Perhaps for a reason: Americans fall ill from food-borne pathogens at 10 times the rate of Britons.) </w:t>
      </w:r>
      <w:r w:rsidRPr="00275D2F">
        <w:rPr>
          <w:rStyle w:val="StyleUnderline"/>
        </w:rPr>
        <w:t>The same could be true in digital services.</w:t>
      </w:r>
      <w:r w:rsidRPr="00275D2F">
        <w:rPr>
          <w:sz w:val="16"/>
        </w:rPr>
        <w:t xml:space="preserve"> If Europeans collectively do not want micro-targeted advertising, or artificial intelligence-powered behaviour manipulation, or excessive data collection, </w:t>
      </w:r>
      <w:r w:rsidRPr="00275D2F">
        <w:rPr>
          <w:rStyle w:val="StyleUnderline"/>
        </w:rPr>
        <w:t xml:space="preserve">then the absence on a European internet of services using such techniques is a gain, not a loss. </w:t>
      </w:r>
      <w:r w:rsidRPr="00275D2F">
        <w:rPr>
          <w:sz w:val="16"/>
        </w:rPr>
        <w:t xml:space="preserve">The price could be to miss out on some services available elsewhere. EU privacy rules have made some US news sites restrict access from Europe. More probably, </w:t>
      </w:r>
      <w:r w:rsidRPr="00275D2F">
        <w:rPr>
          <w:rStyle w:val="StyleUnderline"/>
        </w:rPr>
        <w:t>non-EU providers will eventually find a way to charge EU users in lieu of monetising their data.</w:t>
      </w:r>
      <w:r w:rsidRPr="00275D2F">
        <w:rPr>
          <w:sz w:val="16"/>
        </w:rPr>
        <w:t xml:space="preserve"> Many services can be cloned or copied, even by the providers themselves: a euro-Facebook, say, with more strictly regulated algorithms than the global version, possibly with an alternative monetisation model. Some fear EU rules make it hard to collect the big data sets needed for AI training. But the same point applies. EU consumers may not want AI trained to do intrusive things. In any case, Europe is a big enough market to generate stripped, non-personal data needed for dumber but more tolerable AI, though this may require more harmonised within-EU digital governance. Indeed, </w:t>
      </w:r>
      <w:r w:rsidRPr="00275D2F">
        <w:rPr>
          <w:rStyle w:val="StyleUnderline"/>
        </w:rPr>
        <w:t>even if stricter EU rules splinter the global internet, they also create incentives for more investment into EU-tailored digital products. In the absence of global regulatory agreements, that is a good second best for Europe to aim for.</w:t>
      </w:r>
    </w:p>
    <w:p w14:paraId="64B52D93" w14:textId="77777777" w:rsidR="00647C7A" w:rsidRPr="00062E9B" w:rsidRDefault="00647C7A" w:rsidP="00647C7A"/>
    <w:p w14:paraId="15A2536C" w14:textId="77777777" w:rsidR="00647C7A" w:rsidRDefault="00647C7A" w:rsidP="00647C7A">
      <w:pPr>
        <w:pStyle w:val="Heading4"/>
      </w:pPr>
      <w:r>
        <w:t>Splinternet is happening now – tech giants substantially grow businesses by offering new data services to smaller companies</w:t>
      </w:r>
    </w:p>
    <w:p w14:paraId="0F6702BF" w14:textId="77777777" w:rsidR="00647C7A" w:rsidRPr="00CC31F3" w:rsidRDefault="00647C7A" w:rsidP="00647C7A">
      <w:pPr>
        <w:rPr>
          <w:rFonts w:eastAsiaTheme="majorEastAsia" w:cstheme="majorBidi"/>
          <w:b/>
          <w:bCs/>
          <w:sz w:val="26"/>
          <w:szCs w:val="26"/>
        </w:rPr>
      </w:pPr>
      <w:r w:rsidRPr="00124591">
        <w:rPr>
          <w:rFonts w:eastAsiaTheme="majorEastAsia" w:cstheme="majorBidi"/>
          <w:b/>
          <w:bCs/>
          <w:sz w:val="26"/>
          <w:szCs w:val="26"/>
        </w:rPr>
        <w:t>Kim 19</w:t>
      </w:r>
      <w:r>
        <w:t xml:space="preserve"> (Jeff Kim - </w:t>
      </w:r>
      <w:r w:rsidRPr="00124591">
        <w:t>CEO at Kmesh</w:t>
      </w:r>
      <w:r>
        <w:t xml:space="preserve">, </w:t>
      </w:r>
      <w:r w:rsidRPr="00124591">
        <w:t>has been in the cloud infrastructure space for over 20 years</w:t>
      </w:r>
      <w:r>
        <w:t xml:space="preserve"> - Winners and Losers in the Age of the ‘Splinternet’ – 05-29-19 - </w:t>
      </w:r>
      <w:r w:rsidRPr="00124591">
        <w:t>https://www.technative.io/winners-and-losers-in-the-age-of-the-splinternet/</w:t>
      </w:r>
      <w:r>
        <w:t>)</w:t>
      </w:r>
    </w:p>
    <w:p w14:paraId="7DE108D0" w14:textId="0716FE1B" w:rsidR="00647C7A" w:rsidRDefault="00647C7A" w:rsidP="00647C7A">
      <w:pPr>
        <w:rPr>
          <w:rStyle w:val="StyleUnderline"/>
        </w:rPr>
      </w:pPr>
      <w:r w:rsidRPr="00124591">
        <w:rPr>
          <w:sz w:val="16"/>
        </w:rPr>
        <w:t xml:space="preserve">Today, </w:t>
      </w:r>
      <w:r w:rsidRPr="00124591">
        <w:rPr>
          <w:rStyle w:val="StyleUnderline"/>
        </w:rPr>
        <w:t xml:space="preserve">more than 30 world </w:t>
      </w:r>
      <w:r w:rsidRPr="00124591">
        <w:rPr>
          <w:sz w:val="16"/>
        </w:rPr>
        <w:t>regions/</w:t>
      </w:r>
      <w:r w:rsidRPr="00124591">
        <w:rPr>
          <w:rStyle w:val="StyleUnderline"/>
        </w:rPr>
        <w:t>nations impose Data Sovereignty regulations</w:t>
      </w:r>
      <w:r w:rsidRPr="00124591">
        <w:rPr>
          <w:sz w:val="16"/>
        </w:rPr>
        <w:t xml:space="preserve">, including the EU, Brazil, China and India. Even California is imposing the California Consumer Privacy Act (CCPA). From a business perspective, it does not seem to matter if the splintering of the Internet is caused by policies meant to protect citizens, like GDPR and CCPA do, or if the policies are meant to give government more authoritarian control (as in China, Russia and Thailand). For </w:t>
      </w:r>
      <w:r w:rsidRPr="00124591">
        <w:rPr>
          <w:rStyle w:val="StyleUnderline"/>
        </w:rPr>
        <w:t>businesses</w:t>
      </w:r>
      <w:r w:rsidRPr="00124591">
        <w:rPr>
          <w:sz w:val="16"/>
        </w:rPr>
        <w:t xml:space="preserve">, the end result is the same—they </w:t>
      </w:r>
      <w:r w:rsidRPr="00124591">
        <w:rPr>
          <w:rStyle w:val="StyleUnderline"/>
        </w:rPr>
        <w:t>must adapt data strategies to</w:t>
      </w:r>
      <w:r w:rsidRPr="00124591">
        <w:rPr>
          <w:sz w:val="16"/>
        </w:rPr>
        <w:t xml:space="preserve"> remain viable and </w:t>
      </w:r>
      <w:r w:rsidRPr="00124591">
        <w:rPr>
          <w:rStyle w:val="StyleUnderline"/>
        </w:rPr>
        <w:t>compete within</w:t>
      </w:r>
      <w:r w:rsidRPr="00124591">
        <w:rPr>
          <w:sz w:val="16"/>
        </w:rPr>
        <w:t xml:space="preserve"> all </w:t>
      </w:r>
      <w:r w:rsidRPr="00124591">
        <w:rPr>
          <w:rStyle w:val="StyleUnderline"/>
        </w:rPr>
        <w:t>these regions.</w:t>
      </w:r>
      <w:r w:rsidRPr="00124591">
        <w:rPr>
          <w:sz w:val="16"/>
        </w:rPr>
        <w:t xml:space="preserve"> Yet, many businesses simply cannot do that. They either lack the know-how, the capabilities, the budget, or all three of them. Fortunately for today’s </w:t>
      </w:r>
      <w:r w:rsidRPr="00124591">
        <w:rPr>
          <w:rStyle w:val="StyleUnderline"/>
        </w:rPr>
        <w:t>tech giants</w:t>
      </w:r>
      <w:r w:rsidRPr="00124591">
        <w:rPr>
          <w:sz w:val="16"/>
        </w:rPr>
        <w:t xml:space="preserve">, they will </w:t>
      </w:r>
      <w:r w:rsidRPr="00124591">
        <w:rPr>
          <w:rStyle w:val="StyleUnderline"/>
        </w:rPr>
        <w:t>benefit</w:t>
      </w:r>
      <w:r w:rsidRPr="00124591">
        <w:rPr>
          <w:sz w:val="16"/>
        </w:rPr>
        <w:t xml:space="preserve"> most </w:t>
      </w:r>
      <w:r w:rsidRPr="00124591">
        <w:rPr>
          <w:rStyle w:val="StyleUnderline"/>
        </w:rPr>
        <w:t>from the</w:t>
      </w:r>
      <w:r w:rsidRPr="00124591">
        <w:rPr>
          <w:sz w:val="16"/>
        </w:rPr>
        <w:t xml:space="preserve"> uncertain times brought on by the further </w:t>
      </w:r>
      <w:r w:rsidRPr="00124591">
        <w:rPr>
          <w:rStyle w:val="StyleUnderline"/>
        </w:rPr>
        <w:t>splintering of the Internet. Those with the most to gain are the large cloud providers, as businesses</w:t>
      </w:r>
      <w:r w:rsidRPr="00124591">
        <w:rPr>
          <w:sz w:val="16"/>
        </w:rPr>
        <w:t xml:space="preserve"> will </w:t>
      </w:r>
      <w:r w:rsidRPr="00124591">
        <w:rPr>
          <w:rStyle w:val="StyleUnderline"/>
        </w:rPr>
        <w:t>turn to them for the ability to absorb new regulations.</w:t>
      </w:r>
      <w:r w:rsidRPr="00124591">
        <w:rPr>
          <w:sz w:val="16"/>
        </w:rPr>
        <w:t xml:space="preserve"> </w:t>
      </w:r>
      <w:r w:rsidRPr="00124591">
        <w:rPr>
          <w:rStyle w:val="StyleUnderline"/>
        </w:rPr>
        <w:t>They can</w:t>
      </w:r>
      <w:r w:rsidRPr="00124591">
        <w:rPr>
          <w:sz w:val="16"/>
        </w:rPr>
        <w:t xml:space="preserve"> also </w:t>
      </w:r>
      <w:r w:rsidRPr="00124591">
        <w:rPr>
          <w:rStyle w:val="StyleUnderline"/>
        </w:rPr>
        <w:t>substantially grow their business by stepping forward to offer new data services to help the thousands of small and midsized companies that need help navigating the Splinternet.</w:t>
      </w:r>
      <w:r w:rsidRPr="00124591">
        <w:rPr>
          <w:sz w:val="16"/>
        </w:rPr>
        <w:t xml:space="preserve"> Major Publishers: Finally, some good Internet news for large publishers. After years of having their advertising revenue subjected to a death by a thousand cuts from small ad networks and hundreds of AdTech middlemen, large publishers are regaining advertising power. </w:t>
      </w:r>
      <w:r w:rsidRPr="00124591">
        <w:rPr>
          <w:rStyle w:val="StyleUnderline"/>
        </w:rPr>
        <w:t>With</w:t>
      </w:r>
      <w:r w:rsidRPr="00124591">
        <w:rPr>
          <w:sz w:val="16"/>
        </w:rPr>
        <w:t xml:space="preserve"> the </w:t>
      </w:r>
      <w:r w:rsidRPr="00124591">
        <w:rPr>
          <w:rStyle w:val="StyleUnderline"/>
        </w:rPr>
        <w:t>need to gain user consent surrounding data usage under GDPR, advertisers are opting to buy from publishers directly</w:t>
      </w:r>
      <w:r w:rsidRPr="00124591">
        <w:rPr>
          <w:sz w:val="16"/>
        </w:rPr>
        <w:t xml:space="preserve">, because </w:t>
      </w:r>
      <w:r w:rsidRPr="00124591">
        <w:rPr>
          <w:rStyle w:val="StyleUnderline"/>
        </w:rPr>
        <w:t>the latter can ensure their online slots are compliant with GDPR rules.</w:t>
      </w:r>
      <w:r w:rsidRPr="00124591">
        <w:rPr>
          <w:sz w:val="16"/>
        </w:rPr>
        <w:t xml:space="preserve"> Facebook and Google: Facebook and Google will benefit greatly from the Splinternet, as advertisers trust that they are both fully compliant with regulations across all their platforms. Losing the tech middlemen should provide a boost to the newspaper industry which is still grappling with the shift online, where ad rates are far lower than those charged for a space in a physical edition. The two companies continue to find creative ways to obtain and analyze growing troves of consumer data without violating laws and regulations. For this reason, ad buyers are sometimes passing over competitive (even better) tracking tools, giving Facebook and Google even greater market domination. In fact, Google has seen this trend emerge and has responded by requiring advertisers who use the platform to also use Google’s Ads Data Hub application for measuring campaign effectiveness. Large Cloud Vendors: The high cost of complying with the various rules and regulations in different regions means that only the largest cloud providers (AWS, Azure, Google, IBM, etc.) can afford to establish new data centers and incorporate innovative data management technologies to ensure their customers remain compliant. Of course, even the largest providers will have to carefully map out plans and develop offers to draw in customers. </w:t>
      </w:r>
      <w:r w:rsidRPr="00124591">
        <w:rPr>
          <w:rStyle w:val="StyleUnderline"/>
        </w:rPr>
        <w:t>A big part of this effort will require a robust data orchestration offering—one that tells customers the data they collect and transmit is in full compliance with each region’s data sovereignty rules.</w:t>
      </w:r>
      <w:r w:rsidRPr="00124591">
        <w:rPr>
          <w:sz w:val="16"/>
        </w:rPr>
        <w:t xml:space="preserve"> Customers will need evidence of their data’s storage locations, where it moves, and where it is processed. </w:t>
      </w:r>
      <w:r w:rsidRPr="00124591">
        <w:rPr>
          <w:rStyle w:val="StyleUnderline"/>
        </w:rPr>
        <w:t xml:space="preserve">Vendors </w:t>
      </w:r>
      <w:r w:rsidRPr="00124591">
        <w:rPr>
          <w:sz w:val="16"/>
        </w:rPr>
        <w:t xml:space="preserve">will also </w:t>
      </w:r>
      <w:r w:rsidRPr="00124591">
        <w:rPr>
          <w:rStyle w:val="StyleUnderline"/>
        </w:rPr>
        <w:t>need to offer customers flexibility in managing all types of data, with real-time configuration change capabilities to respond to changing regulatory environments.</w:t>
      </w:r>
      <w:r w:rsidRPr="00124591">
        <w:rPr>
          <w:sz w:val="16"/>
        </w:rPr>
        <w:t xml:space="preserve"> The CEO of VMWare even highlights data sovereignty as one of the three laws that makes the case for the future of hybrid cloud. IT and Data Consultancies: The larger the enterprise, the more complex data strategy creation is likely to be. BCG, McKinsey, KPMG, Deloitte, Accenture, and others are already working on major strategic data projects with large enterprises. No doubt, the multinational expertise these companies possess in areas beyond IT will help them map out strategic data management approaches within the context of this new environment. Here’s what BCG stated about the need: “CEOs…want to find a reliable way to move their companies into the data-driven future so that they can set up their companies to survive—and not put them in danger in the process.” </w:t>
      </w:r>
      <w:r w:rsidRPr="00124591">
        <w:rPr>
          <w:rStyle w:val="StyleUnderline"/>
        </w:rPr>
        <w:t xml:space="preserve">The Splinternet is real, happening now and can not be ignored. </w:t>
      </w:r>
      <w:r w:rsidRPr="00124591">
        <w:rPr>
          <w:sz w:val="16"/>
        </w:rPr>
        <w:t xml:space="preserve">Some just call it censorship, but that is just too easy/lazy of an explanation. The Internet started as an experiment and has blossomed into a free and open global medium; but now that more activity is happening in the digital world than in the physical world, people are starting to realize that many of the core laws, principles and behaviors that are accepted in the physical world must be appropriately translated to the digital world. As a result, we view the Splinternet as a new phase of this experiment that we call The Internet…one in which local governments and sovereign people groups are trying to get some control back for their local economies. Sovereign nations have sovereignty in the physical world. Yet, most nations find themselves in a situation whereby Amazon, Facebook, Google and other titans of the Internet dictate how people shop, purchase, socialize, and even what they should see. </w:t>
      </w:r>
      <w:r w:rsidRPr="00124591">
        <w:rPr>
          <w:rStyle w:val="StyleUnderline"/>
        </w:rPr>
        <w:t xml:space="preserve">These governments are now </w:t>
      </w:r>
      <w:r w:rsidRPr="00124591">
        <w:rPr>
          <w:sz w:val="16"/>
        </w:rPr>
        <w:t xml:space="preserve">taking a step back and </w:t>
      </w:r>
      <w:r w:rsidRPr="00124591">
        <w:rPr>
          <w:rStyle w:val="StyleUnderline"/>
        </w:rPr>
        <w:t>evaluating what they should be doing to best govern their people and local businesses.</w:t>
      </w:r>
    </w:p>
    <w:p w14:paraId="7B877741" w14:textId="2160B292" w:rsidR="00E84D16" w:rsidRDefault="00E84D16" w:rsidP="00E84D16">
      <w:pPr>
        <w:pStyle w:val="Heading3"/>
      </w:pPr>
      <w:r>
        <w:t>Internet not k2 innovation</w:t>
      </w:r>
    </w:p>
    <w:p w14:paraId="16F6F094" w14:textId="77777777" w:rsidR="00E84D16" w:rsidRPr="00DB5C55" w:rsidRDefault="00E84D16" w:rsidP="00E84D16"/>
    <w:p w14:paraId="1A7809E7" w14:textId="77777777" w:rsidR="00E84D16" w:rsidRDefault="00E84D16" w:rsidP="00E84D16">
      <w:pPr>
        <w:pStyle w:val="Heading4"/>
      </w:pPr>
      <w:r>
        <w:t>Cloud computing, accessed over the internet give rise to new risks that endanger market structure stability</w:t>
      </w:r>
    </w:p>
    <w:p w14:paraId="0A2095DF" w14:textId="77777777" w:rsidR="00E84D16" w:rsidRDefault="00E84D16" w:rsidP="00E84D16">
      <w:r w:rsidRPr="00240B17">
        <w:rPr>
          <w:rFonts w:eastAsiaTheme="majorEastAsia" w:cstheme="majorBidi"/>
          <w:b/>
          <w:bCs/>
          <w:sz w:val="26"/>
          <w:szCs w:val="26"/>
        </w:rPr>
        <w:t xml:space="preserve">Vives 20 </w:t>
      </w:r>
      <w:r>
        <w:t xml:space="preserve">(Xavier Vives – profressor of </w:t>
      </w:r>
      <w:r w:rsidRPr="00240B17">
        <w:t>IESE Business School</w:t>
      </w:r>
      <w:r>
        <w:t xml:space="preserve"> - Digital Disruption in Banking and its Impact on Competition - </w:t>
      </w:r>
      <w:r w:rsidRPr="00240B17">
        <w:t>http://www.oecd.org/daf/competition/digital-disruption-in-banking-and-its-impact-on-competition-2020.pdf</w:t>
      </w:r>
      <w:r>
        <w:t>)</w:t>
      </w:r>
    </w:p>
    <w:p w14:paraId="02E14DF2" w14:textId="4D88F0AA" w:rsidR="00E84D16" w:rsidRDefault="00E84D16" w:rsidP="00E84D16">
      <w:r w:rsidRPr="00972E12">
        <w:rPr>
          <w:rStyle w:val="StyleUnderline"/>
        </w:rPr>
        <w:t>Cloud computing</w:t>
      </w:r>
      <w:r w:rsidRPr="00972E12">
        <w:rPr>
          <w:sz w:val="16"/>
        </w:rPr>
        <w:t xml:space="preserve"> refers to the practice of using a network of remote servers, </w:t>
      </w:r>
      <w:r w:rsidRPr="00972E12">
        <w:rPr>
          <w:rStyle w:val="StyleUnderline"/>
        </w:rPr>
        <w:t>typically accessed over the internet, for</w:t>
      </w:r>
      <w:r w:rsidRPr="00972E12">
        <w:rPr>
          <w:sz w:val="16"/>
        </w:rPr>
        <w:t xml:space="preserve"> the </w:t>
      </w:r>
      <w:r w:rsidRPr="00972E12">
        <w:rPr>
          <w:rStyle w:val="StyleUnderline"/>
        </w:rPr>
        <w:t>provision of IT services and for the storage and sharing of data.</w:t>
      </w:r>
      <w:r w:rsidRPr="00972E12">
        <w:rPr>
          <w:sz w:val="16"/>
        </w:rPr>
        <w:t xml:space="preserve"> It has the advantage of flexibility in delivering services and cost-effectiveness. It </w:t>
      </w:r>
      <w:r w:rsidRPr="00972E12">
        <w:rPr>
          <w:rStyle w:val="StyleUnderline"/>
        </w:rPr>
        <w:t>has been used for customer</w:t>
      </w:r>
      <w:r w:rsidRPr="00972E12">
        <w:rPr>
          <w:sz w:val="16"/>
        </w:rPr>
        <w:t xml:space="preserve"> relationship </w:t>
      </w:r>
      <w:r w:rsidRPr="00972E12">
        <w:rPr>
          <w:rStyle w:val="StyleUnderline"/>
        </w:rPr>
        <w:t>management, human resources, and financial accounting</w:t>
      </w:r>
      <w:r w:rsidRPr="00972E12">
        <w:rPr>
          <w:sz w:val="16"/>
        </w:rPr>
        <w:t xml:space="preserve"> and is being tested for use in consumer payments, credit scoring, statements, and billing. Both </w:t>
      </w:r>
      <w:r w:rsidRPr="00972E12">
        <w:rPr>
          <w:rStyle w:val="StyleUnderline"/>
        </w:rPr>
        <w:t>APIs and cloud computing</w:t>
      </w:r>
      <w:r w:rsidRPr="00972E12">
        <w:rPr>
          <w:sz w:val="16"/>
        </w:rPr>
        <w:t xml:space="preserve">, if not securely managed or properly monitored, can </w:t>
      </w:r>
      <w:r w:rsidRPr="00972E12">
        <w:rPr>
          <w:rStyle w:val="StyleUnderline"/>
        </w:rPr>
        <w:t>give rise to new risks, endangering market structure stability</w:t>
      </w:r>
      <w:r w:rsidRPr="00972E12">
        <w:rPr>
          <w:sz w:val="16"/>
        </w:rPr>
        <w:t xml:space="preserve">. In this respect, the EU, the United Kingdom, Singapore, Japan, and Hong Kong, China have been developing frameworks for the application of APIs. Incumbents may also use bundling and tying strategies to respond to entry. A stylised representation has an incumbent present in adjacent market segments, holding substantial market power in segment A (e.g. personal accounts and mortgages) and facing competition in B (e.g. insurance products and credit cards) (see Rey &amp; Tirole 2007 for the general framework). The bank may either integrate those activities or try to leverage its market power in segment A by tying product B. This strategy is not effective when the goods are independent and B is produced competitively at constant returns to scale, which is the classical Chicago School doctrine. Tying may serve as a deterrence strategy or as an accommodating strategy. As a deterrence strategy, it increases the aggressiveness of the incumbent and requires the entrant to succeed in both markets. Tying can be effective in foreclosing entry when it is irreversible and the degree of complementarity between A and B is not too high, when there are cost links between markets, or when entry in B is uncertain, since tying then makes entry more costly and uncertain given that the entrant has to succeed in both complementary markets (see Whinston 1990, Carlton &amp; Waldman 2002, and Choi &amp; Stefanadis 2001, respectively). As an accommodating strategy, it may serve as a price discrimination device among heterogeneous customers. Most often, </w:t>
      </w:r>
      <w:r w:rsidRPr="00972E12">
        <w:rPr>
          <w:rStyle w:val="StyleUnderline"/>
        </w:rPr>
        <w:t>tying by the incumbent will decrease innovation incentives of the rival</w:t>
      </w:r>
      <w:r w:rsidRPr="00972E12">
        <w:rPr>
          <w:sz w:val="16"/>
        </w:rPr>
        <w:t xml:space="preserve"> but increase those of the incumbent. As stated above, </w:t>
      </w:r>
      <w:r w:rsidRPr="00972E12">
        <w:rPr>
          <w:rStyle w:val="StyleUnderline"/>
        </w:rPr>
        <w:t xml:space="preserve">innovations in payment systems are generated primarily by new entrants. </w:t>
      </w:r>
      <w:r w:rsidRPr="00972E12">
        <w:rPr>
          <w:sz w:val="16"/>
        </w:rPr>
        <w:t xml:space="preserve">In summary, the incumbents may partner with the new entrants, buy them up partially or totally, or decide to fight them. The details of each segment of the market will matter for the decision, and so will the extent of legacy technologies in each institution. Indeed, the response of institutions is likely to be heterogeneous according to their specificity. The new entrants may decide to enter at a small scale and grow from there, or they (the </w:t>
      </w:r>
      <w:r w:rsidRPr="00972E12">
        <w:rPr>
          <w:rStyle w:val="StyleUnderline"/>
        </w:rPr>
        <w:t>internet giants</w:t>
      </w:r>
      <w:r w:rsidRPr="00972E12">
        <w:rPr>
          <w:sz w:val="16"/>
        </w:rPr>
        <w:t xml:space="preserve"> in particular) </w:t>
      </w:r>
      <w:r w:rsidRPr="00972E12">
        <w:rPr>
          <w:rStyle w:val="StyleUnderline"/>
        </w:rPr>
        <w:t>may attempt large-scale entry by controlling the interface with customers</w:t>
      </w:r>
      <w:r w:rsidRPr="00972E12">
        <w:rPr>
          <w:sz w:val="16"/>
        </w:rPr>
        <w:t xml:space="preserve">. Indeed, </w:t>
      </w:r>
      <w:r w:rsidRPr="00972E12">
        <w:rPr>
          <w:rStyle w:val="StyleUnderline"/>
        </w:rPr>
        <w:t>BigTech may leverage its dominance in certain areas, such as search or online retail, by tying financial services to its core offer</w:t>
      </w:r>
      <w:r w:rsidRPr="00972E12">
        <w:rPr>
          <w:sz w:val="16"/>
        </w:rPr>
        <w:t>. In any case, banking is moving from being relationship based, where soft information is crucial, to market based and data driven, where hard information predominates.</w:t>
      </w:r>
    </w:p>
    <w:p w14:paraId="1877E228" w14:textId="77777777" w:rsidR="00E84D16" w:rsidRDefault="00E84D16" w:rsidP="00E84D16">
      <w:pPr>
        <w:pStyle w:val="Heading4"/>
      </w:pPr>
      <w:r>
        <w:t>Information systems or web and internet lack political imperative – does not lead to innovation</w:t>
      </w:r>
    </w:p>
    <w:p w14:paraId="4A2BD693" w14:textId="77777777" w:rsidR="00E84D16" w:rsidRDefault="00E84D16" w:rsidP="00E84D16">
      <w:r w:rsidRPr="00240B17">
        <w:rPr>
          <w:rFonts w:eastAsiaTheme="majorEastAsia" w:cstheme="majorBidi"/>
          <w:b/>
          <w:bCs/>
          <w:sz w:val="26"/>
          <w:szCs w:val="26"/>
        </w:rPr>
        <w:t>Hofstetter 19</w:t>
      </w:r>
      <w:r>
        <w:t xml:space="preserve"> (Matthias Hofstetter - </w:t>
      </w:r>
      <w:r w:rsidRPr="00240B17">
        <w:t>Institute Digital Enabling, Berner Fachhochschule, Bern 3005</w:t>
      </w:r>
      <w:r>
        <w:t xml:space="preserve"> - </w:t>
      </w:r>
      <w:r w:rsidRPr="00240B17">
        <w:t>Sustainable ICT equals not ICT for sustainability</w:t>
      </w:r>
      <w:r>
        <w:t xml:space="preserve"> - </w:t>
      </w:r>
      <w:r w:rsidRPr="00240B17">
        <w:t>https://www.sciencedirect.com/science/article/pii/S2666188819300073#!</w:t>
      </w:r>
      <w:r>
        <w:t>)</w:t>
      </w:r>
    </w:p>
    <w:p w14:paraId="0ED39F2B" w14:textId="77777777" w:rsidR="00E84D16" w:rsidRPr="0043163C" w:rsidRDefault="00E84D16" w:rsidP="00E84D16">
      <w:pPr>
        <w:rPr>
          <w:sz w:val="16"/>
        </w:rPr>
      </w:pPr>
      <w:r w:rsidRPr="0043163C">
        <w:rPr>
          <w:sz w:val="16"/>
        </w:rPr>
        <w:t xml:space="preserve">What may appear as a worrying phenomenon is that there appear </w:t>
      </w:r>
      <w:r w:rsidRPr="0043163C">
        <w:rPr>
          <w:rStyle w:val="StyleUnderline"/>
        </w:rPr>
        <w:t>trends in</w:t>
      </w:r>
      <w:r w:rsidRPr="0043163C">
        <w:rPr>
          <w:sz w:val="16"/>
        </w:rPr>
        <w:t xml:space="preserve"> the </w:t>
      </w:r>
      <w:r w:rsidRPr="0043163C">
        <w:rPr>
          <w:rStyle w:val="StyleUnderline"/>
        </w:rPr>
        <w:t>society and the economy</w:t>
      </w:r>
      <w:r w:rsidRPr="0043163C">
        <w:rPr>
          <w:sz w:val="16"/>
        </w:rPr>
        <w:t xml:space="preserve"> that </w:t>
      </w:r>
      <w:r w:rsidRPr="0043163C">
        <w:rPr>
          <w:rStyle w:val="StyleUnderline"/>
        </w:rPr>
        <w:t>trigger opposing dynamics to stakeholders and the society at large.</w:t>
      </w:r>
      <w:r w:rsidRPr="0043163C">
        <w:rPr>
          <w:sz w:val="16"/>
        </w:rPr>
        <w:t xml:space="preserve"> While for instance </w:t>
      </w:r>
      <w:r w:rsidRPr="0043163C">
        <w:rPr>
          <w:rStyle w:val="StyleUnderline"/>
        </w:rPr>
        <w:t>we</w:t>
      </w:r>
      <w:r w:rsidRPr="0043163C">
        <w:rPr>
          <w:sz w:val="16"/>
        </w:rPr>
        <w:t xml:space="preserve"> may </w:t>
      </w:r>
      <w:r w:rsidRPr="0043163C">
        <w:rPr>
          <w:rStyle w:val="StyleUnderline"/>
        </w:rPr>
        <w:t>increase</w:t>
      </w:r>
      <w:r w:rsidRPr="0043163C">
        <w:rPr>
          <w:sz w:val="16"/>
        </w:rPr>
        <w:t xml:space="preserve"> our </w:t>
      </w:r>
      <w:r w:rsidRPr="0043163C">
        <w:rPr>
          <w:rStyle w:val="StyleUnderline"/>
        </w:rPr>
        <w:t>Web and Internet use and search rates</w:t>
      </w:r>
      <w:r w:rsidRPr="0043163C">
        <w:rPr>
          <w:sz w:val="16"/>
        </w:rPr>
        <w:t xml:space="preserve">, we try to teach ourselves to give up flights (what we refer to as flying or flight shame). Furthermore, what the CEO of a major airline company suggested for the increase of the prices so that no flight tickets could be purchased for under 100 Swiss Francs (about 91 Euros, 712 Chinese Yuan or 101 US dollars) may be welcomed as a voice of sensibility and reason [8].The idea of </w:t>
      </w:r>
      <w:r w:rsidRPr="0043163C">
        <w:rPr>
          <w:rStyle w:val="StyleUnderline"/>
        </w:rPr>
        <w:t>introducing information systems at the corporate and organizational level that will take care of monitoring and reporting environmental or other sustainability-related and sustainability-relevant aspects</w:t>
      </w:r>
      <w:r w:rsidRPr="0043163C">
        <w:rPr>
          <w:sz w:val="16"/>
        </w:rPr>
        <w:t xml:space="preserve"> is also not new as one can see in [9], [10], [11] though there is always the possibility that this may not have taken off as of today because of a </w:t>
      </w:r>
      <w:r w:rsidRPr="0043163C">
        <w:rPr>
          <w:rStyle w:val="StyleUnderline"/>
        </w:rPr>
        <w:t>lack</w:t>
      </w:r>
      <w:r w:rsidRPr="0043163C">
        <w:rPr>
          <w:sz w:val="16"/>
        </w:rPr>
        <w:t xml:space="preserve"> of </w:t>
      </w:r>
      <w:r w:rsidRPr="0043163C">
        <w:rPr>
          <w:rStyle w:val="StyleUnderline"/>
        </w:rPr>
        <w:t>political imperative</w:t>
      </w:r>
      <w:r w:rsidRPr="0043163C">
        <w:rPr>
          <w:sz w:val="16"/>
        </w:rPr>
        <w:t xml:space="preserve"> so a déjà vu to what happened in corporate financial reporting with the introduction of the Sarbanes–Oxley Act of 2002 [12]. The issue is that legislation and regulation may care for the absolute minimum in compliance – and hence they </w:t>
      </w:r>
      <w:r w:rsidRPr="0043163C">
        <w:rPr>
          <w:rStyle w:val="StyleUnderline"/>
        </w:rPr>
        <w:t>may never lead us to innovations</w:t>
      </w:r>
      <w:r w:rsidRPr="0043163C">
        <w:rPr>
          <w:sz w:val="16"/>
        </w:rPr>
        <w:t>. What we may now rather badly need is that a wide spectrum of ambitious, game-changing and disruptive initiatives will be sparked from academia, from the industry, from the activists’ movements and the citizens at large, which will aim to increase our freedoms and not reduce them. The currently existing loophole in the legislation and the regulation internationally is our biggest opportunity – we have to seize it before some improvised (as we all know, even great ideas can be ruined by committee thinking), autoschediastic and ad-hoc approach will be suggested for adoption. We rather all of us have evidence of how this works for reducing a subject to what is considered as a common denominator. The application of legislation and regulation as iron corsets shows that doesn't help innovation and competitiveness – it rather helps create diseconomies. Globalisation as we nowadays experience it may have its origins as a cost-reduction saga – at that time value creation may have not been an issue at all.</w:t>
      </w:r>
    </w:p>
    <w:p w14:paraId="181F1579" w14:textId="77777777" w:rsidR="00E84D16" w:rsidRPr="00124591" w:rsidRDefault="00E84D16" w:rsidP="00647C7A">
      <w:pPr>
        <w:rPr>
          <w:sz w:val="16"/>
        </w:rPr>
      </w:pPr>
    </w:p>
    <w:p w14:paraId="7FEE9698" w14:textId="77777777" w:rsidR="00E84D16" w:rsidRDefault="00E84D16" w:rsidP="00E84D16">
      <w:pPr>
        <w:pStyle w:val="Heading3"/>
      </w:pPr>
      <w:r>
        <w:t>Innovation ! Turn</w:t>
      </w:r>
    </w:p>
    <w:p w14:paraId="7F14403F" w14:textId="77777777" w:rsidR="00E84D16" w:rsidRDefault="00E84D16" w:rsidP="00E84D16">
      <w:pPr>
        <w:pStyle w:val="Heading4"/>
      </w:pPr>
      <w:r>
        <w:t>New innovation causes economic decline, risks cyber-attacks, and causes extinction from rogue AI</w:t>
      </w:r>
    </w:p>
    <w:p w14:paraId="46F1BAFB" w14:textId="77777777" w:rsidR="00E84D16" w:rsidRPr="001B5987" w:rsidRDefault="00E84D16" w:rsidP="00E84D16">
      <w:r w:rsidRPr="001B5987">
        <w:rPr>
          <w:rStyle w:val="Style13ptBold"/>
        </w:rPr>
        <w:t>Majumdar et al 18</w:t>
      </w:r>
      <w:r w:rsidRPr="001B5987">
        <w:t xml:space="preserve"> [</w:t>
      </w:r>
      <w:r>
        <w:t xml:space="preserve">Prof. Debashis Majumdar is a mechanical engineer with a Master’s degree in Information Technology. Prof. Pradipta Kumar Banerji pursued a corporate career for 37 years before joining the Institute of Engineering &amp; Management, Kolkata. Prof. Dr Satyajit Chakrabarti is the Founder President of the Institute of Engineering and Management Group (IEM Group) which operates several educational institutions in India including IEM, Kolkata and University of Engineering &amp; Management (UEM) at Jaipur and Kolkata, India. </w:t>
      </w:r>
      <w:r w:rsidRPr="001B5987">
        <w:t xml:space="preserve">Majumdar, Debashis, et al. “Disruptive Technology and Disruptive Innovation: Ignore at Your Peril!” </w:t>
      </w:r>
      <w:r w:rsidRPr="00C81FC7">
        <w:rPr>
          <w:i/>
          <w:iCs/>
        </w:rPr>
        <w:t>Technology Analysis &amp; Strategic Management</w:t>
      </w:r>
      <w:r w:rsidRPr="001B5987">
        <w:t xml:space="preserve">, vol. 30, no. 11, Routledge, Nov. 2018, pp. 1247–55. Business Source Ultimate, </w:t>
      </w:r>
      <w:r w:rsidRPr="00C81FC7">
        <w:rPr>
          <w:i/>
          <w:iCs/>
        </w:rPr>
        <w:t>EBSCOhost</w:t>
      </w:r>
      <w:r w:rsidRPr="001B5987">
        <w:t>, doi:</w:t>
      </w:r>
      <w:hyperlink r:id="rId102" w:history="1">
        <w:r w:rsidRPr="001B5987">
          <w:rPr>
            <w:rStyle w:val="Hyperlink"/>
          </w:rPr>
          <w:t>10.1080/09537325.2018.1523384</w:t>
        </w:r>
      </w:hyperlink>
      <w:r w:rsidRPr="001B5987">
        <w:t>.]//Anton</w:t>
      </w:r>
    </w:p>
    <w:p w14:paraId="429F0008" w14:textId="77777777" w:rsidR="00E84D16" w:rsidRPr="001B5987" w:rsidRDefault="00A134FE" w:rsidP="00E84D16">
      <w:pPr>
        <w:rPr>
          <w:sz w:val="12"/>
        </w:rPr>
      </w:pPr>
      <w:hyperlink r:id="rId103" w:anchor="toc" w:tooltip="Future concerns" w:history="1">
        <w:r w:rsidR="00E84D16" w:rsidRPr="001B5987">
          <w:rPr>
            <w:rStyle w:val="Hyperlink"/>
            <w:sz w:val="12"/>
          </w:rPr>
          <w:t>Future concerns</w:t>
        </w:r>
      </w:hyperlink>
    </w:p>
    <w:p w14:paraId="68D10C5E" w14:textId="77777777" w:rsidR="00E84D16" w:rsidRPr="001B5987" w:rsidRDefault="00E84D16" w:rsidP="00E84D16">
      <w:pPr>
        <w:rPr>
          <w:sz w:val="12"/>
        </w:rPr>
      </w:pPr>
      <w:r w:rsidRPr="001B5987">
        <w:rPr>
          <w:rStyle w:val="StyleUnderline"/>
        </w:rPr>
        <w:t>With</w:t>
      </w:r>
      <w:r w:rsidRPr="001B5987">
        <w:rPr>
          <w:sz w:val="12"/>
        </w:rPr>
        <w:t xml:space="preserve"> the </w:t>
      </w:r>
      <w:r w:rsidRPr="001B5987">
        <w:rPr>
          <w:rStyle w:val="StyleUnderline"/>
        </w:rPr>
        <w:t>exponential growth of</w:t>
      </w:r>
      <w:r w:rsidRPr="001B5987">
        <w:rPr>
          <w:sz w:val="12"/>
        </w:rPr>
        <w:t xml:space="preserve"> Digitalisation and Internet </w:t>
      </w:r>
      <w:r w:rsidRPr="001B5987">
        <w:rPr>
          <w:rStyle w:val="StyleUnderline"/>
        </w:rPr>
        <w:t>technologies, Cyber Security is emerging as a very serious concern the world over</w:t>
      </w:r>
      <w:r w:rsidRPr="001B5987">
        <w:rPr>
          <w:sz w:val="12"/>
        </w:rPr>
        <w:t xml:space="preserve">. Recent instances of </w:t>
      </w:r>
      <w:r w:rsidRPr="00C81FC7">
        <w:rPr>
          <w:rStyle w:val="StyleUnderline"/>
        </w:rPr>
        <w:t>Hacking</w:t>
      </w:r>
      <w:r w:rsidRPr="001B5987">
        <w:rPr>
          <w:rStyle w:val="StyleUnderline"/>
        </w:rPr>
        <w:t xml:space="preserve"> and Virus infection have already shown how vulnerable even the most developed countries are to these threats</w:t>
      </w:r>
      <w:r w:rsidRPr="001B5987">
        <w:rPr>
          <w:sz w:val="12"/>
        </w:rPr>
        <w:t xml:space="preserve">. A new brand of terrorism - </w:t>
      </w:r>
      <w:r w:rsidRPr="001B5987">
        <w:rPr>
          <w:rStyle w:val="StyleUnderline"/>
        </w:rPr>
        <w:t>Cyber Terrorism</w:t>
      </w:r>
      <w:r w:rsidRPr="001B5987">
        <w:rPr>
          <w:sz w:val="12"/>
        </w:rPr>
        <w:t xml:space="preserve"> - </w:t>
      </w:r>
      <w:r w:rsidRPr="001B5987">
        <w:rPr>
          <w:rStyle w:val="StyleUnderline"/>
        </w:rPr>
        <w:t>is on the rise</w:t>
      </w:r>
      <w:r w:rsidRPr="001B5987">
        <w:rPr>
          <w:sz w:val="12"/>
        </w:rPr>
        <w:t xml:space="preserve"> and cannot be ignored. New tools will be needed to preserve the security of international data networks.</w:t>
      </w:r>
    </w:p>
    <w:p w14:paraId="36D46DB5" w14:textId="77777777" w:rsidR="00E84D16" w:rsidRPr="001B5987" w:rsidRDefault="00E84D16" w:rsidP="00E84D16">
      <w:pPr>
        <w:rPr>
          <w:sz w:val="12"/>
        </w:rPr>
      </w:pPr>
      <w:r w:rsidRPr="001B5987">
        <w:rPr>
          <w:sz w:val="12"/>
        </w:rPr>
        <w:t xml:space="preserve">The </w:t>
      </w:r>
      <w:r w:rsidRPr="001B5987">
        <w:rPr>
          <w:rStyle w:val="StyleUnderline"/>
        </w:rPr>
        <w:t>exponential developments in Artificial Intelligence</w:t>
      </w:r>
      <w:r w:rsidRPr="001B5987">
        <w:rPr>
          <w:sz w:val="12"/>
        </w:rPr>
        <w:t xml:space="preserve"> and Advanced Robotics </w:t>
      </w:r>
      <w:r w:rsidRPr="001B5987">
        <w:rPr>
          <w:rStyle w:val="StyleUnderline"/>
        </w:rPr>
        <w:t>have raised a red alert on what should be the role of human beings in the future. The doomsayers have even raised an alarm over whether robots of the future, capable of self-development, can plot the destruction of the human race</w:t>
      </w:r>
      <w:r w:rsidRPr="001B5987">
        <w:rPr>
          <w:sz w:val="12"/>
        </w:rPr>
        <w:t xml:space="preserve">. Ethical questions are now being raised on the extent to which </w:t>
      </w:r>
      <w:r w:rsidRPr="001B5987">
        <w:rPr>
          <w:rStyle w:val="StyleUnderline"/>
        </w:rPr>
        <w:t>disruptive technologies and disruptive innovations</w:t>
      </w:r>
      <w:r w:rsidRPr="001B5987">
        <w:rPr>
          <w:sz w:val="12"/>
        </w:rPr>
        <w:t xml:space="preserve"> should be allowed an unbridled run that may </w:t>
      </w:r>
      <w:r w:rsidRPr="001B5987">
        <w:rPr>
          <w:rStyle w:val="StyleUnderline"/>
        </w:rPr>
        <w:t>jeopardise the very basis of man's existence</w:t>
      </w:r>
      <w:r w:rsidRPr="001B5987">
        <w:rPr>
          <w:sz w:val="12"/>
        </w:rPr>
        <w:t xml:space="preserve">. These disruptive developments offer enormous opportunities for improving the quality of life yet hold out </w:t>
      </w:r>
      <w:r w:rsidRPr="001B5987">
        <w:rPr>
          <w:rStyle w:val="StyleUnderline"/>
        </w:rPr>
        <w:t>threats</w:t>
      </w:r>
      <w:r w:rsidRPr="001B5987">
        <w:rPr>
          <w:sz w:val="12"/>
        </w:rPr>
        <w:t xml:space="preserve"> that </w:t>
      </w:r>
      <w:r w:rsidRPr="001B5987">
        <w:rPr>
          <w:rStyle w:val="StyleUnderline"/>
        </w:rPr>
        <w:t>we can ignore only at our peril</w:t>
      </w:r>
      <w:r w:rsidRPr="001B5987">
        <w:rPr>
          <w:sz w:val="12"/>
        </w:rPr>
        <w:t>!</w:t>
      </w:r>
    </w:p>
    <w:p w14:paraId="0E818064" w14:textId="77777777" w:rsidR="00E84D16" w:rsidRPr="001B5987" w:rsidRDefault="00E84D16" w:rsidP="00E84D16">
      <w:pPr>
        <w:rPr>
          <w:sz w:val="12"/>
        </w:rPr>
      </w:pPr>
      <w:r w:rsidRPr="001B5987">
        <w:rPr>
          <w:sz w:val="12"/>
        </w:rPr>
        <w:t xml:space="preserve">The ensuing pages present a bouquet of selected papers that was presented at the University of Engineering &amp; Management Congress on ‘Disruptive Technology and Disruptive Innovation: A Renaissance in this Century’ held in Bangkok in August 2017. These papers provide glimpses of the multi-dimensional manner in which multifarious </w:t>
      </w:r>
      <w:r w:rsidRPr="001B5987">
        <w:rPr>
          <w:rStyle w:val="StyleUnderline"/>
        </w:rPr>
        <w:t>disruptive</w:t>
      </w:r>
      <w:r w:rsidRPr="001B5987">
        <w:rPr>
          <w:sz w:val="12"/>
        </w:rPr>
        <w:t xml:space="preserve"> and/or innovative micro/macro </w:t>
      </w:r>
      <w:r w:rsidRPr="001B5987">
        <w:rPr>
          <w:rStyle w:val="StyleUnderline"/>
        </w:rPr>
        <w:t>activities</w:t>
      </w:r>
      <w:r w:rsidRPr="001B5987">
        <w:rPr>
          <w:sz w:val="12"/>
        </w:rPr>
        <w:t xml:space="preserve"> have become a </w:t>
      </w:r>
      <w:r w:rsidRPr="001B5987">
        <w:rPr>
          <w:rStyle w:val="StyleUnderline"/>
        </w:rPr>
        <w:t>regular feature of</w:t>
      </w:r>
      <w:r w:rsidRPr="001B5987">
        <w:rPr>
          <w:sz w:val="12"/>
        </w:rPr>
        <w:t xml:space="preserve"> today's </w:t>
      </w:r>
      <w:r w:rsidRPr="001B5987">
        <w:rPr>
          <w:rStyle w:val="StyleUnderline"/>
        </w:rPr>
        <w:t>Volatile uncertain complex ambiguous environment</w:t>
      </w:r>
      <w:r w:rsidRPr="001B5987">
        <w:rPr>
          <w:sz w:val="12"/>
        </w:rPr>
        <w:t>.</w:t>
      </w:r>
    </w:p>
    <w:p w14:paraId="19272252" w14:textId="77777777" w:rsidR="00E84D16" w:rsidRPr="001B5987" w:rsidRDefault="00E84D16" w:rsidP="00E84D16">
      <w:pPr>
        <w:rPr>
          <w:sz w:val="12"/>
        </w:rPr>
      </w:pPr>
      <w:r w:rsidRPr="001B5987">
        <w:rPr>
          <w:sz w:val="12"/>
        </w:rPr>
        <w:t>‘Cluster Strategies and Smart Specialization Strategy: Do They Really Leverage on Knowledge and Innovation Driven Territorial Growth?’ by Nibedita Saha et al. provides important insights into how Clustering and Smart Specialisation Strategies have been applied by policy-makers to develop entrepreneurship, and create knowledge and innovation-driven value in specific regions.</w:t>
      </w:r>
    </w:p>
    <w:p w14:paraId="0D5C5ACA" w14:textId="77777777" w:rsidR="00E84D16" w:rsidRPr="001B5987" w:rsidRDefault="00E84D16" w:rsidP="00E84D16">
      <w:pPr>
        <w:rPr>
          <w:sz w:val="12"/>
        </w:rPr>
      </w:pPr>
      <w:r w:rsidRPr="001B5987">
        <w:rPr>
          <w:sz w:val="12"/>
        </w:rPr>
        <w:t>‘Urban Product Analysis and Management of Bangkok Metropolis’ by Nuanchan Singkran is relevant in the context of global concerns about sustainable waste management and climate change mitigation. It is an eye opener on the huge paper, glass and plastics waste generated in a large metropolis like Bangkok by our present life style, and how little of it is either recycled or utilised for resource management. It highlights the need for an aggressive and innovative 3R policy (reduce, reuse and recycle), promotion of green technologies and laws and regulations to effectively implement such policy.</w:t>
      </w:r>
    </w:p>
    <w:p w14:paraId="2B13B74C" w14:textId="77777777" w:rsidR="00E84D16" w:rsidRPr="001B5987" w:rsidRDefault="00E84D16" w:rsidP="00E84D16">
      <w:pPr>
        <w:rPr>
          <w:sz w:val="12"/>
        </w:rPr>
      </w:pPr>
      <w:r w:rsidRPr="001B5987">
        <w:rPr>
          <w:sz w:val="12"/>
        </w:rPr>
        <w:t xml:space="preserve">In contrast to the micro issues dealt with in the preceding papers, ‘Innovations in Indian Financial System: Remedy for Economic Growth’ by Alok Pandey et al. shifts the spotlight on the </w:t>
      </w:r>
      <w:r w:rsidRPr="001B5987">
        <w:rPr>
          <w:rStyle w:val="StyleUnderline"/>
        </w:rPr>
        <w:t>humongous disruptive and innovative exercises</w:t>
      </w:r>
      <w:r w:rsidRPr="001B5987">
        <w:rPr>
          <w:sz w:val="12"/>
        </w:rPr>
        <w:t xml:space="preserve"> executed in India in the recent past </w:t>
      </w:r>
      <w:r w:rsidRPr="001B5987">
        <w:rPr>
          <w:rStyle w:val="StyleUnderline"/>
        </w:rPr>
        <w:t>wherein almost 86% of the entire currency in circulation in India was demonetised overnight in an effort to root out the parallel economy</w:t>
      </w:r>
      <w:r w:rsidRPr="001B5987">
        <w:rPr>
          <w:sz w:val="12"/>
        </w:rPr>
        <w:t xml:space="preserve">. Coupled with the major thrust given to digitisation, and the rolling out of the uniform Goods and Services Tax System across India, these </w:t>
      </w:r>
      <w:r w:rsidRPr="001B5987">
        <w:rPr>
          <w:rStyle w:val="StyleUnderline"/>
        </w:rPr>
        <w:t>disruptive and innovative measures on such a massive scale had never been attempted before anywhere in the world</w:t>
      </w:r>
      <w:r w:rsidRPr="001B5987">
        <w:rPr>
          <w:sz w:val="12"/>
        </w:rPr>
        <w:t>. In continuation of its policy of financial liberalisation, the Government of India adopted these innovations in a bold effort to accelerate reform of the Indian economy and put it firmly on a sustainable higher growth path. The paper attempts to place the impact of these steps in perspective, but the jury is still out on the extent to which the various steps have succeeded in achieving the desired objective.</w:t>
      </w:r>
    </w:p>
    <w:p w14:paraId="2E6BB621" w14:textId="77777777" w:rsidR="00E84D16" w:rsidRPr="001B5987" w:rsidRDefault="00E84D16" w:rsidP="00E84D16">
      <w:pPr>
        <w:rPr>
          <w:sz w:val="12"/>
        </w:rPr>
      </w:pPr>
      <w:r w:rsidRPr="001B5987">
        <w:rPr>
          <w:sz w:val="12"/>
        </w:rPr>
        <w:t xml:space="preserve">Finally, there is an interesting paper titled ‘Policy Implications of the Disruptive Impact of China's Slowdown on Commodity Trade with the Developing World’ by Tomi Oshokoya which draws attention to the disruptive effect of the sharp economic downturn in China upon the economies of the mineral-rich export-oriented developing countries, with particular reference to South Africa. The galloping economic growth in China, and consequently its huge appetite for minerals, had proved a boon for the mineral-rich export-oriented developing countries, which had also witnessed stellar economic growth in sync with China. But the scenario changed dramatically for the worse with the slowdown in China. The </w:t>
      </w:r>
      <w:r w:rsidRPr="001B5987">
        <w:rPr>
          <w:rStyle w:val="StyleUnderline"/>
        </w:rPr>
        <w:t>volatility in demand and prices of minerals</w:t>
      </w:r>
      <w:r w:rsidRPr="001B5987">
        <w:rPr>
          <w:sz w:val="12"/>
        </w:rPr>
        <w:t xml:space="preserve"> has </w:t>
      </w:r>
      <w:r w:rsidRPr="001B5987">
        <w:rPr>
          <w:rStyle w:val="StyleUnderline"/>
        </w:rPr>
        <w:t>caused enormous economic pain</w:t>
      </w:r>
      <w:r w:rsidRPr="001B5987">
        <w:rPr>
          <w:sz w:val="12"/>
        </w:rPr>
        <w:t xml:space="preserve"> in South Africa, as well as </w:t>
      </w:r>
      <w:r w:rsidRPr="001B5987">
        <w:rPr>
          <w:rStyle w:val="StyleUnderline"/>
        </w:rPr>
        <w:t>in</w:t>
      </w:r>
      <w:r w:rsidRPr="001B5987">
        <w:rPr>
          <w:sz w:val="12"/>
        </w:rPr>
        <w:t xml:space="preserve"> other such </w:t>
      </w:r>
      <w:r w:rsidRPr="001B5987">
        <w:rPr>
          <w:rStyle w:val="StyleUnderline"/>
        </w:rPr>
        <w:t>countries. There is a crying need in these mineral exporting countries to review the institutional trade arrangements</w:t>
      </w:r>
      <w:r w:rsidRPr="001B5987">
        <w:rPr>
          <w:sz w:val="12"/>
        </w:rPr>
        <w:t xml:space="preserve"> with China and other large importers in order </w:t>
      </w:r>
      <w:r w:rsidRPr="001B5987">
        <w:rPr>
          <w:rStyle w:val="StyleUnderline"/>
        </w:rPr>
        <w:t>to ‘buffer’ their economies against trade volatilities, and evolve strategies to diversify their economies to other sources of income</w:t>
      </w:r>
      <w:r w:rsidRPr="001B5987">
        <w:rPr>
          <w:sz w:val="12"/>
        </w:rPr>
        <w:t>.</w:t>
      </w:r>
    </w:p>
    <w:p w14:paraId="7536C975" w14:textId="77777777" w:rsidR="00E84D16" w:rsidRPr="00275076" w:rsidRDefault="00E84D16" w:rsidP="00E84D16">
      <w:pPr>
        <w:pStyle w:val="Heading4"/>
      </w:pPr>
      <w:r>
        <w:t xml:space="preserve">Offense only goes one way—a lack of regulation makes any benefits </w:t>
      </w:r>
      <w:r w:rsidRPr="00275076">
        <w:rPr>
          <w:i/>
          <w:u w:val="single"/>
        </w:rPr>
        <w:t>superficial</w:t>
      </w:r>
      <w:r>
        <w:t xml:space="preserve"> and </w:t>
      </w:r>
      <w:r w:rsidRPr="00275076">
        <w:rPr>
          <w:i/>
          <w:u w:val="single"/>
        </w:rPr>
        <w:t>uncertain</w:t>
      </w:r>
      <w:r>
        <w:rPr>
          <w:i/>
          <w:u w:val="single"/>
        </w:rPr>
        <w:t xml:space="preserve"> </w:t>
      </w:r>
      <w:r>
        <w:t xml:space="preserve">and traps us in a </w:t>
      </w:r>
      <w:r w:rsidRPr="00275076">
        <w:rPr>
          <w:i/>
          <w:u w:val="single"/>
        </w:rPr>
        <w:t>feedback loop</w:t>
      </w:r>
      <w:r>
        <w:t xml:space="preserve"> of danger</w:t>
      </w:r>
    </w:p>
    <w:p w14:paraId="51DB738E" w14:textId="77777777" w:rsidR="00E84D16" w:rsidRPr="00223F49" w:rsidRDefault="00E84D16" w:rsidP="00E84D16">
      <w:r w:rsidRPr="00223F49">
        <w:rPr>
          <w:rStyle w:val="Style13ptBold"/>
        </w:rPr>
        <w:t>Kaal</w:t>
      </w:r>
      <w:r w:rsidRPr="00223F49">
        <w:t xml:space="preserve"> and Vermeulen </w:t>
      </w:r>
      <w:r w:rsidRPr="00223F49">
        <w:rPr>
          <w:rStyle w:val="Style13ptBold"/>
        </w:rPr>
        <w:t>17</w:t>
      </w:r>
      <w:r w:rsidRPr="00223F49">
        <w:t xml:space="preserve"> [</w:t>
      </w:r>
      <w:r>
        <w:t xml:space="preserve">Wulf A. Kaal is Associate Professor, University of St. Thomas School of Law (Minneapolis), United States of America. Erik P. M. Vermeulen is Professor of Business &amp; Financial Law, Tilburg Law School-Department of Business Law, Head of Governance, Philips Lighting, Netherlands. </w:t>
      </w:r>
      <w:r w:rsidRPr="00223F49">
        <w:t xml:space="preserve">Kaal, Wulf A., and Erik P. M. Vermeulen. “How to Regulate Disruptive Innovation - From Facts to Data.” </w:t>
      </w:r>
      <w:r w:rsidRPr="00223F49">
        <w:rPr>
          <w:i/>
          <w:iCs/>
        </w:rPr>
        <w:t>Jurimetrics</w:t>
      </w:r>
      <w:r w:rsidRPr="00223F49">
        <w:t xml:space="preserve">, vol. 57, no. 2, 2017 2016, pp. 169–210. </w:t>
      </w:r>
      <w:r w:rsidRPr="00223F49">
        <w:rPr>
          <w:i/>
          <w:iCs/>
        </w:rPr>
        <w:t>HeinOnline</w:t>
      </w:r>
      <w:r w:rsidRPr="00223F49">
        <w:t>, doi:</w:t>
      </w:r>
      <w:hyperlink r:id="rId104" w:history="1">
        <w:r w:rsidRPr="00223F49">
          <w:rPr>
            <w:rStyle w:val="Hyperlink"/>
          </w:rPr>
          <w:t>10.2139/ssrn.2808044</w:t>
        </w:r>
      </w:hyperlink>
      <w:r w:rsidRPr="00223F49">
        <w:t>.]//Anton</w:t>
      </w:r>
    </w:p>
    <w:p w14:paraId="6AECF7B5" w14:textId="77777777" w:rsidR="00E84D16" w:rsidRPr="00223F49" w:rsidRDefault="00E84D16" w:rsidP="00E84D16">
      <w:pPr>
        <w:rPr>
          <w:sz w:val="14"/>
        </w:rPr>
      </w:pPr>
      <w:r w:rsidRPr="00275076">
        <w:rPr>
          <w:rStyle w:val="StyleUnderline"/>
        </w:rPr>
        <w:t>Disruptive innovation</w:t>
      </w:r>
      <w:r w:rsidRPr="00223F49">
        <w:rPr>
          <w:sz w:val="14"/>
        </w:rPr>
        <w:t xml:space="preserve"> has shaped and </w:t>
      </w:r>
      <w:r w:rsidRPr="00275076">
        <w:rPr>
          <w:rStyle w:val="StyleUnderline"/>
        </w:rPr>
        <w:t>reshaped industries</w:t>
      </w:r>
      <w:r w:rsidRPr="00223F49">
        <w:rPr>
          <w:sz w:val="14"/>
        </w:rPr>
        <w:t xml:space="preserve"> throughout history. It is characterized by </w:t>
      </w:r>
      <w:r w:rsidRPr="00275076">
        <w:rPr>
          <w:rStyle w:val="StyleUnderline"/>
        </w:rPr>
        <w:t>scientific discoveries</w:t>
      </w:r>
      <w:r w:rsidRPr="00223F49">
        <w:rPr>
          <w:sz w:val="14"/>
        </w:rPr>
        <w:t xml:space="preserve"> that </w:t>
      </w:r>
      <w:r w:rsidRPr="00275076">
        <w:rPr>
          <w:rStyle w:val="StyleUnderline"/>
        </w:rPr>
        <w:t xml:space="preserve">change existing technological product paradigms </w:t>
      </w:r>
      <w:r w:rsidRPr="00223F49">
        <w:rPr>
          <w:sz w:val="14"/>
        </w:rPr>
        <w:t xml:space="preserve">and provide the foundation for more competitive new technologies and products to emerge. I Disuptive innovation can take the form of new business models, new products or services, or new ways of delivering existing products and services to consumers, while addressing unmet consumer needs.' It is often associated with the emergence of completely new technologies, new combinations and applications of existing technologies, and the application of new technologies to specific societal problem areas, each precipitating a significant paradigm shift for product technology or creating entirely new paradigms. 3 The combination of these factors facilitates sudden exponential improvements in the value proposition for customers by enabling discontinuous innovations of processes, products, and services. 4 Disruptive innovation </w:t>
      </w:r>
      <w:r w:rsidRPr="00275076">
        <w:rPr>
          <w:rStyle w:val="StyleUnderline"/>
        </w:rPr>
        <w:t xml:space="preserve">presents </w:t>
      </w:r>
      <w:r w:rsidRPr="00E455C7">
        <w:rPr>
          <w:rStyle w:val="Emphasis"/>
        </w:rPr>
        <w:t>significant regulatory challenges</w:t>
      </w:r>
      <w:r w:rsidRPr="00223F49">
        <w:rPr>
          <w:sz w:val="14"/>
        </w:rPr>
        <w:t xml:space="preserve">. Disruptive technology </w:t>
      </w:r>
      <w:r w:rsidRPr="00275076">
        <w:rPr>
          <w:rStyle w:val="StyleUnderline"/>
        </w:rPr>
        <w:t xml:space="preserve">convergence can bring with it unexpected and sudden changes in areas that are already quietly incubating. </w:t>
      </w:r>
      <w:r w:rsidRPr="00223F49">
        <w:rPr>
          <w:sz w:val="14"/>
        </w:rPr>
        <w:t xml:space="preserve">These </w:t>
      </w:r>
      <w:r w:rsidRPr="00275076">
        <w:rPr>
          <w:rStyle w:val="StyleUnderline"/>
        </w:rPr>
        <w:t xml:space="preserve">new developments and trends are going to increasingly impact consumer preferences and behavior, products, the financial industry,5 industry practices, delivery channels, and possible regulatory responses to changes in any of these. The ex-post facts-based and trialand-error rulemaking with stable and presumptively optimal rules 6 in the existing regulatory framework7 often produces </w:t>
      </w:r>
      <w:r w:rsidRPr="00275076">
        <w:rPr>
          <w:rStyle w:val="Emphasis"/>
        </w:rPr>
        <w:t>suboptimal regulatory outcomes</w:t>
      </w:r>
      <w:r w:rsidRPr="00275076">
        <w:rPr>
          <w:rStyle w:val="StyleUnderline"/>
        </w:rPr>
        <w:t xml:space="preserve"> that are </w:t>
      </w:r>
      <w:r w:rsidRPr="00275076">
        <w:rPr>
          <w:rStyle w:val="Emphasis"/>
        </w:rPr>
        <w:t>no longer sustainable</w:t>
      </w:r>
      <w:r w:rsidRPr="00275076">
        <w:rPr>
          <w:rStyle w:val="StyleUnderline"/>
        </w:rPr>
        <w:t xml:space="preserve"> in an environment of exponential disruptive innovation</w:t>
      </w:r>
      <w:r w:rsidRPr="00223F49">
        <w:rPr>
          <w:sz w:val="14"/>
        </w:rPr>
        <w:t xml:space="preserve">. While ex-post, </w:t>
      </w:r>
      <w:r w:rsidRPr="00275076">
        <w:rPr>
          <w:rStyle w:val="StyleUnderline"/>
        </w:rPr>
        <w:t xml:space="preserve">facts-driven regulation with stable and presumptively optimal rules in the historically evolved legal infrastructure was sufficiently able to cope with its inherent collective action problems,' </w:t>
      </w:r>
      <w:r w:rsidRPr="00275076">
        <w:rPr>
          <w:rStyle w:val="Emphasis"/>
        </w:rPr>
        <w:t>regulatory cycles</w:t>
      </w:r>
      <w:r w:rsidRPr="00275076">
        <w:rPr>
          <w:rStyle w:val="StyleUnderline"/>
        </w:rPr>
        <w:t xml:space="preserve">,9 </w:t>
      </w:r>
      <w:r w:rsidRPr="00275076">
        <w:rPr>
          <w:rStyle w:val="Emphasis"/>
        </w:rPr>
        <w:t>trial and-error rulemaking</w:t>
      </w:r>
      <w:r w:rsidRPr="00275076">
        <w:rPr>
          <w:rStyle w:val="StyleUnderline"/>
        </w:rPr>
        <w:t xml:space="preserve">,'0 </w:t>
      </w:r>
      <w:r w:rsidRPr="00275076">
        <w:rPr>
          <w:rStyle w:val="Emphasis"/>
        </w:rPr>
        <w:t>systemic constraints</w:t>
      </w:r>
      <w:r w:rsidRPr="00275076">
        <w:rPr>
          <w:rStyle w:val="StyleUnderline"/>
        </w:rPr>
        <w:t xml:space="preserve">, and </w:t>
      </w:r>
      <w:r w:rsidRPr="00275076">
        <w:rPr>
          <w:rStyle w:val="Emphasis"/>
        </w:rPr>
        <w:t>path dependencies</w:t>
      </w:r>
      <w:r w:rsidRPr="00275076">
        <w:rPr>
          <w:rStyle w:val="StyleUnderline"/>
        </w:rPr>
        <w:t xml:space="preserve">, the exponential growth of disruptive innovation is likely to expose the </w:t>
      </w:r>
      <w:r w:rsidRPr="00275076">
        <w:rPr>
          <w:rStyle w:val="Emphasis"/>
        </w:rPr>
        <w:t>depth of insufficiencies</w:t>
      </w:r>
      <w:r w:rsidRPr="00275076">
        <w:rPr>
          <w:rStyle w:val="StyleUnderline"/>
        </w:rPr>
        <w:t xml:space="preserve"> and </w:t>
      </w:r>
      <w:r w:rsidRPr="00275076">
        <w:rPr>
          <w:rStyle w:val="Emphasis"/>
        </w:rPr>
        <w:t>design flaws</w:t>
      </w:r>
      <w:r w:rsidRPr="00275076">
        <w:rPr>
          <w:rStyle w:val="StyleUnderline"/>
        </w:rPr>
        <w:t xml:space="preserve"> of the existing regulatory and institutional infrastructure</w:t>
      </w:r>
      <w:r w:rsidRPr="00223F49">
        <w:rPr>
          <w:sz w:val="14"/>
        </w:rPr>
        <w:t xml:space="preserve">. More specifically, in an environment of exponential disruptive innovation, </w:t>
      </w:r>
      <w:r w:rsidRPr="00275076">
        <w:rPr>
          <w:rStyle w:val="Emphasis"/>
        </w:rPr>
        <w:t>relevant information</w:t>
      </w:r>
      <w:r w:rsidRPr="00275076">
        <w:rPr>
          <w:rStyle w:val="StyleUnderline"/>
        </w:rPr>
        <w:t xml:space="preserve"> for rulemaking is </w:t>
      </w:r>
      <w:r w:rsidRPr="00275076">
        <w:rPr>
          <w:rStyle w:val="Emphasis"/>
        </w:rPr>
        <w:t>less likely to materialize</w:t>
      </w:r>
      <w:r w:rsidRPr="00275076">
        <w:rPr>
          <w:rStyle w:val="StyleUnderline"/>
        </w:rPr>
        <w:t xml:space="preserve"> soon enough for traditional rulemaking to be effective, </w:t>
      </w:r>
      <w:r w:rsidRPr="00275076">
        <w:rPr>
          <w:rStyle w:val="Emphasis"/>
        </w:rPr>
        <w:t>regulatory issues become increasingly complex</w:t>
      </w:r>
      <w:r w:rsidRPr="00275076">
        <w:rPr>
          <w:rStyle w:val="StyleUnderline"/>
        </w:rPr>
        <w:t xml:space="preserve">, and </w:t>
      </w:r>
      <w:r w:rsidRPr="00275076">
        <w:rPr>
          <w:rStyle w:val="Emphasis"/>
        </w:rPr>
        <w:t>unknown</w:t>
      </w:r>
      <w:r w:rsidRPr="00275076">
        <w:rPr>
          <w:rStyle w:val="StyleUnderline"/>
        </w:rPr>
        <w:t xml:space="preserve"> future </w:t>
      </w:r>
      <w:r w:rsidRPr="00275076">
        <w:rPr>
          <w:rStyle w:val="Emphasis"/>
        </w:rPr>
        <w:t>contingencies increase substantially</w:t>
      </w:r>
      <w:r w:rsidRPr="00275076">
        <w:rPr>
          <w:rStyle w:val="StyleUnderline"/>
        </w:rPr>
        <w:t xml:space="preserve"> in the rulemaking process</w:t>
      </w:r>
      <w:r w:rsidRPr="00223F49">
        <w:rPr>
          <w:sz w:val="14"/>
        </w:rPr>
        <w:t xml:space="preserve">." In short, </w:t>
      </w:r>
      <w:r w:rsidRPr="00275076">
        <w:rPr>
          <w:rStyle w:val="StyleUnderline"/>
        </w:rPr>
        <w:t xml:space="preserve">exponential disruptive innovation has the potential to </w:t>
      </w:r>
      <w:r w:rsidRPr="00275076">
        <w:rPr>
          <w:rStyle w:val="Emphasis"/>
        </w:rPr>
        <w:t>overwhelm the existing regulatory process</w:t>
      </w:r>
      <w:r w:rsidRPr="00223F49">
        <w:rPr>
          <w:sz w:val="14"/>
        </w:rPr>
        <w:t xml:space="preserve">. 2 </w:t>
      </w:r>
      <w:r w:rsidRPr="00275076">
        <w:rPr>
          <w:rStyle w:val="StyleUnderline"/>
        </w:rPr>
        <w:t>Examples</w:t>
      </w:r>
      <w:r w:rsidRPr="00223F49">
        <w:rPr>
          <w:sz w:val="14"/>
        </w:rPr>
        <w:t xml:space="preserve"> of disruptive innovation creating regulatory challenges </w:t>
      </w:r>
      <w:r w:rsidRPr="00275076">
        <w:rPr>
          <w:rStyle w:val="StyleUnderline"/>
        </w:rPr>
        <w:t>include human-robot collaboration, constant body monitoring, and driverless cars. 3 Each one illustrates the "</w:t>
      </w:r>
      <w:r w:rsidRPr="00275076">
        <w:rPr>
          <w:rStyle w:val="Emphasis"/>
        </w:rPr>
        <w:t>pacing problem</w:t>
      </w:r>
      <w:r w:rsidRPr="00275076">
        <w:rPr>
          <w:rStyle w:val="StyleUnderline"/>
        </w:rPr>
        <w:t xml:space="preserve">" between innovation and regulation; 4 for example, </w:t>
      </w:r>
      <w:r w:rsidRPr="00275076">
        <w:rPr>
          <w:rStyle w:val="Emphasis"/>
        </w:rPr>
        <w:t>innovation develops faster than applicable regulation</w:t>
      </w:r>
      <w:r w:rsidRPr="00275076">
        <w:rPr>
          <w:rStyle w:val="StyleUnderline"/>
        </w:rPr>
        <w:t>.</w:t>
      </w:r>
      <w:r w:rsidRPr="00223F49">
        <w:rPr>
          <w:sz w:val="14"/>
        </w:rPr>
        <w:t xml:space="preserve"> In perhaps the most timely and prominent example, the driverless car, </w:t>
      </w:r>
      <w:r w:rsidRPr="00275076">
        <w:rPr>
          <w:rStyle w:val="StyleUnderline"/>
        </w:rPr>
        <w:t>regulatory developments cannot stay abreast of technological advances.</w:t>
      </w:r>
      <w:r w:rsidRPr="00223F49">
        <w:rPr>
          <w:sz w:val="14"/>
        </w:rPr>
        <w:t xml:space="preserve"> First, the </w:t>
      </w:r>
      <w:r w:rsidRPr="00275076">
        <w:rPr>
          <w:rStyle w:val="StyleUnderline"/>
        </w:rPr>
        <w:t xml:space="preserve">driverless car generates an enormous amount of data for ever-accelerating alternative usage, creating </w:t>
      </w:r>
      <w:r w:rsidRPr="00275076">
        <w:rPr>
          <w:rStyle w:val="Emphasis"/>
        </w:rPr>
        <w:t>unknown new legal issues</w:t>
      </w:r>
      <w:r w:rsidRPr="00275076">
        <w:rPr>
          <w:rStyle w:val="StyleUnderline"/>
        </w:rPr>
        <w:t xml:space="preserve"> related to </w:t>
      </w:r>
      <w:r w:rsidRPr="00275076">
        <w:rPr>
          <w:rStyle w:val="Emphasis"/>
        </w:rPr>
        <w:t>data security</w:t>
      </w:r>
      <w:r w:rsidRPr="00275076">
        <w:rPr>
          <w:rStyle w:val="StyleUnderline"/>
        </w:rPr>
        <w:t xml:space="preserve"> and </w:t>
      </w:r>
      <w:r w:rsidRPr="00275076">
        <w:rPr>
          <w:rStyle w:val="Emphasis"/>
        </w:rPr>
        <w:t>privacy concerns</w:t>
      </w:r>
      <w:r w:rsidRPr="00223F49">
        <w:rPr>
          <w:sz w:val="14"/>
        </w:rPr>
        <w:t xml:space="preserve">, 15 among many others. Second, driverless cars </w:t>
      </w:r>
      <w:r w:rsidRPr="00275076">
        <w:rPr>
          <w:rStyle w:val="StyleUnderline"/>
        </w:rPr>
        <w:t xml:space="preserve">communicating among themselves; with other and ever-increasingly newly developed electronic platforms, devices, and applications; and with the transport infrastructure </w:t>
      </w:r>
      <w:r w:rsidRPr="00275076">
        <w:rPr>
          <w:rStyle w:val="Emphasis"/>
        </w:rPr>
        <w:t>requires regulators to safeguard</w:t>
      </w:r>
      <w:r w:rsidRPr="00275076">
        <w:rPr>
          <w:rStyle w:val="StyleUnderline"/>
        </w:rPr>
        <w:t xml:space="preserve"> telecommunication frequencies </w:t>
      </w:r>
      <w:r w:rsidRPr="00275076">
        <w:rPr>
          <w:rStyle w:val="Emphasis"/>
        </w:rPr>
        <w:t>and protect against ever-changing security threats</w:t>
      </w:r>
      <w:r w:rsidRPr="00275076">
        <w:rPr>
          <w:rStyle w:val="StyleUnderline"/>
        </w:rPr>
        <w:t>, such as "car-hacking."</w:t>
      </w:r>
      <w:r w:rsidRPr="00223F49">
        <w:rPr>
          <w:sz w:val="14"/>
        </w:rPr>
        <w:t xml:space="preserve">' 6 Third, </w:t>
      </w:r>
      <w:r w:rsidRPr="00275076">
        <w:rPr>
          <w:rStyle w:val="StyleUnderline"/>
        </w:rPr>
        <w:t xml:space="preserve">the </w:t>
      </w:r>
      <w:r w:rsidRPr="00223F49">
        <w:rPr>
          <w:rStyle w:val="Emphasis"/>
        </w:rPr>
        <w:t>data generated</w:t>
      </w:r>
      <w:r w:rsidRPr="00275076">
        <w:rPr>
          <w:rStyle w:val="StyleUnderline"/>
        </w:rPr>
        <w:t xml:space="preserve"> by driverless cars </w:t>
      </w:r>
      <w:r w:rsidRPr="00223F49">
        <w:rPr>
          <w:rStyle w:val="Emphasis"/>
        </w:rPr>
        <w:t>creates the basis for rapidly evolving new innovations</w:t>
      </w:r>
      <w:r w:rsidRPr="00275076">
        <w:rPr>
          <w:rStyle w:val="StyleUnderline"/>
        </w:rPr>
        <w:t xml:space="preserve">, platform business models, application developments, and so forth, </w:t>
      </w:r>
      <w:r w:rsidRPr="00223F49">
        <w:rPr>
          <w:rStyle w:val="Emphasis"/>
        </w:rPr>
        <w:t>which result in ever increasing unknown future contingencies for rulemaking</w:t>
      </w:r>
      <w:r w:rsidRPr="00223F49">
        <w:rPr>
          <w:sz w:val="14"/>
        </w:rPr>
        <w:t xml:space="preserve">. While these issues can be addressed over time, our main point is that </w:t>
      </w:r>
      <w:r w:rsidRPr="00223F49">
        <w:rPr>
          <w:rStyle w:val="Emphasis"/>
        </w:rPr>
        <w:t>by the time legal issues are addressed</w:t>
      </w:r>
      <w:r w:rsidRPr="00223F49">
        <w:rPr>
          <w:rStyle w:val="StyleUnderline"/>
        </w:rPr>
        <w:t xml:space="preserve">, new and </w:t>
      </w:r>
      <w:r w:rsidRPr="00223F49">
        <w:rPr>
          <w:rStyle w:val="Emphasis"/>
        </w:rPr>
        <w:t>different legal issues are created</w:t>
      </w:r>
      <w:r w:rsidRPr="00223F49">
        <w:rPr>
          <w:rStyle w:val="StyleUnderline"/>
        </w:rPr>
        <w:t xml:space="preserve"> at an </w:t>
      </w:r>
      <w:r w:rsidRPr="00223F49">
        <w:rPr>
          <w:rStyle w:val="Emphasis"/>
        </w:rPr>
        <w:t>everaccelerating and unprecedented rate</w:t>
      </w:r>
      <w:r w:rsidRPr="00223F49">
        <w:rPr>
          <w:sz w:val="14"/>
        </w:rPr>
        <w:t xml:space="preserve">. The main reason why these issues cannot be effectively addressed in the future is associated with regulators using facts for rulemaking and not data. </w:t>
      </w:r>
    </w:p>
    <w:p w14:paraId="5B7B893E" w14:textId="77777777" w:rsidR="006B210E" w:rsidRPr="00C463C1" w:rsidRDefault="006B210E" w:rsidP="00C463C1">
      <w:pPr>
        <w:rPr>
          <w:u w:val="single"/>
        </w:rPr>
      </w:pPr>
    </w:p>
    <w:p w14:paraId="0D696990" w14:textId="49CDD787" w:rsidR="008D4CFC" w:rsidRDefault="008D4CFC" w:rsidP="008D4CFC">
      <w:pPr>
        <w:pStyle w:val="Heading2"/>
      </w:pPr>
      <w:r>
        <w:t>Privacy</w:t>
      </w:r>
      <w:r w:rsidR="00C463C1">
        <w:t xml:space="preserve"> Adv</w:t>
      </w:r>
    </w:p>
    <w:p w14:paraId="78D2448F" w14:textId="70AEEB1E" w:rsidR="006B210E" w:rsidRPr="006B210E" w:rsidRDefault="00013CCF" w:rsidP="006B210E">
      <w:pPr>
        <w:pStyle w:val="Heading3"/>
      </w:pPr>
      <w:r>
        <w:t>Squo Solves</w:t>
      </w:r>
    </w:p>
    <w:p w14:paraId="200360F4" w14:textId="77777777" w:rsidR="008D4CFC" w:rsidRDefault="008D4CFC" w:rsidP="008D4CFC">
      <w:pPr>
        <w:pStyle w:val="Heading4"/>
        <w:rPr>
          <w:rStyle w:val="StyleUnderline"/>
          <w:sz w:val="26"/>
          <w:u w:val="none"/>
        </w:rPr>
      </w:pPr>
      <w:r>
        <w:rPr>
          <w:rStyle w:val="StyleUnderline"/>
          <w:sz w:val="26"/>
          <w:u w:val="none"/>
        </w:rPr>
        <w:t>Encryption takes out their privacy advantage</w:t>
      </w:r>
    </w:p>
    <w:p w14:paraId="3CAB277D" w14:textId="77777777" w:rsidR="008D4CFC" w:rsidRPr="004872B4" w:rsidRDefault="008D4CFC" w:rsidP="008D4CFC">
      <w:r w:rsidRPr="004872B4">
        <w:rPr>
          <w:rStyle w:val="Style13ptBold"/>
        </w:rPr>
        <w:t>Whitworth 18</w:t>
      </w:r>
      <w:r>
        <w:t xml:space="preserve"> – Martin Whitworth “Don't Get Spooked by the CLOUD Act” IDC Executive Brief (November 2018) https://d1.awsstatic.com/analyst-reports/Don't%20Get%20Spooked_CloudAct_JM181119.pdf?trk=ar_card</w:t>
      </w:r>
    </w:p>
    <w:p w14:paraId="0D16BEC1" w14:textId="0117B950" w:rsidR="008D4CFC" w:rsidRDefault="008D4CFC" w:rsidP="008D4CFC">
      <w:pPr>
        <w:rPr>
          <w:rStyle w:val="Emphasis"/>
        </w:rPr>
      </w:pPr>
      <w:r w:rsidRPr="008D4CFC">
        <w:rPr>
          <w:sz w:val="16"/>
        </w:rPr>
        <w:t xml:space="preserve">Encryption is your friend. Not only does </w:t>
      </w:r>
      <w:r w:rsidRPr="004872B4">
        <w:rPr>
          <w:rStyle w:val="StyleUnderline"/>
        </w:rPr>
        <w:t xml:space="preserve">encryption help mitigate concerns over rogue service provider admins or hacking attacks by malicious outsiders, but in the event that a service provider has to turn over data as part of a lawful request by U.S. or other government agency, </w:t>
      </w:r>
      <w:r w:rsidRPr="004872B4">
        <w:rPr>
          <w:rStyle w:val="Emphasis"/>
        </w:rPr>
        <w:t>that data is useless to them without the cooperation of the enterprise.</w:t>
      </w:r>
    </w:p>
    <w:p w14:paraId="062CF594" w14:textId="28F540DB" w:rsidR="00A134FE" w:rsidRDefault="00A134FE" w:rsidP="00A134FE">
      <w:pPr>
        <w:pStyle w:val="Heading3"/>
        <w:rPr>
          <w:rStyle w:val="Emphasis"/>
        </w:rPr>
      </w:pPr>
      <w:r>
        <w:rPr>
          <w:rStyle w:val="Emphasis"/>
        </w:rPr>
        <w:t>1NC---Circumvention</w:t>
      </w:r>
    </w:p>
    <w:p w14:paraId="37C83D8D" w14:textId="77777777" w:rsidR="00A134FE" w:rsidRDefault="00A134FE" w:rsidP="00A134FE">
      <w:pPr>
        <w:pStyle w:val="Heading4"/>
      </w:pPr>
      <w:r>
        <w:t>EU can circumvent.</w:t>
      </w:r>
    </w:p>
    <w:p w14:paraId="17EE1A40" w14:textId="77777777" w:rsidR="00A134FE" w:rsidRPr="00A225A7" w:rsidRDefault="00A134FE" w:rsidP="00A134FE">
      <w:r w:rsidRPr="00A225A7">
        <w:t xml:space="preserve">Katitza </w:t>
      </w:r>
      <w:r w:rsidRPr="00602F89">
        <w:rPr>
          <w:rStyle w:val="Heading4Char"/>
        </w:rPr>
        <w:t>1AC Rodriguez 18</w:t>
      </w:r>
      <w:r w:rsidRPr="00A225A7">
        <w:t>. EFF's international rights director, concentrating on comparative policy of international privacy issues, holds a Law degree from the University of Lima, was an advisor to the UN Internet Governance Forum. “The U.S. CLOUD Act and the EU: A Privacy Protection Race to the Bottom”. EFF. April 9 2018. https://www.eff.org/deeplinks/2018/04/us-cloud-act-and-eu-privacy-protection-race-bottom</w:t>
      </w:r>
    </w:p>
    <w:p w14:paraId="2471BC6E" w14:textId="77777777" w:rsidR="00A134FE" w:rsidRPr="00602F89" w:rsidRDefault="00A134FE" w:rsidP="00A134FE">
      <w:pPr>
        <w:rPr>
          <w:sz w:val="16"/>
          <w:szCs w:val="16"/>
        </w:rPr>
      </w:pPr>
      <w:r w:rsidRPr="00602F89">
        <w:rPr>
          <w:sz w:val="16"/>
          <w:szCs w:val="16"/>
        </w:rPr>
        <w:t xml:space="preserve">U.S. President Donald Trump’s $1.3 trillion government spending bill, signed March 23rd, offered 2,323 pages of budgeting on issues ranging from domestic drug policy to defense. The last-minute rush to fund the U.S. government through this all-or-nothing “omnibus” presented legislators with a golden opportunity to insert policies that would escape deep public scrutiny. Case in point: </w:t>
      </w:r>
      <w:r w:rsidRPr="00602F89">
        <w:rPr>
          <w:rStyle w:val="StyleUnderline"/>
          <w:sz w:val="16"/>
          <w:szCs w:val="16"/>
        </w:rPr>
        <w:t>the</w:t>
      </w:r>
      <w:r w:rsidRPr="00602F89">
        <w:rPr>
          <w:sz w:val="16"/>
          <w:szCs w:val="16"/>
        </w:rPr>
        <w:t xml:space="preserve"> Clarifying Lawful Use of Overseas Data (</w:t>
      </w:r>
      <w:r w:rsidRPr="00602F89">
        <w:rPr>
          <w:rStyle w:val="StyleUnderline"/>
          <w:sz w:val="16"/>
          <w:szCs w:val="16"/>
        </w:rPr>
        <w:t>CLOUD</w:t>
      </w:r>
      <w:r w:rsidRPr="00602F89">
        <w:rPr>
          <w:sz w:val="16"/>
          <w:szCs w:val="16"/>
        </w:rPr>
        <w:t xml:space="preserve">) </w:t>
      </w:r>
      <w:r w:rsidRPr="00602F89">
        <w:rPr>
          <w:rStyle w:val="StyleUnderline"/>
          <w:sz w:val="16"/>
          <w:szCs w:val="16"/>
        </w:rPr>
        <w:t>Act</w:t>
      </w:r>
      <w:r w:rsidRPr="00602F89">
        <w:rPr>
          <w:sz w:val="16"/>
          <w:szCs w:val="16"/>
        </w:rPr>
        <w:t xml:space="preserve">, whose </w:t>
      </w:r>
      <w:r w:rsidRPr="00602F89">
        <w:rPr>
          <w:rStyle w:val="StyleUnderline"/>
          <w:sz w:val="16"/>
          <w:szCs w:val="16"/>
        </w:rPr>
        <w:t xml:space="preserve">broad ramifications for undermining global privacy </w:t>
      </w:r>
      <w:r w:rsidRPr="00602F89">
        <w:rPr>
          <w:rStyle w:val="Emphasis"/>
          <w:sz w:val="16"/>
          <w:szCs w:val="16"/>
        </w:rPr>
        <w:t>should not be underestimated</w:t>
      </w:r>
      <w:r w:rsidRPr="00602F89">
        <w:rPr>
          <w:sz w:val="16"/>
          <w:szCs w:val="16"/>
        </w:rPr>
        <w:t>, was snuck into the final pages of the bill before the vote.</w:t>
      </w:r>
    </w:p>
    <w:p w14:paraId="3A567DC3" w14:textId="77777777" w:rsidR="00A134FE" w:rsidRPr="00602F89" w:rsidRDefault="00A134FE" w:rsidP="00A134FE">
      <w:pPr>
        <w:rPr>
          <w:b/>
          <w:iCs/>
          <w:sz w:val="16"/>
          <w:szCs w:val="16"/>
          <w:u w:val="single"/>
        </w:rPr>
      </w:pPr>
      <w:r w:rsidRPr="00602F89">
        <w:rPr>
          <w:rStyle w:val="StyleUnderline"/>
          <w:sz w:val="16"/>
          <w:szCs w:val="16"/>
        </w:rPr>
        <w:t>Between the U.S. CLOUD Act and new</w:t>
      </w:r>
      <w:r w:rsidRPr="00602F89">
        <w:rPr>
          <w:sz w:val="16"/>
          <w:szCs w:val="16"/>
        </w:rPr>
        <w:t xml:space="preserve"> European Union (</w:t>
      </w:r>
      <w:r w:rsidRPr="00602F89">
        <w:rPr>
          <w:rStyle w:val="StyleUnderline"/>
          <w:sz w:val="16"/>
          <w:szCs w:val="16"/>
        </w:rPr>
        <w:t>EU</w:t>
      </w:r>
      <w:r w:rsidRPr="00602F89">
        <w:rPr>
          <w:sz w:val="16"/>
          <w:szCs w:val="16"/>
        </w:rPr>
        <w:t xml:space="preserve">) </w:t>
      </w:r>
      <w:r w:rsidRPr="00602F89">
        <w:rPr>
          <w:rStyle w:val="StyleUnderline"/>
          <w:sz w:val="16"/>
          <w:szCs w:val="16"/>
        </w:rPr>
        <w:t xml:space="preserve">efforts to dismantle international rules for cross-border law enforcement investigations, </w:t>
      </w:r>
      <w:r w:rsidRPr="00602F89">
        <w:rPr>
          <w:rStyle w:val="StyleUnderline"/>
          <w:sz w:val="16"/>
          <w:szCs w:val="16"/>
          <w:highlight w:val="cyan"/>
        </w:rPr>
        <w:t>the</w:t>
      </w:r>
      <w:r w:rsidRPr="00602F89">
        <w:rPr>
          <w:rStyle w:val="StyleUnderline"/>
          <w:sz w:val="16"/>
          <w:szCs w:val="16"/>
        </w:rPr>
        <w:t xml:space="preserve"> </w:t>
      </w:r>
      <w:r w:rsidRPr="00602F89">
        <w:rPr>
          <w:rStyle w:val="StyleUnderline"/>
          <w:sz w:val="16"/>
          <w:szCs w:val="16"/>
          <w:highlight w:val="cyan"/>
        </w:rPr>
        <w:t>U</w:t>
      </w:r>
      <w:r w:rsidRPr="00602F89">
        <w:rPr>
          <w:rStyle w:val="StyleUnderline"/>
          <w:sz w:val="16"/>
          <w:szCs w:val="16"/>
        </w:rPr>
        <w:t xml:space="preserve">nited </w:t>
      </w:r>
      <w:r w:rsidRPr="00602F89">
        <w:rPr>
          <w:rStyle w:val="StyleUnderline"/>
          <w:sz w:val="16"/>
          <w:szCs w:val="16"/>
          <w:highlight w:val="cyan"/>
        </w:rPr>
        <w:t>S</w:t>
      </w:r>
      <w:r w:rsidRPr="00602F89">
        <w:rPr>
          <w:rStyle w:val="StyleUnderline"/>
          <w:sz w:val="16"/>
          <w:szCs w:val="16"/>
        </w:rPr>
        <w:t xml:space="preserve">tates </w:t>
      </w:r>
      <w:r w:rsidRPr="00602F89">
        <w:rPr>
          <w:rStyle w:val="StyleUnderline"/>
          <w:sz w:val="16"/>
          <w:szCs w:val="16"/>
          <w:highlight w:val="cyan"/>
        </w:rPr>
        <w:t xml:space="preserve">and EU are </w:t>
      </w:r>
      <w:r w:rsidRPr="00602F89">
        <w:rPr>
          <w:rStyle w:val="Emphasis"/>
          <w:sz w:val="16"/>
          <w:szCs w:val="16"/>
          <w:highlight w:val="cyan"/>
        </w:rPr>
        <w:t>racing</w:t>
      </w:r>
      <w:r w:rsidRPr="00602F89">
        <w:rPr>
          <w:rStyle w:val="Emphasis"/>
          <w:sz w:val="16"/>
          <w:szCs w:val="16"/>
        </w:rPr>
        <w:t xml:space="preserve"> against one another </w:t>
      </w:r>
      <w:r w:rsidRPr="00602F89">
        <w:rPr>
          <w:rStyle w:val="Emphasis"/>
          <w:sz w:val="16"/>
          <w:szCs w:val="16"/>
          <w:highlight w:val="cyan"/>
        </w:rPr>
        <w:t>towards</w:t>
      </w:r>
      <w:r w:rsidRPr="00602F89">
        <w:rPr>
          <w:rStyle w:val="Emphasis"/>
          <w:sz w:val="16"/>
          <w:szCs w:val="16"/>
        </w:rPr>
        <w:t xml:space="preserve"> an unfortunate finish-line: </w:t>
      </w:r>
      <w:r w:rsidRPr="00602F89">
        <w:rPr>
          <w:rStyle w:val="Emphasis"/>
          <w:sz w:val="16"/>
          <w:szCs w:val="16"/>
          <w:highlight w:val="cyan"/>
        </w:rPr>
        <w:t>weaker</w:t>
      </w:r>
      <w:r w:rsidRPr="00602F89">
        <w:rPr>
          <w:rStyle w:val="Emphasis"/>
          <w:sz w:val="16"/>
          <w:szCs w:val="16"/>
        </w:rPr>
        <w:t xml:space="preserve"> privacy </w:t>
      </w:r>
      <w:r w:rsidRPr="00602F89">
        <w:rPr>
          <w:rStyle w:val="Emphasis"/>
          <w:sz w:val="16"/>
          <w:szCs w:val="16"/>
          <w:highlight w:val="cyan"/>
        </w:rPr>
        <w:t>protections</w:t>
      </w:r>
      <w:r w:rsidRPr="00602F89">
        <w:rPr>
          <w:rStyle w:val="Emphasis"/>
          <w:sz w:val="16"/>
          <w:szCs w:val="16"/>
        </w:rPr>
        <w:t xml:space="preserve"> around the globe. </w:t>
      </w:r>
    </w:p>
    <w:p w14:paraId="2323655A" w14:textId="77777777" w:rsidR="00A134FE" w:rsidRPr="00602F89" w:rsidRDefault="00A134FE" w:rsidP="00A134FE">
      <w:pPr>
        <w:rPr>
          <w:b/>
          <w:iCs/>
          <w:sz w:val="16"/>
          <w:szCs w:val="16"/>
          <w:u w:val="single"/>
        </w:rPr>
      </w:pPr>
      <w:r w:rsidRPr="00602F89">
        <w:rPr>
          <w:rStyle w:val="StyleUnderline"/>
          <w:sz w:val="16"/>
          <w:szCs w:val="16"/>
        </w:rPr>
        <w:t>The</w:t>
      </w:r>
      <w:r w:rsidRPr="00602F89">
        <w:rPr>
          <w:sz w:val="16"/>
          <w:szCs w:val="16"/>
        </w:rPr>
        <w:t xml:space="preserve"> U.S. </w:t>
      </w:r>
      <w:r w:rsidRPr="00602F89">
        <w:rPr>
          <w:rStyle w:val="StyleUnderline"/>
          <w:sz w:val="16"/>
          <w:szCs w:val="16"/>
        </w:rPr>
        <w:t>CLOUD Act allows</w:t>
      </w:r>
      <w:r w:rsidRPr="00602F89">
        <w:rPr>
          <w:sz w:val="16"/>
          <w:szCs w:val="16"/>
        </w:rPr>
        <w:t xml:space="preserve"> the U.S. President to enter into “</w:t>
      </w:r>
      <w:r w:rsidRPr="00602F89">
        <w:rPr>
          <w:rStyle w:val="StyleUnderline"/>
          <w:sz w:val="16"/>
          <w:szCs w:val="16"/>
          <w:highlight w:val="cyan"/>
        </w:rPr>
        <w:t>executive agreements</w:t>
      </w:r>
      <w:r w:rsidRPr="00602F89">
        <w:rPr>
          <w:sz w:val="16"/>
          <w:szCs w:val="16"/>
        </w:rPr>
        <w:t xml:space="preserve">” </w:t>
      </w:r>
      <w:r w:rsidRPr="00602F89">
        <w:rPr>
          <w:rStyle w:val="StyleUnderline"/>
          <w:sz w:val="16"/>
          <w:szCs w:val="16"/>
        </w:rPr>
        <w:t>with</w:t>
      </w:r>
      <w:r w:rsidRPr="00602F89">
        <w:rPr>
          <w:sz w:val="16"/>
          <w:szCs w:val="16"/>
        </w:rPr>
        <w:t xml:space="preserve"> qualifying </w:t>
      </w:r>
      <w:r w:rsidRPr="00602F89">
        <w:rPr>
          <w:rStyle w:val="StyleUnderline"/>
          <w:sz w:val="16"/>
          <w:szCs w:val="16"/>
        </w:rPr>
        <w:t>foreign governments</w:t>
      </w:r>
      <w:r w:rsidRPr="00602F89">
        <w:rPr>
          <w:sz w:val="16"/>
          <w:szCs w:val="16"/>
        </w:rPr>
        <w:t xml:space="preserve"> in order </w:t>
      </w:r>
      <w:r w:rsidRPr="00602F89">
        <w:rPr>
          <w:rStyle w:val="StyleUnderline"/>
          <w:sz w:val="16"/>
          <w:szCs w:val="16"/>
        </w:rPr>
        <w:t xml:space="preserve">to directly </w:t>
      </w:r>
      <w:r w:rsidRPr="00602F89">
        <w:rPr>
          <w:rStyle w:val="StyleUnderline"/>
          <w:sz w:val="16"/>
          <w:szCs w:val="16"/>
          <w:highlight w:val="cyan"/>
        </w:rPr>
        <w:t>access data</w:t>
      </w:r>
      <w:r w:rsidRPr="00602F89">
        <w:rPr>
          <w:rStyle w:val="StyleUnderline"/>
          <w:sz w:val="16"/>
          <w:szCs w:val="16"/>
        </w:rPr>
        <w:t xml:space="preserve"> </w:t>
      </w:r>
      <w:r w:rsidRPr="00602F89">
        <w:rPr>
          <w:rStyle w:val="StyleUnderline"/>
          <w:sz w:val="16"/>
          <w:szCs w:val="16"/>
          <w:highlight w:val="cyan"/>
        </w:rPr>
        <w:t>held by</w:t>
      </w:r>
      <w:r w:rsidRPr="00602F89">
        <w:rPr>
          <w:rStyle w:val="StyleUnderline"/>
          <w:sz w:val="16"/>
          <w:szCs w:val="16"/>
        </w:rPr>
        <w:t xml:space="preserve"> U.S. </w:t>
      </w:r>
      <w:r w:rsidRPr="00602F89">
        <w:rPr>
          <w:rStyle w:val="StyleUnderline"/>
          <w:sz w:val="16"/>
          <w:szCs w:val="16"/>
          <w:highlight w:val="cyan"/>
        </w:rPr>
        <w:t>tech</w:t>
      </w:r>
      <w:r w:rsidRPr="00602F89">
        <w:rPr>
          <w:rStyle w:val="StyleUnderline"/>
          <w:sz w:val="16"/>
          <w:szCs w:val="16"/>
        </w:rPr>
        <w:t xml:space="preserve">nology </w:t>
      </w:r>
      <w:r w:rsidRPr="00602F89">
        <w:rPr>
          <w:rStyle w:val="StyleUnderline"/>
          <w:sz w:val="16"/>
          <w:szCs w:val="16"/>
          <w:highlight w:val="cyan"/>
        </w:rPr>
        <w:t>companies</w:t>
      </w:r>
      <w:r w:rsidRPr="00602F89">
        <w:rPr>
          <w:rStyle w:val="StyleUnderline"/>
          <w:sz w:val="16"/>
          <w:szCs w:val="16"/>
        </w:rPr>
        <w:t xml:space="preserve"> </w:t>
      </w:r>
      <w:r w:rsidRPr="00602F89">
        <w:rPr>
          <w:rStyle w:val="StyleUnderline"/>
          <w:sz w:val="16"/>
          <w:szCs w:val="16"/>
          <w:highlight w:val="cyan"/>
        </w:rPr>
        <w:t xml:space="preserve">at a </w:t>
      </w:r>
      <w:r w:rsidRPr="00602F89">
        <w:rPr>
          <w:rStyle w:val="Emphasis"/>
          <w:sz w:val="16"/>
          <w:szCs w:val="16"/>
          <w:highlight w:val="cyan"/>
        </w:rPr>
        <w:t>lower standard than</w:t>
      </w:r>
      <w:r w:rsidRPr="00602F89">
        <w:rPr>
          <w:rStyle w:val="Emphasis"/>
          <w:sz w:val="16"/>
          <w:szCs w:val="16"/>
        </w:rPr>
        <w:t xml:space="preserve"> </w:t>
      </w:r>
      <w:r w:rsidRPr="00602F89">
        <w:rPr>
          <w:rStyle w:val="Emphasis"/>
          <w:sz w:val="16"/>
          <w:szCs w:val="16"/>
          <w:highlight w:val="cyan"/>
        </w:rPr>
        <w:t>required</w:t>
      </w:r>
      <w:r w:rsidRPr="00602F89">
        <w:rPr>
          <w:rStyle w:val="Emphasis"/>
          <w:sz w:val="16"/>
          <w:szCs w:val="16"/>
        </w:rPr>
        <w:t xml:space="preserve"> by the Constitution</w:t>
      </w:r>
      <w:r w:rsidRPr="00602F89">
        <w:rPr>
          <w:sz w:val="16"/>
          <w:szCs w:val="16"/>
        </w:rPr>
        <w:t xml:space="preserve"> of the United States. To qualify, foreign governments would need to be certified by the U.S. Attorney General, and meet certain human rights standards set in the act. </w:t>
      </w:r>
      <w:r w:rsidRPr="00602F89">
        <w:rPr>
          <w:rStyle w:val="Emphasis"/>
          <w:sz w:val="16"/>
          <w:szCs w:val="16"/>
        </w:rPr>
        <w:t>Those</w:t>
      </w:r>
      <w:r w:rsidRPr="00602F89">
        <w:rPr>
          <w:sz w:val="16"/>
          <w:szCs w:val="16"/>
        </w:rPr>
        <w:t xml:space="preserve"> qualifying </w:t>
      </w:r>
      <w:r w:rsidRPr="00602F89">
        <w:rPr>
          <w:rStyle w:val="Emphasis"/>
          <w:sz w:val="16"/>
          <w:szCs w:val="16"/>
        </w:rPr>
        <w:t>governments will have the ability to bypass</w:t>
      </w:r>
      <w:r w:rsidRPr="00602F89">
        <w:rPr>
          <w:sz w:val="16"/>
          <w:szCs w:val="16"/>
        </w:rPr>
        <w:t xml:space="preserve"> the legal </w:t>
      </w:r>
      <w:r w:rsidRPr="00602F89">
        <w:rPr>
          <w:rStyle w:val="Emphasis"/>
          <w:sz w:val="16"/>
          <w:szCs w:val="16"/>
        </w:rPr>
        <w:t>safeguards of the</w:t>
      </w:r>
      <w:r w:rsidRPr="00602F89">
        <w:rPr>
          <w:sz w:val="16"/>
          <w:szCs w:val="16"/>
        </w:rPr>
        <w:t xml:space="preserve"> Mutual Legal Assistance Treaty (</w:t>
      </w:r>
      <w:r w:rsidRPr="00602F89">
        <w:rPr>
          <w:rStyle w:val="Emphasis"/>
          <w:sz w:val="16"/>
          <w:szCs w:val="16"/>
        </w:rPr>
        <w:t>MLAT) regime.</w:t>
      </w:r>
    </w:p>
    <w:p w14:paraId="1FF3FA6D" w14:textId="77777777" w:rsidR="00A134FE" w:rsidRPr="00602F89" w:rsidRDefault="00A134FE" w:rsidP="00A134FE">
      <w:pPr>
        <w:rPr>
          <w:b/>
          <w:iCs/>
          <w:sz w:val="16"/>
          <w:szCs w:val="16"/>
          <w:u w:val="single"/>
        </w:rPr>
      </w:pPr>
      <w:r w:rsidRPr="00602F89">
        <w:rPr>
          <w:sz w:val="16"/>
          <w:szCs w:val="16"/>
        </w:rPr>
        <w:t xml:space="preserve">In addition, </w:t>
      </w:r>
      <w:r w:rsidRPr="00602F89">
        <w:rPr>
          <w:rStyle w:val="StyleUnderline"/>
          <w:sz w:val="16"/>
          <w:szCs w:val="16"/>
        </w:rPr>
        <w:t xml:space="preserve">U.S. law enforcement </w:t>
      </w:r>
      <w:r w:rsidRPr="00602F89">
        <w:rPr>
          <w:rStyle w:val="StyleUnderline"/>
          <w:sz w:val="16"/>
          <w:szCs w:val="16"/>
          <w:highlight w:val="cyan"/>
        </w:rPr>
        <w:t>agencies</w:t>
      </w:r>
      <w:r w:rsidRPr="00602F89">
        <w:rPr>
          <w:sz w:val="16"/>
          <w:szCs w:val="16"/>
        </w:rPr>
        <w:t xml:space="preserve"> (from local police to federal agents) </w:t>
      </w:r>
      <w:r w:rsidRPr="00602F89">
        <w:rPr>
          <w:rStyle w:val="StyleUnderline"/>
          <w:sz w:val="16"/>
          <w:szCs w:val="16"/>
        </w:rPr>
        <w:t xml:space="preserve">can now </w:t>
      </w:r>
      <w:r w:rsidRPr="00602F89">
        <w:rPr>
          <w:rStyle w:val="StyleUnderline"/>
          <w:sz w:val="16"/>
          <w:szCs w:val="16"/>
          <w:highlight w:val="cyan"/>
        </w:rPr>
        <w:t>compel</w:t>
      </w:r>
      <w:r w:rsidRPr="00602F89">
        <w:rPr>
          <w:rStyle w:val="StyleUnderline"/>
          <w:sz w:val="16"/>
          <w:szCs w:val="16"/>
        </w:rPr>
        <w:t xml:space="preserve"> U.S. and foreign technology</w:t>
      </w:r>
      <w:r w:rsidRPr="00602F89">
        <w:rPr>
          <w:sz w:val="16"/>
          <w:szCs w:val="16"/>
        </w:rPr>
        <w:t xml:space="preserve">[1] </w:t>
      </w:r>
      <w:r w:rsidRPr="00602F89">
        <w:rPr>
          <w:rStyle w:val="StyleUnderline"/>
          <w:sz w:val="16"/>
          <w:szCs w:val="16"/>
          <w:highlight w:val="cyan"/>
        </w:rPr>
        <w:t>companies to disclose</w:t>
      </w:r>
      <w:r w:rsidRPr="00602F89">
        <w:rPr>
          <w:rStyle w:val="StyleUnderline"/>
          <w:sz w:val="16"/>
          <w:szCs w:val="16"/>
        </w:rPr>
        <w:t xml:space="preserve"> communications </w:t>
      </w:r>
      <w:r w:rsidRPr="00602F89">
        <w:rPr>
          <w:rStyle w:val="StyleUnderline"/>
          <w:sz w:val="16"/>
          <w:szCs w:val="16"/>
          <w:highlight w:val="cyan"/>
        </w:rPr>
        <w:t>data</w:t>
      </w:r>
      <w:r w:rsidRPr="00602F89">
        <w:rPr>
          <w:rStyle w:val="StyleUnderline"/>
          <w:sz w:val="16"/>
          <w:szCs w:val="16"/>
        </w:rPr>
        <w:t xml:space="preserve"> </w:t>
      </w:r>
      <w:r w:rsidRPr="00602F89">
        <w:rPr>
          <w:rStyle w:val="StyleUnderline"/>
          <w:sz w:val="16"/>
          <w:szCs w:val="16"/>
          <w:highlight w:val="cyan"/>
        </w:rPr>
        <w:t>of</w:t>
      </w:r>
      <w:r w:rsidRPr="00602F89">
        <w:rPr>
          <w:rStyle w:val="StyleUnderline"/>
          <w:sz w:val="16"/>
          <w:szCs w:val="16"/>
        </w:rPr>
        <w:t xml:space="preserve"> U.S. and foreign </w:t>
      </w:r>
      <w:r w:rsidRPr="00602F89">
        <w:rPr>
          <w:rStyle w:val="StyleUnderline"/>
          <w:sz w:val="16"/>
          <w:szCs w:val="16"/>
          <w:highlight w:val="cyan"/>
        </w:rPr>
        <w:t>users</w:t>
      </w:r>
      <w:r w:rsidRPr="00602F89">
        <w:rPr>
          <w:rStyle w:val="StyleUnderline"/>
          <w:sz w:val="16"/>
          <w:szCs w:val="16"/>
        </w:rPr>
        <w:t xml:space="preserve"> that is </w:t>
      </w:r>
      <w:r w:rsidRPr="00602F89">
        <w:rPr>
          <w:rStyle w:val="Emphasis"/>
          <w:sz w:val="16"/>
          <w:szCs w:val="16"/>
          <w:highlight w:val="cyan"/>
        </w:rPr>
        <w:t>stored overseas</w:t>
      </w:r>
      <w:r w:rsidRPr="00602F89">
        <w:rPr>
          <w:sz w:val="16"/>
          <w:szCs w:val="16"/>
        </w:rPr>
        <w:t xml:space="preserve">, regardless of the data’s physical location, potentially </w:t>
      </w:r>
      <w:r w:rsidRPr="00602F89">
        <w:rPr>
          <w:rStyle w:val="Emphasis"/>
          <w:sz w:val="16"/>
          <w:szCs w:val="16"/>
          <w:highlight w:val="cyan"/>
        </w:rPr>
        <w:t>bypassing</w:t>
      </w:r>
      <w:r w:rsidRPr="00602F89">
        <w:rPr>
          <w:rStyle w:val="Emphasis"/>
          <w:sz w:val="16"/>
          <w:szCs w:val="16"/>
        </w:rPr>
        <w:t xml:space="preserve"> the countries’ </w:t>
      </w:r>
      <w:r w:rsidRPr="00602F89">
        <w:rPr>
          <w:rStyle w:val="Emphasis"/>
          <w:sz w:val="16"/>
          <w:szCs w:val="16"/>
          <w:highlight w:val="cyan"/>
        </w:rPr>
        <w:t>privacy and data protection</w:t>
      </w:r>
      <w:r w:rsidRPr="00602F89">
        <w:rPr>
          <w:rStyle w:val="Emphasis"/>
          <w:sz w:val="16"/>
          <w:szCs w:val="16"/>
        </w:rPr>
        <w:t xml:space="preserve"> laws</w:t>
      </w:r>
      <w:r w:rsidRPr="00602F89">
        <w:rPr>
          <w:sz w:val="16"/>
          <w:szCs w:val="16"/>
        </w:rPr>
        <w:t xml:space="preserve">. </w:t>
      </w:r>
      <w:r w:rsidRPr="00602F89">
        <w:rPr>
          <w:rStyle w:val="StyleUnderline"/>
          <w:sz w:val="16"/>
          <w:szCs w:val="16"/>
        </w:rPr>
        <w:t xml:space="preserve">Permitting the U.S. access to data which can be located anywhere </w:t>
      </w:r>
      <w:r w:rsidRPr="00602F89">
        <w:rPr>
          <w:rStyle w:val="Emphasis"/>
          <w:sz w:val="16"/>
          <w:szCs w:val="16"/>
          <w:highlight w:val="cyan"/>
        </w:rPr>
        <w:t>sets a dangerous precedent</w:t>
      </w:r>
      <w:r w:rsidRPr="00602F89">
        <w:rPr>
          <w:rStyle w:val="Emphasis"/>
          <w:sz w:val="16"/>
          <w:szCs w:val="16"/>
        </w:rPr>
        <w:t xml:space="preserve"> for other countries</w:t>
      </w:r>
      <w:r w:rsidRPr="00602F89">
        <w:rPr>
          <w:sz w:val="16"/>
          <w:szCs w:val="16"/>
        </w:rPr>
        <w:t xml:space="preserve">, </w:t>
      </w:r>
      <w:r w:rsidRPr="00602F89">
        <w:rPr>
          <w:rStyle w:val="Emphasis"/>
          <w:sz w:val="16"/>
          <w:szCs w:val="16"/>
        </w:rPr>
        <w:t>who are likely to demand similar access to data held in the United States</w:t>
      </w:r>
      <w:r w:rsidRPr="00602F89">
        <w:rPr>
          <w:sz w:val="16"/>
          <w:szCs w:val="16"/>
        </w:rPr>
        <w:t xml:space="preserve">. </w:t>
      </w:r>
      <w:r w:rsidRPr="00602F89">
        <w:rPr>
          <w:rStyle w:val="StyleUnderline"/>
          <w:sz w:val="16"/>
          <w:szCs w:val="16"/>
        </w:rPr>
        <w:t xml:space="preserve">Such </w:t>
      </w:r>
      <w:r w:rsidRPr="00602F89">
        <w:rPr>
          <w:rStyle w:val="StyleUnderline"/>
          <w:sz w:val="16"/>
          <w:szCs w:val="16"/>
          <w:highlight w:val="cyan"/>
        </w:rPr>
        <w:t>expansion of</w:t>
      </w:r>
      <w:r w:rsidRPr="00602F89">
        <w:rPr>
          <w:rStyle w:val="StyleUnderline"/>
          <w:sz w:val="16"/>
          <w:szCs w:val="16"/>
        </w:rPr>
        <w:t xml:space="preserve"> U.S. </w:t>
      </w:r>
      <w:r w:rsidRPr="00602F89">
        <w:rPr>
          <w:rStyle w:val="StyleUnderline"/>
          <w:sz w:val="16"/>
          <w:szCs w:val="16"/>
          <w:highlight w:val="cyan"/>
        </w:rPr>
        <w:t>law enforcement</w:t>
      </w:r>
      <w:r w:rsidRPr="00602F89">
        <w:rPr>
          <w:rStyle w:val="StyleUnderline"/>
          <w:sz w:val="16"/>
          <w:szCs w:val="16"/>
        </w:rPr>
        <w:t xml:space="preserve"> power </w:t>
      </w:r>
      <w:r w:rsidRPr="00602F89">
        <w:rPr>
          <w:rStyle w:val="Emphasis"/>
          <w:sz w:val="16"/>
          <w:szCs w:val="16"/>
          <w:highlight w:val="cyan"/>
        </w:rPr>
        <w:t>breaks</w:t>
      </w:r>
      <w:r w:rsidRPr="00602F89">
        <w:rPr>
          <w:rStyle w:val="Emphasis"/>
          <w:sz w:val="16"/>
          <w:szCs w:val="16"/>
        </w:rPr>
        <w:t xml:space="preserve"> the principle of </w:t>
      </w:r>
      <w:r w:rsidRPr="00602F89">
        <w:rPr>
          <w:rStyle w:val="Emphasis"/>
          <w:sz w:val="16"/>
          <w:szCs w:val="16"/>
          <w:highlight w:val="cyan"/>
        </w:rPr>
        <w:t>territoriality</w:t>
      </w:r>
      <w:r w:rsidRPr="00602F89">
        <w:rPr>
          <w:rStyle w:val="Emphasis"/>
          <w:sz w:val="16"/>
          <w:szCs w:val="16"/>
        </w:rPr>
        <w:t xml:space="preserve">, the core component of international law, </w:t>
      </w:r>
      <w:r w:rsidRPr="00602F89">
        <w:rPr>
          <w:rStyle w:val="Emphasis"/>
          <w:sz w:val="16"/>
          <w:szCs w:val="16"/>
          <w:highlight w:val="cyan"/>
        </w:rPr>
        <w:t>and</w:t>
      </w:r>
      <w:r w:rsidRPr="00602F89">
        <w:rPr>
          <w:rStyle w:val="Emphasis"/>
          <w:sz w:val="16"/>
          <w:szCs w:val="16"/>
        </w:rPr>
        <w:t xml:space="preserve"> will </w:t>
      </w:r>
      <w:r w:rsidRPr="00602F89">
        <w:rPr>
          <w:rStyle w:val="Emphasis"/>
          <w:sz w:val="16"/>
          <w:szCs w:val="16"/>
          <w:highlight w:val="cyan"/>
        </w:rPr>
        <w:t>produce a domino</w:t>
      </w:r>
      <w:r w:rsidRPr="00602F89">
        <w:rPr>
          <w:rStyle w:val="Emphasis"/>
          <w:sz w:val="16"/>
          <w:szCs w:val="16"/>
        </w:rPr>
        <w:t xml:space="preserve"> effect </w:t>
      </w:r>
      <w:r w:rsidRPr="00602F89">
        <w:rPr>
          <w:rStyle w:val="Emphasis"/>
          <w:sz w:val="16"/>
          <w:szCs w:val="16"/>
          <w:highlight w:val="cyan"/>
        </w:rPr>
        <w:t>of</w:t>
      </w:r>
      <w:r w:rsidRPr="00602F89">
        <w:rPr>
          <w:rStyle w:val="Emphasis"/>
          <w:sz w:val="16"/>
          <w:szCs w:val="16"/>
        </w:rPr>
        <w:t xml:space="preserve"> information </w:t>
      </w:r>
      <w:r w:rsidRPr="00602F89">
        <w:rPr>
          <w:rStyle w:val="Emphasis"/>
          <w:sz w:val="16"/>
          <w:szCs w:val="16"/>
          <w:highlight w:val="cyan"/>
        </w:rPr>
        <w:t>requests</w:t>
      </w:r>
      <w:r w:rsidRPr="00602F89">
        <w:rPr>
          <w:rStyle w:val="Emphasis"/>
          <w:sz w:val="16"/>
          <w:szCs w:val="16"/>
        </w:rPr>
        <w:t xml:space="preserve"> that overstep responding countries’ privacy safeguards.</w:t>
      </w:r>
    </w:p>
    <w:p w14:paraId="6DDADB12" w14:textId="77777777" w:rsidR="00A134FE" w:rsidRPr="00A225A7" w:rsidRDefault="00A134FE" w:rsidP="00A134FE">
      <w:pPr>
        <w:rPr>
          <w:sz w:val="16"/>
          <w:szCs w:val="16"/>
        </w:rPr>
      </w:pPr>
      <w:r w:rsidRPr="00A225A7">
        <w:rPr>
          <w:sz w:val="16"/>
          <w:szCs w:val="16"/>
        </w:rPr>
        <w:t xml:space="preserve">Leaked documents obtained by the media network EURACTIV revealed the European Commission’s plans to launch on April 17th two proposals: A regulation on access to and preservation of electronic data held by companies that mirrors the CLOUD act’s self-serving agenda; and a Directive "to appoint a legal representative within the [EU] bloc". </w:t>
      </w:r>
    </w:p>
    <w:p w14:paraId="00133994" w14:textId="77777777" w:rsidR="00A134FE" w:rsidRPr="00A225A7" w:rsidRDefault="00A134FE" w:rsidP="00A134FE">
      <w:pPr>
        <w:rPr>
          <w:sz w:val="16"/>
          <w:szCs w:val="16"/>
        </w:rPr>
      </w:pPr>
      <w:r w:rsidRPr="00A225A7">
        <w:rPr>
          <w:sz w:val="16"/>
          <w:szCs w:val="16"/>
        </w:rPr>
        <w:t xml:space="preserve">According to EURACTIV, </w:t>
      </w:r>
      <w:r w:rsidRPr="00B34773">
        <w:rPr>
          <w:rStyle w:val="Heading3Char"/>
        </w:rPr>
        <w:t xml:space="preserve">the </w:t>
      </w:r>
      <w:r w:rsidRPr="00B34773">
        <w:rPr>
          <w:rStyle w:val="Heading3Char"/>
          <w:highlight w:val="yellow"/>
        </w:rPr>
        <w:t>regulation would grant EU member states the power to circumvent the responding countries’ privacy laws in fulfilling info</w:t>
      </w:r>
      <w:r w:rsidRPr="00B34773">
        <w:rPr>
          <w:rStyle w:val="Heading3Char"/>
        </w:rPr>
        <w:t xml:space="preserve">rmation </w:t>
      </w:r>
      <w:r w:rsidRPr="00B34773">
        <w:rPr>
          <w:rStyle w:val="Heading3Char"/>
          <w:highlight w:val="yellow"/>
        </w:rPr>
        <w:t>requests</w:t>
      </w:r>
      <w:r w:rsidRPr="00A225A7">
        <w:rPr>
          <w:sz w:val="16"/>
          <w:szCs w:val="16"/>
        </w:rPr>
        <w:t xml:space="preserve">. If passed, </w:t>
      </w:r>
      <w:r w:rsidRPr="00B34773">
        <w:rPr>
          <w:rStyle w:val="Heading3Char"/>
          <w:highlight w:val="yellow"/>
        </w:rPr>
        <w:t>countries could demand data access</w:t>
      </w:r>
      <w:r w:rsidRPr="00B34773">
        <w:rPr>
          <w:rStyle w:val="Heading3Char"/>
        </w:rPr>
        <w:t xml:space="preserve"> of technology companies with</w:t>
      </w:r>
      <w:r w:rsidRPr="00B34773">
        <w:rPr>
          <w:rStyle w:val="Heading3Char"/>
          <w:highlight w:val="yellow"/>
        </w:rPr>
        <w:t>in</w:t>
      </w:r>
      <w:r w:rsidRPr="00B34773">
        <w:rPr>
          <w:rStyle w:val="Heading3Char"/>
        </w:rPr>
        <w:t xml:space="preserve"> </w:t>
      </w:r>
      <w:r w:rsidRPr="00B34773">
        <w:rPr>
          <w:rStyle w:val="Heading3Char"/>
          <w:highlight w:val="yellow"/>
        </w:rPr>
        <w:t>10 days or</w:t>
      </w:r>
      <w:r w:rsidRPr="00B34773">
        <w:rPr>
          <w:rStyle w:val="Heading3Char"/>
        </w:rPr>
        <w:t xml:space="preserve">, </w:t>
      </w:r>
      <w:r w:rsidRPr="00B34773">
        <w:rPr>
          <w:rStyle w:val="Heading3Char"/>
          <w:highlight w:val="yellow"/>
        </w:rPr>
        <w:t>in</w:t>
      </w:r>
      <w:r w:rsidRPr="00B34773">
        <w:rPr>
          <w:rStyle w:val="Heading3Char"/>
        </w:rPr>
        <w:t xml:space="preserve"> the case of an “</w:t>
      </w:r>
      <w:r w:rsidRPr="00B34773">
        <w:rPr>
          <w:rStyle w:val="Heading3Char"/>
          <w:highlight w:val="yellow"/>
        </w:rPr>
        <w:t>imminent threat</w:t>
      </w:r>
      <w:r w:rsidRPr="00B34773">
        <w:rPr>
          <w:rStyle w:val="Heading3Char"/>
        </w:rPr>
        <w:t xml:space="preserve"> to life or physical integrity of a person or to a critical infrastructure,” technology companies could be compelled to comply within </w:t>
      </w:r>
      <w:r w:rsidRPr="00B34773">
        <w:rPr>
          <w:rStyle w:val="Heading3Char"/>
          <w:highlight w:val="yellow"/>
        </w:rPr>
        <w:t>just six hours</w:t>
      </w:r>
      <w:r w:rsidRPr="00A225A7">
        <w:rPr>
          <w:sz w:val="16"/>
          <w:szCs w:val="16"/>
        </w:rPr>
        <w:t>. Such demands would apply to internet companies such as Google, social networks like Facebook, Instagram, and Twitter, as well as cloud technology providers, domain name registries, registrars and “digital marketplaces” that allow consumers and/or traders to conclude peer-to-peer transactions.</w:t>
      </w:r>
    </w:p>
    <w:p w14:paraId="7C9495F0" w14:textId="77777777" w:rsidR="00A134FE" w:rsidRPr="00A225A7" w:rsidRDefault="00A134FE" w:rsidP="00A134FE">
      <w:pPr>
        <w:rPr>
          <w:sz w:val="16"/>
          <w:szCs w:val="16"/>
        </w:rPr>
      </w:pPr>
      <w:r w:rsidRPr="00A225A7">
        <w:rPr>
          <w:sz w:val="16"/>
          <w:szCs w:val="16"/>
        </w:rPr>
        <w:t>The directive, as reported by EURACTIV, will force any company collecting data in the EU to appoint a legal representative to the EU bloc to address law enforcement data-requests. This demand would be particularly onerous for companies who do not even have an office in the EU, let alone store their data in the EU. Requiring all companies to maintain an EU legal representative will stifle innovation by further stacking the deck in favor of tech giants who have the resources to comply.</w:t>
      </w:r>
    </w:p>
    <w:p w14:paraId="6B491AB6" w14:textId="77777777" w:rsidR="00A134FE" w:rsidRPr="00A225A7" w:rsidRDefault="00A134FE" w:rsidP="00A134FE">
      <w:pPr>
        <w:rPr>
          <w:sz w:val="16"/>
          <w:szCs w:val="16"/>
        </w:rPr>
      </w:pPr>
      <w:r w:rsidRPr="00A225A7">
        <w:rPr>
          <w:sz w:val="16"/>
          <w:szCs w:val="16"/>
        </w:rPr>
        <w:t>Prior to the announcement of the U.S. CLOUD act, the European Commission had already begun a process to improve access to electronic evidence within EU member states. On June 2017, the European Commission presented to EU Justice Ministers a set of options to improve cross-border access to e-evidence. Ministers then asked the Commission to come forward with concrete legislative proposals. A public consultation that was held from August to October 2017 gave some hints of the EU’s intention to adopt legislation that would enable far-reaching information demands on companies located not only within, but outside the European Union, as well.</w:t>
      </w:r>
    </w:p>
    <w:p w14:paraId="6E92AFC6" w14:textId="77777777" w:rsidR="00A134FE" w:rsidRPr="00A225A7" w:rsidRDefault="00A134FE" w:rsidP="00A134FE">
      <w:pPr>
        <w:rPr>
          <w:sz w:val="16"/>
          <w:szCs w:val="16"/>
        </w:rPr>
      </w:pPr>
      <w:r w:rsidRPr="00A225A7">
        <w:rPr>
          <w:sz w:val="16"/>
          <w:szCs w:val="16"/>
        </w:rPr>
        <w:t>In a statement on how the European Union can “improve” cross border access to data, Věra Jourová, European Commissioner for Justice, Consumers and Gender Equality said:</w:t>
      </w:r>
    </w:p>
    <w:p w14:paraId="0C6E4248" w14:textId="77777777" w:rsidR="00A134FE" w:rsidRPr="00A225A7" w:rsidRDefault="00A134FE" w:rsidP="00A134FE">
      <w:pPr>
        <w:rPr>
          <w:sz w:val="16"/>
          <w:szCs w:val="16"/>
        </w:rPr>
      </w:pPr>
      <w:r w:rsidRPr="00A225A7">
        <w:rPr>
          <w:sz w:val="16"/>
          <w:szCs w:val="16"/>
        </w:rPr>
        <w:t>"Our current investigation tools are not fit for the way the digital world works … These tools still work within the limits of the principle of territoriality, which is at odds with the cross-border nature of e-services and data flows. As a result investigators' work is slowed down when dealing with cybercrime, terrorism and other forms of criminal activities, even where such crimes are not cross-border in nature. This is why we launched an expert consultation in 2016."</w:t>
      </w:r>
    </w:p>
    <w:p w14:paraId="7CF187AA" w14:textId="77777777" w:rsidR="00A134FE" w:rsidRPr="00602F89" w:rsidRDefault="00A134FE" w:rsidP="00A134FE">
      <w:pPr>
        <w:rPr>
          <w:sz w:val="16"/>
          <w:szCs w:val="16"/>
        </w:rPr>
      </w:pPr>
      <w:r w:rsidRPr="00602F89">
        <w:rPr>
          <w:sz w:val="16"/>
          <w:szCs w:val="16"/>
        </w:rPr>
        <w:t xml:space="preserve">However, </w:t>
      </w:r>
      <w:r w:rsidRPr="00602F89">
        <w:rPr>
          <w:rStyle w:val="StyleUnderline"/>
          <w:sz w:val="16"/>
          <w:szCs w:val="16"/>
        </w:rPr>
        <w:t xml:space="preserve">the EU </w:t>
      </w:r>
      <w:r w:rsidRPr="00602F89">
        <w:rPr>
          <w:rStyle w:val="StyleUnderline"/>
          <w:sz w:val="16"/>
          <w:szCs w:val="16"/>
          <w:highlight w:val="cyan"/>
        </w:rPr>
        <w:t>proposals</w:t>
      </w:r>
      <w:r w:rsidRPr="00602F89">
        <w:rPr>
          <w:rStyle w:val="StyleUnderline"/>
          <w:sz w:val="16"/>
          <w:szCs w:val="16"/>
        </w:rPr>
        <w:t>—coupled with the U.S. CLOUD Act—</w:t>
      </w:r>
      <w:r w:rsidRPr="00602F89">
        <w:rPr>
          <w:rStyle w:val="Emphasis"/>
          <w:sz w:val="16"/>
          <w:szCs w:val="16"/>
          <w:highlight w:val="cyan"/>
        </w:rPr>
        <w:t>signal a</w:t>
      </w:r>
      <w:r w:rsidRPr="00602F89">
        <w:rPr>
          <w:rStyle w:val="Emphasis"/>
          <w:sz w:val="16"/>
          <w:szCs w:val="16"/>
        </w:rPr>
        <w:t xml:space="preserve"> potentially </w:t>
      </w:r>
      <w:r w:rsidRPr="00602F89">
        <w:rPr>
          <w:rStyle w:val="Emphasis"/>
          <w:sz w:val="16"/>
          <w:szCs w:val="16"/>
          <w:highlight w:val="cyan"/>
        </w:rPr>
        <w:t>dangerous</w:t>
      </w:r>
      <w:r w:rsidRPr="00602F89">
        <w:rPr>
          <w:rStyle w:val="Emphasis"/>
          <w:sz w:val="16"/>
          <w:szCs w:val="16"/>
        </w:rPr>
        <w:t xml:space="preserve"> and uncoordinated </w:t>
      </w:r>
      <w:r w:rsidRPr="00602F89">
        <w:rPr>
          <w:rStyle w:val="Emphasis"/>
          <w:sz w:val="16"/>
          <w:szCs w:val="16"/>
          <w:highlight w:val="cyan"/>
        </w:rPr>
        <w:t>race to the bottom</w:t>
      </w:r>
      <w:r w:rsidRPr="00602F89">
        <w:rPr>
          <w:sz w:val="16"/>
          <w:szCs w:val="16"/>
        </w:rPr>
        <w:t xml:space="preserve">. The principle of </w:t>
      </w:r>
      <w:r w:rsidRPr="00602F89">
        <w:rPr>
          <w:rStyle w:val="StyleUnderline"/>
          <w:sz w:val="16"/>
          <w:szCs w:val="16"/>
          <w:highlight w:val="cyan"/>
        </w:rPr>
        <w:t>territoriality</w:t>
      </w:r>
      <w:r w:rsidRPr="00602F89">
        <w:rPr>
          <w:rStyle w:val="StyleUnderline"/>
          <w:sz w:val="16"/>
          <w:szCs w:val="16"/>
        </w:rPr>
        <w:t xml:space="preserve"> has </w:t>
      </w:r>
      <w:r w:rsidRPr="00602F89">
        <w:rPr>
          <w:rStyle w:val="StyleUnderline"/>
          <w:sz w:val="16"/>
          <w:szCs w:val="16"/>
          <w:highlight w:val="cyan"/>
        </w:rPr>
        <w:t xml:space="preserve">provided an </w:t>
      </w:r>
      <w:r w:rsidRPr="00602F89">
        <w:rPr>
          <w:rStyle w:val="Emphasis"/>
          <w:sz w:val="16"/>
          <w:szCs w:val="16"/>
          <w:highlight w:val="cyan"/>
        </w:rPr>
        <w:t>important mechanism</w:t>
      </w:r>
      <w:r w:rsidRPr="00602F89">
        <w:rPr>
          <w:rStyle w:val="Emphasis"/>
          <w:sz w:val="16"/>
          <w:szCs w:val="16"/>
        </w:rPr>
        <w:t xml:space="preserve"> </w:t>
      </w:r>
      <w:r w:rsidRPr="00602F89">
        <w:rPr>
          <w:rStyle w:val="Emphasis"/>
          <w:sz w:val="16"/>
          <w:szCs w:val="16"/>
          <w:highlight w:val="cyan"/>
        </w:rPr>
        <w:t>for</w:t>
      </w:r>
      <w:r w:rsidRPr="00602F89">
        <w:rPr>
          <w:rStyle w:val="Emphasis"/>
          <w:sz w:val="16"/>
          <w:szCs w:val="16"/>
        </w:rPr>
        <w:t xml:space="preserve"> maintaining </w:t>
      </w:r>
      <w:r w:rsidRPr="00602F89">
        <w:rPr>
          <w:rStyle w:val="Emphasis"/>
          <w:sz w:val="16"/>
          <w:szCs w:val="16"/>
          <w:highlight w:val="cyan"/>
        </w:rPr>
        <w:t>privacy standards</w:t>
      </w:r>
      <w:r w:rsidRPr="00602F89">
        <w:rPr>
          <w:rStyle w:val="Emphasis"/>
          <w:sz w:val="16"/>
          <w:szCs w:val="16"/>
        </w:rPr>
        <w:t xml:space="preserve"> in a world where data is increasingly available</w:t>
      </w:r>
      <w:r w:rsidRPr="00602F89">
        <w:rPr>
          <w:sz w:val="16"/>
          <w:szCs w:val="16"/>
        </w:rPr>
        <w:t xml:space="preserve"> </w:t>
      </w:r>
      <w:r w:rsidRPr="00602F89">
        <w:rPr>
          <w:rStyle w:val="StyleUnderline"/>
          <w:sz w:val="16"/>
          <w:szCs w:val="16"/>
        </w:rPr>
        <w:t>from multiple sources</w:t>
      </w:r>
      <w:r w:rsidRPr="00602F89">
        <w:rPr>
          <w:sz w:val="16"/>
          <w:szCs w:val="16"/>
        </w:rPr>
        <w:t xml:space="preserve"> operating in multiple locations </w:t>
      </w:r>
      <w:r w:rsidRPr="00602F89">
        <w:rPr>
          <w:rStyle w:val="StyleUnderline"/>
          <w:sz w:val="16"/>
          <w:szCs w:val="16"/>
        </w:rPr>
        <w:t>around the globe</w:t>
      </w:r>
      <w:r w:rsidRPr="00602F89">
        <w:rPr>
          <w:sz w:val="16"/>
          <w:szCs w:val="16"/>
        </w:rPr>
        <w:t>. Although territorial protections for privacy were being litigated before the U.S. Supreme Court in the case United States v. Microsoft, before the CLOUD Act, U.S. officials could not ignore local privacy safeguards when seeking access to data hosted in a foreign state. (Just last week, the U.S. Department of Justice submitted a motion to the court to declare the case “moot,” according to a recent report by The Irish Times.)</w:t>
      </w:r>
    </w:p>
    <w:p w14:paraId="58EE77D9" w14:textId="77777777" w:rsidR="00A134FE" w:rsidRPr="00602F89" w:rsidRDefault="00A134FE" w:rsidP="00A134FE">
      <w:pPr>
        <w:rPr>
          <w:sz w:val="16"/>
          <w:szCs w:val="16"/>
          <w:u w:val="single"/>
        </w:rPr>
      </w:pPr>
      <w:r w:rsidRPr="00602F89">
        <w:rPr>
          <w:sz w:val="16"/>
          <w:szCs w:val="16"/>
        </w:rPr>
        <w:t xml:space="preserve">Similarly, </w:t>
      </w:r>
      <w:r w:rsidRPr="00602F89">
        <w:rPr>
          <w:rStyle w:val="StyleUnderline"/>
          <w:sz w:val="16"/>
          <w:szCs w:val="16"/>
        </w:rPr>
        <w:t>EU law must currently respect U.S. privacy safeguards when seeking to access content stored by companies in the United States</w:t>
      </w:r>
      <w:r w:rsidRPr="00602F89">
        <w:rPr>
          <w:sz w:val="16"/>
          <w:szCs w:val="16"/>
        </w:rPr>
        <w:t xml:space="preserve">. </w:t>
      </w:r>
      <w:r w:rsidRPr="00602F89">
        <w:rPr>
          <w:rStyle w:val="Emphasis"/>
          <w:sz w:val="16"/>
          <w:szCs w:val="16"/>
        </w:rPr>
        <w:t>Both initiatives are willing to jettison the principle of territoriality and the foreign privacy safeguards that accompany it:</w:t>
      </w:r>
      <w:r w:rsidRPr="00602F89">
        <w:rPr>
          <w:sz w:val="16"/>
          <w:szCs w:val="16"/>
        </w:rPr>
        <w:t xml:space="preserve"> the U.S. CLOUD Act allows U.S. law enforcement to ignore EU privacy protections, while the EU proposals, if passed, ignore U.S. privacy protections regarding access to content stored in the United States. However, </w:t>
      </w:r>
      <w:r w:rsidRPr="00602F89">
        <w:rPr>
          <w:rStyle w:val="StyleUnderline"/>
          <w:sz w:val="16"/>
          <w:szCs w:val="16"/>
        </w:rPr>
        <w:t>neither would be pleased with the reciprocal impact of a world without territorial privacy.</w:t>
      </w:r>
    </w:p>
    <w:p w14:paraId="4F7899AC" w14:textId="77777777" w:rsidR="00A134FE" w:rsidRPr="00602F89" w:rsidRDefault="00A134FE" w:rsidP="00A134FE">
      <w:pPr>
        <w:rPr>
          <w:rStyle w:val="Emphasis"/>
          <w:sz w:val="16"/>
          <w:szCs w:val="16"/>
        </w:rPr>
      </w:pPr>
      <w:r w:rsidRPr="00602F89">
        <w:rPr>
          <w:sz w:val="16"/>
          <w:szCs w:val="16"/>
        </w:rPr>
        <w:t xml:space="preserve">Indeed, </w:t>
      </w:r>
      <w:r w:rsidRPr="00602F89">
        <w:rPr>
          <w:rStyle w:val="StyleUnderline"/>
          <w:sz w:val="16"/>
          <w:szCs w:val="16"/>
          <w:highlight w:val="cyan"/>
        </w:rPr>
        <w:t>Commissioner Jourova</w:t>
      </w:r>
      <w:r w:rsidRPr="00602F89">
        <w:rPr>
          <w:sz w:val="16"/>
          <w:szCs w:val="16"/>
        </w:rPr>
        <w:t xml:space="preserve"> has </w:t>
      </w:r>
      <w:r w:rsidRPr="00602F89">
        <w:rPr>
          <w:rStyle w:val="StyleUnderline"/>
          <w:sz w:val="16"/>
          <w:szCs w:val="16"/>
        </w:rPr>
        <w:t>already decried deficiencies</w:t>
      </w:r>
      <w:r w:rsidRPr="00602F89">
        <w:rPr>
          <w:sz w:val="16"/>
          <w:szCs w:val="16"/>
        </w:rPr>
        <w:t xml:space="preserve"> in the United States’ approach, </w:t>
      </w:r>
      <w:r w:rsidRPr="00602F89">
        <w:rPr>
          <w:rStyle w:val="StyleUnderline"/>
          <w:sz w:val="16"/>
          <w:szCs w:val="16"/>
        </w:rPr>
        <w:t xml:space="preserve">stating on Twitter that she </w:t>
      </w:r>
      <w:r w:rsidRPr="00602F89">
        <w:rPr>
          <w:rStyle w:val="StyleUnderline"/>
          <w:sz w:val="16"/>
          <w:szCs w:val="16"/>
          <w:highlight w:val="cyan"/>
        </w:rPr>
        <w:t>wants to see</w:t>
      </w:r>
      <w:r w:rsidRPr="00602F89">
        <w:rPr>
          <w:rStyle w:val="StyleUnderline"/>
          <w:sz w:val="16"/>
          <w:szCs w:val="16"/>
        </w:rPr>
        <w:t xml:space="preserve"> “the EU and the U.S. have </w:t>
      </w:r>
      <w:r w:rsidRPr="00602F89">
        <w:rPr>
          <w:rStyle w:val="Emphasis"/>
          <w:sz w:val="16"/>
          <w:szCs w:val="16"/>
          <w:highlight w:val="cyan"/>
        </w:rPr>
        <w:t>compatible rules for</w:t>
      </w:r>
      <w:r w:rsidRPr="00602F89">
        <w:rPr>
          <w:rStyle w:val="Emphasis"/>
          <w:sz w:val="16"/>
          <w:szCs w:val="16"/>
        </w:rPr>
        <w:t xml:space="preserve"> obtaining </w:t>
      </w:r>
      <w:r w:rsidRPr="00602F89">
        <w:rPr>
          <w:rStyle w:val="Emphasis"/>
          <w:sz w:val="16"/>
          <w:szCs w:val="16"/>
          <w:highlight w:val="cyan"/>
        </w:rPr>
        <w:t>ev</w:t>
      </w:r>
      <w:r w:rsidRPr="00602F89">
        <w:rPr>
          <w:rStyle w:val="Emphasis"/>
          <w:sz w:val="16"/>
          <w:szCs w:val="16"/>
        </w:rPr>
        <w:t xml:space="preserve">idence </w:t>
      </w:r>
      <w:r w:rsidRPr="00602F89">
        <w:rPr>
          <w:rStyle w:val="Emphasis"/>
          <w:sz w:val="16"/>
          <w:szCs w:val="16"/>
          <w:highlight w:val="cyan"/>
        </w:rPr>
        <w:t>stored on servers</w:t>
      </w:r>
      <w:r w:rsidRPr="00602F89">
        <w:rPr>
          <w:rStyle w:val="Emphasis"/>
          <w:sz w:val="16"/>
          <w:szCs w:val="16"/>
        </w:rPr>
        <w:t xml:space="preserve"> located </w:t>
      </w:r>
      <w:r w:rsidRPr="00602F89">
        <w:rPr>
          <w:rStyle w:val="Emphasis"/>
          <w:sz w:val="16"/>
          <w:szCs w:val="16"/>
          <w:highlight w:val="cyan"/>
        </w:rPr>
        <w:t>in another country</w:t>
      </w:r>
      <w:r w:rsidRPr="00602F89">
        <w:rPr>
          <w:sz w:val="16"/>
          <w:szCs w:val="16"/>
        </w:rPr>
        <w:t xml:space="preserve">, in order to solve serious crimes. </w:t>
      </w:r>
      <w:r w:rsidRPr="00602F89">
        <w:rPr>
          <w:rStyle w:val="Emphasis"/>
          <w:sz w:val="16"/>
          <w:szCs w:val="16"/>
        </w:rPr>
        <w:t>Unfortunately, the U.S. Congress has adopted the CLOUD Act in a fast-track procedure.”</w:t>
      </w:r>
    </w:p>
    <w:p w14:paraId="60AC2D28" w14:textId="77777777" w:rsidR="00A134FE" w:rsidRPr="00A225A7" w:rsidRDefault="00A134FE" w:rsidP="00A134FE">
      <w:pPr>
        <w:rPr>
          <w:sz w:val="16"/>
          <w:szCs w:val="16"/>
        </w:rPr>
      </w:pPr>
      <w:r w:rsidRPr="00A225A7">
        <w:rPr>
          <w:sz w:val="16"/>
          <w:szCs w:val="16"/>
        </w:rPr>
        <w:t>It remains to be seen whether EU and U.S. based lawmakers or courts will accept the European Commission’s attempts to bypass EU and U.S. privacy safeguards. Our friends from European Digital Rights (EDRi) have warned against such proposals in the EU.</w:t>
      </w:r>
    </w:p>
    <w:p w14:paraId="484D30EC" w14:textId="77777777" w:rsidR="00A134FE" w:rsidRPr="00A225A7" w:rsidRDefault="00A134FE" w:rsidP="00A134FE">
      <w:pPr>
        <w:rPr>
          <w:sz w:val="16"/>
          <w:szCs w:val="16"/>
        </w:rPr>
      </w:pPr>
      <w:r w:rsidRPr="00A225A7">
        <w:rPr>
          <w:sz w:val="16"/>
          <w:szCs w:val="16"/>
        </w:rPr>
        <w:t>EDRI’s Senior Policy Advisor, Maryant Fernández, told EFF:</w:t>
      </w:r>
    </w:p>
    <w:p w14:paraId="545A9BF5" w14:textId="77777777" w:rsidR="00A134FE" w:rsidRPr="00A225A7" w:rsidRDefault="00A134FE" w:rsidP="00A134FE">
      <w:pPr>
        <w:rPr>
          <w:sz w:val="16"/>
          <w:szCs w:val="16"/>
        </w:rPr>
      </w:pPr>
      <w:r w:rsidRPr="00A225A7">
        <w:rPr>
          <w:sz w:val="16"/>
          <w:szCs w:val="16"/>
        </w:rPr>
        <w:t>"If the Commission does not change its mind prior to publication of its proposals on April 17, it would be proposing dangerous short cuts to access people's data directly from companies, turning companies into judicial authorities."</w:t>
      </w:r>
    </w:p>
    <w:p w14:paraId="331DF81F" w14:textId="77777777" w:rsidR="00A134FE" w:rsidRPr="00602F89" w:rsidRDefault="00A134FE" w:rsidP="00A134FE">
      <w:pPr>
        <w:rPr>
          <w:rStyle w:val="Emphasis"/>
          <w:sz w:val="16"/>
          <w:szCs w:val="16"/>
        </w:rPr>
      </w:pPr>
      <w:r w:rsidRPr="00602F89">
        <w:rPr>
          <w:sz w:val="16"/>
          <w:szCs w:val="16"/>
        </w:rPr>
        <w:t xml:space="preserve"> The irony is that </w:t>
      </w:r>
      <w:r w:rsidRPr="00602F89">
        <w:rPr>
          <w:rStyle w:val="Emphasis"/>
          <w:sz w:val="16"/>
          <w:szCs w:val="16"/>
        </w:rPr>
        <w:t>such unilateral moves to ignore foreign privacy standards are hardly necessary</w:t>
      </w:r>
      <w:r w:rsidRPr="00602F89">
        <w:rPr>
          <w:sz w:val="16"/>
          <w:szCs w:val="16"/>
        </w:rPr>
        <w:t xml:space="preserve">. While </w:t>
      </w:r>
      <w:r w:rsidRPr="00602F89">
        <w:rPr>
          <w:rStyle w:val="StyleUnderline"/>
          <w:sz w:val="16"/>
          <w:szCs w:val="16"/>
        </w:rPr>
        <w:t xml:space="preserve">practical </w:t>
      </w:r>
      <w:r w:rsidRPr="00602F89">
        <w:rPr>
          <w:rStyle w:val="StyleUnderline"/>
          <w:sz w:val="16"/>
          <w:szCs w:val="16"/>
          <w:highlight w:val="cyan"/>
        </w:rPr>
        <w:t>challenges</w:t>
      </w:r>
      <w:r w:rsidRPr="00602F89">
        <w:rPr>
          <w:sz w:val="16"/>
          <w:szCs w:val="16"/>
        </w:rPr>
        <w:t xml:space="preserve"> currently exist </w:t>
      </w:r>
      <w:r w:rsidRPr="00602F89">
        <w:rPr>
          <w:rStyle w:val="StyleUnderline"/>
          <w:sz w:val="16"/>
          <w:szCs w:val="16"/>
        </w:rPr>
        <w:t>in cross-border access to data</w:t>
      </w:r>
      <w:r w:rsidRPr="00602F89">
        <w:rPr>
          <w:sz w:val="16"/>
          <w:szCs w:val="16"/>
        </w:rPr>
        <w:t xml:space="preserve">, these challenges </w:t>
      </w:r>
      <w:r w:rsidRPr="00602F89">
        <w:rPr>
          <w:rStyle w:val="StyleUnderline"/>
          <w:sz w:val="16"/>
          <w:szCs w:val="16"/>
          <w:highlight w:val="cyan"/>
        </w:rPr>
        <w:t>relate</w:t>
      </w:r>
      <w:r w:rsidRPr="00602F89">
        <w:rPr>
          <w:rStyle w:val="StyleUnderline"/>
          <w:sz w:val="16"/>
          <w:szCs w:val="16"/>
        </w:rPr>
        <w:t xml:space="preserve"> primarily </w:t>
      </w:r>
      <w:r w:rsidRPr="00602F89">
        <w:rPr>
          <w:rStyle w:val="StyleUnderline"/>
          <w:sz w:val="16"/>
          <w:szCs w:val="16"/>
          <w:highlight w:val="cyan"/>
        </w:rPr>
        <w:t>to</w:t>
      </w:r>
      <w:r w:rsidRPr="00602F89">
        <w:rPr>
          <w:rStyle w:val="StyleUnderline"/>
          <w:sz w:val="16"/>
          <w:szCs w:val="16"/>
        </w:rPr>
        <w:t xml:space="preserve"> a </w:t>
      </w:r>
      <w:r w:rsidRPr="00602F89">
        <w:rPr>
          <w:rStyle w:val="Emphasis"/>
          <w:sz w:val="16"/>
          <w:szCs w:val="16"/>
          <w:highlight w:val="cyan"/>
        </w:rPr>
        <w:t>lack of efficiency and clarity in the prevailing</w:t>
      </w:r>
      <w:r w:rsidRPr="00602F89">
        <w:rPr>
          <w:rStyle w:val="Emphasis"/>
          <w:sz w:val="16"/>
          <w:szCs w:val="16"/>
        </w:rPr>
        <w:t xml:space="preserve"> MLAT </w:t>
      </w:r>
      <w:r w:rsidRPr="00602F89">
        <w:rPr>
          <w:rStyle w:val="Emphasis"/>
          <w:sz w:val="16"/>
          <w:szCs w:val="16"/>
          <w:highlight w:val="cyan"/>
        </w:rPr>
        <w:t>regime</w:t>
      </w:r>
      <w:r w:rsidRPr="00602F89">
        <w:rPr>
          <w:sz w:val="16"/>
          <w:szCs w:val="16"/>
        </w:rPr>
        <w:t xml:space="preserve">. </w:t>
      </w:r>
      <w:r w:rsidRPr="00602F89">
        <w:rPr>
          <w:rStyle w:val="Emphasis"/>
          <w:sz w:val="16"/>
          <w:szCs w:val="16"/>
          <w:highlight w:val="cyan"/>
        </w:rPr>
        <w:t>This</w:t>
      </w:r>
      <w:r w:rsidRPr="00602F89">
        <w:rPr>
          <w:rStyle w:val="Emphasis"/>
          <w:sz w:val="16"/>
          <w:szCs w:val="16"/>
        </w:rPr>
        <w:t xml:space="preserve"> deficiency </w:t>
      </w:r>
      <w:r w:rsidRPr="00602F89">
        <w:rPr>
          <w:rStyle w:val="Emphasis"/>
          <w:sz w:val="16"/>
          <w:szCs w:val="16"/>
          <w:highlight w:val="cyan"/>
        </w:rPr>
        <w:t>can be</w:t>
      </w:r>
      <w:r w:rsidRPr="00602F89">
        <w:rPr>
          <w:rStyle w:val="Emphasis"/>
          <w:sz w:val="16"/>
          <w:szCs w:val="16"/>
        </w:rPr>
        <w:t xml:space="preserve"> easily </w:t>
      </w:r>
      <w:r w:rsidRPr="00602F89">
        <w:rPr>
          <w:rStyle w:val="Emphasis"/>
          <w:sz w:val="16"/>
          <w:szCs w:val="16"/>
          <w:highlight w:val="cyan"/>
        </w:rPr>
        <w:t>addressed through</w:t>
      </w:r>
      <w:r w:rsidRPr="00602F89">
        <w:rPr>
          <w:rStyle w:val="Emphasis"/>
          <w:sz w:val="16"/>
          <w:szCs w:val="16"/>
        </w:rPr>
        <w:t xml:space="preserve">: </w:t>
      </w:r>
    </w:p>
    <w:p w14:paraId="1FC4893E" w14:textId="77777777" w:rsidR="00A134FE" w:rsidRPr="00602F89" w:rsidRDefault="00A134FE" w:rsidP="00A134FE">
      <w:pPr>
        <w:rPr>
          <w:sz w:val="16"/>
          <w:szCs w:val="16"/>
        </w:rPr>
      </w:pPr>
      <w:r w:rsidRPr="00602F89">
        <w:rPr>
          <w:rStyle w:val="StyleUnderline"/>
          <w:sz w:val="16"/>
          <w:szCs w:val="16"/>
        </w:rPr>
        <w:t xml:space="preserve">The express </w:t>
      </w:r>
      <w:r w:rsidRPr="00602F89">
        <w:rPr>
          <w:rStyle w:val="StyleUnderline"/>
          <w:sz w:val="16"/>
          <w:szCs w:val="16"/>
          <w:highlight w:val="cyan"/>
        </w:rPr>
        <w:t xml:space="preserve">codification of a </w:t>
      </w:r>
      <w:r w:rsidRPr="00602F89">
        <w:rPr>
          <w:rStyle w:val="Emphasis"/>
          <w:sz w:val="16"/>
          <w:szCs w:val="16"/>
          <w:highlight w:val="cyan"/>
        </w:rPr>
        <w:t>dual privacy</w:t>
      </w:r>
      <w:r w:rsidRPr="00602F89">
        <w:rPr>
          <w:rStyle w:val="Emphasis"/>
          <w:sz w:val="16"/>
          <w:szCs w:val="16"/>
        </w:rPr>
        <w:t xml:space="preserve"> </w:t>
      </w:r>
      <w:r w:rsidRPr="00602F89">
        <w:rPr>
          <w:rStyle w:val="Emphasis"/>
          <w:sz w:val="16"/>
          <w:szCs w:val="16"/>
          <w:highlight w:val="cyan"/>
        </w:rPr>
        <w:t>regime</w:t>
      </w:r>
      <w:r w:rsidRPr="00602F89">
        <w:rPr>
          <w:rStyle w:val="Emphasis"/>
          <w:sz w:val="16"/>
          <w:szCs w:val="16"/>
        </w:rPr>
        <w:t xml:space="preserve"> </w:t>
      </w:r>
      <w:r w:rsidRPr="00602F89">
        <w:rPr>
          <w:rStyle w:val="Emphasis"/>
          <w:sz w:val="16"/>
          <w:szCs w:val="16"/>
          <w:highlight w:val="cyan"/>
        </w:rPr>
        <w:t>that meets</w:t>
      </w:r>
      <w:r w:rsidRPr="00602F89">
        <w:rPr>
          <w:rStyle w:val="Emphasis"/>
          <w:sz w:val="16"/>
          <w:szCs w:val="16"/>
        </w:rPr>
        <w:t xml:space="preserve"> the </w:t>
      </w:r>
      <w:r w:rsidRPr="00602F89">
        <w:rPr>
          <w:rStyle w:val="Emphasis"/>
          <w:sz w:val="16"/>
          <w:szCs w:val="16"/>
          <w:highlight w:val="cyan"/>
        </w:rPr>
        <w:t>standards of both the requesting</w:t>
      </w:r>
      <w:r w:rsidRPr="00602F89">
        <w:rPr>
          <w:rStyle w:val="Emphasis"/>
          <w:sz w:val="16"/>
          <w:szCs w:val="16"/>
        </w:rPr>
        <w:t xml:space="preserve"> </w:t>
      </w:r>
      <w:r w:rsidRPr="00602F89">
        <w:rPr>
          <w:rStyle w:val="Emphasis"/>
          <w:sz w:val="16"/>
          <w:szCs w:val="16"/>
          <w:highlight w:val="cyan"/>
        </w:rPr>
        <w:t>and the host state</w:t>
      </w:r>
      <w:r w:rsidRPr="00602F89">
        <w:rPr>
          <w:sz w:val="16"/>
          <w:szCs w:val="16"/>
        </w:rPr>
        <w:t xml:space="preserve">. </w:t>
      </w:r>
      <w:r w:rsidRPr="00602F89">
        <w:rPr>
          <w:rStyle w:val="StyleUnderline"/>
          <w:sz w:val="16"/>
          <w:szCs w:val="16"/>
          <w:highlight w:val="cyan"/>
        </w:rPr>
        <w:t>Dual</w:t>
      </w:r>
      <w:r w:rsidRPr="00602F89">
        <w:rPr>
          <w:rStyle w:val="StyleUnderline"/>
          <w:sz w:val="16"/>
          <w:szCs w:val="16"/>
        </w:rPr>
        <w:t xml:space="preserve"> data </w:t>
      </w:r>
      <w:r w:rsidRPr="00602F89">
        <w:rPr>
          <w:rStyle w:val="StyleUnderline"/>
          <w:sz w:val="16"/>
          <w:szCs w:val="16"/>
          <w:highlight w:val="cyan"/>
        </w:rPr>
        <w:t>privacy</w:t>
      </w:r>
      <w:r w:rsidRPr="00602F89">
        <w:rPr>
          <w:rStyle w:val="StyleUnderline"/>
          <w:sz w:val="16"/>
          <w:szCs w:val="16"/>
        </w:rPr>
        <w:t xml:space="preserve"> protection </w:t>
      </w:r>
      <w:r w:rsidRPr="00602F89">
        <w:rPr>
          <w:rStyle w:val="StyleUnderline"/>
          <w:sz w:val="16"/>
          <w:szCs w:val="16"/>
          <w:highlight w:val="cyan"/>
        </w:rPr>
        <w:t>will</w:t>
      </w:r>
      <w:r w:rsidRPr="00602F89">
        <w:rPr>
          <w:rStyle w:val="StyleUnderline"/>
          <w:sz w:val="16"/>
          <w:szCs w:val="16"/>
        </w:rPr>
        <w:t xml:space="preserve"> help </w:t>
      </w:r>
      <w:r w:rsidRPr="00602F89">
        <w:rPr>
          <w:rStyle w:val="StyleUnderline"/>
          <w:sz w:val="16"/>
          <w:szCs w:val="16"/>
          <w:highlight w:val="cyan"/>
        </w:rPr>
        <w:t>ensure</w:t>
      </w:r>
      <w:r w:rsidRPr="00602F89">
        <w:rPr>
          <w:rStyle w:val="StyleUnderline"/>
          <w:sz w:val="16"/>
          <w:szCs w:val="16"/>
        </w:rPr>
        <w:t xml:space="preserve"> that </w:t>
      </w:r>
      <w:r w:rsidRPr="00602F89">
        <w:rPr>
          <w:rStyle w:val="StyleUnderline"/>
          <w:sz w:val="16"/>
          <w:szCs w:val="16"/>
          <w:highlight w:val="cyan"/>
        </w:rPr>
        <w:t>as nations</w:t>
      </w:r>
      <w:r w:rsidRPr="00602F89">
        <w:rPr>
          <w:rStyle w:val="StyleUnderline"/>
          <w:sz w:val="16"/>
          <w:szCs w:val="16"/>
        </w:rPr>
        <w:t xml:space="preserve"> seek to </w:t>
      </w:r>
      <w:r w:rsidRPr="00602F89">
        <w:rPr>
          <w:rStyle w:val="StyleUnderline"/>
          <w:sz w:val="16"/>
          <w:szCs w:val="16"/>
          <w:highlight w:val="cyan"/>
        </w:rPr>
        <w:t>harmonize</w:t>
      </w:r>
      <w:r w:rsidRPr="00602F89">
        <w:rPr>
          <w:rStyle w:val="StyleUnderline"/>
          <w:sz w:val="16"/>
          <w:szCs w:val="16"/>
        </w:rPr>
        <w:t xml:space="preserve"> their respective </w:t>
      </w:r>
      <w:r w:rsidRPr="00602F89">
        <w:rPr>
          <w:rStyle w:val="StyleUnderline"/>
          <w:sz w:val="16"/>
          <w:szCs w:val="16"/>
          <w:highlight w:val="cyan"/>
        </w:rPr>
        <w:t>privacy standards, they do so on the basis of the</w:t>
      </w:r>
      <w:r w:rsidRPr="00602F89">
        <w:rPr>
          <w:rStyle w:val="StyleUnderline"/>
          <w:sz w:val="16"/>
          <w:szCs w:val="16"/>
        </w:rPr>
        <w:t xml:space="preserve"> </w:t>
      </w:r>
      <w:r w:rsidRPr="00602F89">
        <w:rPr>
          <w:rStyle w:val="Emphasis"/>
          <w:sz w:val="16"/>
          <w:szCs w:val="16"/>
          <w:highlight w:val="cyan"/>
        </w:rPr>
        <w:t>highest</w:t>
      </w:r>
      <w:r w:rsidRPr="00602F89">
        <w:rPr>
          <w:rStyle w:val="Emphasis"/>
          <w:sz w:val="16"/>
          <w:szCs w:val="16"/>
        </w:rPr>
        <w:t xml:space="preserve"> privacy </w:t>
      </w:r>
      <w:r w:rsidRPr="00602F89">
        <w:rPr>
          <w:rStyle w:val="Emphasis"/>
          <w:sz w:val="16"/>
          <w:szCs w:val="16"/>
          <w:highlight w:val="cyan"/>
        </w:rPr>
        <w:t>standards</w:t>
      </w:r>
      <w:r w:rsidRPr="00602F89">
        <w:rPr>
          <w:sz w:val="16"/>
          <w:szCs w:val="16"/>
        </w:rPr>
        <w:t xml:space="preserve">. </w:t>
      </w:r>
      <w:r w:rsidRPr="00602F89">
        <w:rPr>
          <w:rStyle w:val="StyleUnderline"/>
          <w:sz w:val="16"/>
          <w:szCs w:val="16"/>
          <w:highlight w:val="cyan"/>
        </w:rPr>
        <w:t>Absent</w:t>
      </w:r>
      <w:r w:rsidRPr="00602F89">
        <w:rPr>
          <w:rStyle w:val="StyleUnderline"/>
          <w:sz w:val="16"/>
          <w:szCs w:val="16"/>
        </w:rPr>
        <w:t xml:space="preserve"> a </w:t>
      </w:r>
      <w:r w:rsidRPr="00602F89">
        <w:rPr>
          <w:rStyle w:val="StyleUnderline"/>
          <w:sz w:val="16"/>
          <w:szCs w:val="16"/>
          <w:highlight w:val="cyan"/>
        </w:rPr>
        <w:t>dual privacy</w:t>
      </w:r>
      <w:r w:rsidRPr="00602F89">
        <w:rPr>
          <w:rStyle w:val="StyleUnderline"/>
          <w:sz w:val="16"/>
          <w:szCs w:val="16"/>
        </w:rPr>
        <w:t xml:space="preserve"> protection rule, </w:t>
      </w:r>
      <w:r w:rsidRPr="00602F89">
        <w:rPr>
          <w:rStyle w:val="StyleUnderline"/>
          <w:sz w:val="16"/>
          <w:szCs w:val="16"/>
          <w:highlight w:val="cyan"/>
        </w:rPr>
        <w:t>nations</w:t>
      </w:r>
      <w:r w:rsidRPr="00602F89">
        <w:rPr>
          <w:rStyle w:val="StyleUnderline"/>
          <w:sz w:val="16"/>
          <w:szCs w:val="16"/>
        </w:rPr>
        <w:t xml:space="preserve"> may be tempted to </w:t>
      </w:r>
      <w:r w:rsidRPr="00602F89">
        <w:rPr>
          <w:rStyle w:val="Emphasis"/>
          <w:sz w:val="16"/>
          <w:szCs w:val="16"/>
          <w:highlight w:val="cyan"/>
        </w:rPr>
        <w:t>harmonize at the lowest common denominator</w:t>
      </w:r>
      <w:r w:rsidRPr="00602F89">
        <w:rPr>
          <w:rStyle w:val="StyleUnderline"/>
          <w:sz w:val="16"/>
          <w:szCs w:val="16"/>
        </w:rPr>
        <w:t>,</w:t>
      </w:r>
      <w:r w:rsidRPr="00602F89">
        <w:rPr>
          <w:sz w:val="16"/>
          <w:szCs w:val="16"/>
        </w:rPr>
        <w:t xml:space="preserve"> and</w:t>
      </w:r>
    </w:p>
    <w:p w14:paraId="51D1CA0B" w14:textId="77777777" w:rsidR="00A134FE" w:rsidRPr="00602F89" w:rsidRDefault="00A134FE" w:rsidP="00A134FE">
      <w:pPr>
        <w:rPr>
          <w:sz w:val="16"/>
          <w:szCs w:val="16"/>
        </w:rPr>
      </w:pPr>
      <w:r w:rsidRPr="00602F89">
        <w:rPr>
          <w:rStyle w:val="StyleUnderline"/>
          <w:sz w:val="16"/>
          <w:szCs w:val="16"/>
        </w:rPr>
        <w:t>Improved training for law enforcement to draft requests that meet such standards, and other practical measures</w:t>
      </w:r>
      <w:r w:rsidRPr="00602F89">
        <w:rPr>
          <w:sz w:val="16"/>
          <w:szCs w:val="16"/>
        </w:rPr>
        <w:t>.</w:t>
      </w:r>
    </w:p>
    <w:p w14:paraId="7840DC83" w14:textId="77777777" w:rsidR="00A134FE" w:rsidRPr="00602F89" w:rsidRDefault="00A134FE" w:rsidP="00A134FE">
      <w:pPr>
        <w:rPr>
          <w:sz w:val="16"/>
          <w:szCs w:val="16"/>
        </w:rPr>
      </w:pPr>
      <w:r w:rsidRPr="00602F89">
        <w:rPr>
          <w:sz w:val="16"/>
          <w:szCs w:val="16"/>
        </w:rPr>
        <w:t xml:space="preserve"> Now is the time for improving MLATs. The EU must ensure a level of predictability, accountability and procedural safeguards that is at least equal to the level that currently exists. Moreover, </w:t>
      </w:r>
      <w:r w:rsidRPr="00602F89">
        <w:rPr>
          <w:rStyle w:val="StyleUnderline"/>
          <w:sz w:val="16"/>
          <w:szCs w:val="16"/>
        </w:rPr>
        <w:t>the EU does not have to follow the U.S. down the same path of privacy abandonment</w:t>
      </w:r>
      <w:r w:rsidRPr="00602F89">
        <w:rPr>
          <w:sz w:val="16"/>
          <w:szCs w:val="16"/>
        </w:rPr>
        <w:t>. Instead, EU institutions and Member States have the opportunity to champion logical solutions that help law enforcement access digital evidence while still protecting privacy and maintaining respect for the sovereignty of other nations. Until we know more, we must wait. But know that, as soon as these proposals produce their first public agreements, EFF will learn, evaluate, and potentially fight for better privacy rights in Europe, and around the world.</w:t>
      </w:r>
    </w:p>
    <w:p w14:paraId="63C5D6A4" w14:textId="77777777" w:rsidR="00A134FE" w:rsidRPr="00A134FE" w:rsidRDefault="00A134FE" w:rsidP="00A134FE">
      <w:bookmarkStart w:id="0" w:name="_GoBack"/>
      <w:bookmarkEnd w:id="0"/>
    </w:p>
    <w:p w14:paraId="2A0C7C76" w14:textId="77777777" w:rsidR="006B210E" w:rsidRDefault="006B210E" w:rsidP="006B210E">
      <w:pPr>
        <w:pStyle w:val="Heading3"/>
      </w:pPr>
      <w:r>
        <w:t>EU Bad</w:t>
      </w:r>
    </w:p>
    <w:p w14:paraId="3C2DFC76" w14:textId="77777777" w:rsidR="006B210E" w:rsidRDefault="006B210E" w:rsidP="006B210E">
      <w:pPr>
        <w:pStyle w:val="Heading4"/>
      </w:pPr>
      <w:r>
        <w:t>The EU’s GDPR is bad</w:t>
      </w:r>
    </w:p>
    <w:p w14:paraId="4B3B1E4C" w14:textId="77777777" w:rsidR="006B210E" w:rsidRPr="00E16954" w:rsidRDefault="006B210E" w:rsidP="006B210E">
      <w:r>
        <w:t xml:space="preserve">Alan </w:t>
      </w:r>
      <w:r w:rsidRPr="00E16954">
        <w:rPr>
          <w:rStyle w:val="Style13ptBold"/>
        </w:rPr>
        <w:t>McQuinn and</w:t>
      </w:r>
      <w:r>
        <w:t xml:space="preserve"> Daniel </w:t>
      </w:r>
      <w:r w:rsidRPr="00E16954">
        <w:rPr>
          <w:rStyle w:val="Style13ptBold"/>
        </w:rPr>
        <w:t>Castro 19</w:t>
      </w:r>
      <w:r>
        <w:t xml:space="preserve">, </w:t>
      </w:r>
      <w:r w:rsidRPr="00E16954">
        <w:t xml:space="preserve">Alan McQuinn was a senior policy analyst at the Information Technology and Innovation Foundation. He wrote and spoke on a variety of issues related to information technology and Internet policy, such as cybersecurity, privacy, blockchain, fintech, e-government, Internet governance, intellectual property, and aerospace. He was previously a telecommunications fellow for Representative Anna Eshoo (D-CA). McQuinn graduated from the University of Texas at Austin with a B.S. in public relations and political communications, Daniel Castro is vice president at the Information Technology and Innovation Foundation (ITIF) and director of ITIF's Center for Data Innovation.  Castro writes and speaks on a variety of issues related to information technology and internet policy, including privacy, security, intellectual property, Internet governance, e-government, and accessibility for people with disabilities. His work has been quoted and cited in numerous media outlets, including The Washington Post, The Wall Street Journal, NPR, USA Today, Bloomberg News, and Bloomberg Businessweek. In 2013, Castro was named to FedScoop’s list of the “top 25 most influential people under 40 in government and tech.” In 2015, U.S. Secretary of Commerce Penny Pritzker appointed Castro to the Commerce Data Advisory Council.e has a B.S. in foreign service from Georgetown University and an M.S. in information security technology and management from Carnegie Mellon University, “The Costs of an Unnecessarily Stringent Federal Data Privacy Law,” ITIF, 8/5/19, </w:t>
      </w:r>
      <w:hyperlink r:id="rId105" w:history="1">
        <w:r w:rsidRPr="00E16954">
          <w:rPr>
            <w:rStyle w:val="Hyperlink"/>
          </w:rPr>
          <w:t>https://itif.org/publications/2019/08/05/costs-unnecessarily-stringent-federal-data-privacy-law</w:t>
        </w:r>
      </w:hyperlink>
    </w:p>
    <w:p w14:paraId="360624DF" w14:textId="77777777" w:rsidR="006B210E" w:rsidRPr="00E16954" w:rsidRDefault="006B210E" w:rsidP="006B210E">
      <w:pPr>
        <w:rPr>
          <w:sz w:val="16"/>
        </w:rPr>
      </w:pPr>
      <w:r w:rsidRPr="00E16954">
        <w:rPr>
          <w:sz w:val="16"/>
        </w:rPr>
        <w:t xml:space="preserve">Congress is rightly considering substantial reforms to federal data privacy law. In particular, there is a pressing need to preempt states from subjecting organizations to multiple, conflicting privacy rules. The debate now is not over whether to pass new legislation, but how to design such a law to both protect consumers and encourage continued innovation. </w:t>
      </w:r>
      <w:r w:rsidRPr="003561AE">
        <w:rPr>
          <w:u w:val="single"/>
        </w:rPr>
        <w:t>Congress must decide whether to model its legislation on the European Union’s new data protection law</w:t>
      </w:r>
      <w:r w:rsidRPr="00E16954">
        <w:rPr>
          <w:sz w:val="16"/>
        </w:rPr>
        <w:t xml:space="preserve">, the General Data Protection Regulation (GDPR), </w:t>
      </w:r>
      <w:r w:rsidRPr="003561AE">
        <w:rPr>
          <w:u w:val="single"/>
        </w:rPr>
        <w:t>which has imposed significant costs and undermined innovation in the region</w:t>
      </w:r>
      <w:r w:rsidRPr="00E16954">
        <w:rPr>
          <w:sz w:val="16"/>
        </w:rPr>
        <w:t xml:space="preserve">, or to stay closer to the light-touch approach that has allowed the U.S. digital economy to flourish. </w:t>
      </w:r>
      <w:r w:rsidRPr="003561AE">
        <w:rPr>
          <w:u w:val="single"/>
        </w:rPr>
        <w:t>This decision will have profound implications for the U.S. economy, as the costs of data privacy laws can be significant. Unfortunately, many proponents of European-style data protection regulations ignore these costs,</w:t>
      </w:r>
      <w:r w:rsidRPr="00E16954">
        <w:rPr>
          <w:sz w:val="16"/>
        </w:rPr>
        <w:t xml:space="preserve"> or even suggest—without convincing evidence—that such legislation would be a net benefit to the U.S. economy.1 As Congress crafts a new data privacy law, it should understand how decisions about which provisions to include can impact both the direct and indirect costs on businesses and consumers. The Information Technology and Innovation Foundation (ITIF) estimates that </w:t>
      </w:r>
      <w:r w:rsidRPr="003561AE">
        <w:rPr>
          <w:u w:val="single"/>
        </w:rPr>
        <w:t>if Congress were to pass legislation that mirrors many of the key provisions in the GDPR</w:t>
      </w:r>
      <w:r w:rsidRPr="00E16954">
        <w:rPr>
          <w:sz w:val="16"/>
        </w:rPr>
        <w:t xml:space="preserve"> or the California Consumer Protection Act (CCPA), </w:t>
      </w:r>
      <w:r w:rsidRPr="003561AE">
        <w:rPr>
          <w:u w:val="single"/>
        </w:rPr>
        <w:t>it could cost the U.S. economy approximately $122 billion, or $483 per U.S. adult, per year</w:t>
      </w:r>
      <w:r w:rsidRPr="00E16954">
        <w:rPr>
          <w:sz w:val="16"/>
        </w:rPr>
        <w:t xml:space="preserve">, which is more than 50 percent of what Americans spend on their electric bills each year.2 In contrast, </w:t>
      </w:r>
      <w:r w:rsidRPr="003561AE">
        <w:rPr>
          <w:u w:val="single"/>
        </w:rPr>
        <w:t>if Congress passed a more targeted set of privacy protections, it could still boost consumer protection, but reduce costs by 95</w:t>
      </w:r>
      <w:r w:rsidRPr="00E16954">
        <w:rPr>
          <w:sz w:val="16"/>
        </w:rPr>
        <w:t xml:space="preserve"> </w:t>
      </w:r>
      <w:r w:rsidRPr="003561AE">
        <w:rPr>
          <w:u w:val="single"/>
        </w:rPr>
        <w:t>percent</w:t>
      </w:r>
      <w:r w:rsidRPr="00E16954">
        <w:rPr>
          <w:sz w:val="16"/>
        </w:rPr>
        <w:t xml:space="preserve"> to approximately $6.5 billion per year. The </w:t>
      </w:r>
      <w:r w:rsidRPr="003561AE">
        <w:rPr>
          <w:u w:val="single"/>
        </w:rPr>
        <w:t>costs of regulations can be significant</w:t>
      </w:r>
      <w:r w:rsidRPr="00E16954">
        <w:rPr>
          <w:sz w:val="16"/>
        </w:rPr>
        <w:t xml:space="preserve">, and are justifiable only when their benefits both outweigh their costs and are achieved in the most cost-effective way. Neither of these are true with regard to the kind of overly restrictive data protection law many privacy advocates have demanded. And even more importantly, Congress can significantly improve data protection for Americans at a fraction of the cost by passing comprehensive data privacy legislation that focuses on a targeted set of reforms. </w:t>
      </w:r>
      <w:r w:rsidRPr="003561AE">
        <w:rPr>
          <w:u w:val="single"/>
        </w:rPr>
        <w:t>This decision should be easy for lawmakers</w:t>
      </w:r>
      <w:r w:rsidRPr="00E16954">
        <w:rPr>
          <w:sz w:val="16"/>
        </w:rPr>
        <w:t xml:space="preserve">. This report evaluates two types of costs associated with a federal data privacy law: compliance costs and market inefficiencies. Compliance costs include personnel companies must hire and capital costs they incur related to new regulations. We analyzed the compliance costs associated with oversight mandates, such as requirements for data protection officers and privacy audits; obligations on organizations to provide certain administrative services and functions to data subjects, such as requirements for data access, portability, deletion, and correction; the impact on productivity for Americans receiving more privacy notices; and duplicative costs associated with an overzealous enforcement regime. </w:t>
      </w:r>
      <w:r w:rsidRPr="00E16954">
        <w:rPr>
          <w:u w:val="single"/>
        </w:rPr>
        <w:t xml:space="preserve">Market inefficiencies are indirect costs that impact organizations by restricting productivity and economic value, including among organizations trying to innovate. </w:t>
      </w:r>
      <w:r w:rsidRPr="00E16954">
        <w:rPr>
          <w:sz w:val="16"/>
        </w:rPr>
        <w:t xml:space="preserve">For example, there is clear evidence that the ability to effectively analyze data generates economic benefits, while poorly designed privacy laws tend to reduce this economic value.3 We analyzed the inefficiencies associated with reduced access to data and lower advertising effectiveness. Finally, Congress should understand that inaction also has costs, especially as many states are considering enacting their own rules, which could be even more costly than overly restrictive federal legislation because of the inefficiency of having no national standard. The United States has multiple federal and state laws that regulate data protection, often focusing on particular sectors or types of data, with multiple regulatory authorities responsible for oversight.4 However, following the enactment of the GDPR in the EU, a growing chorus of voices is calling for new data privacy laws in the United States.5 California has already passed the CCPA, and as of June 2019, at least 27 other states have also introduced bills related to data privacy.6 Now Congress is set to act, too.7 </w:t>
      </w:r>
      <w:r w:rsidRPr="00E16954">
        <w:rPr>
          <w:u w:val="single"/>
        </w:rPr>
        <w:t>Crafting federal data privacy legislation requires a thorough understanding of the direct and indirect implications of various data protection policies. Policymakers who ignore the complexity of complying with data privacy laws or the hidden costs of these regulations risk creating rules that not only lead to significant compliance costs consumers ultimately will bear, but also undermine the digital economy by restricting the overall digital ecosystem and the benefits it provides Americans</w:t>
      </w:r>
      <w:r w:rsidRPr="00E16954">
        <w:rPr>
          <w:sz w:val="16"/>
        </w:rPr>
        <w:t xml:space="preserve">.8 For example, </w:t>
      </w:r>
      <w:r w:rsidRPr="00E16954">
        <w:rPr>
          <w:u w:val="single"/>
        </w:rPr>
        <w:t>the CCPA was rushed into law to head off a worse proposal, leaving legislators, businesses, and consumers without a full understanding of the costs associated with it.</w:t>
      </w:r>
      <w:r w:rsidRPr="00E16954">
        <w:rPr>
          <w:sz w:val="16"/>
        </w:rPr>
        <w:t xml:space="preserve">9 CCPA applies to all businesses that have at least $25 million in annual revenue, possess the personal data of over 50,000 consumers, or earn half their revenue from activities related to using personal data.10 Indeed, lawmakers may not have realized how expansive this definition is: It covers businesses that handle as few as 127 transactions or website visits a day, a trivial number for many businesses. </w:t>
      </w:r>
      <w:r w:rsidRPr="00E16954">
        <w:rPr>
          <w:u w:val="single"/>
        </w:rPr>
        <w:t xml:space="preserve">The costs of the GDPR are much larger. </w:t>
      </w:r>
      <w:r w:rsidRPr="00E16954">
        <w:rPr>
          <w:sz w:val="16"/>
        </w:rPr>
        <w:t>The International Association of Privacy Professionals (</w:t>
      </w:r>
      <w:r w:rsidRPr="00E16954">
        <w:rPr>
          <w:u w:val="single"/>
        </w:rPr>
        <w:t>IAPP</w:t>
      </w:r>
      <w:r w:rsidRPr="00E16954">
        <w:rPr>
          <w:sz w:val="16"/>
        </w:rPr>
        <w:t xml:space="preserve">) estimated in 2017 that </w:t>
      </w:r>
      <w:r w:rsidRPr="00E16954">
        <w:rPr>
          <w:u w:val="single"/>
        </w:rPr>
        <w:t>the Global Fortune 500 alone would spend $7.8 billion in compliance costs for the GDPR</w:t>
      </w:r>
      <w:r w:rsidRPr="00E16954">
        <w:rPr>
          <w:sz w:val="16"/>
        </w:rPr>
        <w:t xml:space="preserve">.11 Another survey of U.S. companies with more than 500 employees found that 68 percent planned to spend between $1 million and $10 million to meet GDPR’s requirements.12 The study found another </w:t>
      </w:r>
      <w:r w:rsidRPr="00E16954">
        <w:rPr>
          <w:u w:val="single"/>
        </w:rPr>
        <w:t>9 percent of businesses planned to spend more than $10 million—with over 19,000 U.S. firms having more than 500 employees, total GDPR compliance costs for this group alone could reach $17 billion</w:t>
      </w:r>
      <w:r w:rsidRPr="00E16954">
        <w:rPr>
          <w:sz w:val="16"/>
        </w:rPr>
        <w:t xml:space="preserve">.13 </w:t>
      </w:r>
      <w:r w:rsidRPr="00E16954">
        <w:rPr>
          <w:u w:val="single"/>
        </w:rPr>
        <w:t>Existing U.S. data privacy laws have also proven costly.</w:t>
      </w:r>
      <w:r w:rsidRPr="00E16954">
        <w:rPr>
          <w:sz w:val="16"/>
        </w:rPr>
        <w:t xml:space="preserve"> For example, the Department of Health and Human Services estimated the costs of implementing the privacy portion of the Health Insurance Portability and Accountability Act of 1996 (HIPAA), the federal privacy law for health data, would cost $17.6 billion to implement over the first 10 years—although future rule changes would increase these costs.14 Even relatively minor provisions of privacy laws can quickly add up. For example, the Consumer Financial Protection Bureau estimates that the cost of providing the annual privacy notices associated with the Gramm-Leach-Bliley Act (GLBA) is $12.2 million.15 To be sure, the cost estimates from these regulatory agencies are likely lower than actual costs borne by covered entities enacting the rules, and do not include downstream inefficiencies in the economy that may result from decreased use of data. Unfortunately, many of those advocating for new data privacy laws either ignore the costs of new regulations, falsely claim all costs will simply come out of corporate profits (as if that were a justification for the high costs), or wrongly assume greater digital adoption from the law will outweigh the costs.16 Congress can and should do better. If the only goal of data privacy legislation were to increase consumer privacy, then Congress could ignore costs. But the goal of any social or economic regulation, including data privacy legislation, is to maximize consumer welfare, of which privacy is just one component. Maximizing consumer welfare requires accounting for costs, because expensive rules increase prices (or reduce free access to products and services) and hinder the development of improved products and services. </w:t>
      </w:r>
      <w:r w:rsidRPr="00E16954">
        <w:rPr>
          <w:u w:val="single"/>
        </w:rPr>
        <w:t>Federal data privacy legislation should not be a hidden tax on consumers.</w:t>
      </w:r>
    </w:p>
    <w:p w14:paraId="24C161FE" w14:textId="77777777" w:rsidR="006B210E" w:rsidRDefault="006B210E" w:rsidP="006B210E">
      <w:pPr>
        <w:pStyle w:val="Heading4"/>
      </w:pPr>
      <w:r>
        <w:t>Laws following the base idea of GDPR are awful</w:t>
      </w:r>
    </w:p>
    <w:p w14:paraId="29D92517" w14:textId="77777777" w:rsidR="006B210E" w:rsidRPr="00EC60FB" w:rsidRDefault="006B210E" w:rsidP="006B210E">
      <w:r>
        <w:t xml:space="preserve">Jeff </w:t>
      </w:r>
      <w:r w:rsidRPr="00757117">
        <w:rPr>
          <w:rStyle w:val="Style13ptBold"/>
        </w:rPr>
        <w:t>Kosseff 18</w:t>
      </w:r>
      <w:r>
        <w:t xml:space="preserve">, Jeff Kosseff is a cybersecurity law professor at the United States Naval Academy. He is a lawyer who previously practiced media, cybersecurity, and privacy law at Covington &amp; Burling LLP and a former journalist. Before becoming an attorney, he was a Washington, D.C. reporter for The Oregonian, a major newspaper based in Portland, Oregon, and was a finalist for the Pulitzer Prize and recipient of the George Polk Award, “Ten Reasons Why California’s New Data Protection Law is Unworkable, Burdensome, and Possibly Unconstitutional (Guest Blog Post),” Technology and Marketing Law Blog, 7/9/18, </w:t>
      </w:r>
      <w:hyperlink r:id="rId106" w:history="1">
        <w:r>
          <w:rPr>
            <w:rStyle w:val="Hyperlink"/>
          </w:rPr>
          <w:t>https://blog.ericgoldman.org/archives/2018/07/ten-reasons-why-californias-new-data-protection-law-is-unworkable-burdensome-and-possibly-unconstitutional-guest-blog-post.htm</w:t>
        </w:r>
      </w:hyperlink>
      <w:r>
        <w:t xml:space="preserve"> </w:t>
      </w:r>
    </w:p>
    <w:p w14:paraId="0A70B8B4" w14:textId="77777777" w:rsidR="006B210E" w:rsidRDefault="006B210E" w:rsidP="006B210E">
      <w:pPr>
        <w:rPr>
          <w:sz w:val="14"/>
        </w:rPr>
      </w:pPr>
      <w:r w:rsidRPr="00EC60FB">
        <w:rPr>
          <w:sz w:val="14"/>
        </w:rPr>
        <w:t xml:space="preserve">When it comes to new technology regulations, I try to avoid alarmism. </w:t>
      </w:r>
      <w:r w:rsidRPr="00E16954">
        <w:rPr>
          <w:u w:val="single"/>
        </w:rPr>
        <w:t>In many cases, the new regulations are necessary</w:t>
      </w:r>
      <w:r w:rsidRPr="00EC60FB">
        <w:rPr>
          <w:sz w:val="14"/>
        </w:rPr>
        <w:t xml:space="preserve"> or, at the very least, helpful on balance. For instance, I hope that Congress passes comprehensive cybersecurity legislation that addresses modern threats, such as Internet of Things. And last year, I testified to the House Judiciary Committee that narrowly amending the platform immunity of Section 230 of the Communications Decency Act to address online sex trafficking would not destroy the Internet. So when I heard that the California legislature was considering a data protection bill last month, I wasn’t worried. Then I read the 10,000-plus-word bill, and my initial reaction was that nothing this unclear, burdensome, and constitutionally problematic could ever become law. (Eric laid out similar concerns). Yet </w:t>
      </w:r>
      <w:r w:rsidRPr="00E16954">
        <w:rPr>
          <w:u w:val="single"/>
        </w:rPr>
        <w:t>the California legislature passed it,</w:t>
      </w:r>
      <w:r w:rsidRPr="00EC60FB">
        <w:rPr>
          <w:sz w:val="14"/>
        </w:rPr>
        <w:t xml:space="preserve"> and Governor Brown signed it into law. </w:t>
      </w:r>
      <w:r w:rsidRPr="00E16954">
        <w:rPr>
          <w:u w:val="single"/>
        </w:rPr>
        <w:t>More than any other state or federal technology law, the California Consumer Privacy Act(CCPA) will upend the operations of not only technology companies, but nearly any company that processes data of California residents</w:t>
      </w:r>
      <w:r w:rsidRPr="00EC60FB">
        <w:rPr>
          <w:sz w:val="14"/>
        </w:rPr>
        <w:t xml:space="preserve"> (i.e., the vast majority of U.S. companies). This post summarizes 10 of my top concerns with CCPA. This far from an exhaustive list; we all are still digesting the impacts of this massive statute. </w:t>
      </w:r>
      <w:r w:rsidRPr="00E16954">
        <w:rPr>
          <w:u w:val="single"/>
        </w:rPr>
        <w:t>Companies</w:t>
      </w:r>
      <w:r w:rsidRPr="00EC60FB">
        <w:rPr>
          <w:sz w:val="14"/>
        </w:rPr>
        <w:t xml:space="preserve"> just </w:t>
      </w:r>
      <w:r w:rsidRPr="00E16954">
        <w:rPr>
          <w:u w:val="single"/>
        </w:rPr>
        <w:t>spent</w:t>
      </w:r>
      <w:r w:rsidRPr="00EC60FB">
        <w:rPr>
          <w:sz w:val="14"/>
        </w:rPr>
        <w:t xml:space="preserve"> two years – and </w:t>
      </w:r>
      <w:r w:rsidRPr="00E16954">
        <w:rPr>
          <w:u w:val="single"/>
        </w:rPr>
        <w:t>billions of dollars – on GDPR</w:t>
      </w:r>
      <w:r w:rsidRPr="00EC60FB">
        <w:rPr>
          <w:sz w:val="14"/>
        </w:rPr>
        <w:t xml:space="preserve"> In 2016, </w:t>
      </w:r>
      <w:r w:rsidRPr="00E16954">
        <w:rPr>
          <w:u w:val="single"/>
        </w:rPr>
        <w:t>the E</w:t>
      </w:r>
      <w:r w:rsidRPr="00EC60FB">
        <w:rPr>
          <w:sz w:val="14"/>
        </w:rPr>
        <w:t xml:space="preserve">uropean </w:t>
      </w:r>
      <w:r w:rsidRPr="00E16954">
        <w:rPr>
          <w:u w:val="single"/>
        </w:rPr>
        <w:t>U</w:t>
      </w:r>
      <w:r w:rsidRPr="00EC60FB">
        <w:rPr>
          <w:sz w:val="14"/>
        </w:rPr>
        <w:t xml:space="preserve">nion </w:t>
      </w:r>
      <w:r w:rsidRPr="00E16954">
        <w:rPr>
          <w:u w:val="single"/>
        </w:rPr>
        <w:t>passed a sweeping new law,</w:t>
      </w:r>
      <w:r w:rsidRPr="00EC60FB">
        <w:rPr>
          <w:sz w:val="14"/>
        </w:rPr>
        <w:t xml:space="preserve"> the General Data Protection Regulation (</w:t>
      </w:r>
      <w:r w:rsidRPr="00E16954">
        <w:rPr>
          <w:u w:val="single"/>
        </w:rPr>
        <w:t>GDPR</w:t>
      </w:r>
      <w:r w:rsidRPr="00EC60FB">
        <w:rPr>
          <w:sz w:val="14"/>
        </w:rPr>
        <w:t xml:space="preserve">). </w:t>
      </w:r>
      <w:r w:rsidRPr="00E16954">
        <w:rPr>
          <w:u w:val="single"/>
        </w:rPr>
        <w:t>Companies have spent billions of dollars assessing whether they have to comply and, if so, how to do so. If companies did not have operations in Europe, they still had to abide by the GDPR’s 99 articles if they monitored the behavior of people in Europe or sold goods or services to people located in Europe</w:t>
      </w:r>
      <w:r w:rsidRPr="00EC60FB">
        <w:rPr>
          <w:sz w:val="14"/>
        </w:rPr>
        <w:t xml:space="preserve"> (whether a company triggers either of those prongs requires application of a legal rule that has created great uncertainty for companies based outside of Europe). GDPR went into effect on May 25, 2018. </w:t>
      </w:r>
      <w:r w:rsidRPr="00E16954">
        <w:rPr>
          <w:u w:val="single"/>
        </w:rPr>
        <w:t>The CCPA</w:t>
      </w:r>
      <w:r w:rsidRPr="00EC60FB">
        <w:rPr>
          <w:sz w:val="14"/>
        </w:rPr>
        <w:t xml:space="preserve">, which goes into effect on Jan. 1, 2020, </w:t>
      </w:r>
      <w:r w:rsidRPr="00E16954">
        <w:rPr>
          <w:u w:val="single"/>
        </w:rPr>
        <w:t>requires companies to engage in 18 more months of data flow analysis and regulatory compliance</w:t>
      </w:r>
      <w:r w:rsidRPr="00EC60FB">
        <w:rPr>
          <w:sz w:val="14"/>
        </w:rPr>
        <w:t xml:space="preserve">. While I suspect that large companies like Google can shoulder this burden, </w:t>
      </w:r>
      <w:r w:rsidRPr="00EC60FB">
        <w:rPr>
          <w:u w:val="single"/>
        </w:rPr>
        <w:t>small and mid-sized companies will have a tough time finding yet additional legal and information technology resources for another data protection law</w:t>
      </w:r>
      <w:r w:rsidRPr="00EC60FB">
        <w:rPr>
          <w:sz w:val="14"/>
        </w:rPr>
        <w:t xml:space="preserve">. </w:t>
      </w:r>
      <w:r w:rsidRPr="00EC60FB">
        <w:rPr>
          <w:u w:val="single"/>
        </w:rPr>
        <w:t>If a company is complying with GDPR</w:t>
      </w:r>
      <w:r w:rsidRPr="00EC60FB">
        <w:rPr>
          <w:sz w:val="14"/>
        </w:rPr>
        <w:t xml:space="preserve"> (or, at least attempting to comply), </w:t>
      </w:r>
      <w:r w:rsidRPr="00EC60FB">
        <w:rPr>
          <w:u w:val="single"/>
        </w:rPr>
        <w:t>there is no guarantee that the California requirements will entirely overlap</w:t>
      </w:r>
      <w:r w:rsidRPr="00EC60FB">
        <w:rPr>
          <w:sz w:val="14"/>
        </w:rPr>
        <w:t xml:space="preserve">. Many small companies must comply with CCPA. Perhaps recognizing the tremendous burden of CCPA compliance, the drafters attempted to exclude small businesses. However, </w:t>
      </w:r>
      <w:r w:rsidRPr="00EC60FB">
        <w:rPr>
          <w:u w:val="single"/>
        </w:rPr>
        <w:t>exempt businesses must have gross annual revenues under $25 million</w:t>
      </w:r>
      <w:r w:rsidRPr="00EC60FB">
        <w:rPr>
          <w:sz w:val="14"/>
        </w:rPr>
        <w:t xml:space="preserve">. </w:t>
      </w:r>
      <w:r w:rsidRPr="00EC60FB">
        <w:rPr>
          <w:u w:val="single"/>
        </w:rPr>
        <w:t>Many start-ups that are in growth mode will not fall under the exemption. Moreover, the “small business” exception will not apply if a company buys, receives, sells, or shares for commercial purposes</w:t>
      </w:r>
      <w:r w:rsidRPr="00EC60FB">
        <w:rPr>
          <w:sz w:val="14"/>
        </w:rPr>
        <w:t xml:space="preserve"> the personal information of 50,000 California residents in a year, nor will it apply if 50 percent or more of the company’s revenues come from selling personal information. Consumer-facing small businesses, such as retailers, may well receive the personal information of at least 50,000 California residents a year. The 50,000-resident carve-out ignores the reality that many small companies that have nothing to do with consumer marketing or analytics may receive records of tens of thousands of Californians as a matter of course. Many companies’ systems are not set up for CCPA </w:t>
      </w:r>
      <w:r w:rsidRPr="00EC60FB">
        <w:rPr>
          <w:u w:val="single"/>
        </w:rPr>
        <w:t>The core of CCPA requires companies to allow California residents to request that businesses disclose</w:t>
      </w:r>
      <w:r w:rsidRPr="00EC60FB">
        <w:rPr>
          <w:sz w:val="14"/>
        </w:rPr>
        <w:t xml:space="preserve"> “the </w:t>
      </w:r>
      <w:r w:rsidRPr="00EC60FB">
        <w:rPr>
          <w:u w:val="single"/>
        </w:rPr>
        <w:t>categories and specific pieces of personal information the business has collected</w:t>
      </w:r>
      <w:r w:rsidRPr="00EC60FB">
        <w:rPr>
          <w:sz w:val="14"/>
        </w:rPr>
        <w:t>.” If the business receives such a request</w:t>
      </w:r>
      <w:r w:rsidRPr="00EC60FB">
        <w:rPr>
          <w:u w:val="single"/>
        </w:rPr>
        <w:t>, CCPA requires the business to “promptly take steps to disclose and deliver, free of charge to the consumer, the personal information”</w:t>
      </w:r>
      <w:r w:rsidRPr="00EC60FB">
        <w:rPr>
          <w:sz w:val="14"/>
        </w:rPr>
        <w:t xml:space="preserve"> required by CCPA. CCPA also requires companies to allow residents to request deletion of personal information that the companies collected from the residents. </w:t>
      </w:r>
      <w:r w:rsidRPr="00EC60FB">
        <w:rPr>
          <w:u w:val="single"/>
        </w:rPr>
        <w:t>As companies experienced during the hectic months before GDPR went into effect, disclosure, access, and deletion rights do not simply materialize once companies declare those rights in their privacy policies. Disclosures require companies to conduct a comprehensive analysis of their data inventories and data flows. GDPR’s access and deletion rights require companies to configure their systems and databases to access all information about a particular individual. Companies often have a single individual’s information across many legacy systems. CCPA imposes similar requirements</w:t>
      </w:r>
      <w:r w:rsidRPr="00EC60FB">
        <w:rPr>
          <w:sz w:val="14"/>
        </w:rPr>
        <w:t xml:space="preserve"> for data that a company has collected from the individual. As companies learned with GDPR, such </w:t>
      </w:r>
      <w:r w:rsidRPr="00EC60FB">
        <w:rPr>
          <w:u w:val="single"/>
        </w:rPr>
        <w:t>rights may require complete overhauls of their systems</w:t>
      </w:r>
      <w:r w:rsidRPr="00EC60FB">
        <w:rPr>
          <w:sz w:val="14"/>
        </w:rPr>
        <w:t xml:space="preserve">. For a mid-stage growth company with, say, $50 million in revenues that is not yet in the black, a comprehensive overhaul of its consumer information systems simply is not feasible. Even companies that currently comply with GDPR (and I am skeptical when a company claims to be in full compliance, as many terms remain unclear), </w:t>
      </w:r>
      <w:r w:rsidRPr="00EC60FB">
        <w:rPr>
          <w:b/>
          <w:bCs/>
          <w:u w:val="single"/>
        </w:rPr>
        <w:t>CCPA will impose additional burdens because U.S. data often is handled differently from European data</w:t>
      </w:r>
      <w:r w:rsidRPr="00EC60FB">
        <w:rPr>
          <w:sz w:val="14"/>
        </w:rPr>
        <w:t xml:space="preserve">, and is processed by different contractors than in the European Union and stored on different systems. CCPA fails to clearly define the roles of controllers and processors For every company with whom a consumer has a relationship, there might be dozens of companies that access the consumer’s personal data, such as cloud providers and backend office outsourcers. GDPR recognizes this reality and distinguishes between a controller (the company that “determines the purposes and means of the processing of personal data”) and a processor (a company that “processes personal data on behalf of the controller.”). GDPR delegates duties to both controllers and processors, and requires contracts between the controllers and processors to specify particular duties, such as the processor’s obligation to maintain appropriate data security safeguards and to assist the controller with regulatory inquiries. CCPA, on the other hand, refers not to processors, but “service providers.” CCPA requires, for example, companies to “direct any service providers to delete the consumer’s personal information from their records.” Unlike GDPR, CCPA does not contain many explicit requirements for a contractual relationship with a service provider; a contract between a company and service provider need only specify the purpose of processing and prohibit the provider from using personal information for other commercial purposes. Because CCPA requires companies to “direct” their service providers to comply with the law, companies will need to engage in a new round of contractual negotiations with every service provider that processes California resident information. This comes after spending two years negotiating GDPR terms. Ask any controller or processor that has negotiated GDPR contracts: it is a massive task that results in significant legal fees, as controllers and processors allocate risks and indemnity. Negotiating CCPA contracts will be even more difficult, as the CCPA fails to provide many of the baseline contractual requirements of GDPR. And companies likely cannot rely on their GDPR addenda, as those contracts typically apply only to EU data and operations. CCPA surely will be a windfall for privacy and corporate lawyers. </w:t>
      </w:r>
      <w:r w:rsidRPr="00EC60FB">
        <w:rPr>
          <w:u w:val="single"/>
        </w:rPr>
        <w:t>CCPA’s sales restrictions raise First Amendment concerns</w:t>
      </w:r>
      <w:r w:rsidRPr="00EC60FB">
        <w:rPr>
          <w:sz w:val="14"/>
        </w:rPr>
        <w:t xml:space="preserve"> In Sorrell v. IMS Health (2011), the Supreme </w:t>
      </w:r>
      <w:r w:rsidRPr="00EC60FB">
        <w:rPr>
          <w:u w:val="single"/>
        </w:rPr>
        <w:t>Court held that Vermont violated the First Amendment by restricting the sale or disclosure of records of a doctor’s prescription habits for marketing purposes without the doctor’s consent.</w:t>
      </w:r>
      <w:r w:rsidRPr="00EC60FB">
        <w:rPr>
          <w:sz w:val="14"/>
        </w:rPr>
        <w:t xml:space="preserve"> The Court found the Vermont law to be a content-based restriction of commercial speech because it prohibited the disclosure for marketing, but not for other purposes, such as “educational communications.” The Court pointed to the statute’s legislative history, and Vermont lawmakers’ stated goal of cracking down on “detailing,” a marketing practice in which drugmakers attempt to promote their prescription medications to doctors in person. “Th</w:t>
      </w:r>
      <w:r w:rsidRPr="00EC60FB">
        <w:rPr>
          <w:u w:val="single"/>
        </w:rPr>
        <w:t>e capacity of technology to find and publish personal information, including records required by the government, presents serious and unresolved issues with respect to personal privacy and the dignity it seeks to secure,” Justice Kennedy wrote</w:t>
      </w:r>
      <w:r w:rsidRPr="00EC60FB">
        <w:rPr>
          <w:sz w:val="14"/>
        </w:rPr>
        <w:t xml:space="preserve"> for a six-justice majority. “In considering how to protect those interests, however, the State cannot engage in content-based discrimination to advance its own side of a debate.” </w:t>
      </w:r>
      <w:r w:rsidRPr="00EC60FB">
        <w:rPr>
          <w:u w:val="single"/>
        </w:rPr>
        <w:t>CCPA is more expansive</w:t>
      </w:r>
      <w:r w:rsidRPr="00EC60FB">
        <w:rPr>
          <w:sz w:val="14"/>
        </w:rPr>
        <w:t xml:space="preserve"> than the Vermont law in Sorrell, covering personal information across industries. Among its many requirements, </w:t>
      </w:r>
      <w:r w:rsidRPr="00EC60FB">
        <w:rPr>
          <w:u w:val="single"/>
        </w:rPr>
        <w:t xml:space="preserve">CCPA requires companies to notify consumers of the sale of their personal information to third parties, and to opt out of the sale. </w:t>
      </w:r>
      <w:r w:rsidRPr="00EC60FB">
        <w:rPr>
          <w:sz w:val="14"/>
        </w:rPr>
        <w:t>However, CCPA exempts “third parties” from coverage if they agree in a contract to process the personal information only for the purposes specified by the company and do not sell the information. Although CCPA restricts a wider range of third-party activities than the Vermont statute, it still leaves the door open for some third parties to be excluded from the disclosure restrictions, provided that their contracts with companies are broadly written and they do not sell the data. For instance, imagine a contract that allows a data recipient to conduct a wide range of “analytics.” Because the recipient is not selling the data, the company might be able to disclose personal information to that recipient without honoring an opt-out request. Under Sorrell, such distinctions might lead a court to conclude that CCPA imposes a content-based restriction on speech. Moreover, the findings and declarations section of the bill cites the revelations about Cambridge Analytica’s use of Facebook user data, and states “[a]s a result, our desire for privacy controls and transparency in data practices is heightened.” This could cause a court to conclude that the legislature was targeting a particular type of business arrangement when it passed CCPA. To be sure, the Vermont law was narrowly focused on detailers, and CCPA has a broader sweep. Therefore, the Vermont law on balance probably had more constitutional defects than the CCPA. But there is a reasonable argument that CCPA targets large platforms such as Facebook, and in doing so imposes substantial burdens on speech.</w:t>
      </w:r>
    </w:p>
    <w:p w14:paraId="216A8099" w14:textId="77777777" w:rsidR="006B210E" w:rsidRDefault="006B210E" w:rsidP="006B210E">
      <w:pPr>
        <w:rPr>
          <w:sz w:val="14"/>
        </w:rPr>
      </w:pPr>
    </w:p>
    <w:p w14:paraId="0DD431B2" w14:textId="77777777" w:rsidR="006B210E" w:rsidRDefault="006B210E" w:rsidP="006B210E">
      <w:pPr>
        <w:pStyle w:val="Heading4"/>
      </w:pPr>
      <w:r>
        <w:t>Regulations lower the quality of services</w:t>
      </w:r>
    </w:p>
    <w:p w14:paraId="2083316A" w14:textId="77777777" w:rsidR="006B210E" w:rsidRPr="00757117" w:rsidRDefault="006B210E" w:rsidP="006B210E">
      <w:r>
        <w:t xml:space="preserve">Niam </w:t>
      </w:r>
      <w:r w:rsidRPr="008D4CFC">
        <w:rPr>
          <w:rStyle w:val="Style13ptBold"/>
        </w:rPr>
        <w:t>Yaraghi 18</w:t>
      </w:r>
      <w:r>
        <w:t xml:space="preserve">, Nonresident Fellow - Governance Studies, Center for Technology Innovation, “A case against the General Data Protection Regulation,” Brookings, 7/11/18, </w:t>
      </w:r>
      <w:hyperlink r:id="rId107" w:history="1">
        <w:r>
          <w:rPr>
            <w:rStyle w:val="Hyperlink"/>
          </w:rPr>
          <w:t>https://www.brookings.edu/blog/techtank/2018/06/11/a-case-against-the-general-data-protection-regulation/</w:t>
        </w:r>
      </w:hyperlink>
    </w:p>
    <w:p w14:paraId="640B6860" w14:textId="77777777" w:rsidR="006B210E" w:rsidRPr="00757117" w:rsidRDefault="006B210E" w:rsidP="006B210E">
      <w:pPr>
        <w:rPr>
          <w:u w:val="single"/>
        </w:rPr>
      </w:pPr>
      <w:r w:rsidRPr="00757117">
        <w:rPr>
          <w:sz w:val="16"/>
        </w:rPr>
        <w:t xml:space="preserve">On May 25, the European Union started to enforce the General Data Protection Regulation (GDPR). As my colleague, Tom Wheeler, </w:t>
      </w:r>
      <w:hyperlink r:id="rId108" w:history="1">
        <w:r w:rsidRPr="00757117">
          <w:rPr>
            <w:rStyle w:val="Hyperlink"/>
            <w:sz w:val="16"/>
          </w:rPr>
          <w:t>puts it</w:t>
        </w:r>
      </w:hyperlink>
      <w:r w:rsidRPr="00757117">
        <w:rPr>
          <w:sz w:val="16"/>
        </w:rPr>
        <w:t xml:space="preserve"> “GDPR sets the New Digital World Order” by requiring the industry to fundamentally change its business processes and offer privacy by default and data protection by design. Rather than collecting as much data as possible, businesses are now required to collect only the minimum amount of data they need to offer a particular service. The effects of this new policy will spread beyond the EU. Since the requirements cover all data collected from EU citizens, American corporations that do business in the EU or with EU partners will have to comply with the GDPR. </w:t>
      </w:r>
      <w:r w:rsidRPr="00757117">
        <w:rPr>
          <w:u w:val="single"/>
        </w:rPr>
        <w:t xml:space="preserve">Changing data collection, sharing, and analysis processes places significant financial burdens on business. </w:t>
      </w:r>
      <w:hyperlink r:id="rId109" w:history="1">
        <w:r w:rsidRPr="00757117">
          <w:rPr>
            <w:rStyle w:val="Hyperlink"/>
            <w:u w:val="single"/>
          </w:rPr>
          <w:t>For example</w:t>
        </w:r>
      </w:hyperlink>
      <w:r w:rsidRPr="00757117">
        <w:rPr>
          <w:u w:val="single"/>
        </w:rPr>
        <w:t>, businesses cannot transfer an individual’s data out of the EU unless they have obtained explicit consent and have put adequate safeguards in place to ensure the security of transfer. Furthermore, they have to promptly notify citizens in case of a breach and allow sharing of data between entities upon request of an individual.</w:t>
      </w:r>
      <w:r w:rsidRPr="00757117">
        <w:rPr>
          <w:sz w:val="16"/>
        </w:rPr>
        <w:t xml:space="preserve"> A MAJOR STEP FORWARD? While GDPR is widely perceived as a major step forward, it is not yet clear how much of a meaningful impact it would have on consumers’ privacy and whether it will ultimately lower the cost and raise the quality of the services they receive. </w:t>
      </w:r>
      <w:r w:rsidRPr="00757117">
        <w:rPr>
          <w:u w:val="single"/>
        </w:rPr>
        <w:t>GDPR could increase the cost of the services that consumers are so used to receiving free of charge</w:t>
      </w:r>
      <w:r w:rsidRPr="00757117">
        <w:rPr>
          <w:sz w:val="16"/>
        </w:rPr>
        <w:t xml:space="preserve">. In the pre-internet era, services cost actual money. With digitization, consumers are now able to pay for the services they receive with their private information rather than their money. We can connect with our friends and family on Facebook without having to pay Facebook in dollars because instead we are paying Facebook with our private information, which then allows the social network to generate a source of revenue off it. By limiting the capability of Facebook to collect and use such data, GDPR effectively limits the ability of consumers to pay for such services with their private information. The obvious result is that Facebook has to either reduce its “free” services or start charging subscription fees in order to remain profitable. LESS DATA, LOWER QUALITY </w:t>
      </w:r>
      <w:r w:rsidRPr="00757117">
        <w:rPr>
          <w:u w:val="single"/>
        </w:rPr>
        <w:t>The other rarely discussed consequence of GDPR is the lower quality of services and products. An obvious example is the relevance of the search results on Google. Without collecting extensive data on users and their preferences, Google will not be able to provide its users with tailored and highly relevant results every time they enter a search phrase</w:t>
      </w:r>
      <w:r w:rsidRPr="00757117">
        <w:rPr>
          <w:sz w:val="16"/>
        </w:rPr>
        <w:t xml:space="preserve">. Targeted advertisements are another example; according to a </w:t>
      </w:r>
      <w:hyperlink r:id="rId110" w:history="1">
        <w:r w:rsidRPr="00757117">
          <w:rPr>
            <w:rStyle w:val="Hyperlink"/>
            <w:sz w:val="16"/>
          </w:rPr>
          <w:t>recent PWC report</w:t>
        </w:r>
      </w:hyperlink>
      <w:r w:rsidRPr="00757117">
        <w:rPr>
          <w:sz w:val="16"/>
        </w:rPr>
        <w:t xml:space="preserve">, a 9.9 percent compound annual growth rate from 2016 will make online advertising a $116 billion market by the end of 2021. A further example is Amazon’s Alexa and Apple’s Siri. These </w:t>
      </w:r>
      <w:r w:rsidRPr="00757117">
        <w:rPr>
          <w:u w:val="single"/>
        </w:rPr>
        <w:t>artificial intelligence inventions become smarter with the amount of data they collect and analyze; with limited collection and analysis of personal data, Alexa and Siri would be much less intelligent</w:t>
      </w:r>
      <w:r w:rsidRPr="00757117">
        <w:rPr>
          <w:sz w:val="16"/>
        </w:rPr>
        <w:t xml:space="preserve">. Finally, it is worth noting that </w:t>
      </w:r>
      <w:r w:rsidRPr="00757117">
        <w:rPr>
          <w:u w:val="single"/>
        </w:rPr>
        <w:t xml:space="preserve">despite the growing concerns over privacy, in reality, people continue to share more of their data not because they have to but because </w:t>
      </w:r>
      <w:hyperlink r:id="rId111" w:history="1">
        <w:r w:rsidRPr="00757117">
          <w:rPr>
            <w:rStyle w:val="Hyperlink"/>
            <w:u w:val="single"/>
          </w:rPr>
          <w:t>they want to</w:t>
        </w:r>
      </w:hyperlink>
      <w:r w:rsidRPr="00757117">
        <w:rPr>
          <w:u w:val="single"/>
        </w:rPr>
        <w:t>.</w:t>
      </w:r>
      <w:r w:rsidRPr="00757117">
        <w:rPr>
          <w:sz w:val="16"/>
        </w:rPr>
        <w:t xml:space="preserve"> No one needs to provide their HIV information on </w:t>
      </w:r>
      <w:hyperlink r:id="rId112" w:history="1">
        <w:r w:rsidRPr="00757117">
          <w:rPr>
            <w:rStyle w:val="Hyperlink"/>
            <w:sz w:val="16"/>
          </w:rPr>
          <w:t>Grindr</w:t>
        </w:r>
      </w:hyperlink>
      <w:r w:rsidRPr="00757117">
        <w:rPr>
          <w:sz w:val="16"/>
        </w:rPr>
        <w:t xml:space="preserve">, and despite peer pressure and social expectations, no one’s life will be disrupted if they choose not to sign up for Facebook or not to use Amazon Alexa. </w:t>
      </w:r>
      <w:r w:rsidRPr="00757117">
        <w:rPr>
          <w:u w:val="single"/>
        </w:rPr>
        <w:t>Instead, people give up their information to enjoy the benefits of these services at a much higher quality and a much lower cost. Without sharing personal information, we would never have social networks, our search engines would return irrelevant results, and Amazon Alexa would be much less intelligent. They would all be available at a much higher price, if at all. By setting strict yet unnecessary privacy restrictions, GDPR creates an illusion of privacy for a few at the expense of the many.</w:t>
      </w:r>
    </w:p>
    <w:p w14:paraId="24B025E9" w14:textId="77777777" w:rsidR="006B210E" w:rsidRDefault="006B210E" w:rsidP="006B210E">
      <w:pPr>
        <w:pStyle w:val="Heading4"/>
      </w:pPr>
      <w:r>
        <w:t>It’s garbage - litany of reasons</w:t>
      </w:r>
    </w:p>
    <w:p w14:paraId="14AB18DD" w14:textId="77777777" w:rsidR="006B210E" w:rsidRPr="002F530F" w:rsidRDefault="006B210E" w:rsidP="006B210E">
      <w:pPr>
        <w:spacing w:after="0" w:line="240" w:lineRule="auto"/>
        <w:rPr>
          <w:rFonts w:ascii="Times New Roman" w:hAnsi="Times New Roman"/>
          <w:sz w:val="24"/>
        </w:rPr>
      </w:pPr>
      <w:r w:rsidRPr="002F530F">
        <w:rPr>
          <w:rStyle w:val="Style13ptBold"/>
        </w:rPr>
        <w:t>Gellis 18</w:t>
      </w:r>
      <w:r w:rsidRPr="002F530F">
        <w:t>. Former Internet professional/webmaster now assisting clients with legal issues related to the digital age. Particular expertise advising, litigating, speaking, and writing on issues affecting Internet intermediaries, as well as experience with copyright/intellectual property, free speech, privacy, and other innovation policy matters. “The GDPR: Ghastly, Dumb, Paralyzing Regulation It's Hard To Celebrate”</w:t>
      </w:r>
      <w:r>
        <w:t xml:space="preserve">, May 25 2018, </w:t>
      </w:r>
      <w:hyperlink r:id="rId113" w:history="1">
        <w:r>
          <w:rPr>
            <w:rStyle w:val="Hyperlink"/>
          </w:rPr>
          <w:t>https://www.techdirt.com/articles/20180525/15565839915/gdpr-ghastly-dumb-paralyzing-regulation-hard-to-celebrate.shtml</w:t>
        </w:r>
      </w:hyperlink>
    </w:p>
    <w:p w14:paraId="02E59920" w14:textId="77777777" w:rsidR="006B210E" w:rsidRPr="002F530F" w:rsidRDefault="006B210E" w:rsidP="006B210E">
      <w:pPr>
        <w:rPr>
          <w:sz w:val="14"/>
        </w:rPr>
      </w:pPr>
      <w:r w:rsidRPr="002F530F">
        <w:rPr>
          <w:sz w:val="14"/>
        </w:rPr>
        <w:t xml:space="preserve">Happy </w:t>
      </w:r>
      <w:r w:rsidRPr="009A671C">
        <w:rPr>
          <w:rStyle w:val="StyleUnderline"/>
        </w:rPr>
        <w:t xml:space="preserve">GDPR </w:t>
      </w:r>
      <w:r w:rsidRPr="002F530F">
        <w:rPr>
          <w:sz w:val="14"/>
        </w:rPr>
        <w:t xml:space="preserve">day! At least if you can manage to be happy about a </w:t>
      </w:r>
      <w:r w:rsidRPr="009A671C">
        <w:rPr>
          <w:rStyle w:val="StyleUnderline"/>
        </w:rPr>
        <w:t xml:space="preserve">cumbersome, punitive, unprecedentedly extraterritorial legal regime that hijacks the resources of businesses </w:t>
      </w:r>
      <w:r w:rsidRPr="002F530F">
        <w:rPr>
          <w:sz w:val="14"/>
        </w:rPr>
        <w:t>everywhere</w:t>
      </w:r>
      <w:r w:rsidRPr="009A671C">
        <w:rPr>
          <w:rStyle w:val="StyleUnderline"/>
        </w:rPr>
        <w:t xml:space="preserve"> without </w:t>
      </w:r>
      <w:r w:rsidRPr="002F530F">
        <w:rPr>
          <w:sz w:val="14"/>
        </w:rPr>
        <w:t xml:space="preserve">actually </w:t>
      </w:r>
      <w:r w:rsidRPr="009A671C">
        <w:rPr>
          <w:rStyle w:val="StyleUnderline"/>
        </w:rPr>
        <w:t xml:space="preserve">delivering privacy protection </w:t>
      </w:r>
      <w:r w:rsidRPr="002F530F">
        <w:rPr>
          <w:sz w:val="14"/>
        </w:rPr>
        <w:t xml:space="preserve">commensurate with the enormous toll attempts to comply with it extract. It's a regulatory response due significant criticism, including for how </w:t>
      </w:r>
      <w:r w:rsidRPr="009A671C">
        <w:rPr>
          <w:rStyle w:val="StyleUnderline"/>
        </w:rPr>
        <w:t>it poorly advance</w:t>
      </w:r>
      <w:r w:rsidRPr="002F530F">
        <w:rPr>
          <w:sz w:val="14"/>
        </w:rPr>
        <w:t xml:space="preserve">s the important </w:t>
      </w:r>
      <w:r w:rsidRPr="009A671C">
        <w:rPr>
          <w:rStyle w:val="StyleUnderline"/>
        </w:rPr>
        <w:t xml:space="preserve">policy goals purportedly prompting it. </w:t>
      </w:r>
      <w:r w:rsidRPr="002F530F">
        <w:t>In</w:t>
      </w:r>
      <w:r w:rsidRPr="002F530F">
        <w:rPr>
          <w:sz w:val="14"/>
        </w:rPr>
        <w:t xml:space="preserve"> terms of policy goals, there's no quarrel that user privacy is important. And it's not controversial to say that many providers of digital products and services to date may have been… let's just say, insufficiently attentive to how those products and services handled user privacy. </w:t>
      </w:r>
      <w:r w:rsidRPr="009A671C">
        <w:rPr>
          <w:rStyle w:val="StyleUnderline"/>
        </w:rPr>
        <w:t>Data-handling is</w:t>
      </w:r>
      <w:r w:rsidRPr="002F530F">
        <w:rPr>
          <w:sz w:val="14"/>
        </w:rPr>
        <w:t xml:space="preserve"> an </w:t>
      </w:r>
      <w:r w:rsidRPr="009A671C">
        <w:rPr>
          <w:rStyle w:val="StyleUnderline"/>
        </w:rPr>
        <w:t>important</w:t>
      </w:r>
      <w:r w:rsidRPr="002F530F">
        <w:rPr>
          <w:sz w:val="14"/>
        </w:rPr>
        <w:t xml:space="preserve"> design consideration that should always be given serious attention. To the extent the GDPR encourages this sort of "privacy by design," it is something to praise. </w:t>
      </w:r>
      <w:r w:rsidRPr="009A671C">
        <w:rPr>
          <w:rStyle w:val="StyleUnderline"/>
        </w:rPr>
        <w:t>But</w:t>
      </w:r>
      <w:r w:rsidRPr="002F530F">
        <w:rPr>
          <w:sz w:val="14"/>
        </w:rPr>
        <w:t xml:space="preserve"> that </w:t>
      </w:r>
      <w:r w:rsidRPr="009A671C">
        <w:rPr>
          <w:rStyle w:val="StyleUnderline"/>
        </w:rPr>
        <w:t>noble mission is overwhelmed by</w:t>
      </w:r>
      <w:r w:rsidRPr="002F530F">
        <w:rPr>
          <w:sz w:val="14"/>
        </w:rPr>
        <w:t xml:space="preserve"> the rest of the </w:t>
      </w:r>
      <w:r w:rsidRPr="009A671C">
        <w:rPr>
          <w:rStyle w:val="StyleUnderline"/>
        </w:rPr>
        <w:t>regulatory structure</w:t>
      </w:r>
      <w:r w:rsidRPr="002F530F">
        <w:rPr>
          <w:sz w:val="14"/>
        </w:rPr>
        <w:t xml:space="preserve"> not nearly so adeptly focused on achieving this end, which </w:t>
      </w:r>
      <w:r w:rsidRPr="009A671C">
        <w:rPr>
          <w:rStyle w:val="StyleUnderline"/>
        </w:rPr>
        <w:t>ultimately impugns the overall effort.</w:t>
      </w:r>
      <w:r w:rsidRPr="002F530F">
        <w:rPr>
          <w:sz w:val="14"/>
        </w:rPr>
        <w:t xml:space="preserve"> Just because a regulatory response may be motivated by a worthwhile policy value, or even incorporate a few constructive requirements, it is </w:t>
      </w:r>
      <w:r w:rsidRPr="002F530F">
        <w:rPr>
          <w:rStyle w:val="StyleUnderline"/>
        </w:rPr>
        <w:t xml:space="preserve">not </w:t>
      </w:r>
      <w:r w:rsidRPr="002F530F">
        <w:rPr>
          <w:sz w:val="14"/>
        </w:rPr>
        <w:t xml:space="preserve">automatically </w:t>
      </w:r>
      <w:r w:rsidRPr="002F530F">
        <w:rPr>
          <w:rStyle w:val="StyleUnderline"/>
        </w:rPr>
        <w:t>a good regulatory response</w:t>
      </w:r>
      <w:r w:rsidRPr="002F530F">
        <w:rPr>
          <w:sz w:val="14"/>
        </w:rPr>
        <w:t xml:space="preserve">. Unless the goal is to ruin, rather than regulate, knotty policy problems need nuanced solutions, and when the costs of complying with a regulatory response drown out the intended benefit it can't be considered a good, or even effective, policy response. Here, </w:t>
      </w:r>
      <w:r w:rsidRPr="002F530F">
        <w:rPr>
          <w:rStyle w:val="StyleUnderline"/>
        </w:rPr>
        <w:t>even if all the GDPR requirements were constructive</w:t>
      </w:r>
      <w:r w:rsidRPr="002F530F">
        <w:rPr>
          <w:sz w:val="14"/>
        </w:rPr>
        <w:t xml:space="preserve"> ones – and while some are, </w:t>
      </w:r>
      <w:hyperlink r:id="rId114" w:history="1">
        <w:r w:rsidRPr="002F530F">
          <w:rPr>
            <w:rStyle w:val="Hyperlink"/>
            <w:sz w:val="14"/>
          </w:rPr>
          <w:t>some are quite troubling</w:t>
        </w:r>
      </w:hyperlink>
      <w:r w:rsidRPr="002F530F">
        <w:rPr>
          <w:sz w:val="14"/>
        </w:rPr>
        <w:t xml:space="preserve"> – as a regulatory regime </w:t>
      </w:r>
      <w:r w:rsidRPr="002F530F">
        <w:rPr>
          <w:rStyle w:val="StyleUnderline"/>
        </w:rPr>
        <w:t>it's still exceptionally problematic</w:t>
      </w:r>
      <w:r w:rsidRPr="002F530F">
        <w:rPr>
          <w:sz w:val="14"/>
        </w:rPr>
        <w:t xml:space="preserve">, in particular </w:t>
      </w:r>
      <w:r w:rsidRPr="002F530F">
        <w:rPr>
          <w:rStyle w:val="StyleUnderline"/>
        </w:rPr>
        <w:t>given the enormous costs</w:t>
      </w:r>
      <w:r w:rsidRPr="002F530F">
        <w:rPr>
          <w:sz w:val="14"/>
        </w:rPr>
        <w:t xml:space="preserve"> of compliance. Instead of encouraging entities to produce more privacy-protective products and services, </w:t>
      </w:r>
      <w:r w:rsidRPr="002F530F">
        <w:rPr>
          <w:rStyle w:val="StyleUnderline"/>
        </w:rPr>
        <w:t>it's</w:t>
      </w:r>
      <w:r w:rsidRPr="002F530F">
        <w:rPr>
          <w:sz w:val="14"/>
        </w:rPr>
        <w:t xml:space="preserve"> instead d</w:t>
      </w:r>
      <w:r w:rsidRPr="002F530F">
        <w:rPr>
          <w:rStyle w:val="StyleUnderline"/>
        </w:rPr>
        <w:t>iverted</w:t>
      </w:r>
      <w:r w:rsidRPr="002F530F">
        <w:rPr>
          <w:sz w:val="14"/>
        </w:rPr>
        <w:t xml:space="preserve"> their </w:t>
      </w:r>
      <w:r w:rsidRPr="002F530F">
        <w:rPr>
          <w:rStyle w:val="StyleUnderline"/>
        </w:rPr>
        <w:t>resources</w:t>
      </w:r>
      <w:r w:rsidRPr="002F530F">
        <w:rPr>
          <w:sz w:val="14"/>
        </w:rPr>
        <w:t xml:space="preserve">, forcing them to spend significant sums of money seeking advice or make their own guesses on how to act based on assumptions that may not be correct. These guesses themselves can be costly if it results in resources being spent needlessly, or for enormous sums to be put in jeopardy if the guesses turn out to be wrong. The rational panic we see in the </w:t>
      </w:r>
      <w:hyperlink r:id="rId115" w:history="1">
        <w:r w:rsidRPr="002F530F">
          <w:rPr>
            <w:rStyle w:val="Hyperlink"/>
            <w:sz w:val="14"/>
          </w:rPr>
          <w:t>flurry of emails</w:t>
        </w:r>
      </w:hyperlink>
      <w:r w:rsidRPr="002F530F">
        <w:rPr>
          <w:sz w:val="14"/>
        </w:rPr>
        <w:t xml:space="preserve"> we've all been getting, with subject lines of </w:t>
      </w:r>
      <w:hyperlink r:id="rId116" w:history="1">
        <w:r w:rsidRPr="002F530F">
          <w:rPr>
            <w:rStyle w:val="Hyperlink"/>
            <w:sz w:val="14"/>
          </w:rPr>
          <w:t>varying degrees of grief</w:t>
        </w:r>
      </w:hyperlink>
      <w:r w:rsidRPr="002F530F">
        <w:rPr>
          <w:sz w:val="14"/>
        </w:rPr>
        <w:t xml:space="preserve">, and often with plaintive appeals to re-join previously vibrant subscriber communities now being split apart by regulatory pressure, reveals fundamental defects in the regulation's implementation. As does the </w:t>
      </w:r>
      <w:hyperlink r:id="rId117" w:history="1">
        <w:r w:rsidRPr="002F530F">
          <w:rPr>
            <w:rStyle w:val="Hyperlink"/>
            <w:sz w:val="14"/>
          </w:rPr>
          <w:t>blocking of EU users</w:t>
        </w:r>
      </w:hyperlink>
      <w:r w:rsidRPr="002F530F">
        <w:rPr>
          <w:sz w:val="14"/>
        </w:rPr>
        <w:t xml:space="preserve"> by </w:t>
      </w:r>
      <w:hyperlink r:id="rId118" w:history="1">
        <w:r w:rsidRPr="002F530F">
          <w:rPr>
            <w:rStyle w:val="Hyperlink"/>
            <w:sz w:val="14"/>
          </w:rPr>
          <w:t>terrified entities</w:t>
        </w:r>
      </w:hyperlink>
      <w:r w:rsidRPr="002F530F">
        <w:rPr>
          <w:sz w:val="14"/>
        </w:rPr>
        <w:t xml:space="preserve"> afraid that doing so is the only way to cope with the GDPR's troubling scope. The </w:t>
      </w:r>
      <w:r w:rsidRPr="002F530F">
        <w:rPr>
          <w:rStyle w:val="StyleUnderline"/>
        </w:rPr>
        <w:t xml:space="preserve">GDPR's list of infirmities is long, ranging from its complexity and corresponding ambiguity, to some </w:t>
      </w:r>
      <w:hyperlink r:id="rId119" w:history="1">
        <w:r w:rsidRPr="002F530F">
          <w:rPr>
            <w:rStyle w:val="StyleUnderline"/>
          </w:rPr>
          <w:t>notably expensive requirements</w:t>
        </w:r>
      </w:hyperlink>
      <w:r w:rsidRPr="002F530F">
        <w:rPr>
          <w:rStyle w:val="StyleUnderline"/>
        </w:rPr>
        <w:t>, to the lack of harmonization</w:t>
      </w:r>
      <w:r w:rsidRPr="002F530F">
        <w:rPr>
          <w:sz w:val="14"/>
        </w:rPr>
        <w:t xml:space="preserve"> among </w:t>
      </w:r>
      <w:hyperlink r:id="rId120" w:history="1">
        <w:r w:rsidRPr="002F530F">
          <w:rPr>
            <w:rStyle w:val="Hyperlink"/>
            <w:sz w:val="14"/>
          </w:rPr>
          <w:t>crucial aspects of member states' local implementations</w:t>
        </w:r>
      </w:hyperlink>
      <w:r w:rsidRPr="002F530F">
        <w:rPr>
          <w:sz w:val="14"/>
        </w:rPr>
        <w:t xml:space="preserve">, to the failure of many of these member states to produce these local regulations at any point usefully in advance of today, and to the GDPR's untested global reach. And they fairly raise the concern that the </w:t>
      </w:r>
      <w:r w:rsidRPr="002F530F">
        <w:rPr>
          <w:rStyle w:val="StyleUnderline"/>
        </w:rPr>
        <w:t>GDPR is poorly tailored to its overall policy purpose</w:t>
      </w:r>
      <w:r w:rsidRPr="002F530F">
        <w:rPr>
          <w:sz w:val="14"/>
        </w:rPr>
        <w:t xml:space="preserve">. A sound regulatory structure, especially one trying to advance something as important as user privacy, </w:t>
      </w:r>
      <w:r w:rsidRPr="002F530F">
        <w:rPr>
          <w:rStyle w:val="StyleUnderline"/>
        </w:rPr>
        <w:t>should not be this hard to comport with</w:t>
      </w:r>
      <w:r w:rsidRPr="002F530F">
        <w:rPr>
          <w:sz w:val="14"/>
        </w:rPr>
        <w:t xml:space="preserve">, and </w:t>
      </w:r>
      <w:r w:rsidRPr="002F530F">
        <w:rPr>
          <w:rStyle w:val="StyleUnderline"/>
        </w:rPr>
        <w:t>the conseque</w:t>
      </w:r>
      <w:r w:rsidRPr="002F530F">
        <w:rPr>
          <w:sz w:val="14"/>
        </w:rPr>
        <w:t xml:space="preserve">nces for not doing so </w:t>
      </w:r>
      <w:r w:rsidRPr="002F530F">
        <w:rPr>
          <w:rStyle w:val="StyleUnderline"/>
        </w:rPr>
        <w:t>should not be so dire</w:t>
      </w:r>
      <w:r w:rsidRPr="002F530F">
        <w:rPr>
          <w:sz w:val="14"/>
        </w:rPr>
        <w:t xml:space="preserve"> for the Internet remaining the vibrant tool for community and communication that many people – in Europe and elsewhere – wish it to remain being.</w:t>
      </w:r>
    </w:p>
    <w:p w14:paraId="3D301500" w14:textId="77777777" w:rsidR="006B210E" w:rsidRPr="009A671C" w:rsidRDefault="006B210E" w:rsidP="006B210E"/>
    <w:p w14:paraId="78A27990" w14:textId="77777777" w:rsidR="006B210E" w:rsidRPr="008D149E" w:rsidRDefault="006B210E" w:rsidP="006B210E">
      <w:pPr>
        <w:pStyle w:val="Heading4"/>
      </w:pPr>
      <w:r>
        <w:t>GDPR is a bad model</w:t>
      </w:r>
    </w:p>
    <w:p w14:paraId="0C1E94FB" w14:textId="77777777" w:rsidR="006B210E" w:rsidRPr="008D149E" w:rsidRDefault="006B210E" w:rsidP="006B210E">
      <w:pPr>
        <w:rPr>
          <w:rStyle w:val="Style13ptBold"/>
          <w:b w:val="0"/>
          <w:sz w:val="22"/>
        </w:rPr>
      </w:pPr>
      <w:r w:rsidRPr="009B23B2">
        <w:rPr>
          <w:rStyle w:val="Style13ptBold"/>
        </w:rPr>
        <w:t>ITIF 18.</w:t>
      </w:r>
      <w:r w:rsidRPr="009B23B2">
        <w:t xml:space="preserve"> “Debate: Should the U.S. Copy the EU’s New Privacy Law?”, Sep 25, 2018, </w:t>
      </w:r>
      <w:hyperlink r:id="rId121" w:history="1">
        <w:r w:rsidRPr="009B23B2">
          <w:rPr>
            <w:rStyle w:val="Hyperlink"/>
          </w:rPr>
          <w:t>https://itif.org/events/2018/09/25/debate-should-us-copy-eu-privacy-law</w:t>
        </w:r>
      </w:hyperlink>
    </w:p>
    <w:p w14:paraId="0C462AD7" w14:textId="77777777" w:rsidR="006B210E" w:rsidRDefault="006B210E" w:rsidP="006B210E">
      <w:pPr>
        <w:rPr>
          <w:sz w:val="8"/>
        </w:rPr>
      </w:pPr>
      <w:r w:rsidRPr="009B23B2">
        <w:rPr>
          <w:rStyle w:val="StyleUnderline"/>
        </w:rPr>
        <w:t>The E</w:t>
      </w:r>
      <w:r w:rsidRPr="009B23B2">
        <w:rPr>
          <w:sz w:val="8"/>
        </w:rPr>
        <w:t xml:space="preserve">uropean </w:t>
      </w:r>
      <w:r w:rsidRPr="009B23B2">
        <w:rPr>
          <w:rStyle w:val="StyleUnderline"/>
        </w:rPr>
        <w:t>U</w:t>
      </w:r>
      <w:r w:rsidRPr="009B23B2">
        <w:rPr>
          <w:sz w:val="8"/>
        </w:rPr>
        <w:t>nion</w:t>
      </w:r>
      <w:r w:rsidRPr="009B23B2">
        <w:rPr>
          <w:rStyle w:val="StyleUnderline"/>
        </w:rPr>
        <w:t xml:space="preserve">’s </w:t>
      </w:r>
      <w:r w:rsidRPr="009B23B2">
        <w:rPr>
          <w:sz w:val="8"/>
        </w:rPr>
        <w:t>new privacy law, the General Data Protection Regulation (</w:t>
      </w:r>
      <w:r w:rsidRPr="009B23B2">
        <w:rPr>
          <w:rStyle w:val="StyleUnderline"/>
        </w:rPr>
        <w:t>GDPR),</w:t>
      </w:r>
      <w:r w:rsidRPr="009B23B2">
        <w:rPr>
          <w:sz w:val="8"/>
        </w:rPr>
        <w:t xml:space="preserve"> </w:t>
      </w:r>
      <w:r w:rsidRPr="009B23B2">
        <w:rPr>
          <w:rStyle w:val="StyleUnderline"/>
        </w:rPr>
        <w:t>went into effect</w:t>
      </w:r>
      <w:r w:rsidRPr="009B23B2">
        <w:rPr>
          <w:sz w:val="8"/>
        </w:rPr>
        <w:t xml:space="preserve"> on </w:t>
      </w:r>
      <w:r w:rsidRPr="009B23B2">
        <w:rPr>
          <w:rStyle w:val="StyleUnderline"/>
        </w:rPr>
        <w:t>May 25, 2018</w:t>
      </w:r>
      <w:r w:rsidRPr="009B23B2">
        <w:rPr>
          <w:sz w:val="8"/>
        </w:rPr>
        <w:t xml:space="preserve">. Since then, </w:t>
      </w:r>
      <w:r w:rsidRPr="009B23B2">
        <w:rPr>
          <w:rStyle w:val="StyleUnderline"/>
        </w:rPr>
        <w:t>a number of</w:t>
      </w:r>
      <w:r w:rsidRPr="009B23B2">
        <w:rPr>
          <w:sz w:val="8"/>
        </w:rPr>
        <w:t xml:space="preserve"> privacy </w:t>
      </w:r>
      <w:r w:rsidRPr="009B23B2">
        <w:rPr>
          <w:rStyle w:val="StyleUnderline"/>
        </w:rPr>
        <w:t>advocates have called for</w:t>
      </w:r>
      <w:r w:rsidRPr="009B23B2">
        <w:rPr>
          <w:sz w:val="8"/>
        </w:rPr>
        <w:t xml:space="preserve"> </w:t>
      </w:r>
      <w:r w:rsidRPr="009B23B2">
        <w:rPr>
          <w:rStyle w:val="StyleUnderline"/>
        </w:rPr>
        <w:t>the United States to follow suit</w:t>
      </w:r>
      <w:r w:rsidRPr="009B23B2">
        <w:rPr>
          <w:sz w:val="8"/>
        </w:rPr>
        <w:t xml:space="preserve"> and pass its own comprehensive data protection legislation that meets or exceeds the standards in the GDPR. </w:t>
      </w:r>
      <w:r w:rsidRPr="009B23B2">
        <w:rPr>
          <w:rStyle w:val="StyleUnderline"/>
        </w:rPr>
        <w:t xml:space="preserve">Yet </w:t>
      </w:r>
      <w:r w:rsidRPr="009B23B2">
        <w:rPr>
          <w:sz w:val="8"/>
        </w:rPr>
        <w:t xml:space="preserve">critics of the GDPR maintain that these </w:t>
      </w:r>
      <w:r w:rsidRPr="009B23B2">
        <w:rPr>
          <w:rStyle w:val="StyleUnderline"/>
        </w:rPr>
        <w:t>regulations would impose significant costs on the economy and degrade the consumer experience online</w:t>
      </w:r>
      <w:r w:rsidRPr="009B23B2">
        <w:rPr>
          <w:sz w:val="8"/>
        </w:rPr>
        <w:t xml:space="preserve">. Pressure is mounting for lawmakers to take a position, and the Trump administration is considering its own set of privacy principles that it may send to Congress. ITIF held a no-holds-barred debate about what the future of U.S. privacy law should look like, moderated by Axios Managing Editor Kim Hart. Kim began the event by giving a brief overview of the GDPR and introducing the panelists. The privacy regulation proponents gave their opening statements first. Justin Brookman, Director of Consumer Privacy and Technology Policy at Consumer's Union, stated that many Internet policy organizations recognize that the United States needs some sort of online privacy regulations. He argued that companies don’t write clear privacy policies for their consumers and any American privacy regulation should address this reality. He argued that potential privacy regulation should contain transparency and provide consumers with information on where their data is going. Brookman suggested that consumers don’t have confidence in companies maintaining data and that regulators should create privacy regulation to build trust. He claimed that companies will use consumers data to track and leverage consumer data in increasingly invasive ways, and he argued that privacy regulation can help prevent that. He argued that the Federal Trade Commission should receive more money and staff to implement any privacy regulation passed by the Federal Government. Will Rinehart, Director of Technology and Innovation Policy at American Action Forum, spoke in rebuttal. He argued that the </w:t>
      </w:r>
      <w:r w:rsidRPr="009B23B2">
        <w:rPr>
          <w:rStyle w:val="StyleUnderline"/>
        </w:rPr>
        <w:t>GDPR stifles startups</w:t>
      </w:r>
      <w:r w:rsidRPr="009B23B2">
        <w:rPr>
          <w:sz w:val="8"/>
        </w:rPr>
        <w:t xml:space="preserve"> and that the affirmative </w:t>
      </w:r>
      <w:r w:rsidRPr="009B23B2">
        <w:rPr>
          <w:rStyle w:val="StyleUnderline"/>
        </w:rPr>
        <w:t>information</w:t>
      </w:r>
      <w:r w:rsidRPr="009B23B2">
        <w:rPr>
          <w:sz w:val="8"/>
        </w:rPr>
        <w:t xml:space="preserve"> collection </w:t>
      </w:r>
      <w:r w:rsidRPr="009B23B2">
        <w:rPr>
          <w:rStyle w:val="StyleUnderline"/>
        </w:rPr>
        <w:t>doesn’t help consumers</w:t>
      </w:r>
      <w:r w:rsidRPr="009B23B2">
        <w:rPr>
          <w:sz w:val="8"/>
        </w:rPr>
        <w:t xml:space="preserve">. He argued that the GDPR’s </w:t>
      </w:r>
      <w:r w:rsidRPr="009B23B2">
        <w:rPr>
          <w:rStyle w:val="StyleUnderline"/>
        </w:rPr>
        <w:t>fines are too harsh</w:t>
      </w:r>
      <w:r w:rsidRPr="009B23B2">
        <w:rPr>
          <w:sz w:val="8"/>
        </w:rPr>
        <w:t xml:space="preserve">, especially for companies that don’t yet understand the law. He predicted that the GDPR </w:t>
      </w:r>
      <w:r w:rsidRPr="009B23B2">
        <w:rPr>
          <w:rStyle w:val="StyleUnderline"/>
        </w:rPr>
        <w:t>will increase companies’ spending regulation compliance</w:t>
      </w:r>
      <w:r w:rsidRPr="009B23B2">
        <w:rPr>
          <w:sz w:val="8"/>
        </w:rPr>
        <w:t xml:space="preserve">, and those companies </w:t>
      </w:r>
      <w:r w:rsidRPr="009B23B2">
        <w:rPr>
          <w:rStyle w:val="StyleUnderline"/>
        </w:rPr>
        <w:t>will pass the additional cost onto consumers</w:t>
      </w:r>
      <w:r w:rsidRPr="009B23B2">
        <w:rPr>
          <w:sz w:val="8"/>
        </w:rPr>
        <w:t xml:space="preserve">. He did admit that there might be some need for privacy regulation in a limited aspect, but he argued that </w:t>
      </w:r>
      <w:r w:rsidRPr="009B23B2">
        <w:rPr>
          <w:rStyle w:val="Emphasis"/>
        </w:rPr>
        <w:t>the U.S. should not look to the GDPR</w:t>
      </w:r>
      <w:r w:rsidRPr="009B23B2">
        <w:rPr>
          <w:sz w:val="8"/>
        </w:rPr>
        <w:t xml:space="preserve"> as a model for any privacy regulation. Amie Stepanovich, U.S. Policy Manager at Access Now, spoke next. She stated that her organization supported the GDPR in Europe, but she does not think that the U.S. should copy and paste that legislation into American law. But, she does think that privacy regulation needs to happen in the U.S. otherwise the U.S. will be left behind other countries in data protection. She argued that privacy regulation will help protect against future technology abuse because regulators could write privacy regulation to protect essential values like consent. She believes that regulators should create privacy regulation soon because it will enable future innovators to tailor their products to those regulations rather than spending money to comply in the future. Daniel Castro, Vice President at the Information Technology and Innovation Foundation, spoke next. He argued that regulators should not create privacy regulation as broad as the GDPR. He argued that </w:t>
      </w:r>
      <w:r w:rsidRPr="009B23B2">
        <w:rPr>
          <w:rStyle w:val="StyleUnderline"/>
        </w:rPr>
        <w:t>privacy regulation should not burden innovators and companies with compliance costs</w:t>
      </w:r>
      <w:r w:rsidRPr="009B23B2">
        <w:rPr>
          <w:sz w:val="8"/>
        </w:rPr>
        <w:t xml:space="preserve">, and the </w:t>
      </w:r>
      <w:r w:rsidRPr="009B23B2">
        <w:rPr>
          <w:rStyle w:val="StyleUnderline"/>
        </w:rPr>
        <w:t>GDPR</w:t>
      </w:r>
      <w:r w:rsidRPr="009B23B2">
        <w:rPr>
          <w:sz w:val="8"/>
        </w:rPr>
        <w:t xml:space="preserve">’s regulatory compliance </w:t>
      </w:r>
      <w:r w:rsidRPr="009B23B2">
        <w:rPr>
          <w:rStyle w:val="StyleUnderline"/>
        </w:rPr>
        <w:t>costs are too much</w:t>
      </w:r>
      <w:r w:rsidRPr="009B23B2">
        <w:rPr>
          <w:sz w:val="8"/>
        </w:rPr>
        <w:t xml:space="preserve"> for affected companies. He predicted that the GDPR will raise costs for consumers, and he suggests that regulators ask whether consumers are willing to pay for privacy. He says that </w:t>
      </w:r>
      <w:r w:rsidRPr="009B23B2">
        <w:rPr>
          <w:rStyle w:val="StyleUnderline"/>
        </w:rPr>
        <w:t>studies show most consumers don’t want to pay for privacy.</w:t>
      </w:r>
      <w:r w:rsidRPr="009B23B2">
        <w:rPr>
          <w:sz w:val="8"/>
        </w:rPr>
        <w:t xml:space="preserve"> He argued that regulators need to examine any opt-in component of privacy regulation, because opt-in legislation in the GDPR is too onerous for consumers and companies. Daniel said that he doesn't want </w:t>
      </w:r>
      <w:r w:rsidRPr="009B23B2">
        <w:rPr>
          <w:rStyle w:val="StyleUnderline"/>
        </w:rPr>
        <w:t xml:space="preserve">regulators </w:t>
      </w:r>
      <w:r w:rsidRPr="009B23B2">
        <w:rPr>
          <w:sz w:val="8"/>
        </w:rPr>
        <w:t xml:space="preserve">to </w:t>
      </w:r>
      <w:r w:rsidRPr="009B23B2">
        <w:rPr>
          <w:rStyle w:val="StyleUnderline"/>
        </w:rPr>
        <w:t>put</w:t>
      </w:r>
      <w:r w:rsidRPr="009B23B2">
        <w:rPr>
          <w:sz w:val="8"/>
        </w:rPr>
        <w:t xml:space="preserve"> an </w:t>
      </w:r>
      <w:r w:rsidRPr="009B23B2">
        <w:rPr>
          <w:rStyle w:val="StyleUnderline"/>
        </w:rPr>
        <w:t>unneeded burden on companies and innovators</w:t>
      </w:r>
      <w:r w:rsidRPr="009B23B2">
        <w:rPr>
          <w:sz w:val="8"/>
        </w:rPr>
        <w:t xml:space="preserve">. Kim began the Q&amp;A portion of the event. She asked the panelists if the federal government should take a narrow approach to privacy regulation. Amy stated that she would like to see broad regulation, because any regulation needs to affect multiple sectors of the economy. Justin said that any privacy regulation is better than what the U.S. currently has, but he doesn’t see a reason to narrowly tailor any future privacy regulation. Kim then asked if transparency could be the first step to create privacy regulation. Daniel responded that transparency is an important value, but he thinks that regulators should write privacy regulation to avoid California privacy law or the GDPR becoming the law of the world. Will then argued that the GDPR arrived at the right time to have this conversation. He said that regulators should consider that America has different values than Europe. Amy then said that the Facebook-Cambridge incident proves that regulators should pass transparency legislation because Facebook would’ve continued their data sharing practices. Overall, the group agreed that </w:t>
      </w:r>
      <w:r w:rsidRPr="009B23B2">
        <w:rPr>
          <w:rStyle w:val="StyleUnderline"/>
        </w:rPr>
        <w:t>replicating the GDPR exactly would be the wrong direction</w:t>
      </w:r>
      <w:r w:rsidRPr="009B23B2">
        <w:rPr>
          <w:sz w:val="8"/>
        </w:rPr>
        <w:t xml:space="preserve"> for the United States. The right direction, however, remains to be determined </w:t>
      </w:r>
    </w:p>
    <w:p w14:paraId="7AE642C8" w14:textId="77777777" w:rsidR="006B210E" w:rsidRDefault="006B210E" w:rsidP="006B210E">
      <w:pPr>
        <w:rPr>
          <w:sz w:val="8"/>
        </w:rPr>
      </w:pPr>
    </w:p>
    <w:p w14:paraId="6E9CFA33" w14:textId="77777777" w:rsidR="006B210E" w:rsidRDefault="006B210E" w:rsidP="006B210E">
      <w:pPr>
        <w:pStyle w:val="Heading4"/>
      </w:pPr>
      <w:r>
        <w:t>Not possible</w:t>
      </w:r>
    </w:p>
    <w:p w14:paraId="173766FF" w14:textId="77777777" w:rsidR="006B210E" w:rsidRPr="009A671C" w:rsidRDefault="006B210E" w:rsidP="006B210E">
      <w:r w:rsidRPr="009A671C">
        <w:rPr>
          <w:rStyle w:val="Style13ptBold"/>
        </w:rPr>
        <w:t>Hawkins 18.</w:t>
      </w:r>
      <w:r w:rsidRPr="009A671C">
        <w:t xml:space="preserve"> Derek Hawkins is a reporter covering national and breaking news. He previously covered cybersecurity for PowerPost and wrote about law, crime and politics for The Washington Post's Morning Mix. “The Cybersecurity 202: Why a privacy law like GDPR would be a tough sell in the U.S.”, May 25 2018, Washington Post, </w:t>
      </w:r>
      <w:hyperlink r:id="rId122" w:history="1">
        <w:r w:rsidRPr="009A671C">
          <w:rPr>
            <w:rStyle w:val="Hyperlink"/>
          </w:rPr>
          <w:t>https://www.washingtonpost.com/news/powerpost/paloma/the-cybersecurity-202/2018/05/25/the-cybersecurity-202-why-a-privacy-law-like-gdpr-would-be-a-tough-sell-in-the-u-s/5b07038b1b326b492dd07e83/</w:t>
        </w:r>
      </w:hyperlink>
    </w:p>
    <w:p w14:paraId="437710D7" w14:textId="77777777" w:rsidR="006B210E" w:rsidRDefault="006B210E" w:rsidP="006B210E">
      <w:r w:rsidRPr="009A671C">
        <w:rPr>
          <w:sz w:val="14"/>
        </w:rPr>
        <w:t xml:space="preserve">The E.U.’s sweeping new data privacy law is </w:t>
      </w:r>
      <w:hyperlink r:id="rId123" w:history="1">
        <w:r w:rsidRPr="009A671C">
          <w:rPr>
            <w:rStyle w:val="Hyperlink"/>
            <w:sz w:val="14"/>
          </w:rPr>
          <w:t>taking effect</w:t>
        </w:r>
      </w:hyperlink>
      <w:r w:rsidRPr="009A671C">
        <w:rPr>
          <w:sz w:val="14"/>
        </w:rPr>
        <w:t xml:space="preserve">, ushering in new restrictions on what companies can do with people’s personal data and setting tough penalties for those that break the rules. </w:t>
      </w:r>
      <w:r w:rsidRPr="008D149E">
        <w:rPr>
          <w:rStyle w:val="StyleUnderline"/>
        </w:rPr>
        <w:t>In theory</w:t>
      </w:r>
      <w:r w:rsidRPr="009A671C">
        <w:rPr>
          <w:sz w:val="14"/>
        </w:rPr>
        <w:t xml:space="preserve">, there’s </w:t>
      </w:r>
      <w:r w:rsidRPr="008D149E">
        <w:rPr>
          <w:rStyle w:val="StyleUnderline"/>
        </w:rPr>
        <w:t>nothing preventing the United States from adopting a set of privacy standards that are just as broad and forceful</w:t>
      </w:r>
      <w:r w:rsidRPr="009A671C">
        <w:rPr>
          <w:sz w:val="14"/>
        </w:rPr>
        <w:t xml:space="preserve">. Indeed, </w:t>
      </w:r>
      <w:r w:rsidRPr="008D149E">
        <w:rPr>
          <w:rStyle w:val="StyleUnderline"/>
        </w:rPr>
        <w:t xml:space="preserve">many </w:t>
      </w:r>
      <w:r w:rsidRPr="009A671C">
        <w:rPr>
          <w:sz w:val="14"/>
        </w:rPr>
        <w:t xml:space="preserve">privacy </w:t>
      </w:r>
      <w:r w:rsidRPr="008D149E">
        <w:rPr>
          <w:rStyle w:val="StyleUnderline"/>
        </w:rPr>
        <w:t>advocates have called for it.</w:t>
      </w:r>
      <w:r w:rsidRPr="009A671C">
        <w:rPr>
          <w:sz w:val="14"/>
        </w:rPr>
        <w:t xml:space="preserve"> </w:t>
      </w:r>
      <w:r w:rsidRPr="008D149E">
        <w:rPr>
          <w:rStyle w:val="StyleUnderline"/>
        </w:rPr>
        <w:t>But</w:t>
      </w:r>
      <w:r w:rsidRPr="009A671C">
        <w:rPr>
          <w:sz w:val="14"/>
        </w:rPr>
        <w:t xml:space="preserve"> on this side of the Atlantic</w:t>
      </w:r>
      <w:r w:rsidRPr="008D149E">
        <w:rPr>
          <w:rStyle w:val="StyleUnderline"/>
        </w:rPr>
        <w:t>, it’s still</w:t>
      </w:r>
      <w:r w:rsidRPr="009A671C">
        <w:rPr>
          <w:sz w:val="14"/>
        </w:rPr>
        <w:t xml:space="preserve"> kind of </w:t>
      </w:r>
      <w:r w:rsidRPr="008D149E">
        <w:rPr>
          <w:rStyle w:val="StyleUnderline"/>
        </w:rPr>
        <w:t>a data privacy free-for-all.</w:t>
      </w:r>
      <w:r w:rsidRPr="009A671C">
        <w:rPr>
          <w:sz w:val="14"/>
        </w:rPr>
        <w:t xml:space="preserve"> The European law, known as the General Data Protection Regulation, or GDPR, requires companies that collect data on E.U. citizens to use simple language to explain how they handle it. Companies must get explicit consent from consumers before doing anything with their information and allow them to request copies of their data or delete it entirely. The law also mandates that companies report data breaches on strict timelines. Fines for violations could cost them 4 percent of their global profits. There’s no equivalent of the GDPR in the United States, nor is there likely to be one anytime soon. A mosaic of different state and federal rules, some of them varying widely, govern some of the same issues, but there’s no central authority that enforces them. That’s not to say the GDPR won’t affect the United States. It will. American companies that operate in Europe (or otherwise serve E.U. citizens) have to comply. Facebook, Google, Apple and other tech giants have revamped their privacy policies internationally in preparation for the new rules and readied new tools for people to download and delete their data, </w:t>
      </w:r>
      <w:hyperlink r:id="rId124" w:history="1">
        <w:r w:rsidRPr="009A671C">
          <w:rPr>
            <w:rStyle w:val="Hyperlink"/>
            <w:sz w:val="14"/>
          </w:rPr>
          <w:t>as my colleague Elizabeth Dwoskin reports</w:t>
        </w:r>
      </w:hyperlink>
      <w:r w:rsidRPr="009A671C">
        <w:rPr>
          <w:sz w:val="14"/>
        </w:rPr>
        <w:t xml:space="preserve">. But the law isn’t legally binding in the United States, meaning that people living here don’t have the same recourse as an E.U. citizen if they believe a company runs afoul of the new law. </w:t>
      </w:r>
      <w:r w:rsidRPr="008D149E">
        <w:rPr>
          <w:rStyle w:val="StyleUnderline"/>
        </w:rPr>
        <w:t>Does the United States need something similar? Depends</w:t>
      </w:r>
      <w:r w:rsidRPr="009A671C">
        <w:rPr>
          <w:sz w:val="14"/>
        </w:rPr>
        <w:t xml:space="preserve"> on who you ask. </w:t>
      </w:r>
      <w:r w:rsidRPr="008D149E">
        <w:rPr>
          <w:rStyle w:val="StyleUnderline"/>
        </w:rPr>
        <w:t xml:space="preserve">But here are a few reasons a GDPR equivalent would be a </w:t>
      </w:r>
      <w:r w:rsidRPr="008D149E">
        <w:rPr>
          <w:rStyle w:val="Emphasis"/>
        </w:rPr>
        <w:t>hard sell</w:t>
      </w:r>
      <w:r w:rsidRPr="008D149E">
        <w:rPr>
          <w:rStyle w:val="StyleUnderline"/>
        </w:rPr>
        <w:t xml:space="preserve"> here.</w:t>
      </w:r>
      <w:r w:rsidRPr="009A671C">
        <w:rPr>
          <w:sz w:val="14"/>
        </w:rPr>
        <w:t xml:space="preserve"> 1. </w:t>
      </w:r>
      <w:r w:rsidRPr="008D149E">
        <w:rPr>
          <w:rStyle w:val="StyleUnderline"/>
        </w:rPr>
        <w:t>There’s no agency to carry it out.</w:t>
      </w:r>
      <w:r w:rsidRPr="009A671C">
        <w:rPr>
          <w:sz w:val="14"/>
        </w:rPr>
        <w:t xml:space="preserve"> </w:t>
      </w:r>
      <w:r w:rsidRPr="008D149E">
        <w:rPr>
          <w:rStyle w:val="StyleUnderline"/>
        </w:rPr>
        <w:t>E.U. member states have</w:t>
      </w:r>
      <w:r w:rsidRPr="009A671C">
        <w:rPr>
          <w:sz w:val="14"/>
        </w:rPr>
        <w:t xml:space="preserve"> </w:t>
      </w:r>
      <w:r w:rsidRPr="008D149E">
        <w:rPr>
          <w:rStyle w:val="StyleUnderline"/>
        </w:rPr>
        <w:t>their own data privacy authorities</w:t>
      </w:r>
      <w:r w:rsidRPr="009A671C">
        <w:rPr>
          <w:sz w:val="14"/>
        </w:rPr>
        <w:t xml:space="preserve"> to enforce the GDPR. That </w:t>
      </w:r>
      <w:r w:rsidRPr="009A671C">
        <w:rPr>
          <w:rStyle w:val="StyleUnderline"/>
        </w:rPr>
        <w:t>doesn’t exist in the United States.</w:t>
      </w:r>
      <w:r>
        <w:rPr>
          <w:rStyle w:val="StyleUnderline"/>
        </w:rPr>
        <w:t xml:space="preserve"> </w:t>
      </w:r>
      <w:r w:rsidRPr="009A671C">
        <w:rPr>
          <w:sz w:val="14"/>
        </w:rPr>
        <w:t xml:space="preserve">The closest equivalent is the Federal Trade Commission, which is the main agency that enforces U.S. privacy policy. But its powers are thin compared to its European counterparts. It has little to no oversight over a range of businesses and industries, including airlines, universities, nonprofit organizations and banks, for example. “Even if the FTC were to use its rulemaking authority to promulgate a set of commands, there’s no public institution in the U.S. that has that breadth of authority, and that’s a big gap,” William Kovacic, a former general counsel, member and chair of the FTC during the Barack Obama and George W. Bush administrations, told me. Kovacic, a law professor at George Washington University, said other agencies such as the Education and Commerce Departments have data protection functions, and states have their own laws and regulations governing data privacy. But there’s no mechanism in the federal government to bring it under one roof. “In many ways we have an antiquated </w:t>
      </w:r>
      <w:r w:rsidRPr="009A671C">
        <w:rPr>
          <w:rStyle w:val="StyleUnderline"/>
        </w:rPr>
        <w:t>policymaking infrastructure</w:t>
      </w:r>
      <w:r w:rsidRPr="009A671C">
        <w:rPr>
          <w:sz w:val="14"/>
        </w:rPr>
        <w:t xml:space="preserve">,” Kovacic said. “It’s </w:t>
      </w:r>
      <w:r w:rsidRPr="009A671C">
        <w:rPr>
          <w:rStyle w:val="StyleUnderline"/>
        </w:rPr>
        <w:t>a patchwork of controls that have no unifying principles and no unifying institutions to coordinate policy.”</w:t>
      </w:r>
      <w:r>
        <w:rPr>
          <w:rStyle w:val="StyleUnderline"/>
        </w:rPr>
        <w:t xml:space="preserve"> </w:t>
      </w:r>
      <w:r w:rsidRPr="009A671C">
        <w:rPr>
          <w:sz w:val="14"/>
        </w:rPr>
        <w:t xml:space="preserve">2. </w:t>
      </w:r>
      <w:r w:rsidRPr="009A671C">
        <w:rPr>
          <w:rStyle w:val="StyleUnderline"/>
        </w:rPr>
        <w:t>Congress won’t go for it.</w:t>
      </w:r>
      <w:r>
        <w:rPr>
          <w:rStyle w:val="StyleUnderline"/>
        </w:rPr>
        <w:t xml:space="preserve"> </w:t>
      </w:r>
      <w:r w:rsidRPr="009A671C">
        <w:rPr>
          <w:sz w:val="14"/>
        </w:rPr>
        <w:t xml:space="preserve">It’s challenging enough to pass simple legislation in a </w:t>
      </w:r>
      <w:r w:rsidRPr="009A671C">
        <w:rPr>
          <w:rStyle w:val="StyleUnderline"/>
        </w:rPr>
        <w:t>gridlocked Congress</w:t>
      </w:r>
      <w:r w:rsidRPr="009A671C">
        <w:rPr>
          <w:sz w:val="14"/>
        </w:rPr>
        <w:t xml:space="preserve">. Getting </w:t>
      </w:r>
      <w:r w:rsidRPr="009A671C">
        <w:rPr>
          <w:rStyle w:val="StyleUnderline"/>
        </w:rPr>
        <w:t>something as complex as the GDPR</w:t>
      </w:r>
      <w:r w:rsidRPr="009A671C">
        <w:rPr>
          <w:sz w:val="14"/>
        </w:rPr>
        <w:t xml:space="preserve"> approved </w:t>
      </w:r>
      <w:r w:rsidRPr="009A671C">
        <w:rPr>
          <w:rStyle w:val="StyleUnderline"/>
        </w:rPr>
        <w:t>would be a huge undertaking</w:t>
      </w:r>
      <w:r w:rsidRPr="009A671C">
        <w:rPr>
          <w:sz w:val="14"/>
        </w:rPr>
        <w:t xml:space="preserve">. Privacy legislation far less sweeping than the GDPR has stalled over and over in recent years. Legislation to create a federal standard for how companies and agencies report data breaches, for example, has </w:t>
      </w:r>
      <w:hyperlink r:id="rId125" w:history="1">
        <w:r w:rsidRPr="009A671C">
          <w:rPr>
            <w:rStyle w:val="Hyperlink"/>
            <w:sz w:val="14"/>
          </w:rPr>
          <w:t>repeatedly dead-ended</w:t>
        </w:r>
      </w:hyperlink>
      <w:r w:rsidRPr="009A671C">
        <w:rPr>
          <w:sz w:val="14"/>
        </w:rPr>
        <w:t xml:space="preserve"> — even after hackers stole the personal information of 22 million federal workers from the White House Office of Personnel Management in 2014. Uproar over the misuse of millions of Facebook users' data by the political consultancy Cambridge Analytica has led lawmakers to introduce a flurry of new privacy-related legislation. There's one bill that would </w:t>
      </w:r>
      <w:hyperlink r:id="rId126" w:history="1">
        <w:r w:rsidRPr="009A671C">
          <w:rPr>
            <w:rStyle w:val="Hyperlink"/>
            <w:sz w:val="14"/>
          </w:rPr>
          <w:t>expand</w:t>
        </w:r>
      </w:hyperlink>
      <w:r w:rsidRPr="009A671C">
        <w:rPr>
          <w:sz w:val="14"/>
        </w:rPr>
        <w:t xml:space="preserve"> the FTC's authority and impose new restrictions on data collection, and another that would give people </w:t>
      </w:r>
      <w:hyperlink r:id="rId127" w:history="1">
        <w:r w:rsidRPr="009A671C">
          <w:rPr>
            <w:rStyle w:val="Hyperlink"/>
            <w:sz w:val="14"/>
          </w:rPr>
          <w:t xml:space="preserve">greater control </w:t>
        </w:r>
      </w:hyperlink>
      <w:r w:rsidRPr="009A671C">
        <w:rPr>
          <w:sz w:val="14"/>
        </w:rPr>
        <w:t xml:space="preserve">over what companies can do with their information. Several </w:t>
      </w:r>
      <w:hyperlink r:id="rId128" w:history="1">
        <w:r w:rsidRPr="009A671C">
          <w:rPr>
            <w:rStyle w:val="Hyperlink"/>
            <w:sz w:val="14"/>
          </w:rPr>
          <w:t>similar bills</w:t>
        </w:r>
      </w:hyperlink>
      <w:r w:rsidRPr="009A671C">
        <w:rPr>
          <w:sz w:val="14"/>
        </w:rPr>
        <w:t xml:space="preserve"> are up for consideration. But </w:t>
      </w:r>
      <w:r w:rsidRPr="009A671C">
        <w:rPr>
          <w:rStyle w:val="StyleUnderline"/>
        </w:rPr>
        <w:t>rallying support</w:t>
      </w:r>
      <w:r w:rsidRPr="009A671C">
        <w:rPr>
          <w:sz w:val="14"/>
        </w:rPr>
        <w:t xml:space="preserve"> around those measures and others </w:t>
      </w:r>
      <w:r w:rsidRPr="009A671C">
        <w:rPr>
          <w:rStyle w:val="StyleUnderline"/>
        </w:rPr>
        <w:t>could be a struggle</w:t>
      </w:r>
      <w:r w:rsidRPr="009A671C">
        <w:rPr>
          <w:sz w:val="14"/>
        </w:rPr>
        <w:t xml:space="preserve">, said Joel Wallenstrom, chief executive of the secure communications company Wickr. “Aside from the overall challenging legislative environment in the U.S., </w:t>
      </w:r>
      <w:r w:rsidRPr="009A671C">
        <w:rPr>
          <w:rStyle w:val="StyleUnderline"/>
        </w:rPr>
        <w:t>any proposal will face resistance from</w:t>
      </w:r>
      <w:r w:rsidRPr="009A671C">
        <w:rPr>
          <w:sz w:val="14"/>
        </w:rPr>
        <w:t xml:space="preserve"> a </w:t>
      </w:r>
      <w:r w:rsidRPr="009A671C">
        <w:rPr>
          <w:rStyle w:val="StyleUnderline"/>
        </w:rPr>
        <w:t>very powerful tech lobby</w:t>
      </w:r>
      <w:r w:rsidRPr="009A671C">
        <w:rPr>
          <w:sz w:val="14"/>
        </w:rPr>
        <w:t xml:space="preserve">,” he said. “With GDPR primarily being focused on protecting European users from large U.S.-headquartered service providers like </w:t>
      </w:r>
      <w:r w:rsidRPr="009A671C">
        <w:rPr>
          <w:rStyle w:val="StyleUnderline"/>
        </w:rPr>
        <w:t>Google, Apple, Facebook, and Amazon</w:t>
      </w:r>
      <w:r w:rsidRPr="009A671C">
        <w:rPr>
          <w:sz w:val="14"/>
        </w:rPr>
        <w:t xml:space="preserve">, some policymakers </w:t>
      </w:r>
      <w:r w:rsidRPr="009A671C">
        <w:rPr>
          <w:rStyle w:val="StyleUnderline"/>
        </w:rPr>
        <w:t>may see it as</w:t>
      </w:r>
      <w:r w:rsidRPr="009A671C">
        <w:rPr>
          <w:sz w:val="14"/>
        </w:rPr>
        <w:t xml:space="preserve"> E.U. enforcing a </w:t>
      </w:r>
      <w:r w:rsidRPr="009A671C">
        <w:rPr>
          <w:rStyle w:val="StyleUnderline"/>
        </w:rPr>
        <w:t>privacy tax on U.S. companies.</w:t>
      </w:r>
      <w:r w:rsidRPr="009A671C">
        <w:rPr>
          <w:sz w:val="14"/>
        </w:rPr>
        <w:t xml:space="preserve"> And there is certainly less hunger in Congress to penalize or tax U.S. corporations, particularly given the 2016 electoral mandate to regulate and tax less.” Other complications could arise as well, he said. “We have some policymakers calling for stronger data protection in response to the Cambridge Analytica scandal at the same time as others are calling to mandate back doors into encrypted communications systems designed to protect the very same users. These conflicting demands are destined to undermine each other.” 3. </w:t>
      </w:r>
      <w:r w:rsidRPr="009A671C">
        <w:rPr>
          <w:rStyle w:val="StyleUnderline"/>
        </w:rPr>
        <w:t xml:space="preserve">There’s not enough public demand </w:t>
      </w:r>
      <w:r w:rsidRPr="009A671C">
        <w:rPr>
          <w:sz w:val="14"/>
        </w:rPr>
        <w:t xml:space="preserve">for a data privacy overhaul... The </w:t>
      </w:r>
      <w:r w:rsidRPr="009A671C">
        <w:rPr>
          <w:rStyle w:val="StyleUnderline"/>
        </w:rPr>
        <w:t>Cambridge Analytica scandal</w:t>
      </w:r>
      <w:r w:rsidRPr="009A671C">
        <w:rPr>
          <w:sz w:val="14"/>
        </w:rPr>
        <w:t xml:space="preserve"> has spurred a fevered national debate about data privacy, elicited public apologies from Facebook chief executive Mark Zuckerberg and brought federal law enforcement investigations. But </w:t>
      </w:r>
      <w:r w:rsidRPr="009A671C">
        <w:rPr>
          <w:rStyle w:val="StyleUnderline"/>
        </w:rPr>
        <w:t>did it move the needle</w:t>
      </w:r>
      <w:r w:rsidRPr="009A671C">
        <w:rPr>
          <w:sz w:val="14"/>
        </w:rPr>
        <w:t xml:space="preserve"> enough for the U.S. government to follow Europe’s lead? </w:t>
      </w:r>
      <w:r w:rsidRPr="009A671C">
        <w:rPr>
          <w:rStyle w:val="StyleUnderline"/>
        </w:rPr>
        <w:t>Probably not,</w:t>
      </w:r>
      <w:r w:rsidRPr="009A671C">
        <w:rPr>
          <w:sz w:val="14"/>
        </w:rPr>
        <w:t xml:space="preserve"> Kovacic said. Change such as that “</w:t>
      </w:r>
      <w:r w:rsidRPr="009A671C">
        <w:rPr>
          <w:rStyle w:val="StyleUnderline"/>
        </w:rPr>
        <w:t>often takes a kind of shock</w:t>
      </w:r>
      <w:r w:rsidRPr="009A671C">
        <w:rPr>
          <w:sz w:val="14"/>
        </w:rPr>
        <w:t xml:space="preserve">” akin to the 2008 financial collapse, he said. “We wait until there’s a grievous event and then do emergency-room surgery to fix it." He continued: “As the magnitude of the Facebook lapse becomes apparent, maybe that would be enough to galvanize some effort. But I’m </w:t>
      </w:r>
      <w:r w:rsidRPr="009A671C">
        <w:rPr>
          <w:rStyle w:val="StyleUnderline"/>
        </w:rPr>
        <w:t>not sure that’s a severe enough</w:t>
      </w:r>
      <w:r w:rsidRPr="009A671C">
        <w:rPr>
          <w:sz w:val="14"/>
        </w:rPr>
        <w:t xml:space="preserve"> shock to do it.” What’s more, the </w:t>
      </w:r>
      <w:r w:rsidRPr="009A671C">
        <w:rPr>
          <w:rStyle w:val="StyleUnderline"/>
        </w:rPr>
        <w:t>GDPR’s ripple effects</w:t>
      </w:r>
      <w:r w:rsidRPr="009A671C">
        <w:rPr>
          <w:sz w:val="14"/>
        </w:rPr>
        <w:t xml:space="preserve"> in the United States may </w:t>
      </w:r>
      <w:r w:rsidRPr="009A671C">
        <w:rPr>
          <w:rStyle w:val="StyleUnderline"/>
        </w:rPr>
        <w:t>have gone far enough,</w:t>
      </w:r>
      <w:r w:rsidRPr="009A671C">
        <w:rPr>
          <w:sz w:val="14"/>
        </w:rPr>
        <w:t xml:space="preserve"> said Jonathan Zittrain, director of the Berkman Klein Center for Internet and Society at Harvard. “In some ways </w:t>
      </w:r>
      <w:r w:rsidRPr="009A671C">
        <w:rPr>
          <w:rStyle w:val="StyleUnderline"/>
        </w:rPr>
        <w:t>Europe may be doing the job for us,”</w:t>
      </w:r>
      <w:r w:rsidRPr="009A671C">
        <w:rPr>
          <w:sz w:val="14"/>
        </w:rPr>
        <w:t xml:space="preserve"> he said, “</w:t>
      </w:r>
      <w:r w:rsidRPr="009A671C">
        <w:rPr>
          <w:rStyle w:val="StyleUnderline"/>
        </w:rPr>
        <w:t>since companies above a certain size will be adopting GDPR</w:t>
      </w:r>
      <w:r w:rsidRPr="009A671C">
        <w:rPr>
          <w:sz w:val="14"/>
        </w:rPr>
        <w:t>-friendly practices for all users, not just Europeans.”</w:t>
      </w:r>
    </w:p>
    <w:p w14:paraId="0518EF62" w14:textId="46E804B5" w:rsidR="00260D9A" w:rsidRPr="00E952B1" w:rsidRDefault="00260D9A" w:rsidP="00260D9A">
      <w:pPr>
        <w:pStyle w:val="Heading3"/>
      </w:pPr>
      <w:r>
        <w:t>EU DA</w:t>
      </w:r>
      <w:r w:rsidR="00FD49CF">
        <w:t>/turn</w:t>
      </w:r>
    </w:p>
    <w:p w14:paraId="28A44105" w14:textId="77777777" w:rsidR="00260D9A" w:rsidRDefault="00260D9A" w:rsidP="00260D9A">
      <w:pPr>
        <w:pStyle w:val="Heading4"/>
      </w:pPr>
      <w:r>
        <w:t>Eu data protection is litered with inefficiencies that deck corporate innovation</w:t>
      </w:r>
    </w:p>
    <w:p w14:paraId="405F1C0E" w14:textId="77777777" w:rsidR="00260D9A" w:rsidRPr="00DE76E1" w:rsidRDefault="00260D9A" w:rsidP="00260D9A">
      <w:r w:rsidRPr="00376010">
        <w:rPr>
          <w:rStyle w:val="Style13ptBold"/>
        </w:rPr>
        <w:t>Mcquinn 19</w:t>
      </w:r>
      <w:r>
        <w:t>(Alan -- enior policy analyst at the Information Technology and Innovation Foundation. He wrote and spoke on a variety of issues related to information technology and Internet policy, such as cybersecurity, privacy, blockchain, fintech, e-government, Internet governance, intellectual property, and aerospace. He was previously a telecommunications fellow for Representative Anna Eshoo (D-CA). McQuinn graduated from the University of Texas at Austin with a B.S. in public relations Published:8-5-19 WALL-E DOA: 7-21-2020 "The Costs of an Unnecessarily Stringent Federal Data Privacy Law," ITIF, https://itif.org/publications/2019/08/05/costs-unnecessarily-stringent-federal-data-privacy-law</w:t>
      </w:r>
    </w:p>
    <w:p w14:paraId="1BC42A9E" w14:textId="77777777" w:rsidR="00260D9A" w:rsidRPr="00376010" w:rsidRDefault="00260D9A" w:rsidP="00260D9A">
      <w:pPr>
        <w:rPr>
          <w:sz w:val="16"/>
        </w:rPr>
      </w:pPr>
      <w:r w:rsidRPr="00376010">
        <w:rPr>
          <w:u w:val="single"/>
        </w:rPr>
        <w:t>In addition to the direct costs of data protection regulation, there are indirect costs that adversely impact how organizations can innovate</w:t>
      </w:r>
      <w:r w:rsidRPr="00376010">
        <w:rPr>
          <w:sz w:val="16"/>
        </w:rPr>
        <w:t xml:space="preserve">. Many of these types of privacy rules center around constructing barriers to firms attempting to collect or use information. </w:t>
      </w:r>
      <w:r w:rsidRPr="00376010">
        <w:rPr>
          <w:u w:val="single"/>
        </w:rPr>
        <w:t xml:space="preserve">If the United States were to enact overly restrictive privacy legislation, it could generate roughly $104 billion in market inefficiencies, which would be borne out in increased costs, </w:t>
      </w:r>
      <w:r w:rsidRPr="00376010">
        <w:rPr>
          <w:b/>
          <w:bCs/>
          <w:u w:val="single"/>
        </w:rPr>
        <w:t>decreased productivity</w:t>
      </w:r>
      <w:r w:rsidRPr="00376010">
        <w:rPr>
          <w:u w:val="single"/>
        </w:rPr>
        <w:t xml:space="preserve"> (for both organizations and consumers), and </w:t>
      </w:r>
      <w:r w:rsidRPr="00376010">
        <w:rPr>
          <w:b/>
          <w:bCs/>
          <w:u w:val="single"/>
        </w:rPr>
        <w:t>decreased innovation</w:t>
      </w:r>
      <w:r w:rsidRPr="00376010">
        <w:rPr>
          <w:sz w:val="16"/>
        </w:rPr>
        <w:t xml:space="preserve">. Similar to compliance costs, these inefficiencies would increase if the federal data protection law did not preempt state legislation. Exact estimates are difficult to predict and may change depending on the number of state regimes and the provisions included therein. Certainly, there are numerous ways such legislation can generate inefficiencies, including increased market uncertainty, productivity losses, reduced ability to innovate, and more. To avoid “boiling the ocean,” we selected two types of inefficiencies associated with privacy legislation: less access to data and lower ad effectiveness—although this list is certainly not exhaustive. </w:t>
      </w:r>
      <w:r w:rsidRPr="00376010">
        <w:rPr>
          <w:u w:val="single"/>
        </w:rPr>
        <w:t>Reduced Access to Data</w:t>
      </w:r>
      <w:r>
        <w:rPr>
          <w:u w:val="single"/>
        </w:rPr>
        <w:t xml:space="preserve"> </w:t>
      </w:r>
      <w:r w:rsidRPr="00376010">
        <w:rPr>
          <w:sz w:val="16"/>
        </w:rPr>
        <w:t xml:space="preserve">Various </w:t>
      </w:r>
      <w:r w:rsidRPr="00376010">
        <w:rPr>
          <w:b/>
          <w:bCs/>
          <w:u w:val="single"/>
        </w:rPr>
        <w:t>data privacy rules—such as requirements for express consent, data minimization, or purpose specification—can reduce access to data, limit data sharing, and constrain its use, thereby limiting innovation</w:t>
      </w:r>
      <w:r w:rsidRPr="00376010">
        <w:rPr>
          <w:sz w:val="16"/>
        </w:rPr>
        <w:t xml:space="preserve">.88 For example, </w:t>
      </w:r>
      <w:r w:rsidRPr="00376010">
        <w:rPr>
          <w:u w:val="single"/>
        </w:rPr>
        <w:t>opt-in consent requirements may require organizations to obtain affirmative consent from individuals before using their information for all but the most narrow range of purposes</w:t>
      </w:r>
      <w:r w:rsidRPr="00376010">
        <w:rPr>
          <w:sz w:val="16"/>
        </w:rPr>
        <w:t xml:space="preserve"> (e.g., delivering a package).89 Unfortunately, opt-in requirements frame consumer choices in a way that leads to suboptimal data sharing because most users select the default option of not giving consent—for a number of irrational reasons.90 As a result, </w:t>
      </w:r>
      <w:r w:rsidRPr="00376010">
        <w:rPr>
          <w:u w:val="single"/>
        </w:rPr>
        <w:t>fewer users share their data, resulting in less data available and reduced innovation.</w:t>
      </w:r>
      <w:r w:rsidRPr="00376010">
        <w:rPr>
          <w:sz w:val="16"/>
        </w:rPr>
        <w:t xml:space="preserve"> Opt-in requirements would also raise costs and reduce revenues, which organizations would have to pass on to consumers in the form of higher prices or lower-quality services.91 In addition, </w:t>
      </w:r>
      <w:r w:rsidRPr="00376010">
        <w:rPr>
          <w:u w:val="single"/>
        </w:rPr>
        <w:t>data minimization</w:t>
      </w:r>
      <w:r w:rsidRPr="00376010">
        <w:rPr>
          <w:sz w:val="16"/>
        </w:rPr>
        <w:t xml:space="preserve">, which </w:t>
      </w:r>
      <w:r w:rsidRPr="00376010">
        <w:rPr>
          <w:u w:val="single"/>
        </w:rPr>
        <w:t>requires</w:t>
      </w:r>
      <w:r w:rsidRPr="00376010">
        <w:rPr>
          <w:sz w:val="16"/>
        </w:rPr>
        <w:t xml:space="preserve"> an organization to collect no more data than is necessary to meet specific needs (e.g., processing a payment), is frequently proposed for data privacy legislation. Unfortunately, this restriction </w:t>
      </w:r>
      <w:r w:rsidRPr="00376010">
        <w:rPr>
          <w:u w:val="single"/>
        </w:rPr>
        <w:t>negatively impacts organizations that do not know which data will be most valuable when initially deciding what data to collect. Data minimization can also hurt existing businesses by limiting their ability to conduct post hoc analyses to develop new types of products and services based on what they learn from the data—even if they use this data in a way that protects individual privacy.</w:t>
      </w:r>
      <w:r>
        <w:rPr>
          <w:u w:val="single"/>
        </w:rPr>
        <w:t xml:space="preserve"> </w:t>
      </w:r>
      <w:r w:rsidRPr="00376010">
        <w:rPr>
          <w:u w:val="single"/>
        </w:rPr>
        <w:t>Purpose specification</w:t>
      </w:r>
      <w:r w:rsidRPr="00376010">
        <w:rPr>
          <w:sz w:val="16"/>
        </w:rPr>
        <w:t xml:space="preserve"> requires organizations to disclose to users the purposes for which they are collecting information and then not use this collected data for any other reasons. </w:t>
      </w:r>
      <w:r w:rsidRPr="00376010">
        <w:rPr>
          <w:u w:val="single"/>
        </w:rPr>
        <w:t>This requirement limits organizations from reusing data for new purposes, which limits innovation</w:t>
      </w:r>
      <w:r w:rsidRPr="00376010">
        <w:rPr>
          <w:sz w:val="16"/>
        </w:rPr>
        <w:t xml:space="preserve">. Purpose specification </w:t>
      </w:r>
      <w:r w:rsidRPr="00376010">
        <w:rPr>
          <w:u w:val="single"/>
        </w:rPr>
        <w:t>requirements also limit organizations that may already be collecting useful data from extracting value from that information, such as by applying data analytics, thereby also slowing the pace of innovation.</w:t>
      </w:r>
      <w:r>
        <w:rPr>
          <w:u w:val="single"/>
        </w:rPr>
        <w:t xml:space="preserve"> </w:t>
      </w:r>
      <w:r w:rsidRPr="00376010">
        <w:rPr>
          <w:sz w:val="16"/>
        </w:rPr>
        <w:t xml:space="preserve">Restricting organizations from collecting, sharing, and using data limits their ability to improve productivity, as doing so prevents them from automating processes, optimizing business decisions, and discovering new customers. A retailer, for example, may not be able to successfully deploy an automated system for screening job applicants, discover new product ideas based on social media trends, or prioritize outreach to prospective customers based on their interests. </w:t>
      </w:r>
      <w:r w:rsidRPr="00376010">
        <w:rPr>
          <w:u w:val="single"/>
        </w:rPr>
        <w:t xml:space="preserve">Making sense of the vast amounts of data collected about people and the world around them is also necessary to address major social challenges, including improving health care, education, public safety, transportation, energy, and the environment. </w:t>
      </w:r>
      <w:r w:rsidRPr="00376010">
        <w:rPr>
          <w:sz w:val="16"/>
        </w:rPr>
        <w:t xml:space="preserve">Restrictions on data impede these important missions. </w:t>
      </w:r>
      <w:r w:rsidRPr="00376010">
        <w:rPr>
          <w:u w:val="single"/>
        </w:rPr>
        <w:t>The GDPR imposes opt-in consent, data minimization, and purpose specification requirements</w:t>
      </w:r>
      <w:r w:rsidRPr="00376010">
        <w:rPr>
          <w:sz w:val="16"/>
        </w:rPr>
        <w:t>. Moreover, many different U.S. legislators have proposed bills with these components. For example, Sen. Ed Markey’s (D-MA) bill, the Privacy Bill of Rights Act, would create data minimization requirements.92</w:t>
      </w:r>
    </w:p>
    <w:p w14:paraId="4FA3A798" w14:textId="77777777" w:rsidR="00260D9A" w:rsidRDefault="00260D9A" w:rsidP="00260D9A">
      <w:pPr>
        <w:pStyle w:val="Heading4"/>
      </w:pPr>
      <w:r>
        <w:t xml:space="preserve">Innovation is key to solving emissions </w:t>
      </w:r>
    </w:p>
    <w:p w14:paraId="546154E6" w14:textId="77777777" w:rsidR="00260D9A" w:rsidRPr="005075C9" w:rsidRDefault="00260D9A" w:rsidP="00260D9A">
      <w:r w:rsidRPr="005075C9">
        <w:rPr>
          <w:rStyle w:val="Style13ptBold"/>
        </w:rPr>
        <w:t>Rubin 11</w:t>
      </w:r>
      <w:r w:rsidRPr="005075C9">
        <w:t>(Edward -- Professor in the Departments of Engineering &amp; Public Policy and of Mechanical Engineering at Carnegie Mellon University. Edward S. Rubin holds a chair as The Alumni Professor of Environmental Engineering and Science Published:2-19-11 WALL-E DOA:7-23-2020 "Innovation and Climate Change," OpenMind, https://www.bbvaopenmind.com/en/articles/innovation-and-climate-change/</w:t>
      </w:r>
    </w:p>
    <w:p w14:paraId="3502DDDD" w14:textId="11360615" w:rsidR="00260D9A" w:rsidRDefault="00260D9A" w:rsidP="00260D9A">
      <w:pPr>
        <w:pStyle w:val="BodyText"/>
        <w:rPr>
          <w:sz w:val="16"/>
        </w:rPr>
      </w:pPr>
      <w:r w:rsidRPr="005075C9">
        <w:rPr>
          <w:u w:val="single"/>
        </w:rPr>
        <w:t>Any successful strategy to reduce GHG emissions significantly will require actions not only to deploy the low-emission technologies that are available today, but also to foster innovation on new technologies that are needed</w:t>
      </w:r>
      <w:r w:rsidRPr="005075C9">
        <w:rPr>
          <w:sz w:val="16"/>
        </w:rPr>
        <w:t xml:space="preserve">. Accordingly, there has been growing interest in recent years on ways to foster such innovation, in particular, the role that governments can and should play in that process. </w:t>
      </w:r>
      <w:r w:rsidRPr="005075C9">
        <w:rPr>
          <w:u w:val="single"/>
        </w:rPr>
        <w:t>Although research and development is a major element of the innovation process</w:t>
      </w:r>
      <w:r w:rsidRPr="005075C9">
        <w:rPr>
          <w:sz w:val="16"/>
        </w:rPr>
        <w:t xml:space="preserve">, there is growing recognition that technological innovation is a complex process that commonly involves interactions with other stages of technological change, as depicted in figure 6. Thus, </w:t>
      </w:r>
      <w:r w:rsidRPr="005075C9">
        <w:rPr>
          <w:u w:val="single"/>
        </w:rPr>
        <w:t>gains from new technologies often are realized only with widespread adoption</w:t>
      </w:r>
      <w:r w:rsidRPr="005075C9">
        <w:rPr>
          <w:sz w:val="16"/>
        </w:rPr>
        <w:t xml:space="preserve">—a process that usually takes considerable time (often decades) and typically </w:t>
      </w:r>
      <w:r w:rsidRPr="005075C9">
        <w:rPr>
          <w:u w:val="single"/>
        </w:rPr>
        <w:t>involves a sequence of incremental improvements that enhance performance and reduce costs</w:t>
      </w:r>
      <w:r w:rsidRPr="005075C9">
        <w:rPr>
          <w:sz w:val="16"/>
        </w:rPr>
        <w:t xml:space="preserve"> (Alic et al., 2003). In the context of this paper, a key question is: what strategies and policies can most effectively foster technological innovations that help reduce GHG emissions? As discussed earlier, </w:t>
      </w:r>
      <w:r w:rsidRPr="005075C9">
        <w:rPr>
          <w:b/>
          <w:bCs/>
          <w:u w:val="single"/>
        </w:rPr>
        <w:t>GHG emissions depend mainly on the types of energy sources and technologies used to provide the goods and services that society seeks. Thus, technological innovations can help reduce GHG emissions</w:t>
      </w:r>
      <w:r w:rsidRPr="005075C9">
        <w:rPr>
          <w:sz w:val="16"/>
        </w:rPr>
        <w:t xml:space="preserve"> in a variety of ways (NRC, 2010). For example: </w:t>
      </w:r>
      <w:r w:rsidRPr="005075C9">
        <w:rPr>
          <w:u w:val="single"/>
        </w:rPr>
        <w:t>New or improved technologies can enable devices such as vehicles, machinery and appliances to use energy more efficiently, thereby reducing</w:t>
      </w:r>
      <w:r w:rsidRPr="005075C9">
        <w:rPr>
          <w:sz w:val="16"/>
        </w:rPr>
        <w:t xml:space="preserve"> their energy use and </w:t>
      </w:r>
      <w:r w:rsidRPr="005075C9">
        <w:rPr>
          <w:u w:val="single"/>
        </w:rPr>
        <w:t>GHG emissions</w:t>
      </w:r>
      <w:r w:rsidRPr="005075C9">
        <w:rPr>
          <w:sz w:val="16"/>
        </w:rPr>
        <w:t xml:space="preserve"> per unit of useful product or service (such as a vehicle-mile of travel or a lumen of lighting for illumination). </w:t>
      </w:r>
      <w:r w:rsidRPr="005075C9">
        <w:rPr>
          <w:u w:val="single"/>
        </w:rPr>
        <w:t>New technologies can create or utilize alternative energy carriers and chemicals that emit less GHG</w:t>
      </w:r>
      <w:r w:rsidRPr="005075C9">
        <w:rPr>
          <w:sz w:val="16"/>
        </w:rPr>
        <w:t xml:space="preserve"> per unit of useful product or service (such as renewable energy sources or new low-nitrogen fertilizers). </w:t>
      </w:r>
      <w:r w:rsidRPr="005075C9">
        <w:rPr>
          <w:u w:val="single"/>
        </w:rPr>
        <w:t>New technologies can create alternative ways of providing goods and services that are less GHG-intensive</w:t>
      </w:r>
      <w:r w:rsidRPr="005075C9">
        <w:rPr>
          <w:sz w:val="16"/>
        </w:rPr>
        <w:t xml:space="preserve"> (such as by using substitute products or materials that have lower GHG emissions, or by facilitating larger system-wide changes such as replacing automotive and air travel with teleconferencing and telecommuting). </w:t>
      </w:r>
      <w:r w:rsidRPr="005075C9">
        <w:rPr>
          <w:u w:val="single"/>
        </w:rPr>
        <w:t>Technological innovations can facilitate this full spectrum of possibilities</w:t>
      </w:r>
      <w:r w:rsidRPr="005075C9">
        <w:rPr>
          <w:sz w:val="16"/>
        </w:rPr>
        <w:t xml:space="preserve">. An even broader set of </w:t>
      </w:r>
      <w:r w:rsidRPr="005075C9">
        <w:rPr>
          <w:u w:val="single"/>
        </w:rPr>
        <w:t>innovations would include social and institutional systems and designs.</w:t>
      </w:r>
      <w:r w:rsidRPr="005075C9">
        <w:rPr>
          <w:sz w:val="16"/>
        </w:rPr>
        <w:t xml:space="preserve"> For example, </w:t>
      </w:r>
      <w:r w:rsidRPr="005075C9">
        <w:rPr>
          <w:u w:val="single"/>
        </w:rPr>
        <w:t>innovations in urban planning and development could help reduce future energy demands (and associated GHG emissions) for transportation as well as in residential and commercial buildings.</w:t>
      </w:r>
      <w:r w:rsidRPr="005075C9">
        <w:rPr>
          <w:sz w:val="16"/>
        </w:rPr>
        <w:t xml:space="preserve"> Institutional innovations could provide incentives for electric utility companies and others to invest in measures that reduce the demands for energy, as opposed to policies that favor increased energy sales. Figure 7 shows one estimate of how technological innovations can reduce the future cost of reducing GHG emissions. In this modeling study, a “business as usual” case—which includes historical rates of technological improvements—is compared to a case with more rapid technological change. </w:t>
      </w:r>
      <w:r w:rsidRPr="005075C9">
        <w:rPr>
          <w:u w:val="single"/>
        </w:rPr>
        <w:t>The cost of meeting a stringent emission-reduction scenario is reduced dramatically when “advanced technologies” are available.</w:t>
      </w:r>
      <w:r w:rsidRPr="005075C9">
        <w:rPr>
          <w:sz w:val="16"/>
        </w:rPr>
        <w:t xml:space="preserve"> This reduction in the unit cost of abatement translates into large national and global cost savings, especially as emission-reduction requirements grow more stringent over time.</w:t>
      </w:r>
    </w:p>
    <w:p w14:paraId="6093FCFD" w14:textId="77777777" w:rsidR="00013CCF" w:rsidRPr="005075C9" w:rsidRDefault="00013CCF" w:rsidP="00260D9A">
      <w:pPr>
        <w:pStyle w:val="BodyText"/>
        <w:rPr>
          <w:sz w:val="16"/>
        </w:rPr>
      </w:pPr>
    </w:p>
    <w:p w14:paraId="4A0626C0" w14:textId="36F2871C" w:rsidR="00260D9A" w:rsidRDefault="00260D9A" w:rsidP="00260D9A">
      <w:pPr>
        <w:pStyle w:val="Heading4"/>
      </w:pPr>
      <w:r>
        <w:t>[</w:t>
      </w:r>
      <w:r w:rsidR="00013CCF">
        <w:t xml:space="preserve">insert </w:t>
      </w:r>
      <w:r>
        <w:t xml:space="preserve">warming impact] </w:t>
      </w:r>
    </w:p>
    <w:p w14:paraId="690967D1" w14:textId="77777777" w:rsidR="00260D9A" w:rsidRDefault="00260D9A" w:rsidP="00260D9A"/>
    <w:p w14:paraId="28E0B57D" w14:textId="77777777" w:rsidR="00260D9A" w:rsidRDefault="00260D9A" w:rsidP="00260D9A">
      <w:pPr>
        <w:pStyle w:val="Heading4"/>
        <w:rPr>
          <w:b w:val="0"/>
          <w:bCs/>
        </w:rPr>
      </w:pPr>
      <w:r>
        <w:t xml:space="preserve">Their privacy model decks innovation – </w:t>
      </w:r>
      <w:r>
        <w:rPr>
          <w:b w:val="0"/>
        </w:rPr>
        <w:t>EU proves &amp; communication failures</w:t>
      </w:r>
    </w:p>
    <w:p w14:paraId="4F9F39DA" w14:textId="77777777" w:rsidR="00260D9A" w:rsidRPr="00E952B1" w:rsidRDefault="00260D9A" w:rsidP="00260D9A">
      <w:r w:rsidRPr="00E952B1">
        <w:rPr>
          <w:rStyle w:val="Style13ptBold"/>
        </w:rPr>
        <w:t>Stapp 19</w:t>
      </w:r>
      <w:r w:rsidRPr="00E952B1">
        <w:t>(Alec -- Director of Technology Policy at Progressive Policy Institute</w:t>
      </w:r>
      <w:r>
        <w:t>, a</w:t>
      </w:r>
      <w:r w:rsidRPr="00E952B1">
        <w:t xml:space="preserve"> non-profit, 501 organization that serves as a public policy think tank in the United States. Published:5-24-19 WALL-E DOA:7-23-2020 "GDPR After One Year: Costs and Unintended Consequences," Truth on the Market, https://truthonthemarket.com/2019/05/24/gdpr-after-one-year-costs-and-unintended-consequences/</w:t>
      </w:r>
    </w:p>
    <w:p w14:paraId="2A7B37F0" w14:textId="77777777" w:rsidR="00260D9A" w:rsidRPr="00E952B1" w:rsidRDefault="00260D9A" w:rsidP="00260D9A">
      <w:pPr>
        <w:rPr>
          <w:sz w:val="16"/>
        </w:rPr>
      </w:pPr>
      <w:r w:rsidRPr="00E952B1">
        <w:rPr>
          <w:sz w:val="16"/>
        </w:rPr>
        <w:t xml:space="preserve">“Hundreds of companies compete to place ads on webpages or collect data on their users, led by Google, Facebook and their subsidiaries. </w:t>
      </w:r>
      <w:r w:rsidRPr="00E952B1">
        <w:rPr>
          <w:u w:val="single"/>
        </w:rPr>
        <w:t>The European Union’s General Data Protection Regulation, which took effect in May, imposes stiff requirements on such firms and the websites who use them.</w:t>
      </w:r>
      <w:r w:rsidRPr="00E952B1">
        <w:rPr>
          <w:sz w:val="16"/>
        </w:rPr>
        <w:t xml:space="preserve"> After the rule took effect in May, Google’s tracking software appeared on slightly more websites, Facebook’s on 7% fewer, while </w:t>
      </w:r>
      <w:r w:rsidRPr="00E952B1">
        <w:rPr>
          <w:u w:val="single"/>
        </w:rPr>
        <w:t>the smallest companies suffered a 32% drop</w:t>
      </w:r>
      <w:r w:rsidRPr="00E952B1">
        <w:rPr>
          <w:sz w:val="16"/>
        </w:rPr>
        <w:t xml:space="preserve">, according to Ghostery, which develops privacy-enhancing web technology.” [WSJ / Greg Ip] Havas SA, one of the world’s largest buyers of ads, says it observed a low double-digit percentage increase in advertisers’ spending through DBM on Google’s own ad exchange on the first day the law went into effect, according to Hossein Houssaini, Havas’s global head of programmatic solutions. On the selling side, companies that help publishers sell ad inventory have seen declines in bids coming through their platforms from Google. Paris-based Smart says it has seen a roughly 50% drop. [WSJ / Nick Kostov and Sam Schechner] “The consequence was that just hours after the law’s enforcement, numerous independent ad exchanges and other vendors watched their ad demand volumes drop between 20 and 40 percent. But with agencies free to still buy demand on Google’s marketplace, demand on AdX spiked. The fact that Google’s compliance strategy has ended up hurting its competitors and redirecting higher demand back to its own marketplace, where it can guarantee it has user consent, has unsettled publishers and ad tech vendors.” [Digiday / Jessica Davies] </w:t>
      </w:r>
      <w:r w:rsidRPr="00E952B1">
        <w:rPr>
          <w:u w:val="single"/>
        </w:rPr>
        <w:t>Unseen costs of forgone investment &amp; research</w:t>
      </w:r>
      <w:r>
        <w:rPr>
          <w:u w:val="single"/>
        </w:rPr>
        <w:t xml:space="preserve"> </w:t>
      </w:r>
      <w:r w:rsidRPr="00E952B1">
        <w:rPr>
          <w:sz w:val="16"/>
        </w:rPr>
        <w:t xml:space="preserve">Startups: </w:t>
      </w:r>
      <w:r w:rsidRPr="00E952B1">
        <w:rPr>
          <w:u w:val="single"/>
        </w:rPr>
        <w:t>One study estimated</w:t>
      </w:r>
      <w:r w:rsidRPr="00E952B1">
        <w:rPr>
          <w:sz w:val="16"/>
        </w:rPr>
        <w:t xml:space="preserve"> that venture capital invested in EU </w:t>
      </w:r>
      <w:r w:rsidRPr="00E952B1">
        <w:rPr>
          <w:u w:val="single"/>
        </w:rPr>
        <w:t xml:space="preserve">startups fell by as much as 50 </w:t>
      </w:r>
      <w:r w:rsidRPr="00E952B1">
        <w:rPr>
          <w:sz w:val="16"/>
        </w:rPr>
        <w:t xml:space="preserve">percent due to GDPR implementation: “Specifically, our findings suggest </w:t>
      </w:r>
      <w:r w:rsidRPr="00E952B1">
        <w:rPr>
          <w:u w:val="single"/>
        </w:rPr>
        <w:t>a $3.38 million decrease in the aggregate dollars</w:t>
      </w:r>
      <w:r w:rsidRPr="00E952B1">
        <w:rPr>
          <w:sz w:val="16"/>
        </w:rPr>
        <w:t xml:space="preserve"> raised by EU ventures per state per crude industry category per week, </w:t>
      </w:r>
      <w:r w:rsidRPr="00E952B1">
        <w:rPr>
          <w:u w:val="single"/>
        </w:rPr>
        <w:t>a 17.6% reduction in the number of weekly venture deals</w:t>
      </w:r>
      <w:r w:rsidRPr="00E952B1">
        <w:rPr>
          <w:sz w:val="16"/>
        </w:rPr>
        <w:t xml:space="preserve">, and </w:t>
      </w:r>
      <w:r w:rsidRPr="00E952B1">
        <w:rPr>
          <w:u w:val="single"/>
        </w:rPr>
        <w:t>a 39.6% decrease in the amount raised in an average deal following the rollout of GDPR</w:t>
      </w:r>
      <w:r w:rsidRPr="00E952B1">
        <w:rPr>
          <w:sz w:val="16"/>
        </w:rPr>
        <w:t xml:space="preserve"> … We use our results to provide a back-of-the-envelope calculation of a range of job losses that may be incurred by these ventures, which we estimate to be between 3,604 to 29,819 jobs.” [NBER / Jian Jia, Ginger Zhe Jin, and Liad Wagman] Mergers and acquisitions: “55% of respondents said they had worked on deals that fell apart because of concerns about a target company’s data protection policies and compliance with GDPR” [WSJ / Nina Trentmann] </w:t>
      </w:r>
      <w:r w:rsidRPr="00E952B1">
        <w:rPr>
          <w:u w:val="single"/>
        </w:rPr>
        <w:t>Scientific research: “[B]iomedical researchers fear that the EU’s new General Data Protection Regulation (GDPR) will make it harder to share information across borders or outside their original research context</w:t>
      </w:r>
      <w:r w:rsidRPr="00E952B1">
        <w:rPr>
          <w:sz w:val="16"/>
        </w:rPr>
        <w:t>.” [Politico / Sarah Wheaton</w:t>
      </w:r>
    </w:p>
    <w:p w14:paraId="16368538" w14:textId="77777777" w:rsidR="00013CCF" w:rsidRDefault="00013CCF" w:rsidP="00013CCF">
      <w:pPr>
        <w:pStyle w:val="Heading4"/>
      </w:pPr>
      <w:r>
        <w:t>Big data is key</w:t>
      </w:r>
    </w:p>
    <w:p w14:paraId="44A17542" w14:textId="77777777" w:rsidR="00013CCF" w:rsidRPr="00F13C8F" w:rsidRDefault="00013CCF" w:rsidP="00013CCF">
      <w:r w:rsidRPr="00F13C8F">
        <w:rPr>
          <w:rStyle w:val="Style13ptBold"/>
        </w:rPr>
        <w:t>Ramrayka 19</w:t>
      </w:r>
      <w:r w:rsidRPr="00F13C8F">
        <w:t>(Liza -- freelance journalist with over 20 years of experience writing and commissioning social justice stories. published:10-19-2018 WALL-E DOA:7-23-2020 "How big data can help us fight climate change faster," World Economic Forum, https://www.weforum.org/agenda/2018/10/how-big-data-can-help-us-fight-climate-change-faster/</w:t>
      </w:r>
    </w:p>
    <w:p w14:paraId="6BBF6ED9" w14:textId="6B11D7BA" w:rsidR="006B210E" w:rsidRDefault="00013CCF" w:rsidP="008D4CFC">
      <w:pPr>
        <w:rPr>
          <w:sz w:val="16"/>
        </w:rPr>
      </w:pPr>
      <w:r w:rsidRPr="00F13C8F">
        <w:rPr>
          <w:sz w:val="16"/>
        </w:rPr>
        <w:t xml:space="preserve"> new report from </w:t>
      </w:r>
      <w:r w:rsidRPr="00F13C8F">
        <w:rPr>
          <w:u w:val="single"/>
        </w:rPr>
        <w:t>the UN’s Intergovernmental Panel on Climate Change (IPCC) warns us that “rapid, far reaching and unprecedented changes in all aspects of society” are required to limit global warming to 1.5C and avoid an irreversible natural tipping point.</w:t>
      </w:r>
      <w:r>
        <w:rPr>
          <w:u w:val="single"/>
        </w:rPr>
        <w:t xml:space="preserve"> </w:t>
      </w:r>
      <w:r w:rsidRPr="00F13C8F">
        <w:rPr>
          <w:sz w:val="16"/>
        </w:rPr>
        <w:t xml:space="preserve">By 2030, carbon dioxide emissions caused by humans need to fall by about 45% from 2010 levels, reaching ‘net zero’ around 2050, says the report. Remaining emissions would need to be balanced by removing CO2 from the atmosphere, for example through reforestation and improved land management. From analyzing </w:t>
      </w:r>
      <w:r w:rsidRPr="00F13C8F">
        <w:rPr>
          <w:u w:val="single"/>
        </w:rPr>
        <w:t>large data sets — or big data — we know that our planet lost the equivalent of 40 football fields per minute last year in tree cover. We know that more than a quarter of global tree cover loss between 2001 and 2015 was associated with commodity-driven deforestation.</w:t>
      </w:r>
      <w:r>
        <w:rPr>
          <w:u w:val="single"/>
        </w:rPr>
        <w:t xml:space="preserve"> </w:t>
      </w:r>
      <w:r w:rsidRPr="00F13C8F">
        <w:rPr>
          <w:u w:val="single"/>
        </w:rPr>
        <w:t>Big data</w:t>
      </w:r>
      <w:r w:rsidRPr="00F13C8F">
        <w:rPr>
          <w:sz w:val="16"/>
        </w:rPr>
        <w:t xml:space="preserve"> — whether historical or real-time — </w:t>
      </w:r>
      <w:r w:rsidRPr="00F13C8F">
        <w:rPr>
          <w:u w:val="single"/>
        </w:rPr>
        <w:t>can also help us tackle the problem, for example by locating harmful emissions</w:t>
      </w:r>
      <w:r w:rsidRPr="00F13C8F">
        <w:rPr>
          <w:sz w:val="16"/>
        </w:rPr>
        <w:t xml:space="preserve"> or identifying pressure points along the supply chain. </w:t>
      </w:r>
      <w:r w:rsidRPr="00F13C8F">
        <w:rPr>
          <w:b/>
          <w:bCs/>
          <w:u w:val="single"/>
        </w:rPr>
        <w:t>This transformative change in data capabilities is an example of what the World Economic Forum refers to as the Fourth Industrial Revolution</w:t>
      </w:r>
      <w:r w:rsidRPr="00F13C8F">
        <w:rPr>
          <w:sz w:val="16"/>
        </w:rPr>
        <w:t xml:space="preserve"> (4IR). When California Governor Jerry Brown announced in September that the US state would be launching “its own damn satellite” to monitor the effects of climate change, his promise was bold: an initiative to help governments, businesses and landowners to pinpoint — and stop — destructive emissions “with unprecedented precision, on a scale that’s never been done before”. </w:t>
      </w:r>
      <w:r w:rsidRPr="00F13C8F">
        <w:rPr>
          <w:u w:val="single"/>
        </w:rPr>
        <w:t>Launched against a backdrop of the Trump administration’s withdrawal from the Paris Agreement, California is taking local action to a global problem in the absence of federal leadership</w:t>
      </w:r>
      <w:r w:rsidRPr="00F13C8F">
        <w:rPr>
          <w:sz w:val="16"/>
        </w:rPr>
        <w:t xml:space="preserve">. Working with San Francisco-based Earth imaging company, Planet Labs, the state will develop and eventually launch a satellite capable of detecting the “point source” of climate pollutants, monitoring leaks and other anomalies at specific locations. The satellite, an initiative of the California Air Resources Board, will complement project partner Environmental Defense Fund’s MethaneSAT, scheduled for launch in 2021. The latter will provide broader, more frequent coverage, quantifying emissions from oil and gas fields producing at least 80% of global output roughly every four days. Individually, the projects will generate important data on harmful emissions. </w:t>
      </w:r>
      <w:r w:rsidRPr="00F13C8F">
        <w:rPr>
          <w:u w:val="single"/>
        </w:rPr>
        <w:t xml:space="preserve">Combined, the data sets pack a bigger punch. For instance, if MethaneSAT waves a red flag about an emissions spike in a given field, the California instrument would then zero in on specific facilities and pinpoint the larger sources. </w:t>
      </w:r>
      <w:r w:rsidRPr="00F13C8F">
        <w:rPr>
          <w:sz w:val="16"/>
        </w:rPr>
        <w:t>EDF says it is “like having two camera lenses — wide angle and telephoto” that together produce a more complete picture of the methane problem.</w:t>
      </w:r>
    </w:p>
    <w:p w14:paraId="268DE964" w14:textId="42287872" w:rsidR="00E84D16" w:rsidRPr="00E84D16" w:rsidRDefault="00E84D16" w:rsidP="00E84D16">
      <w:pPr>
        <w:pStyle w:val="Heading3"/>
        <w:rPr>
          <w:rStyle w:val="Emphasis"/>
          <w:b/>
          <w:iCs w:val="0"/>
          <w:sz w:val="32"/>
          <w:szCs w:val="72"/>
        </w:rPr>
      </w:pPr>
      <w:r w:rsidRPr="00E84D16">
        <w:rPr>
          <w:rStyle w:val="Emphasis"/>
          <w:b/>
          <w:iCs w:val="0"/>
          <w:sz w:val="32"/>
          <w:szCs w:val="72"/>
        </w:rPr>
        <w:t>Wiretapping</w:t>
      </w:r>
    </w:p>
    <w:p w14:paraId="23513855" w14:textId="77777777" w:rsidR="00E84D16" w:rsidRDefault="00E84D16" w:rsidP="00E84D16">
      <w:pPr>
        <w:pStyle w:val="Heading4"/>
      </w:pPr>
      <w:r>
        <w:t>The online privacy protection repeal is a massive alt cause to privacy – wiretapping nothing compared to it</w:t>
      </w:r>
    </w:p>
    <w:p w14:paraId="7DEACA26" w14:textId="77777777" w:rsidR="00E84D16" w:rsidRDefault="00E84D16" w:rsidP="00E84D16">
      <w:r>
        <w:t>Baig 17</w:t>
      </w:r>
    </w:p>
    <w:p w14:paraId="335A19A1" w14:textId="77777777" w:rsidR="00E84D16" w:rsidRPr="00020EFE" w:rsidRDefault="00E84D16" w:rsidP="00E84D16">
      <w:r>
        <w:t>Anas Baig “This Law Hurts Privacy More Than Wiretapping” Security Today 05/16/17</w:t>
      </w:r>
    </w:p>
    <w:p w14:paraId="2295F8DA" w14:textId="77777777" w:rsidR="00E84D16" w:rsidRPr="00020EFE" w:rsidRDefault="00E84D16" w:rsidP="00E84D16">
      <w:pPr>
        <w:rPr>
          <w:rStyle w:val="Emphasis"/>
        </w:rPr>
      </w:pPr>
      <w:r w:rsidRPr="00020EFE">
        <w:rPr>
          <w:sz w:val="16"/>
        </w:rPr>
        <w:t xml:space="preserve">From the time he took the office on January 20, President Donald </w:t>
      </w:r>
      <w:r w:rsidRPr="00020EFE">
        <w:rPr>
          <w:rStyle w:val="StyleUnderline"/>
        </w:rPr>
        <w:t xml:space="preserve">Trump has signed numerous controversial bills and orders, but not a single of them of them have crisscrossed with technology quite in the manner that </w:t>
      </w:r>
      <w:r w:rsidRPr="00020EFE">
        <w:rPr>
          <w:rStyle w:val="Emphasis"/>
        </w:rPr>
        <w:t>the bill removing online privacy protections has</w:t>
      </w:r>
      <w:r w:rsidRPr="00020EFE">
        <w:rPr>
          <w:rStyle w:val="StyleUnderline"/>
        </w:rPr>
        <w:t>.</w:t>
      </w:r>
      <w:r w:rsidRPr="00020EFE">
        <w:rPr>
          <w:sz w:val="16"/>
        </w:rPr>
        <w:t xml:space="preserve"> In the </w:t>
      </w:r>
      <w:r w:rsidRPr="00020EFE">
        <w:rPr>
          <w:rStyle w:val="StyleUnderline"/>
        </w:rPr>
        <w:t xml:space="preserve">midst of talks about wire-tapping and invasion of privacy, this law has literally lifted the Federal Communication Commission’s (FCC) restrictions on Internet service providers (ISPs) allowing them to sell off consumer data for instance geo-location, browser history, and other personal data to third-parties. </w:t>
      </w:r>
      <w:r w:rsidRPr="00020EFE">
        <w:rPr>
          <w:sz w:val="16"/>
        </w:rPr>
        <w:t xml:space="preserve">So now, there is </w:t>
      </w:r>
      <w:r w:rsidRPr="00020EFE">
        <w:rPr>
          <w:rStyle w:val="Emphasis"/>
        </w:rPr>
        <w:t>no stopping to the ISPs from trading off internet users’ data to advertisers and even law enforcement agencies,</w:t>
      </w:r>
      <w:r w:rsidRPr="00020EFE">
        <w:rPr>
          <w:sz w:val="16"/>
        </w:rPr>
        <w:t xml:space="preserve"> whoever comes with the highest bid. From there, the consumer's data is assessed and analyzed for better positioning of advertisements and to forecast future behavior. </w:t>
      </w:r>
      <w:r w:rsidRPr="00020EFE">
        <w:rPr>
          <w:rStyle w:val="StyleUnderline"/>
        </w:rPr>
        <w:t>A couple of months ago, there was a fuss about how spying on someone is an utmost invasion of an individual’s privacy</w:t>
      </w:r>
      <w:r w:rsidRPr="00020EFE">
        <w:rPr>
          <w:sz w:val="16"/>
        </w:rPr>
        <w:t xml:space="preserve"> </w:t>
      </w:r>
      <w:r w:rsidRPr="00020EFE">
        <w:rPr>
          <w:rStyle w:val="Emphasis"/>
        </w:rPr>
        <w:t>but SJ Res 86’s very definition is a coup de grace on privacy.</w:t>
      </w:r>
    </w:p>
    <w:p w14:paraId="6E7881FC" w14:textId="77777777" w:rsidR="00E84D16" w:rsidRPr="00605D2D" w:rsidRDefault="00E84D16" w:rsidP="00E84D16"/>
    <w:p w14:paraId="66693BB2" w14:textId="77777777" w:rsidR="008E6777" w:rsidRDefault="008E6777" w:rsidP="008E6777">
      <w:pPr>
        <w:pStyle w:val="Heading3"/>
      </w:pPr>
      <w:r>
        <w:t>1NC---Democracy</w:t>
      </w:r>
    </w:p>
    <w:p w14:paraId="6E24022A" w14:textId="77777777" w:rsidR="008E6777" w:rsidRDefault="008E6777" w:rsidP="008E6777">
      <w:pPr>
        <w:pStyle w:val="Heading4"/>
      </w:pPr>
      <w:r>
        <w:t>DPT is wrong</w:t>
      </w:r>
    </w:p>
    <w:p w14:paraId="7673F1AD" w14:textId="77777777" w:rsidR="008E6777" w:rsidRPr="0085184C" w:rsidRDefault="008E6777" w:rsidP="008E6777">
      <w:r w:rsidRPr="0085184C">
        <w:rPr>
          <w:rStyle w:val="Style13ptBold"/>
        </w:rPr>
        <w:t>Jourdain 16</w:t>
      </w:r>
      <w:r>
        <w:t xml:space="preserve"> </w:t>
      </w:r>
      <w:r w:rsidRPr="004A46D7">
        <w:t xml:space="preserve">(Joris, </w:t>
      </w:r>
      <w:hyperlink r:id="rId129" w:history="1">
        <w:r w:rsidRPr="004A46D7">
          <w:rPr>
            <w:rStyle w:val="Hyperlink"/>
          </w:rPr>
          <w:t>University College London</w:t>
        </w:r>
      </w:hyperlink>
      <w:r w:rsidRPr="004A46D7">
        <w:t>, </w:t>
      </w:r>
      <w:hyperlink r:id="rId130" w:history="1">
        <w:r w:rsidRPr="004A46D7">
          <w:rPr>
            <w:rStyle w:val="Hyperlink"/>
          </w:rPr>
          <w:t>School of Public Policy/Department of Political Science</w:t>
        </w:r>
      </w:hyperlink>
      <w:r w:rsidRPr="004A46D7">
        <w:t xml:space="preserve">, “Are democracies really less war-prone? Does the Democratic Peace Theory best explain the motivations of countries to avoid conflict? </w:t>
      </w:r>
      <w:hyperlink r:id="rId131" w:history="1">
        <w:r w:rsidRPr="004A46D7">
          <w:rPr>
            <w:rStyle w:val="Hyperlink"/>
          </w:rPr>
          <w:t>https://www.academia.edu/11828053/Are_democracies_really_less_war-prone_Does_the_Democratic_Peace_Theory_best_explain_the_motivations_of_countries_to_avoid_conflict</w:t>
        </w:r>
      </w:hyperlink>
      <w:r w:rsidRPr="004A46D7">
        <w:t xml:space="preserve"> )/LRCH JRhee recut</w:t>
      </w:r>
    </w:p>
    <w:p w14:paraId="590B73C1" w14:textId="77777777" w:rsidR="008E6777" w:rsidRDefault="008E6777" w:rsidP="008E6777">
      <w:pPr>
        <w:rPr>
          <w:sz w:val="12"/>
        </w:rPr>
      </w:pPr>
      <w:r w:rsidRPr="0085184C">
        <w:rPr>
          <w:sz w:val="12"/>
        </w:rPr>
        <w:t xml:space="preserve">The </w:t>
      </w:r>
      <w:r w:rsidRPr="002A7E39">
        <w:rPr>
          <w:rStyle w:val="Emphasis"/>
          <w:highlight w:val="yellow"/>
        </w:rPr>
        <w:t>DPT</w:t>
      </w:r>
      <w:r w:rsidRPr="00464158">
        <w:rPr>
          <w:rStyle w:val="StyleUnderline"/>
        </w:rPr>
        <w:t>’s</w:t>
      </w:r>
      <w:r w:rsidRPr="0085184C">
        <w:rPr>
          <w:sz w:val="12"/>
        </w:rPr>
        <w:t xml:space="preserve"> failure stands in an </w:t>
      </w:r>
      <w:r w:rsidRPr="00464158">
        <w:rPr>
          <w:rStyle w:val="StyleUnderline"/>
        </w:rPr>
        <w:t>obsolete and inaccurate conception of war and peace</w:t>
      </w:r>
      <w:r w:rsidRPr="0085184C">
        <w:rPr>
          <w:sz w:val="12"/>
        </w:rPr>
        <w:t xml:space="preserve">. As I have analysed above, the DPT is mostly characterized by its </w:t>
      </w:r>
      <w:r w:rsidRPr="002A7E39">
        <w:rPr>
          <w:rStyle w:val="Emphasis"/>
          <w:highlight w:val="yellow"/>
        </w:rPr>
        <w:t>fail</w:t>
      </w:r>
      <w:r w:rsidRPr="0085184C">
        <w:rPr>
          <w:sz w:val="12"/>
        </w:rPr>
        <w:t>ure</w:t>
      </w:r>
      <w:r w:rsidRPr="002A7E39">
        <w:rPr>
          <w:rStyle w:val="Emphasis"/>
          <w:highlight w:val="yellow"/>
        </w:rPr>
        <w:t>s in explaining countries motivations regarding warfare</w:t>
      </w:r>
      <w:r w:rsidRPr="0085184C">
        <w:rPr>
          <w:sz w:val="12"/>
        </w:rPr>
        <w:t xml:space="preserve">. Throughout the following paragraphs, I shall argue that the obsolescence of this theory </w:t>
      </w:r>
      <w:r w:rsidRPr="0085184C">
        <w:rPr>
          <w:rStyle w:val="StyleUnderline"/>
        </w:rPr>
        <w:t>comes from a deficiency in acknowledging that the nature of war has changed</w:t>
      </w:r>
      <w:r w:rsidRPr="0085184C">
        <w:rPr>
          <w:sz w:val="12"/>
        </w:rPr>
        <w:t xml:space="preserve">; suggesting that </w:t>
      </w:r>
      <w:r w:rsidRPr="0085184C">
        <w:rPr>
          <w:rStyle w:val="StyleUnderline"/>
        </w:rPr>
        <w:t>liberalism may actually be incompatible with peace.</w:t>
      </w:r>
      <w:r w:rsidRPr="0085184C">
        <w:rPr>
          <w:sz w:val="12"/>
        </w:rPr>
        <w:t xml:space="preserve"> Not recognizing that wars are not only constituted by interstate-armed conflict is a major reason of the DPT’s failure. </w:t>
      </w:r>
      <w:r w:rsidRPr="0085184C">
        <w:rPr>
          <w:rStyle w:val="StyleUnderline"/>
        </w:rPr>
        <w:t xml:space="preserve">Although </w:t>
      </w:r>
      <w:r w:rsidRPr="002A7E39">
        <w:rPr>
          <w:rStyle w:val="StyleUnderline"/>
          <w:highlight w:val="yellow"/>
        </w:rPr>
        <w:t xml:space="preserve">liberal states </w:t>
      </w:r>
      <w:r w:rsidRPr="0085184C">
        <w:rPr>
          <w:rStyle w:val="StyleUnderline"/>
        </w:rPr>
        <w:t xml:space="preserve">may not use conventional warfare, they often </w:t>
      </w:r>
      <w:r w:rsidRPr="002A7E39">
        <w:rPr>
          <w:rStyle w:val="StyleUnderline"/>
          <w:highlight w:val="yellow"/>
        </w:rPr>
        <w:t>use the armed units of other nations</w:t>
      </w:r>
      <w:r w:rsidRPr="002A7E39">
        <w:rPr>
          <w:sz w:val="12"/>
          <w:highlight w:val="yellow"/>
        </w:rPr>
        <w:t xml:space="preserve"> </w:t>
      </w:r>
      <w:r w:rsidRPr="0085184C">
        <w:rPr>
          <w:sz w:val="12"/>
        </w:rPr>
        <w:t xml:space="preserve">to reach other nations e.g. India and Pakistan, which constantly attempt to use militant groups </w:t>
      </w:r>
      <w:r w:rsidRPr="002A7E39">
        <w:rPr>
          <w:rStyle w:val="StyleUnderline"/>
          <w:highlight w:val="yellow"/>
        </w:rPr>
        <w:t>to destabilize one another</w:t>
      </w:r>
      <w:r w:rsidRPr="002A7E39">
        <w:rPr>
          <w:sz w:val="12"/>
          <w:highlight w:val="yellow"/>
        </w:rPr>
        <w:t xml:space="preserve"> </w:t>
      </w:r>
      <w:r w:rsidRPr="0085184C">
        <w:rPr>
          <w:sz w:val="12"/>
        </w:rPr>
        <w:t xml:space="preserve">(Barkawi and Laffey 1999). </w:t>
      </w:r>
      <w:r w:rsidRPr="0085184C">
        <w:rPr>
          <w:rStyle w:val="StyleUnderline"/>
        </w:rPr>
        <w:t>Moreover,</w:t>
      </w:r>
      <w:r w:rsidRPr="0085184C">
        <w:rPr>
          <w:sz w:val="12"/>
        </w:rPr>
        <w:t xml:space="preserve"> the </w:t>
      </w:r>
      <w:r w:rsidRPr="002A7E39">
        <w:rPr>
          <w:rStyle w:val="StyleUnderline"/>
          <w:highlight w:val="yellow"/>
        </w:rPr>
        <w:t xml:space="preserve">intrastate conflicts </w:t>
      </w:r>
      <w:r w:rsidRPr="0085184C">
        <w:rPr>
          <w:rStyle w:val="StyleUnderline"/>
        </w:rPr>
        <w:t xml:space="preserve">and the chaos </w:t>
      </w:r>
      <w:r w:rsidRPr="002A7E39">
        <w:rPr>
          <w:rStyle w:val="StyleUnderline"/>
          <w:highlight w:val="yellow"/>
        </w:rPr>
        <w:t>in</w:t>
      </w:r>
      <w:r w:rsidRPr="0085184C">
        <w:rPr>
          <w:rStyle w:val="StyleUnderline"/>
        </w:rPr>
        <w:t xml:space="preserve"> several </w:t>
      </w:r>
      <w:r w:rsidRPr="002A7E39">
        <w:rPr>
          <w:rStyle w:val="StyleUnderline"/>
          <w:highlight w:val="yellow"/>
        </w:rPr>
        <w:t xml:space="preserve">countries initiating </w:t>
      </w:r>
      <w:r w:rsidRPr="0085184C">
        <w:rPr>
          <w:rStyle w:val="StyleUnderline"/>
        </w:rPr>
        <w:t xml:space="preserve">their </w:t>
      </w:r>
      <w:r w:rsidRPr="002A7E39">
        <w:rPr>
          <w:rStyle w:val="StyleUnderline"/>
          <w:highlight w:val="yellow"/>
        </w:rPr>
        <w:t xml:space="preserve">democratic transition </w:t>
      </w:r>
      <w:r w:rsidRPr="0085184C">
        <w:rPr>
          <w:rStyle w:val="StyleUnderline"/>
        </w:rPr>
        <w:t>or in countries that are already liberal demonstrate that although liberal democracies may be less war-prone, it does not mean they are more peaceful</w:t>
      </w:r>
      <w:r w:rsidRPr="0085184C">
        <w:rPr>
          <w:sz w:val="12"/>
        </w:rPr>
        <w:t xml:space="preserve"> (Chan 1997). For instance, in several Sub-Saharan states such as DR Congo, Liberia, Sierra Leone and Somalia that had just finished a war, i</w:t>
      </w:r>
      <w:r w:rsidRPr="0085184C">
        <w:rPr>
          <w:rStyle w:val="StyleUnderline"/>
        </w:rPr>
        <w:t>nitiating the democratic transition led</w:t>
      </w:r>
      <w:r w:rsidRPr="0085184C">
        <w:rPr>
          <w:sz w:val="12"/>
        </w:rPr>
        <w:t xml:space="preserve"> them </w:t>
      </w:r>
      <w:r w:rsidRPr="0085184C">
        <w:rPr>
          <w:rStyle w:val="StyleUnderline"/>
        </w:rPr>
        <w:t>to</w:t>
      </w:r>
      <w:r w:rsidRPr="0085184C">
        <w:rPr>
          <w:sz w:val="12"/>
        </w:rPr>
        <w:t xml:space="preserve"> have </w:t>
      </w:r>
      <w:r w:rsidRPr="0085184C">
        <w:rPr>
          <w:rStyle w:val="StyleUnderline"/>
        </w:rPr>
        <w:t>internal conflicts</w:t>
      </w:r>
      <w:r w:rsidRPr="0085184C">
        <w:rPr>
          <w:sz w:val="12"/>
        </w:rPr>
        <w:t xml:space="preserve"> (Ohlson and Soderberg 2002). Therefore, that the word “war” in the DPT’s sense does not consider several types of conflicts demonstrates the failure of this theory and suggests </w:t>
      </w:r>
      <w:r w:rsidRPr="0085184C">
        <w:rPr>
          <w:rStyle w:val="StyleUnderline"/>
        </w:rPr>
        <w:t>that liberalism is</w:t>
      </w:r>
      <w:r w:rsidRPr="0085184C">
        <w:rPr>
          <w:sz w:val="12"/>
        </w:rPr>
        <w:t xml:space="preserve"> in reality </w:t>
      </w:r>
      <w:r w:rsidRPr="0085184C">
        <w:rPr>
          <w:rStyle w:val="StyleUnderline"/>
        </w:rPr>
        <w:t>in contradiction with the possibility of a perpetual peace</w:t>
      </w:r>
      <w:r w:rsidRPr="0085184C">
        <w:rPr>
          <w:sz w:val="12"/>
        </w:rPr>
        <w:t xml:space="preserve">. Although liberalism advocates peace and freedom, </w:t>
      </w:r>
      <w:r w:rsidRPr="0085184C">
        <w:rPr>
          <w:rStyle w:val="StyleUnderline"/>
        </w:rPr>
        <w:t>it is</w:t>
      </w:r>
      <w:r w:rsidRPr="0085184C">
        <w:rPr>
          <w:sz w:val="12"/>
        </w:rPr>
        <w:t xml:space="preserve"> to some extent </w:t>
      </w:r>
      <w:r w:rsidRPr="0085184C">
        <w:rPr>
          <w:rStyle w:val="StyleUnderline"/>
        </w:rPr>
        <w:t>an obstacle to world peace.</w:t>
      </w:r>
      <w:r w:rsidRPr="0085184C">
        <w:rPr>
          <w:sz w:val="12"/>
        </w:rPr>
        <w:t xml:space="preserve"> Indeed, a major critique that can be addressed to the liberalist ideology is that: </w:t>
      </w:r>
      <w:r w:rsidRPr="0085184C">
        <w:rPr>
          <w:rStyle w:val="StyleUnderline"/>
        </w:rPr>
        <w:t xml:space="preserve">on the behalf of the DPT, powerful liberal </w:t>
      </w:r>
      <w:r w:rsidRPr="002A7E39">
        <w:rPr>
          <w:rStyle w:val="StyleUnderline"/>
          <w:highlight w:val="yellow"/>
        </w:rPr>
        <w:t xml:space="preserve">democracies are more prone to wage preventive wars </w:t>
      </w:r>
      <w:r w:rsidRPr="0085184C">
        <w:rPr>
          <w:rStyle w:val="StyleUnderline"/>
        </w:rPr>
        <w:t>by pretending they want to create a global liberal order whereas they actually want to secure some vested interests</w:t>
      </w:r>
      <w:r w:rsidRPr="0085184C">
        <w:rPr>
          <w:sz w:val="12"/>
        </w:rPr>
        <w:t xml:space="preserve"> e.g. the Iraq war justification that I mentioned earlier (Rhodes 2003). </w:t>
      </w:r>
      <w:r w:rsidRPr="0085184C">
        <w:rPr>
          <w:rStyle w:val="StyleUnderline"/>
        </w:rPr>
        <w:t>This type of hegemonic intervention</w:t>
      </w:r>
      <w:r w:rsidRPr="0085184C">
        <w:rPr>
          <w:sz w:val="12"/>
        </w:rPr>
        <w:t xml:space="preserve"> </w:t>
      </w:r>
      <w:r w:rsidRPr="0085184C">
        <w:rPr>
          <w:rStyle w:val="StyleUnderline"/>
        </w:rPr>
        <w:t>not only threatens the interests of the less powerful but also has violent side effects.</w:t>
      </w:r>
      <w:r w:rsidRPr="0085184C">
        <w:rPr>
          <w:sz w:val="12"/>
        </w:rPr>
        <w:t xml:space="preserve"> For instance, </w:t>
      </w:r>
      <w:r w:rsidRPr="0085184C">
        <w:rPr>
          <w:rStyle w:val="StyleUnderline"/>
        </w:rPr>
        <w:t xml:space="preserve">the </w:t>
      </w:r>
      <w:r w:rsidRPr="002A7E39">
        <w:rPr>
          <w:rStyle w:val="StyleUnderline"/>
          <w:highlight w:val="yellow"/>
        </w:rPr>
        <w:t>US efforts to include Georgia in the NATO i</w:t>
      </w:r>
      <w:r w:rsidRPr="0085184C">
        <w:rPr>
          <w:rStyle w:val="StyleUnderline"/>
        </w:rPr>
        <w:t>s</w:t>
      </w:r>
      <w:r w:rsidRPr="0085184C">
        <w:rPr>
          <w:sz w:val="12"/>
        </w:rPr>
        <w:t xml:space="preserve"> arguably </w:t>
      </w:r>
      <w:r w:rsidRPr="002A7E39">
        <w:rPr>
          <w:rStyle w:val="StyleUnderline"/>
          <w:highlight w:val="yellow"/>
        </w:rPr>
        <w:t xml:space="preserve">one of the roots in </w:t>
      </w:r>
      <w:r w:rsidRPr="0085184C">
        <w:rPr>
          <w:rStyle w:val="StyleUnderline"/>
        </w:rPr>
        <w:t xml:space="preserve">the </w:t>
      </w:r>
      <w:r w:rsidRPr="002A7E39">
        <w:rPr>
          <w:rStyle w:val="StyleUnderline"/>
          <w:highlight w:val="yellow"/>
        </w:rPr>
        <w:t xml:space="preserve">conflict between Russia </w:t>
      </w:r>
      <w:r w:rsidRPr="0085184C">
        <w:rPr>
          <w:rStyle w:val="StyleUnderline"/>
        </w:rPr>
        <w:t>and Georgia</w:t>
      </w:r>
      <w:r w:rsidRPr="0085184C">
        <w:rPr>
          <w:sz w:val="12"/>
        </w:rPr>
        <w:t xml:space="preserve"> in 2008 (ibid.). Hence, because of this obsolete vision of war, </w:t>
      </w:r>
      <w:r w:rsidRPr="0085184C">
        <w:rPr>
          <w:rStyle w:val="StyleUnderline"/>
        </w:rPr>
        <w:t>Democratic Peace theorists do not include several forms of violence that the liberal ideology has started; this confirms the DPT failure in determining the motivations of states to avoid war</w:t>
      </w:r>
      <w:r w:rsidRPr="0085184C">
        <w:rPr>
          <w:sz w:val="12"/>
        </w:rPr>
        <w:t xml:space="preserve">. Therefore, throughout this essay, I have attempted to demonstrate that </w:t>
      </w:r>
      <w:r w:rsidRPr="004A46D7">
        <w:rPr>
          <w:sz w:val="12"/>
        </w:rPr>
        <w:t xml:space="preserve">the </w:t>
      </w:r>
      <w:r w:rsidRPr="002A7E39">
        <w:rPr>
          <w:rStyle w:val="StyleUnderline"/>
          <w:highlight w:val="yellow"/>
        </w:rPr>
        <w:t>D</w:t>
      </w:r>
      <w:r w:rsidRPr="004A46D7">
        <w:rPr>
          <w:rStyle w:val="StyleUnderline"/>
        </w:rPr>
        <w:t xml:space="preserve">emocratic </w:t>
      </w:r>
      <w:r w:rsidRPr="002A7E39">
        <w:rPr>
          <w:rStyle w:val="StyleUnderline"/>
          <w:highlight w:val="yellow"/>
        </w:rPr>
        <w:t>P</w:t>
      </w:r>
      <w:r w:rsidRPr="004A46D7">
        <w:rPr>
          <w:rStyle w:val="StyleUnderline"/>
        </w:rPr>
        <w:t xml:space="preserve">eace </w:t>
      </w:r>
      <w:r w:rsidRPr="002A7E39">
        <w:rPr>
          <w:rStyle w:val="StyleUnderline"/>
          <w:highlight w:val="yellow"/>
        </w:rPr>
        <w:t>T</w:t>
      </w:r>
      <w:r w:rsidRPr="004A46D7">
        <w:rPr>
          <w:rStyle w:val="StyleUnderline"/>
        </w:rPr>
        <w:t xml:space="preserve">heory </w:t>
      </w:r>
      <w:r w:rsidRPr="002A7E39">
        <w:rPr>
          <w:rStyle w:val="StyleUnderline"/>
          <w:highlight w:val="yellow"/>
        </w:rPr>
        <w:t xml:space="preserve">does not </w:t>
      </w:r>
      <w:r w:rsidRPr="004A46D7">
        <w:rPr>
          <w:rStyle w:val="StyleUnderline"/>
        </w:rPr>
        <w:t xml:space="preserve">best </w:t>
      </w:r>
      <w:r w:rsidRPr="002A7E39">
        <w:rPr>
          <w:rStyle w:val="StyleUnderline"/>
          <w:highlight w:val="yellow"/>
        </w:rPr>
        <w:t>explain why countries in general are reluctant to go to war</w:t>
      </w:r>
      <w:r w:rsidRPr="0085184C">
        <w:rPr>
          <w:rStyle w:val="StyleUnderline"/>
        </w:rPr>
        <w:t>.</w:t>
      </w:r>
      <w:r w:rsidRPr="0085184C">
        <w:rPr>
          <w:sz w:val="12"/>
        </w:rPr>
        <w:t xml:space="preserve"> Indeed; this theory </w:t>
      </w:r>
      <w:r w:rsidRPr="0085184C">
        <w:rPr>
          <w:rStyle w:val="StyleUnderline"/>
        </w:rPr>
        <w:t>only attempts to explain why – to a very limited extent – liberal democracies tend to go to war with other liberal democracies less often than other types of regimes. However</w:t>
      </w:r>
      <w:r w:rsidRPr="0085184C">
        <w:rPr>
          <w:sz w:val="12"/>
        </w:rPr>
        <w:t xml:space="preserve">, as I have argued throughout this essay, </w:t>
      </w:r>
      <w:r w:rsidRPr="0085184C">
        <w:rPr>
          <w:rStyle w:val="StyleUnderline"/>
        </w:rPr>
        <w:t xml:space="preserve">the </w:t>
      </w:r>
      <w:r w:rsidRPr="004A46D7">
        <w:rPr>
          <w:rStyle w:val="StyleUnderline"/>
          <w:highlight w:val="yellow"/>
        </w:rPr>
        <w:t>explanations</w:t>
      </w:r>
      <w:r w:rsidRPr="0085184C">
        <w:rPr>
          <w:rStyle w:val="StyleUnderline"/>
        </w:rPr>
        <w:t xml:space="preserve"> given to this finding </w:t>
      </w:r>
      <w:r w:rsidRPr="004A46D7">
        <w:rPr>
          <w:rStyle w:val="StyleUnderline"/>
          <w:highlight w:val="yellow"/>
        </w:rPr>
        <w:t>are neither right nor accurate</w:t>
      </w:r>
      <w:r w:rsidRPr="0085184C">
        <w:rPr>
          <w:rStyle w:val="StyleUnderline"/>
        </w:rPr>
        <w:t>.</w:t>
      </w:r>
      <w:r w:rsidRPr="0085184C">
        <w:rPr>
          <w:sz w:val="12"/>
        </w:rPr>
        <w:t xml:space="preserve"> Indeed, </w:t>
      </w:r>
      <w:r w:rsidRPr="0085184C">
        <w:rPr>
          <w:rStyle w:val="StyleUnderline"/>
        </w:rPr>
        <w:t>although norms and democratic institutions may reinforce each other and help avoiding wars, the empirical evidence</w:t>
      </w:r>
      <w:r w:rsidRPr="0085184C">
        <w:rPr>
          <w:sz w:val="12"/>
        </w:rPr>
        <w:t xml:space="preserve">s I have provided above – colonial wars, Iraq War, conflict between India and Pakistan – </w:t>
      </w:r>
      <w:r w:rsidRPr="0085184C">
        <w:rPr>
          <w:rStyle w:val="StyleUnderline"/>
        </w:rPr>
        <w:t>demonstrate that,</w:t>
      </w:r>
      <w:r w:rsidRPr="0085184C">
        <w:rPr>
          <w:sz w:val="12"/>
        </w:rPr>
        <w:t xml:space="preserve"> when the word “war” is taken in a wider sense, </w:t>
      </w:r>
      <w:r w:rsidRPr="0085184C">
        <w:rPr>
          <w:rStyle w:val="StyleUnderline"/>
        </w:rPr>
        <w:t xml:space="preserve">liberal </w:t>
      </w:r>
      <w:r w:rsidRPr="004A46D7">
        <w:rPr>
          <w:rStyle w:val="StyleUnderline"/>
          <w:highlight w:val="yellow"/>
        </w:rPr>
        <w:t>democracies are as prone to war</w:t>
      </w:r>
      <w:r w:rsidRPr="0085184C">
        <w:rPr>
          <w:rStyle w:val="StyleUnderline"/>
        </w:rPr>
        <w:t xml:space="preserve"> as other types of regimes when it comes to defending their interests</w:t>
      </w:r>
      <w:r w:rsidRPr="0085184C">
        <w:rPr>
          <w:sz w:val="12"/>
        </w:rPr>
        <w:t>.</w:t>
      </w:r>
    </w:p>
    <w:p w14:paraId="201F82A1" w14:textId="77777777" w:rsidR="00E84D16" w:rsidRPr="00605D2D" w:rsidRDefault="00E84D16" w:rsidP="00E84D16"/>
    <w:p w14:paraId="683C0444" w14:textId="77777777" w:rsidR="008D4CFC" w:rsidRPr="008D4CFC" w:rsidRDefault="008D4CFC" w:rsidP="008D4CFC"/>
    <w:p w14:paraId="48FC9416" w14:textId="3582BF56" w:rsidR="008D4CFC" w:rsidRDefault="008D4CFC" w:rsidP="008D4CFC">
      <w:pPr>
        <w:pStyle w:val="Heading1"/>
      </w:pPr>
      <w:r>
        <w:t>Off</w:t>
      </w:r>
    </w:p>
    <w:p w14:paraId="61E23759" w14:textId="53E2F119" w:rsidR="008D4CFC" w:rsidRDefault="008D4CFC" w:rsidP="008D4CFC">
      <w:pPr>
        <w:pStyle w:val="Heading2"/>
      </w:pPr>
      <w:r>
        <w:t>K</w:t>
      </w:r>
    </w:p>
    <w:p w14:paraId="22FCD134" w14:textId="77777777" w:rsidR="00C70A07" w:rsidRDefault="00C70A07" w:rsidP="00C70A07">
      <w:pPr>
        <w:pStyle w:val="Heading3"/>
      </w:pPr>
      <w:r>
        <w:t xml:space="preserve">Notes </w:t>
      </w:r>
    </w:p>
    <w:p w14:paraId="57F28943" w14:textId="77777777" w:rsidR="00C70A07" w:rsidRDefault="00C70A07" w:rsidP="00C70A07">
      <w:r>
        <w:t xml:space="preserve">Digital economy </w:t>
      </w:r>
    </w:p>
    <w:p w14:paraId="0E88B339" w14:textId="77777777" w:rsidR="00C70A07" w:rsidRDefault="00C70A07" w:rsidP="00C70A07"/>
    <w:p w14:paraId="2D504A0E" w14:textId="77777777" w:rsidR="00C70A07" w:rsidRDefault="00C70A07" w:rsidP="00C70A07"/>
    <w:p w14:paraId="7C35C556" w14:textId="77777777" w:rsidR="00C70A07" w:rsidRPr="00EB1B51" w:rsidRDefault="00C70A07" w:rsidP="00C70A07">
      <w:pPr>
        <w:rPr>
          <w:b/>
          <w:bCs/>
        </w:rPr>
      </w:pPr>
      <w:r w:rsidRPr="00EB1B51">
        <w:rPr>
          <w:b/>
          <w:bCs/>
        </w:rPr>
        <w:t xml:space="preserve">Pretty good explanation of marx </w:t>
      </w:r>
    </w:p>
    <w:p w14:paraId="44484145" w14:textId="7EE8AAD8" w:rsidR="00C70A07" w:rsidRPr="00C70A07" w:rsidRDefault="00C70A07" w:rsidP="00C70A07">
      <w:r>
        <w:t xml:space="preserve">The ‘Big Data strategist’ for Oracle, one of the largest software companies in the world, has said, ‘Data is in fact a new kind of capital on par with financial capital for creating new products and services. And it’s not just a metaphor; data fulfils the literal textbook definition of capital.’ (OracleANZ, 2015). This statement points to an emerging political economic shift in which data is created, collected, and circulated as capital. The previous section described how data has been critically analysed in the context of capitalism – implicitly or explicitly – as a </w:t>
      </w:r>
      <w:r w:rsidRPr="00FE0FB0">
        <w:rPr>
          <w:u w:val="single"/>
        </w:rPr>
        <w:t>commodity</w:t>
      </w:r>
      <w:r>
        <w:t xml:space="preserve">. However, as businesses and government bodies begin treating data as </w:t>
      </w:r>
      <w:r w:rsidRPr="00FE0FB0">
        <w:rPr>
          <w:u w:val="single"/>
        </w:rPr>
        <w:t>capital</w:t>
      </w:r>
      <w:r>
        <w:t xml:space="preserve">, there is a need for examining the characteristics and dynamics of ‘data capital.’ This section aims to do so by first reviewing two theories of capital, from Karl Marx and Pierre Bourdieu, then using them to analyse data. In Capital, Volume 1, </w:t>
      </w:r>
      <w:r w:rsidRPr="00FE0FB0">
        <w:rPr>
          <w:b/>
          <w:bCs/>
          <w:u w:val="single"/>
        </w:rPr>
        <w:t>Marx describes capital as a relationship between money (M) and commodities (C); namely, the ways they circulate and transform, which he simplifies into two general formulas. The first formula represents consumption, C-M-C: a commodity is sold for money which is then used to buy another commodity. Therefore, C-M-C is the cycle of using money to turn one qualitatively different thing (e.g. labour power) into another qualitatively different thing (e.g. coffee). The cycle of consumption is motivated by the use-value of a commodity and it is completed when money is turned into a commodity. The second formula represents capital, M-C-M0 : money is used to buy a commodity which is then sold for more money. ‘The value [of money] originally advanced, therefore, not only remains intact while in circulation but increases its magnitude, adds to itself a surplus-value, or is valorised. And this movement converts it into capital’ (Marx, 1990: 252). The cycle of capital is motivated by exchange-value</w:t>
      </w:r>
      <w:r>
        <w:t xml:space="preserve"> and the cycle does not complete because capital requires continuous circulation. When money is turned into a commodity for consumption, rather than invested to make profit, it ceases to be capital. In addition to ‘money capital’ (i.e., invested funds), Marx distinguishes between two forms of ‘real capital’ employed in the creation of surplus value. Constant capital is the means of production for commodities (i.e., factories, machinery, raw materials, etc.). Variable capital is the means of subsistence for labour power (i.e., the costs of hiring workers).</w:t>
      </w:r>
    </w:p>
    <w:p w14:paraId="3E7246AC" w14:textId="47F08F1D" w:rsidR="008D4CFC" w:rsidRDefault="008D4CFC" w:rsidP="008D4CFC">
      <w:pPr>
        <w:pStyle w:val="Heading3"/>
      </w:pPr>
      <w:r>
        <w:t>1NC</w:t>
      </w:r>
    </w:p>
    <w:p w14:paraId="410DF932" w14:textId="77777777" w:rsidR="008D4CFC" w:rsidRDefault="008D4CFC" w:rsidP="008D4CFC">
      <w:pPr>
        <w:pStyle w:val="Heading4"/>
      </w:pPr>
      <w:r>
        <w:t>Shifts to data privacy allows a biopolitical shift to algorithmic surveillance and social classification</w:t>
      </w:r>
    </w:p>
    <w:p w14:paraId="501DBC4B" w14:textId="77777777" w:rsidR="008D4CFC" w:rsidRPr="00D73579" w:rsidRDefault="008D4CFC" w:rsidP="008D4CFC">
      <w:r w:rsidRPr="00D73579">
        <w:rPr>
          <w:rStyle w:val="Style13ptBold"/>
        </w:rPr>
        <w:t>Mühlhoff 20</w:t>
      </w:r>
      <w:r w:rsidRPr="00D73579">
        <w:t xml:space="preserve"> [</w:t>
      </w:r>
      <w:r>
        <w:t xml:space="preserve">Rainer </w:t>
      </w:r>
      <w:r w:rsidRPr="00D73579">
        <w:t>Mühlhof</w:t>
      </w:r>
      <w:r>
        <w:t xml:space="preserve"> is a Philosopher &amp; Mathematician working on Ethics of AI, Privacy, Social Philosophy of the Digital Age at Technische Universität Berlin. </w:t>
      </w:r>
      <w:r w:rsidRPr="00D73579">
        <w:t xml:space="preserve">Mühlhoff, Rainer. </w:t>
      </w:r>
      <w:r w:rsidRPr="00D73579">
        <w:rPr>
          <w:i/>
          <w:iCs/>
        </w:rPr>
        <w:t>We Need to Think Data Protection Beyond Privacy: Turbo-Digitalization after COVID-19 and the Biopolitical Shift of Digital Capitalism</w:t>
      </w:r>
      <w:r w:rsidRPr="00D73579">
        <w:t xml:space="preserve">. SSRN Scholarly Paper, ID 3596506, Social Science Research Network, 30 Mar. 2020. </w:t>
      </w:r>
      <w:r w:rsidRPr="00D73579">
        <w:rPr>
          <w:i/>
          <w:iCs/>
        </w:rPr>
        <w:t>papers.ssrn.com</w:t>
      </w:r>
      <w:r w:rsidRPr="00D73579">
        <w:t>, doi:</w:t>
      </w:r>
      <w:hyperlink r:id="rId132" w:history="1">
        <w:r w:rsidRPr="00D73579">
          <w:rPr>
            <w:rStyle w:val="Hyperlink"/>
          </w:rPr>
          <w:t>10.2139/ssrn.3596506</w:t>
        </w:r>
      </w:hyperlink>
      <w:r w:rsidRPr="00D73579">
        <w:t>.]//Anton</w:t>
      </w:r>
    </w:p>
    <w:p w14:paraId="1FCD6DE1" w14:textId="77777777" w:rsidR="008D4CFC" w:rsidRDefault="008D4CFC" w:rsidP="008D4CFC">
      <w:pPr>
        <w:rPr>
          <w:sz w:val="8"/>
        </w:rPr>
      </w:pPr>
      <w:r w:rsidRPr="00AB4C26">
        <w:rPr>
          <w:sz w:val="8"/>
        </w:rPr>
        <w:t xml:space="preserve">The Covid crisis throws some Central European </w:t>
      </w:r>
      <w:r w:rsidRPr="00D73579">
        <w:rPr>
          <w:rStyle w:val="StyleUnderline"/>
        </w:rPr>
        <w:t>countries in</w:t>
      </w:r>
      <w:r w:rsidRPr="00AB4C26">
        <w:rPr>
          <w:sz w:val="8"/>
        </w:rPr>
        <w:t xml:space="preserve">to </w:t>
      </w:r>
      <w:r w:rsidRPr="00D73579">
        <w:rPr>
          <w:rStyle w:val="StyleUnderline"/>
        </w:rPr>
        <w:t>a</w:t>
      </w:r>
      <w:r w:rsidRPr="00AB4C26">
        <w:rPr>
          <w:sz w:val="8"/>
        </w:rPr>
        <w:t xml:space="preserve"> sudden </w:t>
      </w:r>
      <w:r w:rsidRPr="00D73579">
        <w:rPr>
          <w:rStyle w:val="StyleUnderline"/>
        </w:rPr>
        <w:t>process</w:t>
      </w:r>
      <w:r w:rsidRPr="00AB4C26">
        <w:rPr>
          <w:sz w:val="8"/>
        </w:rPr>
        <w:t xml:space="preserve"> of what might be </w:t>
      </w:r>
      <w:r w:rsidRPr="00D73579">
        <w:rPr>
          <w:rStyle w:val="StyleUnderline"/>
        </w:rPr>
        <w:t>called “turbo-digitization</w:t>
      </w:r>
      <w:r w:rsidRPr="00AB4C26">
        <w:rPr>
          <w:sz w:val="8"/>
        </w:rPr>
        <w:t xml:space="preserve">”. Many are </w:t>
      </w:r>
      <w:r w:rsidRPr="00D73579">
        <w:rPr>
          <w:rStyle w:val="StyleUnderline"/>
        </w:rPr>
        <w:t>demanding</w:t>
      </w:r>
      <w:r w:rsidRPr="00AB4C26">
        <w:rPr>
          <w:sz w:val="8"/>
        </w:rPr>
        <w:t xml:space="preserve"> that the </w:t>
      </w:r>
      <w:r w:rsidRPr="00D73579">
        <w:rPr>
          <w:rStyle w:val="StyleUnderline"/>
        </w:rPr>
        <w:t>authorities be given access to mobile phone tracking data to slow down the spread of the virus. Schools and universities are hastily making digital learning platforms available after more or less resisting them for a decade. A majority of home office workers are now gaining in-depth experience with video conferencing and cloud services — often through providers with serious privacy issues.</w:t>
      </w:r>
      <w:r w:rsidRPr="00AB4C26">
        <w:rPr>
          <w:sz w:val="8"/>
        </w:rPr>
        <w:t xml:space="preserve"> All the while </w:t>
      </w:r>
      <w:r w:rsidRPr="00D73579">
        <w:rPr>
          <w:rStyle w:val="StyleUnderline"/>
        </w:rPr>
        <w:t xml:space="preserve">Amazon logistics is experiencing a boom like never before. All these changes involve generating </w:t>
      </w:r>
      <w:r w:rsidRPr="00AB4C26">
        <w:rPr>
          <w:sz w:val="8"/>
        </w:rPr>
        <w:t xml:space="preserve">even </w:t>
      </w:r>
      <w:r w:rsidRPr="00D73579">
        <w:rPr>
          <w:rStyle w:val="StyleUnderline"/>
        </w:rPr>
        <w:t>more data about our professional and private lives and collecting it in central places. Take eLearning platforms as an example</w:t>
      </w:r>
      <w:r w:rsidRPr="00AB4C26">
        <w:rPr>
          <w:sz w:val="8"/>
        </w:rPr>
        <w:t xml:space="preserve">: When interacting with these tools, which can also be used to submit homework and take exams, </w:t>
      </w:r>
      <w:r w:rsidRPr="00D73579">
        <w:rPr>
          <w:rStyle w:val="StyleUnderline"/>
        </w:rPr>
        <w:t>large amounts of data are generated</w:t>
      </w:r>
      <w:r w:rsidRPr="00AB4C26">
        <w:rPr>
          <w:sz w:val="8"/>
        </w:rPr>
        <w:t xml:space="preserve">, not only </w:t>
      </w:r>
      <w:r w:rsidRPr="00D73579">
        <w:rPr>
          <w:rStyle w:val="StyleUnderline"/>
        </w:rPr>
        <w:t>about the grades and performances</w:t>
      </w:r>
      <w:r w:rsidRPr="00AB4C26">
        <w:rPr>
          <w:sz w:val="8"/>
        </w:rPr>
        <w:t xml:space="preserve">, but also, for example, </w:t>
      </w:r>
      <w:r w:rsidRPr="00D73579">
        <w:rPr>
          <w:rStyle w:val="StyleUnderline"/>
        </w:rPr>
        <w:t>about when and how often someone logs in, how active they are in the classroom chat and with whom they communicate in the background via direct messages. This data can</w:t>
      </w:r>
      <w:r w:rsidRPr="00AB4C26">
        <w:rPr>
          <w:sz w:val="8"/>
        </w:rPr>
        <w:t xml:space="preserve"> — at least theoretically — </w:t>
      </w:r>
      <w:r w:rsidRPr="00D73579">
        <w:rPr>
          <w:rStyle w:val="StyleUnderline"/>
        </w:rPr>
        <w:t>be used to create detailed profiles of the learning performance and behavior of the vast majority of our students.</w:t>
      </w:r>
      <w:r w:rsidRPr="00AB4C26">
        <w:rPr>
          <w:sz w:val="8"/>
        </w:rPr>
        <w:t xml:space="preserve"> In countries like the USA, the commercial use of such data has been prevalent for years. Turbo-digitization and its side effects Covid-19 is currently leading to a number of political taboos being broken and discourses being shifted. Due to the political reactions to SARS-CoV-2, it is quite possible that the virus will permanently transform our societies. </w:t>
      </w:r>
      <w:r w:rsidRPr="00D73579">
        <w:rPr>
          <w:rStyle w:val="StyleUnderline"/>
        </w:rPr>
        <w:t xml:space="preserve">Without scientific evidence of the effectiveness of mobile phone data in containing the virus, the use of such data would be a disproportionate invasion of the right to informational self-determination. </w:t>
      </w:r>
      <w:r w:rsidRPr="00AB4C26">
        <w:rPr>
          <w:sz w:val="8"/>
        </w:rPr>
        <w:t xml:space="preserve">Seldom before has there been such an easy majority for legislation that will make this shift possible. And without a comprehensive political debate on data protection and regulation, the widespread collection of behavioral data of particularly vulnerable groups (including data on the learning behavior of students) could produce an irreversible data leak. If this process of rapid innovation and legislation continues at the current pace, the political debate on the risks and side-effects can hardly keep pace. This could then lead to fundamental restrictions of our freedoms with painful long-term consequences. But why is it so urgent to supplement the digital measures against the virus with a new discussion on data protection and digital fundamental rights? Do we not already have one of the sharpest and most progressive pieces of legislation in the world, the European General Data Protection Regulation (GDPR)? Can we not rely on the GDPR even in this crisis, provided that all measures comply with it? The point is that the </w:t>
      </w:r>
      <w:r w:rsidRPr="00D73579">
        <w:rPr>
          <w:rStyle w:val="Emphasis"/>
        </w:rPr>
        <w:t>GDPR</w:t>
      </w:r>
      <w:r w:rsidRPr="00D73579">
        <w:rPr>
          <w:rStyle w:val="StyleUnderline"/>
        </w:rPr>
        <w:t xml:space="preserve"> mainly </w:t>
      </w:r>
      <w:r w:rsidRPr="00D73579">
        <w:rPr>
          <w:rStyle w:val="Emphasis"/>
        </w:rPr>
        <w:t>protects</w:t>
      </w:r>
      <w:r w:rsidRPr="00D73579">
        <w:rPr>
          <w:rStyle w:val="StyleUnderline"/>
        </w:rPr>
        <w:t xml:space="preserve"> the </w:t>
      </w:r>
      <w:r w:rsidRPr="00D73579">
        <w:rPr>
          <w:rStyle w:val="Emphasis"/>
        </w:rPr>
        <w:t>individual</w:t>
      </w:r>
      <w:r w:rsidRPr="00D73579">
        <w:rPr>
          <w:rStyle w:val="StyleUnderline"/>
        </w:rPr>
        <w:t xml:space="preserve"> and his or her personal </w:t>
      </w:r>
      <w:r w:rsidRPr="00D73579">
        <w:rPr>
          <w:rStyle w:val="Emphasis"/>
        </w:rPr>
        <w:t>data</w:t>
      </w:r>
      <w:r w:rsidRPr="00AB4C26">
        <w:rPr>
          <w:sz w:val="8"/>
        </w:rPr>
        <w:t xml:space="preserve">. However, </w:t>
      </w:r>
      <w:r w:rsidRPr="00D73579">
        <w:rPr>
          <w:rStyle w:val="StyleUnderline"/>
        </w:rPr>
        <w:t xml:space="preserve">the </w:t>
      </w:r>
      <w:r w:rsidRPr="00D73579">
        <w:rPr>
          <w:rStyle w:val="Emphasis"/>
        </w:rPr>
        <w:t>main danger</w:t>
      </w:r>
      <w:r w:rsidRPr="00D73579">
        <w:rPr>
          <w:rStyle w:val="StyleUnderline"/>
        </w:rPr>
        <w:t xml:space="preserve"> posed by the data collection that is now emerging is not the digital exposure of individuals, but the </w:t>
      </w:r>
      <w:r w:rsidRPr="00D73579">
        <w:rPr>
          <w:rStyle w:val="Emphasis"/>
        </w:rPr>
        <w:t>proliferation of algorithmic procedures</w:t>
      </w:r>
      <w:r w:rsidRPr="00D73579">
        <w:rPr>
          <w:rStyle w:val="StyleUnderline"/>
        </w:rPr>
        <w:t xml:space="preserve"> for </w:t>
      </w:r>
      <w:r w:rsidRPr="00D73579">
        <w:rPr>
          <w:rStyle w:val="Emphasis"/>
        </w:rPr>
        <w:t>population management</w:t>
      </w:r>
      <w:r w:rsidRPr="00AB4C26">
        <w:rPr>
          <w:sz w:val="8"/>
        </w:rPr>
        <w:t xml:space="preserve">. Sure, </w:t>
      </w:r>
      <w:r w:rsidRPr="00D73579">
        <w:rPr>
          <w:rStyle w:val="Emphasis"/>
        </w:rPr>
        <w:t>anonymized mass data</w:t>
      </w:r>
      <w:r w:rsidRPr="00D73579">
        <w:rPr>
          <w:rStyle w:val="StyleUnderline"/>
        </w:rPr>
        <w:t xml:space="preserve"> always </w:t>
      </w:r>
      <w:r w:rsidRPr="00D73579">
        <w:rPr>
          <w:rStyle w:val="Emphasis"/>
        </w:rPr>
        <w:t>carry</w:t>
      </w:r>
      <w:r w:rsidRPr="00D73579">
        <w:rPr>
          <w:rStyle w:val="StyleUnderline"/>
        </w:rPr>
        <w:t xml:space="preserve"> </w:t>
      </w:r>
      <w:r w:rsidRPr="00D73579">
        <w:rPr>
          <w:rStyle w:val="Emphasis"/>
        </w:rPr>
        <w:t>the</w:t>
      </w:r>
      <w:r w:rsidRPr="00D73579">
        <w:rPr>
          <w:rStyle w:val="StyleUnderline"/>
        </w:rPr>
        <w:t xml:space="preserve"> risk of </w:t>
      </w:r>
      <w:r w:rsidRPr="00D73579">
        <w:rPr>
          <w:rStyle w:val="Emphasis"/>
        </w:rPr>
        <w:t>re-identification</w:t>
      </w:r>
      <w:r w:rsidRPr="00D73579">
        <w:rPr>
          <w:rStyle w:val="StyleUnderline"/>
        </w:rPr>
        <w:t xml:space="preserve"> of data subjects; this in itself is already a reason for concern</w:t>
      </w:r>
      <w:r w:rsidRPr="00AB4C26">
        <w:rPr>
          <w:sz w:val="8"/>
        </w:rPr>
        <w:t xml:space="preserve">. However, much more serious but less politicized is </w:t>
      </w:r>
      <w:r w:rsidRPr="00D73579">
        <w:rPr>
          <w:rStyle w:val="StyleUnderline"/>
        </w:rPr>
        <w:t xml:space="preserve">the </w:t>
      </w:r>
      <w:r w:rsidRPr="00D73579">
        <w:rPr>
          <w:rStyle w:val="Emphasis"/>
        </w:rPr>
        <w:t>use of such data for</w:t>
      </w:r>
      <w:r w:rsidRPr="00D73579">
        <w:rPr>
          <w:rStyle w:val="StyleUnderline"/>
        </w:rPr>
        <w:t xml:space="preserve"> the training of </w:t>
      </w:r>
      <w:r w:rsidRPr="00D73579">
        <w:rPr>
          <w:rStyle w:val="Emphasis"/>
        </w:rPr>
        <w:t>machine learning</w:t>
      </w:r>
      <w:r w:rsidRPr="00D73579">
        <w:rPr>
          <w:rStyle w:val="StyleUnderline"/>
        </w:rPr>
        <w:t xml:space="preserve"> models and predictive analyses, which could decide, for example, which </w:t>
      </w:r>
      <w:r w:rsidRPr="00D73579">
        <w:rPr>
          <w:rStyle w:val="Emphasis"/>
        </w:rPr>
        <w:t>population groups</w:t>
      </w:r>
      <w:r w:rsidRPr="00D73579">
        <w:rPr>
          <w:rStyle w:val="StyleUnderline"/>
        </w:rPr>
        <w:t xml:space="preserve"> will have access to medical services, jobs and educational opportunities, or make predictions about who is in poor health or mentally unstable, who </w:t>
      </w:r>
      <w:r w:rsidRPr="00D73579">
        <w:rPr>
          <w:rStyle w:val="Emphasis"/>
        </w:rPr>
        <w:t>poses a potential security threat</w:t>
      </w:r>
      <w:r w:rsidRPr="00D73579">
        <w:rPr>
          <w:rStyle w:val="StyleUnderline"/>
        </w:rPr>
        <w:t xml:space="preserve"> (predictive policing), or who has potentially spread the virus according to their location tracking history</w:t>
      </w:r>
      <w:r w:rsidRPr="00AB4C26">
        <w:rPr>
          <w:sz w:val="8"/>
        </w:rPr>
        <w:t xml:space="preserve">. Data protection beyond the EU GDPR </w:t>
      </w:r>
      <w:r w:rsidRPr="00D73579">
        <w:rPr>
          <w:rStyle w:val="StyleUnderline"/>
        </w:rPr>
        <w:t xml:space="preserve">The GDPR does not effectively protect against the </w:t>
      </w:r>
      <w:r w:rsidRPr="00D73579">
        <w:rPr>
          <w:rStyle w:val="Emphasis"/>
        </w:rPr>
        <w:t>use of anonymised data for predictive algorithmic decision making</w:t>
      </w:r>
      <w:r w:rsidRPr="00D73579">
        <w:rPr>
          <w:rStyle w:val="StyleUnderline"/>
        </w:rPr>
        <w:t xml:space="preserve">, risk scoring and behaviour-based classification that can be used to </w:t>
      </w:r>
      <w:r w:rsidRPr="00D73579">
        <w:rPr>
          <w:rStyle w:val="Emphasis"/>
        </w:rPr>
        <w:t>treat</w:t>
      </w:r>
      <w:r w:rsidRPr="00D73579">
        <w:rPr>
          <w:rStyle w:val="StyleUnderline"/>
        </w:rPr>
        <w:t xml:space="preserve"> individuals or </w:t>
      </w:r>
      <w:r w:rsidRPr="00D73579">
        <w:rPr>
          <w:rStyle w:val="Emphasis"/>
        </w:rPr>
        <w:t>groups unequally</w:t>
      </w:r>
      <w:r w:rsidRPr="00D73579">
        <w:rPr>
          <w:rStyle w:val="StyleUnderline"/>
        </w:rPr>
        <w:t xml:space="preserve">. Firstly, the GDPR operates with a </w:t>
      </w:r>
      <w:r w:rsidRPr="00D73579">
        <w:rPr>
          <w:rStyle w:val="Emphasis"/>
        </w:rPr>
        <w:t>distinction between anonymous and personal data</w:t>
      </w:r>
      <w:r w:rsidRPr="00D73579">
        <w:rPr>
          <w:rStyle w:val="StyleUnderline"/>
        </w:rPr>
        <w:t xml:space="preserve"> which is no longer effective today. Secondly, it conceives of </w:t>
      </w:r>
      <w:r w:rsidRPr="00D73579">
        <w:rPr>
          <w:rStyle w:val="Emphasis"/>
        </w:rPr>
        <w:t>data protection and privacy as the right to informational self-determination</w:t>
      </w:r>
      <w:r w:rsidRPr="00D73579">
        <w:rPr>
          <w:rStyle w:val="StyleUnderline"/>
        </w:rPr>
        <w:t xml:space="preserve">, i.e. as the right to control the use of one’s own personal data. However, </w:t>
      </w:r>
      <w:r w:rsidRPr="00D73579">
        <w:rPr>
          <w:rStyle w:val="Emphasis"/>
        </w:rPr>
        <w:t>algorithmic scoring</w:t>
      </w:r>
      <w:r w:rsidRPr="00D73579">
        <w:rPr>
          <w:rStyle w:val="StyleUnderline"/>
        </w:rPr>
        <w:t xml:space="preserve"> and decision-making procedures are based on </w:t>
      </w:r>
      <w:r w:rsidRPr="00D73579">
        <w:rPr>
          <w:rStyle w:val="Emphasis"/>
        </w:rPr>
        <w:t>anonymous comparison</w:t>
      </w:r>
      <w:r w:rsidRPr="00D73579">
        <w:rPr>
          <w:rStyle w:val="StyleUnderline"/>
        </w:rPr>
        <w:t xml:space="preserve"> with the data of many other individuals. By sharing one’s own (possibly </w:t>
      </w:r>
      <w:r w:rsidRPr="00D73579">
        <w:rPr>
          <w:rStyle w:val="Emphasis"/>
        </w:rPr>
        <w:t>anonymized</w:t>
      </w:r>
      <w:r w:rsidRPr="00D73579">
        <w:rPr>
          <w:rStyle w:val="StyleUnderline"/>
        </w:rPr>
        <w:t xml:space="preserve">) </w:t>
      </w:r>
      <w:r w:rsidRPr="00D73579">
        <w:rPr>
          <w:rStyle w:val="Emphasis"/>
        </w:rPr>
        <w:t>data</w:t>
      </w:r>
      <w:r w:rsidRPr="00D73579">
        <w:rPr>
          <w:rStyle w:val="StyleUnderline"/>
        </w:rPr>
        <w:t xml:space="preserve"> with a data company, one potentially </w:t>
      </w:r>
      <w:r w:rsidRPr="00D73579">
        <w:rPr>
          <w:rStyle w:val="Emphasis"/>
        </w:rPr>
        <w:t>contributes to an apparatus that harms</w:t>
      </w:r>
      <w:r w:rsidRPr="00D73579">
        <w:rPr>
          <w:rStyle w:val="StyleUnderline"/>
        </w:rPr>
        <w:t xml:space="preserve"> other individuals and </w:t>
      </w:r>
      <w:r w:rsidRPr="00D73579">
        <w:rPr>
          <w:rStyle w:val="Emphasis"/>
        </w:rPr>
        <w:t>groups</w:t>
      </w:r>
      <w:r w:rsidRPr="00D73579">
        <w:rPr>
          <w:rStyle w:val="StyleUnderline"/>
        </w:rPr>
        <w:t>. And vice versa, you are potentially harmed yourself by the data many others disclose about themselves (potentially even anonymously) in their daily use of networked services</w:t>
      </w:r>
      <w:r w:rsidRPr="00AB4C26">
        <w:rPr>
          <w:sz w:val="8"/>
        </w:rPr>
        <w:t xml:space="preserve">. The comparatively progressive Article 22 of the EU GDPR does indeed grant certain rights to those affected by a fully automated algorithmic decision. In practice, however, these </w:t>
      </w:r>
      <w:r w:rsidRPr="00D73579">
        <w:rPr>
          <w:rStyle w:val="Emphasis"/>
        </w:rPr>
        <w:t>rights are ineffective</w:t>
      </w:r>
      <w:r w:rsidRPr="00D73579">
        <w:rPr>
          <w:rStyle w:val="StyleUnderline"/>
        </w:rPr>
        <w:t xml:space="preserve"> because the </w:t>
      </w:r>
      <w:r w:rsidRPr="00D73579">
        <w:rPr>
          <w:rStyle w:val="Emphasis"/>
        </w:rPr>
        <w:t>specific power relations in algorithmic decision-making</w:t>
      </w:r>
      <w:r w:rsidRPr="00D73579">
        <w:rPr>
          <w:rStyle w:val="StyleUnderline"/>
        </w:rPr>
        <w:t xml:space="preserve"> situations </w:t>
      </w:r>
      <w:r w:rsidRPr="00D73579">
        <w:rPr>
          <w:rStyle w:val="Emphasis"/>
        </w:rPr>
        <w:t>force</w:t>
      </w:r>
      <w:r w:rsidRPr="00D73579">
        <w:rPr>
          <w:rStyle w:val="StyleUnderline"/>
        </w:rPr>
        <w:t xml:space="preserve"> the subjects to </w:t>
      </w:r>
      <w:r w:rsidRPr="00D73579">
        <w:rPr>
          <w:rStyle w:val="Emphasis"/>
        </w:rPr>
        <w:t>consent</w:t>
      </w:r>
      <w:r w:rsidRPr="00D73579">
        <w:rPr>
          <w:rStyle w:val="StyleUnderline"/>
        </w:rPr>
        <w:t xml:space="preserve"> to the automated procedure: For example, a precarious person unable to obtain a loan from a traditional bank faces the last option of turning to a predatory paydaylending firm such as ZestFinance to apply for a short-term loan at interest rates of 600–1000% by exposing their social media data. Such a person is</w:t>
      </w:r>
      <w:r w:rsidRPr="00AB4C26">
        <w:rPr>
          <w:sz w:val="8"/>
        </w:rPr>
        <w:t xml:space="preserve">, in the end, </w:t>
      </w:r>
      <w:r w:rsidRPr="00D73579">
        <w:rPr>
          <w:rStyle w:val="StyleUnderline"/>
        </w:rPr>
        <w:t>forced to give their consent</w:t>
      </w:r>
      <w:r w:rsidRPr="00AB4C26">
        <w:rPr>
          <w:sz w:val="8"/>
        </w:rPr>
        <w:t xml:space="preserve">. Furthermore, Article 22 does not prohibit the collection of the data sets used for algorithmic scoring at all, nor their use in semiautomated decision-making processes. Hence it does not regulate the operator side of predictive analytics by putting reasonable limits to the use of pseudoanonymized mass data. Biopoliticalturn: </w:t>
      </w:r>
      <w:r w:rsidRPr="00D73579">
        <w:rPr>
          <w:rStyle w:val="StyleUnderline"/>
        </w:rPr>
        <w:t>From targeted advertising to social selection The SARS-CoV-2 virus, or the reaction to it in the form of executive orders and hurried legislation, accelerates a “biopolitical turn” of digital capitalism that has already been evident since Cambridge Analytica</w:t>
      </w:r>
      <w:r w:rsidRPr="00AB4C26">
        <w:rPr>
          <w:sz w:val="8"/>
        </w:rPr>
        <w:t>. This development has so far been discussed primarily in relation to Asian societies, for example in reference to the “</w:t>
      </w:r>
      <w:r w:rsidRPr="00BF4101">
        <w:rPr>
          <w:rStyle w:val="StyleUnderline"/>
        </w:rPr>
        <w:t>social credit scoring system</w:t>
      </w:r>
      <w:r w:rsidRPr="00AB4C26">
        <w:rPr>
          <w:sz w:val="8"/>
        </w:rPr>
        <w:t xml:space="preserve">” in China: Data and digital technology are no longer used solely to influence the market behavior of individuals, for example through personally measured advertisements or by calculating individual credit risks on the basis of behavioral data. Rather, </w:t>
      </w:r>
      <w:r w:rsidRPr="00BF4101">
        <w:rPr>
          <w:rStyle w:val="StyleUnderline"/>
        </w:rPr>
        <w:t>data-based algorithms are now used to manage populations</w:t>
      </w:r>
      <w:r w:rsidRPr="00AB4C26">
        <w:rPr>
          <w:sz w:val="8"/>
        </w:rPr>
        <w:t xml:space="preserve">. In the biopolitical turn, </w:t>
      </w:r>
      <w:r w:rsidRPr="00BF4101">
        <w:rPr>
          <w:rStyle w:val="Emphasis"/>
        </w:rPr>
        <w:t>data-based algorithms</w:t>
      </w:r>
      <w:r w:rsidRPr="00BF4101">
        <w:rPr>
          <w:rStyle w:val="StyleUnderline"/>
        </w:rPr>
        <w:t xml:space="preserve"> increasingly </w:t>
      </w:r>
      <w:r w:rsidRPr="00BF4101">
        <w:rPr>
          <w:rStyle w:val="Emphasis"/>
        </w:rPr>
        <w:t>mediate access</w:t>
      </w:r>
      <w:r w:rsidRPr="00BF4101">
        <w:rPr>
          <w:rStyle w:val="StyleUnderline"/>
        </w:rPr>
        <w:t xml:space="preserve"> to the </w:t>
      </w:r>
      <w:r w:rsidRPr="00BF4101">
        <w:rPr>
          <w:rStyle w:val="Emphasis"/>
        </w:rPr>
        <w:t>entire</w:t>
      </w:r>
      <w:r w:rsidRPr="00BF4101">
        <w:rPr>
          <w:rStyle w:val="StyleUnderline"/>
        </w:rPr>
        <w:t xml:space="preserve"> social and cultural </w:t>
      </w:r>
      <w:r w:rsidRPr="00BF4101">
        <w:rPr>
          <w:rStyle w:val="Emphasis"/>
        </w:rPr>
        <w:t>environment</w:t>
      </w:r>
      <w:r w:rsidRPr="00BF4101">
        <w:rPr>
          <w:rStyle w:val="StyleUnderline"/>
        </w:rPr>
        <w:t>, to jobs and welfare state resources such as social or health services, and to political communication and decision-making — up to the point where they can decide on elections</w:t>
      </w:r>
      <w:r w:rsidRPr="00AB4C26">
        <w:rPr>
          <w:sz w:val="8"/>
        </w:rPr>
        <w:t xml:space="preserve">. All this has been evident in Europe and the US during the last few years, but </w:t>
      </w:r>
      <w:r w:rsidRPr="00BF4101">
        <w:rPr>
          <w:rStyle w:val="StyleUnderline"/>
        </w:rPr>
        <w:t xml:space="preserve">transitioning to this form of data governance </w:t>
      </w:r>
      <w:r w:rsidRPr="00AB4C26">
        <w:rPr>
          <w:sz w:val="8"/>
        </w:rPr>
        <w:t xml:space="preserve">particularly in the EU might now be </w:t>
      </w:r>
      <w:r w:rsidRPr="00BF4101">
        <w:rPr>
          <w:rStyle w:val="StyleUnderline"/>
        </w:rPr>
        <w:t>accelerated due to the legislative and infrastructural reactions to the virus. If</w:t>
      </w:r>
      <w:r w:rsidRPr="00AB4C26">
        <w:rPr>
          <w:sz w:val="8"/>
        </w:rPr>
        <w:t xml:space="preserve"> (possibly </w:t>
      </w:r>
      <w:r w:rsidRPr="00BF4101">
        <w:rPr>
          <w:rStyle w:val="Emphasis"/>
        </w:rPr>
        <w:t>anonymized</w:t>
      </w:r>
      <w:r w:rsidRPr="00AB4C26">
        <w:rPr>
          <w:sz w:val="8"/>
        </w:rPr>
        <w:t xml:space="preserve">) </w:t>
      </w:r>
      <w:r w:rsidRPr="00BF4101">
        <w:rPr>
          <w:rStyle w:val="StyleUnderline"/>
        </w:rPr>
        <w:t xml:space="preserve">behavioral </w:t>
      </w:r>
      <w:r w:rsidRPr="00BF4101">
        <w:rPr>
          <w:rStyle w:val="Emphasis"/>
        </w:rPr>
        <w:t>data</w:t>
      </w:r>
      <w:r w:rsidRPr="00BF4101">
        <w:rPr>
          <w:rStyle w:val="StyleUnderline"/>
        </w:rPr>
        <w:t xml:space="preserve"> are collected almost everywhere, the </w:t>
      </w:r>
      <w:r w:rsidRPr="00BF4101">
        <w:rPr>
          <w:rStyle w:val="Emphasis"/>
        </w:rPr>
        <w:t>predictive models</w:t>
      </w:r>
      <w:r w:rsidRPr="00BF4101">
        <w:rPr>
          <w:rStyle w:val="StyleUnderline"/>
        </w:rPr>
        <w:t xml:space="preserve"> that are trained with them are able to </w:t>
      </w:r>
      <w:r w:rsidRPr="00BF4101">
        <w:rPr>
          <w:rStyle w:val="Emphasis"/>
        </w:rPr>
        <w:t>divide whole populations into risk groups</w:t>
      </w:r>
      <w:r w:rsidRPr="00BF4101">
        <w:rPr>
          <w:rStyle w:val="StyleUnderline"/>
        </w:rPr>
        <w:t xml:space="preserve"> and manage them </w:t>
      </w:r>
      <w:r w:rsidRPr="00BF4101">
        <w:rPr>
          <w:rStyle w:val="Emphasis"/>
        </w:rPr>
        <w:t>algorithmically</w:t>
      </w:r>
      <w:r w:rsidRPr="00AB4C26">
        <w:rPr>
          <w:sz w:val="8"/>
        </w:rPr>
        <w:t xml:space="preserve">. </w:t>
      </w:r>
      <w:r w:rsidRPr="00BF4101">
        <w:rPr>
          <w:rStyle w:val="StyleUnderline"/>
        </w:rPr>
        <w:t xml:space="preserve">Data-based algorithms can then </w:t>
      </w:r>
      <w:r w:rsidRPr="00BF4101">
        <w:rPr>
          <w:rStyle w:val="Emphasis"/>
        </w:rPr>
        <w:t>organize</w:t>
      </w:r>
      <w:r w:rsidRPr="00BF4101">
        <w:rPr>
          <w:rStyle w:val="StyleUnderline"/>
        </w:rPr>
        <w:t xml:space="preserve"> society into </w:t>
      </w:r>
      <w:r w:rsidRPr="00BF4101">
        <w:rPr>
          <w:rStyle w:val="Emphasis"/>
        </w:rPr>
        <w:t>invisible social classes</w:t>
      </w:r>
      <w:r w:rsidRPr="00BF4101">
        <w:rPr>
          <w:rStyle w:val="StyleUnderline"/>
        </w:rPr>
        <w:t>, for example, those who allegedly pose a safety or health risk, those who deserves priority access to scarce medical resources such as respiratory care, those who are allegedly suitable for certain jobs due to their learning behavior at school or university, or those children who are more likely to become victims of domestic violence and should therefore be monitored preemptively by the Child Protective Services</w:t>
      </w:r>
      <w:r w:rsidRPr="00AB4C26">
        <w:rPr>
          <w:sz w:val="8"/>
        </w:rPr>
        <w:t xml:space="preserve">. Collective Data Protection Networked media are now so widespread that the (possibly anonymous) collection of everyday behavioral data has reached a critical level. So much data is produced that for many business models and use cases </w:t>
      </w:r>
      <w:r w:rsidRPr="00AB4C26">
        <w:rPr>
          <w:rStyle w:val="Emphasis"/>
        </w:rPr>
        <w:t>the focus is not on</w:t>
      </w:r>
      <w:r w:rsidRPr="00AB4C26">
        <w:rPr>
          <w:rStyle w:val="StyleUnderline"/>
        </w:rPr>
        <w:t xml:space="preserve"> the </w:t>
      </w:r>
      <w:r w:rsidRPr="00AB4C26">
        <w:rPr>
          <w:rStyle w:val="Emphasis"/>
        </w:rPr>
        <w:t>personal</w:t>
      </w:r>
      <w:r w:rsidRPr="00AB4C26">
        <w:rPr>
          <w:rStyle w:val="StyleUnderline"/>
        </w:rPr>
        <w:t xml:space="preserve"> data of individuals but on </w:t>
      </w:r>
      <w:r w:rsidRPr="00AB4C26">
        <w:rPr>
          <w:rStyle w:val="Emphasis"/>
        </w:rPr>
        <w:t>high-resolution</w:t>
      </w:r>
      <w:r w:rsidRPr="00AB4C26">
        <w:rPr>
          <w:rStyle w:val="StyleUnderline"/>
        </w:rPr>
        <w:t xml:space="preserve"> yet </w:t>
      </w:r>
      <w:r w:rsidRPr="00AB4C26">
        <w:rPr>
          <w:rStyle w:val="Emphasis"/>
        </w:rPr>
        <w:t>anonymous mass data</w:t>
      </w:r>
      <w:r w:rsidRPr="00AB4C26">
        <w:rPr>
          <w:sz w:val="8"/>
        </w:rPr>
        <w:t xml:space="preserve">. This situation calls for an intensified debate on digital fundamental rights. This debate must take into account that an individual or a group can be treated unequally on the basis of anonymous data that others disclose about themselves, possibly in best faith. This means that data protection is no longer a private matter at everyone’s own discretion, as data protection regulation has it. Rather, data protection in the age of predictive analytics is a collective concern. The data that you disclose, for instance by using services such as Gmail, has an impact on others, at least if many people disclose that data. For this effect, </w:t>
      </w:r>
      <w:r w:rsidRPr="00AB4C26">
        <w:rPr>
          <w:rStyle w:val="StyleUnderline"/>
        </w:rPr>
        <w:t xml:space="preserve">it suffices that the data be used in pseudo-anaonymized form by the respective platform company. </w:t>
      </w:r>
      <w:r w:rsidRPr="00AB4C26">
        <w:rPr>
          <w:rStyle w:val="Emphasis"/>
        </w:rPr>
        <w:t>Algorithms</w:t>
      </w:r>
      <w:r w:rsidRPr="00AB4C26">
        <w:rPr>
          <w:rStyle w:val="StyleUnderline"/>
        </w:rPr>
        <w:t xml:space="preserve"> that are suitable for the management of whole populations based on behavioral data </w:t>
      </w:r>
      <w:r w:rsidRPr="00AB4C26">
        <w:rPr>
          <w:rStyle w:val="Emphasis"/>
        </w:rPr>
        <w:t>are not concerned with names and identities</w:t>
      </w:r>
      <w:r w:rsidRPr="00AB4C26">
        <w:rPr>
          <w:sz w:val="8"/>
        </w:rPr>
        <w:t>. They get trained on the behavioral data of millions of putatively “normal citizens” who think about themselves as “having nothing to hide”. Based on this reference data, which is voluntarily donated by the vast majority, “</w:t>
      </w:r>
      <w:r w:rsidRPr="00AB4C26">
        <w:rPr>
          <w:rStyle w:val="StyleUnderline"/>
        </w:rPr>
        <w:t xml:space="preserve">less normal” or precarious people, allegedly deviant, dangerous or unhealthy </w:t>
      </w:r>
      <w:r w:rsidRPr="00AB4C26">
        <w:rPr>
          <w:rStyle w:val="Emphasis"/>
        </w:rPr>
        <w:t>individuals</w:t>
      </w:r>
      <w:r w:rsidRPr="00AB4C26">
        <w:rPr>
          <w:rStyle w:val="StyleUnderline"/>
        </w:rPr>
        <w:t xml:space="preserve"> can be </w:t>
      </w:r>
      <w:r w:rsidRPr="00AB4C26">
        <w:rPr>
          <w:rStyle w:val="Emphasis"/>
        </w:rPr>
        <w:t>discriminated</w:t>
      </w:r>
      <w:r w:rsidRPr="00AB4C26">
        <w:rPr>
          <w:rStyle w:val="StyleUnderline"/>
        </w:rPr>
        <w:t xml:space="preserve"> against. Hence the societal risk associated with Big Data is not identification or disclosure of personal information, but the algorithmic selection of societal groups that are treated differently in terms of access to opportunities, resources and information</w:t>
      </w:r>
      <w:r w:rsidRPr="00AB4C26">
        <w:rPr>
          <w:sz w:val="8"/>
        </w:rPr>
        <w:t xml:space="preserve">. Data-driven technology will </w:t>
      </w:r>
      <w:r w:rsidRPr="00AB4C26">
        <w:rPr>
          <w:rStyle w:val="Emphasis"/>
        </w:rPr>
        <w:t>produce</w:t>
      </w:r>
      <w:r w:rsidRPr="00AB4C26">
        <w:rPr>
          <w:rStyle w:val="StyleUnderline"/>
        </w:rPr>
        <w:t xml:space="preserve"> and stabilize </w:t>
      </w:r>
      <w:r w:rsidRPr="00AB4C26">
        <w:rPr>
          <w:rStyle w:val="Emphasis"/>
        </w:rPr>
        <w:t>social inequalities at</w:t>
      </w:r>
      <w:r w:rsidRPr="00AB4C26">
        <w:rPr>
          <w:rStyle w:val="StyleUnderline"/>
        </w:rPr>
        <w:t xml:space="preserve"> local and </w:t>
      </w:r>
      <w:r w:rsidRPr="00AB4C26">
        <w:rPr>
          <w:rStyle w:val="Emphasis"/>
        </w:rPr>
        <w:t>global scales</w:t>
      </w:r>
      <w:r w:rsidRPr="00AB4C26">
        <w:rPr>
          <w:rStyle w:val="StyleUnderline"/>
        </w:rPr>
        <w:t xml:space="preserve"> if its deployment is </w:t>
      </w:r>
      <w:r w:rsidRPr="00AB4C26">
        <w:rPr>
          <w:rStyle w:val="Emphasis"/>
        </w:rPr>
        <w:t>not regulated</w:t>
      </w:r>
      <w:r w:rsidRPr="00AB4C26">
        <w:rPr>
          <w:rStyle w:val="StyleUnderline"/>
        </w:rPr>
        <w:t xml:space="preserve"> by a collective </w:t>
      </w:r>
      <w:r w:rsidRPr="00AB4C26">
        <w:rPr>
          <w:rStyle w:val="Emphasis"/>
        </w:rPr>
        <w:t>understanding</w:t>
      </w:r>
      <w:r w:rsidRPr="00AB4C26">
        <w:rPr>
          <w:rStyle w:val="StyleUnderline"/>
        </w:rPr>
        <w:t xml:space="preserve"> of data protection </w:t>
      </w:r>
      <w:r w:rsidRPr="00AB4C26">
        <w:rPr>
          <w:rStyle w:val="Emphasis"/>
        </w:rPr>
        <w:t>that escapes the liberal paradigm</w:t>
      </w:r>
      <w:r w:rsidRPr="00AB4C26">
        <w:rPr>
          <w:rStyle w:val="StyleUnderline"/>
        </w:rPr>
        <w:t xml:space="preserve"> of informational self-responsibility</w:t>
      </w:r>
      <w:r w:rsidRPr="00AB4C26">
        <w:rPr>
          <w:sz w:val="8"/>
        </w:rPr>
        <w:t xml:space="preserve">. We need a debate on digitalfundamentalrights, now. The political response to the SARS-CoV2 pandemic provokes a rapid expansion of everyday data collection along with the legitimate purposes for its use. For a political debate on data protection to keep up at this pace, the issue of collective digital fundamental rights should now be on everyone’s agenda. The authoritarian rhetoric of a “war-time feeling” and state of emergency all too easily dismisses any responsible discourse on fundamental rights as a lack of solidarity. But unlike curfews that can be lifted, leaking of data cannot be undone. That’s why we should better think twice when it comes to hasty digital transformations. We are at a crucial juncture where we can either take a European path in managing both the innovation potential and the dangers of digital technology in concert with strong, collectively-oriented fundamental rights, or we end up adopting the biopolitical use of digital technology from Asian societies in the course of the coming decades. After governments in Europe and the US considered mobile phone tracking against Covid in authoritarian states such as Singapore or South Korea as role model, a debate about privacy in this context has erupted in our media. This debate, however, </w:t>
      </w:r>
      <w:r w:rsidRPr="00AB4C26">
        <w:rPr>
          <w:rStyle w:val="StyleUnderline"/>
        </w:rPr>
        <w:t>focus</w:t>
      </w:r>
      <w:r w:rsidRPr="00AB4C26">
        <w:rPr>
          <w:sz w:val="8"/>
        </w:rPr>
        <w:t xml:space="preserve">es exclusively </w:t>
      </w:r>
      <w:r w:rsidRPr="00AB4C26">
        <w:rPr>
          <w:rStyle w:val="StyleUnderline"/>
        </w:rPr>
        <w:t>on individual privacy</w:t>
      </w:r>
      <w:r w:rsidRPr="00AB4C26">
        <w:rPr>
          <w:sz w:val="8"/>
        </w:rPr>
        <w:t xml:space="preserve"> and </w:t>
      </w:r>
      <w:r w:rsidRPr="00AB4C26">
        <w:rPr>
          <w:rStyle w:val="StyleUnderline"/>
        </w:rPr>
        <w:t>neglects anonymous mass data and collective data protection</w:t>
      </w:r>
      <w:r w:rsidRPr="00AB4C26">
        <w:rPr>
          <w:sz w:val="8"/>
        </w:rPr>
        <w:t xml:space="preserve">. The </w:t>
      </w:r>
      <w:r w:rsidRPr="00AB4C26">
        <w:rPr>
          <w:rStyle w:val="StyleUnderline"/>
        </w:rPr>
        <w:t>profound societal harms</w:t>
      </w:r>
      <w:r w:rsidRPr="00AB4C26">
        <w:rPr>
          <w:sz w:val="8"/>
        </w:rPr>
        <w:t xml:space="preserve"> that can result from the unregulated collection </w:t>
      </w:r>
      <w:r w:rsidRPr="00AB4C26">
        <w:rPr>
          <w:rStyle w:val="StyleUnderline"/>
        </w:rPr>
        <w:t>of anonymized mass data is</w:t>
      </w:r>
      <w:r w:rsidRPr="00AB4C26">
        <w:rPr>
          <w:sz w:val="8"/>
        </w:rPr>
        <w:t xml:space="preserve"> still </w:t>
      </w:r>
      <w:r w:rsidRPr="00AB4C26">
        <w:rPr>
          <w:rStyle w:val="StyleUnderline"/>
        </w:rPr>
        <w:t>astonishingly under-debated</w:t>
      </w:r>
      <w:r w:rsidRPr="00AB4C26">
        <w:rPr>
          <w:sz w:val="8"/>
        </w:rPr>
        <w:t>. This does not only hold for tracking data, but more generally for our daily use of tool like Gmail, Facebook, Dropbox, digital classrooms, video conferencing, or smart thermometers that is now increasing wold-wide. All these trends show how urgent a discussion about collective data protection is. Particularly in times of Covid-induced turbo-digitization, a lack of awareness in the public and among political decision-makers of the possibilities and dangers of anonymous mass data might prove painfully detrimental in the end. We should beware of the easy majority that is available in this moment of crisis to bring forward legislation and infrastructure that will exhibit a profound lack of solidarity in their long-term social effects.</w:t>
      </w:r>
    </w:p>
    <w:p w14:paraId="26FD020B" w14:textId="77777777" w:rsidR="008D4CFC" w:rsidRDefault="008D4CFC" w:rsidP="008D4CFC">
      <w:pPr>
        <w:pStyle w:val="Heading4"/>
      </w:pPr>
      <w:r>
        <w:t>The affirmative is a series of neoliberal trade-offs where privacy paradoxically gets exchanged for increased surveillance</w:t>
      </w:r>
    </w:p>
    <w:p w14:paraId="53442767" w14:textId="77777777" w:rsidR="008D4CFC" w:rsidRPr="00D95A77" w:rsidRDefault="008D4CFC" w:rsidP="008D4CFC">
      <w:r w:rsidRPr="00D95A77">
        <w:rPr>
          <w:rStyle w:val="Style13ptBold"/>
        </w:rPr>
        <w:t>Andrew</w:t>
      </w:r>
      <w:r w:rsidRPr="00D95A77">
        <w:t xml:space="preserve"> and Baker </w:t>
      </w:r>
      <w:r w:rsidRPr="00D95A77">
        <w:rPr>
          <w:rStyle w:val="Style13ptBold"/>
        </w:rPr>
        <w:t>19</w:t>
      </w:r>
      <w:r w:rsidRPr="00D95A77">
        <w:t xml:space="preserve"> [</w:t>
      </w:r>
      <w:r>
        <w:t xml:space="preserve">Jane Andrew, Discipline of Accounting, The University of Sydney Business School, H69 - Economics and Business Building, Sydney, NSW, 2006, Australia. Max Baker, Discipline of Accounting, The University of Sydney Business School, H69 - Economics and Business Building, Sydney, NSW, 2006, Australia. </w:t>
      </w:r>
      <w:r w:rsidRPr="00D95A77">
        <w:t xml:space="preserve">Andrew, Jane, and Max Baker. “The General Data Protection Regulation in the Age of Surveillance Capitalism.” </w:t>
      </w:r>
      <w:r w:rsidRPr="00D95A77">
        <w:rPr>
          <w:i/>
          <w:iCs/>
        </w:rPr>
        <w:t>Journal of Business Ethics</w:t>
      </w:r>
      <w:r w:rsidRPr="00D95A77">
        <w:t>, June 2019, doi:</w:t>
      </w:r>
      <w:hyperlink r:id="rId133" w:history="1">
        <w:r w:rsidRPr="00D95A77">
          <w:rPr>
            <w:rStyle w:val="Hyperlink"/>
          </w:rPr>
          <w:t>10.1007/s10551-019-04239-z</w:t>
        </w:r>
      </w:hyperlink>
      <w:r w:rsidRPr="00D95A77">
        <w:t>.]//Anton</w:t>
      </w:r>
    </w:p>
    <w:p w14:paraId="78A8783A" w14:textId="77777777" w:rsidR="008D4CFC" w:rsidRPr="009E6703" w:rsidRDefault="008D4CFC" w:rsidP="008D4CFC">
      <w:pPr>
        <w:rPr>
          <w:sz w:val="8"/>
        </w:rPr>
      </w:pPr>
      <w:r w:rsidRPr="009E6703">
        <w:rPr>
          <w:sz w:val="8"/>
        </w:rPr>
        <w:t>A Data Protection Trade-Off: Privacy Risk Versus Surveillance Risks</w:t>
      </w:r>
    </w:p>
    <w:p w14:paraId="721932CB" w14:textId="77777777" w:rsidR="008D4CFC" w:rsidRPr="009E6703" w:rsidRDefault="008D4CFC" w:rsidP="008D4CFC">
      <w:pPr>
        <w:rPr>
          <w:sz w:val="8"/>
        </w:rPr>
      </w:pPr>
      <w:r w:rsidRPr="009E6703">
        <w:rPr>
          <w:sz w:val="8"/>
        </w:rPr>
        <w:t xml:space="preserve">In practice, </w:t>
      </w:r>
      <w:r w:rsidRPr="00D95A77">
        <w:rPr>
          <w:rStyle w:val="StyleUnderline"/>
        </w:rPr>
        <w:t>concerns about both privacy and surveillance have been associated with the extraction, aggregation, and the trading of data on secondary markets that have rapidly expanded in scale and value over the last 5 to 10 years</w:t>
      </w:r>
      <w:r w:rsidRPr="009E6703">
        <w:rPr>
          <w:sz w:val="8"/>
        </w:rPr>
        <w:t xml:space="preserve">. While both concerns relate to possible harms that may be inflicted on individuals as a result of new forms of visibility, privacy and surveillance risks should not be conflated. There is little doubt that they are co-existing risks, but each produce different challenges to data regulators and society more broadly (Haggerty and Ericson </w:t>
      </w:r>
      <w:hyperlink r:id="rId134" w:anchor="ref-CR33" w:history="1">
        <w:r w:rsidRPr="009E6703">
          <w:rPr>
            <w:rStyle w:val="Hyperlink"/>
            <w:sz w:val="8"/>
          </w:rPr>
          <w:t>2000</w:t>
        </w:r>
      </w:hyperlink>
      <w:r w:rsidRPr="009E6703">
        <w:rPr>
          <w:sz w:val="8"/>
        </w:rPr>
        <w:t>).</w:t>
      </w:r>
    </w:p>
    <w:p w14:paraId="4BBE7AF9" w14:textId="77777777" w:rsidR="008D4CFC" w:rsidRPr="009E6703" w:rsidRDefault="008D4CFC" w:rsidP="008D4CFC">
      <w:pPr>
        <w:rPr>
          <w:sz w:val="8"/>
        </w:rPr>
      </w:pPr>
      <w:r w:rsidRPr="009E6703">
        <w:rPr>
          <w:sz w:val="8"/>
        </w:rPr>
        <w:t xml:space="preserve">At its core, </w:t>
      </w:r>
      <w:r w:rsidRPr="00D95A77">
        <w:rPr>
          <w:rStyle w:val="StyleUnderline"/>
        </w:rPr>
        <w:t>privacy deals with the rights of individuals to have control over the visibility of personal information such as our date of birth or our tax file number, but it also includes rights to our physical bodies, our emotions, personal relationships, our political views, and our choices.</w:t>
      </w:r>
      <w:r w:rsidRPr="009E6703">
        <w:rPr>
          <w:sz w:val="8"/>
        </w:rPr>
        <w:t xml:space="preserve"> In conceptualizing privacy risks in this way</w:t>
      </w:r>
      <w:r w:rsidRPr="00D95A77">
        <w:rPr>
          <w:rStyle w:val="StyleUnderline"/>
        </w:rPr>
        <w:t>, there has been a tendency to focus on the depth of penetration into aspects of personhood, rather than a consideration of these risks at scale. Privacy risks are thought to increase with the extraction of more detailed and more personal data because the depth of these data can be used to intimately target individuals as subjects</w:t>
      </w:r>
      <w:r w:rsidRPr="009E6703">
        <w:rPr>
          <w:sz w:val="8"/>
        </w:rPr>
        <w:t xml:space="preserve">. For the most part, privacy concerns are </w:t>
      </w:r>
      <w:r w:rsidRPr="00D95A77">
        <w:rPr>
          <w:rStyle w:val="StyleUnderline"/>
        </w:rPr>
        <w:t>conceptualized at the scale of the individual</w:t>
      </w:r>
      <w:r w:rsidRPr="009E6703">
        <w:rPr>
          <w:sz w:val="8"/>
        </w:rPr>
        <w:t xml:space="preserve"> and include a consideration of the implications of privacy breaches on each of us as individual members of society.</w:t>
      </w:r>
    </w:p>
    <w:p w14:paraId="65808B94" w14:textId="77777777" w:rsidR="008D4CFC" w:rsidRPr="009E6703" w:rsidRDefault="008D4CFC" w:rsidP="008D4CFC">
      <w:pPr>
        <w:rPr>
          <w:sz w:val="8"/>
        </w:rPr>
      </w:pPr>
      <w:r w:rsidRPr="009E6703">
        <w:rPr>
          <w:sz w:val="8"/>
        </w:rPr>
        <w:t xml:space="preserve">In contrast, the conceptualization of surveillance risk extends our understanding of these risks to include the broader control and governance implications of gathering and trading in this personal data. The scale, efficiency, and systematic nature of the acquisition of data, along with the inequities that exist between the organizations and institutions gathering the data and the data subjects, differentiates surveillance risk from privacy risk. Specifically, surveillance risks emerge because algorithms and analytics can be mobilized by large companies and governments to place individuals and groups in time and space in order to both understand past events and predict future behavior. Without doubt, there are a range of scenarios that include varying levels of both privacy and surveillance risks, but while data surveillance might benefit from access to personal information, it does not need this information to be effective. With access to anonymised data sets, it is possible to infer information about individuals and communities without the need for personal data or to make explicit links to individuals (Panackal and Pillai </w:t>
      </w:r>
      <w:hyperlink r:id="rId135" w:anchor="ref-CR68" w:history="1">
        <w:r w:rsidRPr="009E6703">
          <w:rPr>
            <w:rStyle w:val="Hyperlink"/>
            <w:sz w:val="8"/>
          </w:rPr>
          <w:t>2015</w:t>
        </w:r>
      </w:hyperlink>
      <w:r w:rsidRPr="009E6703">
        <w:rPr>
          <w:sz w:val="8"/>
        </w:rPr>
        <w:t xml:space="preserve">; Soria-Comas and Domingo-Ferrer </w:t>
      </w:r>
      <w:hyperlink r:id="rId136" w:anchor="ref-CR79" w:history="1">
        <w:r w:rsidRPr="009E6703">
          <w:rPr>
            <w:rStyle w:val="Hyperlink"/>
            <w:sz w:val="8"/>
          </w:rPr>
          <w:t>2016</w:t>
        </w:r>
      </w:hyperlink>
      <w:r w:rsidRPr="009E6703">
        <w:rPr>
          <w:sz w:val="8"/>
        </w:rPr>
        <w:t xml:space="preserve">; Xu et al. </w:t>
      </w:r>
      <w:hyperlink r:id="rId137" w:anchor="ref-CR92" w:history="1">
        <w:r w:rsidRPr="009E6703">
          <w:rPr>
            <w:rStyle w:val="Hyperlink"/>
            <w:sz w:val="8"/>
          </w:rPr>
          <w:t>2016</w:t>
        </w:r>
      </w:hyperlink>
      <w:r w:rsidRPr="009E6703">
        <w:rPr>
          <w:sz w:val="8"/>
        </w:rPr>
        <w:t>).</w:t>
      </w:r>
    </w:p>
    <w:p w14:paraId="0F77A6E7" w14:textId="77777777" w:rsidR="008D4CFC" w:rsidRPr="009E6703" w:rsidRDefault="008D4CFC" w:rsidP="008D4CFC">
      <w:pPr>
        <w:rPr>
          <w:sz w:val="8"/>
        </w:rPr>
      </w:pPr>
      <w:r w:rsidRPr="00D95A77">
        <w:rPr>
          <w:rStyle w:val="StyleUnderline"/>
        </w:rPr>
        <w:t>As the accumulation of a wide variety of data has grown, new regulatory efforts have emerged to address both surveillance and privacy risks</w:t>
      </w:r>
      <w:r w:rsidRPr="009E6703">
        <w:rPr>
          <w:sz w:val="8"/>
        </w:rPr>
        <w:t xml:space="preserve">. However, these </w:t>
      </w:r>
      <w:r w:rsidRPr="00D95A77">
        <w:rPr>
          <w:rStyle w:val="StyleUnderline"/>
        </w:rPr>
        <w:t>emergent forms of regulation have introduced new trade-offs between these risks</w:t>
      </w:r>
      <w:r w:rsidRPr="009E6703">
        <w:rPr>
          <w:sz w:val="8"/>
        </w:rPr>
        <w:t xml:space="preserve">, the effects of which we are yet to fully understand. In what remains of this paper, we </w:t>
      </w:r>
      <w:r w:rsidRPr="00D95A77">
        <w:rPr>
          <w:rStyle w:val="StyleUnderline"/>
        </w:rPr>
        <w:t>interrogate these trade-offs</w:t>
      </w:r>
      <w:r w:rsidRPr="009E6703">
        <w:rPr>
          <w:sz w:val="8"/>
        </w:rPr>
        <w:t xml:space="preserve">, and we make the argument that the </w:t>
      </w:r>
      <w:r w:rsidRPr="00D95A77">
        <w:rPr>
          <w:rStyle w:val="StyleUnderline"/>
        </w:rPr>
        <w:t>data protection</w:t>
      </w:r>
      <w:r w:rsidRPr="009E6703">
        <w:rPr>
          <w:sz w:val="8"/>
        </w:rPr>
        <w:t xml:space="preserve"> options available under the EU’s GDPR </w:t>
      </w:r>
      <w:r w:rsidRPr="00D95A77">
        <w:rPr>
          <w:rStyle w:val="StyleUnderline"/>
        </w:rPr>
        <w:t>have not provided uniform improvements</w:t>
      </w:r>
      <w:r w:rsidRPr="009E6703">
        <w:rPr>
          <w:sz w:val="8"/>
        </w:rPr>
        <w:t xml:space="preserve">. The EU’s </w:t>
      </w:r>
      <w:r w:rsidRPr="00D95A77">
        <w:rPr>
          <w:rStyle w:val="StyleUnderline"/>
        </w:rPr>
        <w:t>effort to address privacy risk</w:t>
      </w:r>
      <w:r w:rsidRPr="009E6703">
        <w:rPr>
          <w:sz w:val="8"/>
        </w:rPr>
        <w:t xml:space="preserve"> appears to have </w:t>
      </w:r>
      <w:r w:rsidRPr="00D95A77">
        <w:rPr>
          <w:rStyle w:val="StyleUnderline"/>
        </w:rPr>
        <w:t>create</w:t>
      </w:r>
      <w:r w:rsidRPr="009E6703">
        <w:rPr>
          <w:sz w:val="8"/>
        </w:rPr>
        <w:t xml:space="preserve">d </w:t>
      </w:r>
      <w:r w:rsidRPr="00D95A77">
        <w:rPr>
          <w:rStyle w:val="StyleUnderline"/>
        </w:rPr>
        <w:t>space for new forms of surveillance</w:t>
      </w:r>
      <w:r w:rsidRPr="009E6703">
        <w:rPr>
          <w:sz w:val="8"/>
        </w:rPr>
        <w:t>. In the section that follows, we will unpack this in more detail, providing an analysis of the GDPR that highlights some of the new data-related challenges that are emerging in concert with the law.</w:t>
      </w:r>
    </w:p>
    <w:p w14:paraId="7C4AA23D" w14:textId="77777777" w:rsidR="008D4CFC" w:rsidRPr="009E6703" w:rsidRDefault="008D4CFC" w:rsidP="008D4CFC">
      <w:pPr>
        <w:rPr>
          <w:sz w:val="8"/>
        </w:rPr>
      </w:pPr>
      <w:r w:rsidRPr="009E6703">
        <w:rPr>
          <w:sz w:val="8"/>
        </w:rPr>
        <w:t>The General Data Protection Regulation</w:t>
      </w:r>
    </w:p>
    <w:p w14:paraId="563EF273" w14:textId="77777777" w:rsidR="008D4CFC" w:rsidRPr="009E6703" w:rsidRDefault="008D4CFC" w:rsidP="008D4CFC">
      <w:pPr>
        <w:rPr>
          <w:sz w:val="8"/>
        </w:rPr>
      </w:pPr>
      <w:r w:rsidRPr="009E6703">
        <w:rPr>
          <w:sz w:val="8"/>
        </w:rPr>
        <w:t>Background</w:t>
      </w:r>
    </w:p>
    <w:p w14:paraId="47E7FC05" w14:textId="77777777" w:rsidR="008D4CFC" w:rsidRPr="009E6703" w:rsidRDefault="008D4CFC" w:rsidP="008D4CFC">
      <w:pPr>
        <w:rPr>
          <w:sz w:val="8"/>
        </w:rPr>
      </w:pPr>
      <w:r w:rsidRPr="009E6703">
        <w:rPr>
          <w:sz w:val="8"/>
        </w:rPr>
        <w:t xml:space="preserve">In contrast to the US, </w:t>
      </w:r>
      <w:r w:rsidRPr="00D95A77">
        <w:rPr>
          <w:rStyle w:val="StyleUnderline"/>
        </w:rPr>
        <w:t>privacy regulators</w:t>
      </w:r>
      <w:r w:rsidRPr="009E6703">
        <w:rPr>
          <w:sz w:val="8"/>
        </w:rPr>
        <w:t xml:space="preserve"> in Europe have been </w:t>
      </w:r>
      <w:r w:rsidRPr="00D95A77">
        <w:rPr>
          <w:rStyle w:val="StyleUnderline"/>
        </w:rPr>
        <w:t>more successful in instituting restrictions on data collection and analysis</w:t>
      </w:r>
      <w:r w:rsidRPr="009E6703">
        <w:rPr>
          <w:sz w:val="8"/>
        </w:rPr>
        <w:t xml:space="preserve"> (Safari </w:t>
      </w:r>
      <w:hyperlink r:id="rId138" w:anchor="ref-CR75" w:history="1">
        <w:r w:rsidRPr="009E6703">
          <w:rPr>
            <w:rStyle w:val="Hyperlink"/>
            <w:sz w:val="8"/>
          </w:rPr>
          <w:t>2016</w:t>
        </w:r>
      </w:hyperlink>
      <w:r w:rsidRPr="009E6703">
        <w:rPr>
          <w:sz w:val="8"/>
        </w:rPr>
        <w:t xml:space="preserve">). Its latest law, the General Data Protection Regulation (EU) 2016/679 (GDPR) came into effect in 2018, superseding the 1995 Data Protection Directive as the overarching dictate on all European data. The GDPR aims to give citizens and residents of the European Union (EU) and the European Economic Area (EEA) control over their personal data, and to simplify the regulatory environment for international business by fully harmonizing the national data laws of its member states. The </w:t>
      </w:r>
      <w:r w:rsidRPr="00D95A77">
        <w:rPr>
          <w:rStyle w:val="StyleUnderline"/>
        </w:rPr>
        <w:t>GDPR aims at creating a consistent, comprehensive approach to</w:t>
      </w:r>
      <w:r w:rsidRPr="009E6703">
        <w:rPr>
          <w:sz w:val="8"/>
        </w:rPr>
        <w:t xml:space="preserve"> both </w:t>
      </w:r>
      <w:r w:rsidRPr="00D95A77">
        <w:rPr>
          <w:rStyle w:val="StyleUnderline"/>
        </w:rPr>
        <w:t>privacy violations and mass surveillance</w:t>
      </w:r>
      <w:r w:rsidRPr="009E6703">
        <w:rPr>
          <w:sz w:val="8"/>
        </w:rPr>
        <w:t xml:space="preserve"> for EU citizens.</w:t>
      </w:r>
    </w:p>
    <w:p w14:paraId="29BC2848" w14:textId="77777777" w:rsidR="008D4CFC" w:rsidRPr="009E6703" w:rsidRDefault="008D4CFC" w:rsidP="008D4CFC">
      <w:pPr>
        <w:rPr>
          <w:sz w:val="8"/>
        </w:rPr>
      </w:pPr>
      <w:r w:rsidRPr="009E6703">
        <w:rPr>
          <w:sz w:val="8"/>
        </w:rPr>
        <w:t>While privacy or “Privacy by Design” (Art. 25) is the key concern for the GDPR, it is not limited to being simply a ‘privacy act’ per se. Instead, its objectives are inclusive and relate to the “fundamental rights and freedoms of natural persons” (Art. 1.1), surrounding the “processing” and “free movement of personal data” (Art. 1.1). A number of guidance and opinion documents were written by the Article 29 Working Party (the party responsible for drafting the law) relating directly to issues of surveillance with its aim to protect EU citizens from an array of Big Data-related methods and techniques levied both from within and by international companies and government agencies (WP 55, 215, 221, 228, 237</w:t>
      </w:r>
      <w:hyperlink r:id="rId139" w:anchor="Fn2" w:history="1">
        <w:r w:rsidRPr="009E6703">
          <w:rPr>
            <w:rStyle w:val="Hyperlink"/>
            <w:sz w:val="8"/>
          </w:rPr>
          <w:t>Footnote2</w:t>
        </w:r>
      </w:hyperlink>
      <w:r w:rsidRPr="009E6703">
        <w:rPr>
          <w:sz w:val="8"/>
        </w:rPr>
        <w:t>). No doubt, these working papers illustrate the overarching goal of the GDPR working party to restrict the “availability of large datasets and sophisticated analytics tools used to examine these datasets” by larger corporations who have a “dominant position” in Big Data market (WP 203, p. 46). In particular, a motivating factor in creating the GDPR was to address the rising power of these dominant Big Data players and address the “economic imbalance between [these companies] on one hand and consumers on the other” (WP 203, 2013, p. 46).</w:t>
      </w:r>
    </w:p>
    <w:p w14:paraId="32620B2E" w14:textId="77777777" w:rsidR="008D4CFC" w:rsidRPr="009E6703" w:rsidRDefault="008D4CFC" w:rsidP="008D4CFC">
      <w:pPr>
        <w:rPr>
          <w:sz w:val="8"/>
        </w:rPr>
      </w:pPr>
      <w:r w:rsidRPr="009E6703">
        <w:rPr>
          <w:sz w:val="8"/>
        </w:rPr>
        <w:t xml:space="preserve">The </w:t>
      </w:r>
      <w:r w:rsidRPr="00D95A77">
        <w:rPr>
          <w:rStyle w:val="StyleUnderline"/>
        </w:rPr>
        <w:t>GDPR</w:t>
      </w:r>
      <w:r w:rsidRPr="009E6703">
        <w:rPr>
          <w:sz w:val="8"/>
        </w:rPr>
        <w:t xml:space="preserve"> has received praise as “a game changer” (Goodman </w:t>
      </w:r>
      <w:hyperlink r:id="rId140" w:anchor="ref-CR29" w:history="1">
        <w:r w:rsidRPr="009E6703">
          <w:rPr>
            <w:rStyle w:val="Hyperlink"/>
            <w:sz w:val="8"/>
          </w:rPr>
          <w:t>2018</w:t>
        </w:r>
      </w:hyperlink>
      <w:r w:rsidRPr="009E6703">
        <w:rPr>
          <w:sz w:val="8"/>
        </w:rPr>
        <w:t xml:space="preserve">) and criticism as both a “property regime” (Victor </w:t>
      </w:r>
      <w:hyperlink r:id="rId141" w:anchor="ref-CR84" w:history="1">
        <w:r w:rsidRPr="009E6703">
          <w:rPr>
            <w:rStyle w:val="Hyperlink"/>
            <w:sz w:val="8"/>
          </w:rPr>
          <w:t>2013</w:t>
        </w:r>
      </w:hyperlink>
      <w:r w:rsidRPr="009E6703">
        <w:rPr>
          <w:sz w:val="8"/>
        </w:rPr>
        <w:t xml:space="preserve">) and </w:t>
      </w:r>
      <w:r w:rsidRPr="00D95A77">
        <w:rPr>
          <w:rStyle w:val="StyleUnderline"/>
        </w:rPr>
        <w:t>a stifling force for innovation and technological development</w:t>
      </w:r>
      <w:r w:rsidRPr="009E6703">
        <w:rPr>
          <w:sz w:val="8"/>
        </w:rPr>
        <w:t xml:space="preserve"> (Zarsky </w:t>
      </w:r>
      <w:hyperlink r:id="rId142" w:anchor="ref-CR95" w:history="1">
        <w:r w:rsidRPr="009E6703">
          <w:rPr>
            <w:rStyle w:val="Hyperlink"/>
            <w:sz w:val="8"/>
          </w:rPr>
          <w:t>2016</w:t>
        </w:r>
      </w:hyperlink>
      <w:r w:rsidRPr="009E6703">
        <w:rPr>
          <w:sz w:val="8"/>
        </w:rPr>
        <w:t xml:space="preserve">) </w:t>
      </w:r>
      <w:r w:rsidRPr="00D95A77">
        <w:rPr>
          <w:rStyle w:val="StyleUnderline"/>
        </w:rPr>
        <w:t>due to its the extensive requirements in the processing of personal information by data controllers and data processors</w:t>
      </w:r>
      <w:r w:rsidRPr="009E6703">
        <w:rPr>
          <w:sz w:val="8"/>
        </w:rPr>
        <w:t>.</w:t>
      </w:r>
      <w:hyperlink r:id="rId143" w:anchor="Fn3" w:history="1">
        <w:r w:rsidRPr="009E6703">
          <w:rPr>
            <w:rStyle w:val="Hyperlink"/>
            <w:sz w:val="8"/>
          </w:rPr>
          <w:t>Footnote3</w:t>
        </w:r>
      </w:hyperlink>
      <w:r w:rsidRPr="009E6703">
        <w:rPr>
          <w:sz w:val="8"/>
        </w:rPr>
        <w:t xml:space="preserve"> In contrast, and perhaps not surprisingly, the European Commission holds an optimistic view of the GDPR as “the gold standard” and “the most important change in data privacy regulation in 20 years” (eugdpr.org). The commission points to the enhanced rights, new consent practices, and heightened recourses and fines as key drivers contributing to greater organizational responsibility surrounding Big Data practices.</w:t>
      </w:r>
      <w:hyperlink r:id="rId144" w:anchor="Fn4" w:history="1">
        <w:r w:rsidRPr="009E6703">
          <w:rPr>
            <w:rStyle w:val="Hyperlink"/>
            <w:sz w:val="8"/>
          </w:rPr>
          <w:t>Footnote4</w:t>
        </w:r>
      </w:hyperlink>
      <w:r w:rsidRPr="009E6703">
        <w:rPr>
          <w:sz w:val="8"/>
        </w:rPr>
        <w:t xml:space="preserve"> In comparison to the prior EU Data Protection Directive, the GDPR represents a significant intensification of the legal environment in that it is binding for all member states, and includes the rights to erasure and access; requirements for affirmative consent; and the ability to levy heavy fines. These fines can be in the order of €20 m or 4% of global revenues, whichever is higher, for especially severe violations (Art. 83.5). For less severe violations, Article 83.4 of the GDPR sets forth fines of up to 10 million euros, or, up to 2% of its entire global turnover of the preceding fiscal year, whichever is higher. The first major filing in relation to the GDPR occurred in January 2019, wherein ten complaints have been filed by a European non-profit organization with the Austrian Data Protection Authority. The set of complaints represents an action of €18.8 billion, against eight online streaming companies including Apple and Amazon (CNBC </w:t>
      </w:r>
      <w:hyperlink r:id="rId145" w:anchor="ref-CR19" w:history="1">
        <w:r w:rsidRPr="009E6703">
          <w:rPr>
            <w:rStyle w:val="Hyperlink"/>
            <w:sz w:val="8"/>
          </w:rPr>
          <w:t>2019</w:t>
        </w:r>
      </w:hyperlink>
      <w:r w:rsidRPr="009E6703">
        <w:rPr>
          <w:sz w:val="8"/>
        </w:rPr>
        <w:t>).</w:t>
      </w:r>
    </w:p>
    <w:p w14:paraId="76539FF3" w14:textId="77777777" w:rsidR="008D4CFC" w:rsidRPr="009E6703" w:rsidRDefault="008D4CFC" w:rsidP="008D4CFC">
      <w:pPr>
        <w:rPr>
          <w:sz w:val="8"/>
        </w:rPr>
      </w:pPr>
      <w:r w:rsidRPr="009E6703">
        <w:rPr>
          <w:sz w:val="8"/>
        </w:rPr>
        <w:t>The Legal Compliance Options</w:t>
      </w:r>
    </w:p>
    <w:p w14:paraId="012C2EFB" w14:textId="77777777" w:rsidR="008D4CFC" w:rsidRPr="00D95A77" w:rsidRDefault="008D4CFC" w:rsidP="008D4CFC">
      <w:pPr>
        <w:rPr>
          <w:rStyle w:val="StyleUnderline"/>
        </w:rPr>
      </w:pPr>
      <w:r w:rsidRPr="009E6703">
        <w:rPr>
          <w:sz w:val="8"/>
        </w:rPr>
        <w:t xml:space="preserve">We will first explore the main principles of the GDPR in cases where persons or data subjects are identifiable under the law. We will briefly explore how </w:t>
      </w:r>
      <w:r w:rsidRPr="00D95A77">
        <w:rPr>
          <w:rStyle w:val="StyleUnderline"/>
        </w:rPr>
        <w:t>the law may offer an improvement to both privacy and surveillance risks.</w:t>
      </w:r>
      <w:r w:rsidRPr="009E6703">
        <w:rPr>
          <w:sz w:val="8"/>
        </w:rPr>
        <w:t xml:space="preserve"> We then discuss the </w:t>
      </w:r>
      <w:r w:rsidRPr="00D95A77">
        <w:rPr>
          <w:rStyle w:val="StyleUnderline"/>
        </w:rPr>
        <w:t>derogations available under the law in cases where de-identification techniques are used</w:t>
      </w:r>
      <w:r w:rsidRPr="009E6703">
        <w:rPr>
          <w:sz w:val="8"/>
        </w:rPr>
        <w:t xml:space="preserve">—this is our main concern. In short, </w:t>
      </w:r>
      <w:r w:rsidRPr="00D95A77">
        <w:rPr>
          <w:rStyle w:val="StyleUnderline"/>
        </w:rPr>
        <w:t>many of the principles of the GDPR are not required when data controllers use data modifying ‘safeguards.’ Two main types of de-identification techniques are recognized under the law (anonymization and pseudonymization), both of which aim at either modifying or erasing personal data in order to protect the privacy of data subjects</w:t>
      </w:r>
      <w:r w:rsidRPr="009E6703">
        <w:rPr>
          <w:sz w:val="8"/>
        </w:rPr>
        <w:t xml:space="preserve"> (see Hintze </w:t>
      </w:r>
      <w:hyperlink r:id="rId146" w:anchor="ref-CR35" w:history="1">
        <w:r w:rsidRPr="009E6703">
          <w:rPr>
            <w:rStyle w:val="Hyperlink"/>
            <w:sz w:val="8"/>
          </w:rPr>
          <w:t>2017</w:t>
        </w:r>
      </w:hyperlink>
      <w:r w:rsidRPr="009E6703">
        <w:rPr>
          <w:sz w:val="8"/>
        </w:rPr>
        <w:t xml:space="preserve">; Hintze and El Emam </w:t>
      </w:r>
      <w:hyperlink r:id="rId147" w:anchor="ref-CR36" w:history="1">
        <w:r w:rsidRPr="009E6703">
          <w:rPr>
            <w:rStyle w:val="Hyperlink"/>
            <w:sz w:val="8"/>
          </w:rPr>
          <w:t>2018</w:t>
        </w:r>
      </w:hyperlink>
      <w:r w:rsidRPr="009E6703">
        <w:rPr>
          <w:sz w:val="8"/>
        </w:rPr>
        <w:t xml:space="preserve">; Voigt and Von dem Bussche </w:t>
      </w:r>
      <w:hyperlink r:id="rId148" w:anchor="ref-CR85" w:history="1">
        <w:r w:rsidRPr="009E6703">
          <w:rPr>
            <w:rStyle w:val="Hyperlink"/>
            <w:sz w:val="8"/>
          </w:rPr>
          <w:t>2017</w:t>
        </w:r>
      </w:hyperlink>
      <w:r w:rsidRPr="009E6703">
        <w:rPr>
          <w:sz w:val="8"/>
        </w:rPr>
        <w:t xml:space="preserve">). Our discussion section will then explore how these </w:t>
      </w:r>
      <w:r w:rsidRPr="00D95A77">
        <w:rPr>
          <w:rStyle w:val="StyleUnderline"/>
        </w:rPr>
        <w:t xml:space="preserve">legal derogations and the use of de-identification techniques </w:t>
      </w:r>
      <w:r w:rsidRPr="00D95A77">
        <w:rPr>
          <w:rStyle w:val="Emphasis"/>
        </w:rPr>
        <w:t>enhance surveillance risk</w:t>
      </w:r>
      <w:r w:rsidRPr="00D95A77">
        <w:rPr>
          <w:rStyle w:val="StyleUnderline"/>
        </w:rPr>
        <w:t xml:space="preserve"> for individuals.</w:t>
      </w:r>
    </w:p>
    <w:p w14:paraId="171316D9" w14:textId="77777777" w:rsidR="008D4CFC" w:rsidRPr="009E6703" w:rsidRDefault="008D4CFC" w:rsidP="008D4CFC">
      <w:pPr>
        <w:rPr>
          <w:sz w:val="8"/>
        </w:rPr>
      </w:pPr>
      <w:r w:rsidRPr="009E6703">
        <w:rPr>
          <w:sz w:val="8"/>
        </w:rPr>
        <w:t>Identified Data Sets</w:t>
      </w:r>
    </w:p>
    <w:p w14:paraId="52603722" w14:textId="77777777" w:rsidR="008D4CFC" w:rsidRPr="009E6703" w:rsidRDefault="008D4CFC" w:rsidP="008D4CFC">
      <w:pPr>
        <w:rPr>
          <w:sz w:val="8"/>
        </w:rPr>
      </w:pPr>
      <w:r w:rsidRPr="009E6703">
        <w:rPr>
          <w:sz w:val="8"/>
        </w:rPr>
        <w:t xml:space="preserve">The </w:t>
      </w:r>
      <w:r w:rsidRPr="00D95A77">
        <w:rPr>
          <w:rStyle w:val="StyleUnderline"/>
        </w:rPr>
        <w:t>GDPR assumes</w:t>
      </w:r>
      <w:r w:rsidRPr="009E6703">
        <w:rPr>
          <w:sz w:val="8"/>
        </w:rPr>
        <w:t xml:space="preserve"> that, by default, </w:t>
      </w:r>
      <w:r w:rsidRPr="00D95A77">
        <w:rPr>
          <w:rStyle w:val="StyleUnderline"/>
        </w:rPr>
        <w:t>data controllers wish to collect and process personal or identified data sets.</w:t>
      </w:r>
      <w:r w:rsidRPr="009E6703">
        <w:rPr>
          <w:sz w:val="8"/>
        </w:rPr>
        <w:t xml:space="preserve"> In these instances, the GDPR requires that data controllers follow four principles that work together to form a data protection ‘net’ to safeguard their data subjects. The first two of these principles relate to data collection: data minimization and special categories. And the second two relate to data processing: purpose specification and automated decisions.</w:t>
      </w:r>
    </w:p>
    <w:p w14:paraId="502FF073" w14:textId="77777777" w:rsidR="008D4CFC" w:rsidRPr="009E6703" w:rsidRDefault="008D4CFC" w:rsidP="008D4CFC">
      <w:pPr>
        <w:rPr>
          <w:sz w:val="8"/>
        </w:rPr>
      </w:pPr>
      <w:r w:rsidRPr="009E6703">
        <w:rPr>
          <w:sz w:val="8"/>
        </w:rPr>
        <w:t>Data Collection</w:t>
      </w:r>
    </w:p>
    <w:p w14:paraId="5A284CE2" w14:textId="77777777" w:rsidR="008D4CFC" w:rsidRPr="009E6703" w:rsidRDefault="008D4CFC" w:rsidP="008D4CFC">
      <w:pPr>
        <w:rPr>
          <w:sz w:val="8"/>
        </w:rPr>
      </w:pPr>
      <w:r w:rsidRPr="009E6703">
        <w:rPr>
          <w:sz w:val="8"/>
        </w:rPr>
        <w:t xml:space="preserve">In order to enact the principle of data minimization, the GDPR requires that the collection of data sets is “limited to what is necessary in relation to the purposes for which [it is] processed” (Art. 5.1.C). Indeed, the principle of data minimization is intuitive in that limiting the collection of the data set to “what is necessary” means that data controllers have limited options to undermine the data protection rights of their data subjects. Data are deemed to be personal if it relates to, or accurately describes, some aspect of a living, identifiable individual (Art. 4.1). While the collection of all personal data needs to be minimized under the GDPR “some forms of data are treated differently from others” (Zarsky </w:t>
      </w:r>
      <w:hyperlink r:id="rId149" w:anchor="ref-CR95" w:history="1">
        <w:r w:rsidRPr="009E6703">
          <w:rPr>
            <w:rStyle w:val="Hyperlink"/>
            <w:sz w:val="8"/>
          </w:rPr>
          <w:t>2016</w:t>
        </w:r>
      </w:hyperlink>
      <w:r w:rsidRPr="009E6703">
        <w:rPr>
          <w:sz w:val="8"/>
        </w:rPr>
        <w:t>, p. 1012), here the EU data protection policy has a “layered regime,” which recognizes that some forms of personal data are more sensitive than the other. Thus while data fields like name, location, ID numbers, IP address, and economic information are considered normal ‘personal data’ and should no doubt be limited under the data minimization principle, more sensitive data, known as special categories, are addressed by a separate article (Art. 9). Here, the GDPR “prohibits” the processing of what it deems to be sensitive data which “reveals racial or ethnic origin, political opinions, religious or philosophical beliefs, trade-union membership, and the processing of data concerning health or sex life” except for in a narrow range of highly controlled circumstances that involve explicit consent (Art. 9.2a), reasons of substantial public interest or public safety (Art. 9.2i), or for special medical treatment (Art. 9.2 h).</w:t>
      </w:r>
    </w:p>
    <w:p w14:paraId="571A6386" w14:textId="77777777" w:rsidR="008D4CFC" w:rsidRPr="009E6703" w:rsidRDefault="008D4CFC" w:rsidP="008D4CFC">
      <w:pPr>
        <w:rPr>
          <w:sz w:val="8"/>
        </w:rPr>
      </w:pPr>
      <w:r w:rsidRPr="009E6703">
        <w:rPr>
          <w:sz w:val="8"/>
        </w:rPr>
        <w:t>Data Processing</w:t>
      </w:r>
    </w:p>
    <w:p w14:paraId="2A68FB53" w14:textId="77777777" w:rsidR="008D4CFC" w:rsidRPr="009E6703" w:rsidRDefault="008D4CFC" w:rsidP="008D4CFC">
      <w:pPr>
        <w:rPr>
          <w:sz w:val="8"/>
        </w:rPr>
      </w:pPr>
      <w:r w:rsidRPr="009E6703">
        <w:rPr>
          <w:sz w:val="8"/>
        </w:rPr>
        <w:t xml:space="preserve">Data processing is dealt with in both the purpose specification and automated decisions principles. The former aims to provide subjects with more control over the movement of their personal information (Zarsky </w:t>
      </w:r>
      <w:hyperlink r:id="rId150" w:anchor="ref-CR94" w:history="1">
        <w:r w:rsidRPr="009E6703">
          <w:rPr>
            <w:rStyle w:val="Hyperlink"/>
            <w:sz w:val="8"/>
          </w:rPr>
          <w:t>2013</w:t>
        </w:r>
      </w:hyperlink>
      <w:r w:rsidRPr="009E6703">
        <w:rPr>
          <w:sz w:val="8"/>
        </w:rPr>
        <w:t>). According to GDPR Article 5.1b purpose specification means that personal data can only be collected for a “specific, explicit and legitimate” purpose and not further “processed” (a term broadly defined) in ways that are not “compatible” with the original purpose. Another aim of the purpose specification principle is to ensure a temporal limitation to the use of data, so that “the period for which the personal data is stored, is limited to a strict minimum” and that, “time limits should be established by the controller for erasure or for a periodic review” (Rec. 39). As Zarsky (</w:t>
      </w:r>
      <w:hyperlink r:id="rId151" w:anchor="ref-CR95" w:history="1">
        <w:r w:rsidRPr="009E6703">
          <w:rPr>
            <w:rStyle w:val="Hyperlink"/>
            <w:sz w:val="8"/>
          </w:rPr>
          <w:t>2016</w:t>
        </w:r>
      </w:hyperlink>
      <w:r w:rsidRPr="009E6703">
        <w:rPr>
          <w:sz w:val="8"/>
        </w:rPr>
        <w:t>, p. 1006) argues, complying with the special purpose principle requires firms to “inform their data subjects of the future forms of processing they will engage in (which must still be legitimate by nature) and closely monitor their practices to assure they do not exceed the permitted realm of analyses.” In principle, the GDPR also cautions against any unacknowledged use of automated decisions in the processing of data. The principle does not prohibit automation outright, but in an effort to preserve the rights of individuals subjected to these processes, it requires companies obtain explicit consent from individuals if they wish to use these techniques (Art. 22.2c). Moreover, in cases of automated decision making, organizations must provide “meaningful information about the logic involved, as well as the significance and the envisaged consequences of such processing for the data subject” if requested (Art. 13.2f).</w:t>
      </w:r>
    </w:p>
    <w:p w14:paraId="187E6B5B" w14:textId="77777777" w:rsidR="008D4CFC" w:rsidRPr="009E6703" w:rsidRDefault="008D4CFC" w:rsidP="008D4CFC">
      <w:pPr>
        <w:rPr>
          <w:sz w:val="8"/>
        </w:rPr>
      </w:pPr>
      <w:r w:rsidRPr="009E6703">
        <w:rPr>
          <w:sz w:val="8"/>
        </w:rPr>
        <w:t>The Privacy and Surveillance Risk of Identified Data Sets</w:t>
      </w:r>
    </w:p>
    <w:p w14:paraId="44E9517C" w14:textId="77777777" w:rsidR="008D4CFC" w:rsidRPr="009E6703" w:rsidRDefault="008D4CFC" w:rsidP="008D4CFC">
      <w:pPr>
        <w:rPr>
          <w:sz w:val="8"/>
        </w:rPr>
      </w:pPr>
      <w:r w:rsidRPr="00D95A77">
        <w:rPr>
          <w:rStyle w:val="StyleUnderline"/>
        </w:rPr>
        <w:t>The above principles restrict activities that relate to both the privacy and surveillance risks, in that they impose significant restrictions and responsibilities onto data processors, which stymie the flexibility of analysis, continued use, and distribution of personal data.</w:t>
      </w:r>
      <w:r w:rsidRPr="009E6703">
        <w:rPr>
          <w:sz w:val="8"/>
        </w:rPr>
        <w:t xml:space="preserve"> In terms of </w:t>
      </w:r>
      <w:r w:rsidRPr="00D95A77">
        <w:rPr>
          <w:rStyle w:val="StyleUnderline"/>
        </w:rPr>
        <w:t>privacy</w:t>
      </w:r>
      <w:r w:rsidRPr="009E6703">
        <w:rPr>
          <w:sz w:val="8"/>
        </w:rPr>
        <w:t xml:space="preserve"> risk, the provisions set out within the GDPR represent a significant improvement to the EU’s previous Data Protection Direction wherein many Big Data firms like Facebook were criticized for using disclosures as their main and sole form of responsibility regarding privacy (Martin </w:t>
      </w:r>
      <w:hyperlink r:id="rId152" w:anchor="ref-CR54" w:history="1">
        <w:r w:rsidRPr="009E6703">
          <w:rPr>
            <w:rStyle w:val="Hyperlink"/>
            <w:sz w:val="8"/>
          </w:rPr>
          <w:t>2016b</w:t>
        </w:r>
      </w:hyperlink>
      <w:r w:rsidRPr="009E6703">
        <w:rPr>
          <w:sz w:val="8"/>
        </w:rPr>
        <w:t xml:space="preserve">, </w:t>
      </w:r>
      <w:hyperlink r:id="rId153" w:anchor="ref-CR55" w:history="1">
        <w:r w:rsidRPr="009E6703">
          <w:rPr>
            <w:rStyle w:val="Hyperlink"/>
            <w:sz w:val="8"/>
          </w:rPr>
          <w:t>c</w:t>
        </w:r>
      </w:hyperlink>
      <w:r w:rsidRPr="009E6703">
        <w:rPr>
          <w:sz w:val="8"/>
        </w:rPr>
        <w:t xml:space="preserve">). These </w:t>
      </w:r>
      <w:r w:rsidRPr="00D95A77">
        <w:rPr>
          <w:rStyle w:val="StyleUnderline"/>
        </w:rPr>
        <w:t>practices came under fire in a number of European court cases</w:t>
      </w:r>
      <w:r w:rsidRPr="009E6703">
        <w:rPr>
          <w:sz w:val="8"/>
        </w:rPr>
        <w:t xml:space="preserve"> (e.g., Shrems vs. Irish Data Protection Commissioner) </w:t>
      </w:r>
      <w:r w:rsidRPr="00D95A77">
        <w:rPr>
          <w:rStyle w:val="StyleUnderline"/>
        </w:rPr>
        <w:t>for heaping privacy management upon the individual and “reinforcing the idea that we are to treat ourselves as if we were an enterprise that should undertake risk management”</w:t>
      </w:r>
      <w:r w:rsidRPr="009E6703">
        <w:rPr>
          <w:sz w:val="8"/>
        </w:rPr>
        <w:t xml:space="preserve"> (Hull </w:t>
      </w:r>
      <w:hyperlink r:id="rId154" w:anchor="ref-CR37" w:history="1">
        <w:r w:rsidRPr="009E6703">
          <w:rPr>
            <w:rStyle w:val="Hyperlink"/>
            <w:sz w:val="8"/>
          </w:rPr>
          <w:t>2015</w:t>
        </w:r>
      </w:hyperlink>
      <w:r w:rsidRPr="009E6703">
        <w:rPr>
          <w:sz w:val="8"/>
        </w:rPr>
        <w:t xml:space="preserve">; Richardson </w:t>
      </w:r>
      <w:hyperlink r:id="rId155" w:anchor="ref-CR71" w:history="1">
        <w:r w:rsidRPr="009E6703">
          <w:rPr>
            <w:rStyle w:val="Hyperlink"/>
            <w:sz w:val="8"/>
          </w:rPr>
          <w:t>2016</w:t>
        </w:r>
      </w:hyperlink>
      <w:r w:rsidRPr="009E6703">
        <w:rPr>
          <w:sz w:val="8"/>
        </w:rPr>
        <w:t xml:space="preserve">, p. 69). No doubt, the principles of data minimization and special categories enforce a new standard in data collection, which alleviates the data subject of the individual burden of having to understand, manage, and monitor his/her own data. </w:t>
      </w:r>
      <w:r w:rsidRPr="00D95A77">
        <w:rPr>
          <w:rStyle w:val="StyleUnderline"/>
        </w:rPr>
        <w:t>These principles cannot be circumvented through crafty, self-serving consent practices, disclosures, or contractual arrangements that limit a data controller’s responsibility.</w:t>
      </w:r>
      <w:r w:rsidRPr="009E6703">
        <w:rPr>
          <w:sz w:val="8"/>
        </w:rPr>
        <w:t xml:space="preserve"> In addition, the GDPR further prevents the short-term trading of personal data for benefits and access to services through new data rights, such as the right to be forgotten (Art. 17.2) and the right to be informed (Art. 13).</w:t>
      </w:r>
    </w:p>
    <w:p w14:paraId="45E7CA34" w14:textId="77777777" w:rsidR="008D4CFC" w:rsidRPr="009E6703" w:rsidRDefault="008D4CFC" w:rsidP="008D4CFC">
      <w:pPr>
        <w:rPr>
          <w:sz w:val="8"/>
        </w:rPr>
      </w:pPr>
      <w:r w:rsidRPr="009E6703">
        <w:rPr>
          <w:sz w:val="8"/>
        </w:rPr>
        <w:t xml:space="preserve">The adherence to strict parameters and practices of a predefined and limited scope (purpose specification) prevents data controllers from expanding their operations and selling the information for any incompatible use. In introducing the principle of purpose specification, the potential lifespan and proliferation of the data for subsequent surveillance by companies and government agencies are somewhat limited. Any variation to the stated purpose, which may include the intention to sell the data, requires additional consent processes that must include an opportunity to opt-out (Art. 6). </w:t>
      </w:r>
      <w:r w:rsidRPr="00D95A77">
        <w:rPr>
          <w:rStyle w:val="StyleUnderline"/>
        </w:rPr>
        <w:t>Here the purpose specification aims to curtail scope drift or “inhibit ‘mission creep’, which could otherwise give rise to the usage of the available personal data beyond the purposes for which they were initially collected</w:t>
      </w:r>
      <w:r w:rsidRPr="009E6703">
        <w:rPr>
          <w:sz w:val="8"/>
        </w:rPr>
        <w:t>” (WP 203, p. 4). Moreover, the minimization principle also prevents data controllers from stockpiling additional “just-in-case” information, extraneous to a specific purpose, in the anticipation that this information may be of value in the future. This significantly reduces the value of personal (identifiable) data sets for data brokers as they are less transferable to businesses that have other data processing purposes.</w:t>
      </w:r>
    </w:p>
    <w:p w14:paraId="684503A8" w14:textId="77777777" w:rsidR="008D4CFC" w:rsidRPr="009E6703" w:rsidRDefault="008D4CFC" w:rsidP="008D4CFC">
      <w:pPr>
        <w:rPr>
          <w:sz w:val="8"/>
        </w:rPr>
      </w:pPr>
      <w:r w:rsidRPr="009E6703">
        <w:rPr>
          <w:sz w:val="8"/>
        </w:rPr>
        <w:t xml:space="preserve">Despite the above principles and new restrictions present when using identifiable data sets, </w:t>
      </w:r>
      <w:r w:rsidRPr="00D95A77">
        <w:rPr>
          <w:rStyle w:val="StyleUnderline"/>
        </w:rPr>
        <w:t>a level of privacy risk is still present for individuals because the law allows companies to store personal data with a significant level of detail as long as the purpose is specified and the individual is informed</w:t>
      </w:r>
      <w:r w:rsidRPr="009E6703">
        <w:rPr>
          <w:sz w:val="8"/>
        </w:rPr>
        <w:t>. This is logical given the many situations in which our personal identity is relevant, such as a record with our health provider or mortgage lender. The GDPR principles have also introduced some additional protections against the potential use of these data for surveillance purposes. Specifically, the principles of purpose specification and data minimization limit the scope of use and free exchange of all data collected by controllers.</w:t>
      </w:r>
    </w:p>
    <w:p w14:paraId="3AAA2AE9" w14:textId="77777777" w:rsidR="008D4CFC" w:rsidRPr="009E6703" w:rsidRDefault="008D4CFC" w:rsidP="008D4CFC">
      <w:pPr>
        <w:rPr>
          <w:sz w:val="8"/>
        </w:rPr>
      </w:pPr>
      <w:r w:rsidRPr="009E6703">
        <w:rPr>
          <w:sz w:val="8"/>
        </w:rPr>
        <w:t>De-identified Data Sets</w:t>
      </w:r>
    </w:p>
    <w:p w14:paraId="2D3CEF2F" w14:textId="77777777" w:rsidR="008D4CFC" w:rsidRPr="009E6703" w:rsidRDefault="008D4CFC" w:rsidP="008D4CFC">
      <w:pPr>
        <w:rPr>
          <w:sz w:val="8"/>
        </w:rPr>
      </w:pPr>
      <w:r w:rsidRPr="009E6703">
        <w:rPr>
          <w:sz w:val="8"/>
        </w:rPr>
        <w:t xml:space="preserve">We will now explore the treatment of de-identified data sets under the GDPR. Here the law allows data controllers to choose between two different approaches to manage this data: anonymization or pseudonymization. In recognizing the privacy-enhancing effect of these additional safeguards, the GDPR provides exceptions to many of the most burdensome provisions of the regulation, particularly in terms of purpose specification. We will explore how, </w:t>
      </w:r>
      <w:r w:rsidRPr="00D95A77">
        <w:rPr>
          <w:rStyle w:val="StyleUnderline"/>
        </w:rPr>
        <w:t>rather than being an outright improvement to data protection, anonymization and pseudonymization techniques create different trade-offs in relation to the data protection they offer.</w:t>
      </w:r>
    </w:p>
    <w:p w14:paraId="15B09CF1" w14:textId="77777777" w:rsidR="008D4CFC" w:rsidRPr="009E6703" w:rsidRDefault="008D4CFC" w:rsidP="008D4CFC">
      <w:pPr>
        <w:rPr>
          <w:sz w:val="8"/>
        </w:rPr>
      </w:pPr>
      <w:r w:rsidRPr="009E6703">
        <w:rPr>
          <w:sz w:val="8"/>
        </w:rPr>
        <w:t>Anonymized Data</w:t>
      </w:r>
    </w:p>
    <w:p w14:paraId="33818C3D" w14:textId="77777777" w:rsidR="008D4CFC" w:rsidRPr="009E6703" w:rsidRDefault="008D4CFC" w:rsidP="008D4CFC">
      <w:pPr>
        <w:rPr>
          <w:sz w:val="8"/>
        </w:rPr>
      </w:pPr>
      <w:r w:rsidRPr="009E6703">
        <w:rPr>
          <w:sz w:val="8"/>
        </w:rPr>
        <w:t>Recital 26 of the GDPR defines anonymized data as a viable safeguard wherein “</w:t>
      </w:r>
      <w:r w:rsidRPr="00D95A77">
        <w:rPr>
          <w:rStyle w:val="StyleUnderline"/>
        </w:rPr>
        <w:t>data [is] rendered anonymous</w:t>
      </w:r>
      <w:r w:rsidRPr="009E6703">
        <w:rPr>
          <w:sz w:val="8"/>
        </w:rPr>
        <w:t xml:space="preserve"> in such a way that the data subject is not or no longer identifiable” by “all the means reasonable” and that this modification must be irreversible (Directive 95/46/EC). As a consequence, data that are anonymized within the GDPR </w:t>
      </w:r>
      <w:r w:rsidRPr="00D95A77">
        <w:rPr>
          <w:rStyle w:val="StyleUnderline"/>
        </w:rPr>
        <w:t>have all personally identifiable material deleted from the data set</w:t>
      </w:r>
      <w:r w:rsidRPr="009E6703">
        <w:rPr>
          <w:sz w:val="8"/>
        </w:rPr>
        <w:t xml:space="preserve">. Under the law, the defining aspect of this ‘irreversibility’ is whether a controller or third party can show they have used “all the means likely” and “reasonably” to prevent de-anonymization (Rec. 26). While the EU does not provide a standard of successful anonymization per se, it advises using a combination of randomization and generalization techniques in order to create stronger privacy guarantees. For companies facing the new restrictions of the GDPR, anonymization is an appealing option, not only in its protection of privacy, but because, in anonymizing, all the other elements of the law become redundant. Recital 26 GDPR clearly states that the “regulation does not … concern the processing of … anonymous information,” thus, data controllers and processors do not have to abide by the above four principles of data protection. However, in order to comply, anonymization requires “careful engineering” and “constant monitoring” in order to ensure the data remain de-identified (Voigt and Von dem Bussche </w:t>
      </w:r>
      <w:hyperlink r:id="rId156" w:anchor="ref-CR85" w:history="1">
        <w:r w:rsidRPr="009E6703">
          <w:rPr>
            <w:rStyle w:val="Hyperlink"/>
            <w:sz w:val="8"/>
          </w:rPr>
          <w:t>2017</w:t>
        </w:r>
      </w:hyperlink>
      <w:r w:rsidRPr="009E6703">
        <w:rPr>
          <w:sz w:val="8"/>
        </w:rPr>
        <w:t>, p. 15).</w:t>
      </w:r>
    </w:p>
    <w:p w14:paraId="0BEDCCF7" w14:textId="77777777" w:rsidR="008D4CFC" w:rsidRPr="009E6703" w:rsidRDefault="008D4CFC" w:rsidP="008D4CFC">
      <w:pPr>
        <w:rPr>
          <w:sz w:val="8"/>
        </w:rPr>
      </w:pPr>
      <w:r w:rsidRPr="009E6703">
        <w:rPr>
          <w:sz w:val="8"/>
        </w:rPr>
        <w:t>Pseudonymized Data</w:t>
      </w:r>
    </w:p>
    <w:p w14:paraId="3CDCDA2D" w14:textId="77777777" w:rsidR="008D4CFC" w:rsidRPr="009E6703" w:rsidRDefault="008D4CFC" w:rsidP="008D4CFC">
      <w:pPr>
        <w:rPr>
          <w:sz w:val="8"/>
        </w:rPr>
      </w:pPr>
      <w:r w:rsidRPr="009E6703">
        <w:rPr>
          <w:sz w:val="8"/>
        </w:rPr>
        <w:t>While anonymization is an option within the GDPR, the regulation suggests a clear preference for de-identification through ‘pseudonymization.’ Article 4.5 of the GDPR defines pseudonymization as “the processing of personal data in such a way that the data can no longer be attributed to a specific data subject without the use of additional information.” The GDPR believes pseudonymization meets “the principles of data protection by design and … default” (Rec. 78). Under the law, the difference between pseudonymization and anonymization rests on whether the data can be re-identified. Unlike anonymization, if data are pseudonymized, the additional personal information is not destroyed, but is held separately and securely, through the use of “technical and organizational measures” to “ensure that the personal data is not attributed to an identified or identifiable natural person” (Art. 4.5). No doubt, there is a risk that the data can become identifiable if both the “personal” and “additional” information elements are brought together. In response to these concerns, and unlike anonymization, the GDPR states that both the personal information and de-identified information fall within the law; however, the use of pseudonymization allows for a relaxation of the purpose specification principle. For instance, Article 6(4)(e) permits the processing of pseudonymized data for uses beyond the purpose for which the data were originally collected. This “general analysis” also includes the freedom to sell de-identified data for similarly general (i.e., unrestricted) use (Rec. 29) in order to “create incentives” for controllers and processors “to apply pseudonymization.” However, data controllers are still required to fully comply with other aspects of the GDPR, such as requirements to gather permissions and consent from data subjects, as well as the need to provide guarantees and disclosures of data policies. The relaxation of the purpose specification principle means that pseudonymization is an attractive option for controllers, allowing for regulatory compliance with the GDPR, while permitting an expansion of data collection and the subsequent uses of this data. Pseudonymization might prove to be the best option for those data controllers who, after assessing both their own interests and those of their data subjects, need greater regulatory flexibility while still controlling and storing personal information.</w:t>
      </w:r>
    </w:p>
    <w:p w14:paraId="7FAABDE5" w14:textId="77777777" w:rsidR="008D4CFC" w:rsidRPr="009E6703" w:rsidRDefault="008D4CFC" w:rsidP="008D4CFC">
      <w:pPr>
        <w:rPr>
          <w:sz w:val="8"/>
        </w:rPr>
      </w:pPr>
      <w:r w:rsidRPr="00D95A77">
        <w:rPr>
          <w:rStyle w:val="StyleUnderline"/>
        </w:rPr>
        <w:t>The privacy and surveillance risk of de-identified data sets: Anonymization and pseudonymization techniques represent either a deletion or hiding of personal data and thus significantly reduce privacy risk.</w:t>
      </w:r>
      <w:r w:rsidRPr="009E6703">
        <w:rPr>
          <w:sz w:val="8"/>
        </w:rPr>
        <w:t xml:space="preserve"> As a result, </w:t>
      </w:r>
      <w:r w:rsidRPr="00D95A77">
        <w:rPr>
          <w:rStyle w:val="StyleUnderline"/>
        </w:rPr>
        <w:t>these techniques may seem</w:t>
      </w:r>
      <w:r w:rsidRPr="009E6703">
        <w:rPr>
          <w:sz w:val="8"/>
        </w:rPr>
        <w:t xml:space="preserve">, at least on the surface, </w:t>
      </w:r>
      <w:r w:rsidRPr="00D95A77">
        <w:rPr>
          <w:rStyle w:val="StyleUnderline"/>
        </w:rPr>
        <w:t xml:space="preserve">to be an overall improvement in data protection. However, whether the general data protection regulation and its stance on anonymization and pseudonymization have come about through its emphasis on individual privacy, an overzealous trust in technological solutions to data risk, it is clear that </w:t>
      </w:r>
      <w:r w:rsidRPr="00D95A77">
        <w:rPr>
          <w:rStyle w:val="Emphasis"/>
        </w:rPr>
        <w:t>the law</w:t>
      </w:r>
      <w:r w:rsidRPr="00D95A77">
        <w:rPr>
          <w:rStyle w:val="StyleUnderline"/>
        </w:rPr>
        <w:t xml:space="preserve">, rather than generate and improve the state of data protection outright has </w:t>
      </w:r>
      <w:r w:rsidRPr="00D95A77">
        <w:rPr>
          <w:rStyle w:val="Emphasis"/>
        </w:rPr>
        <w:t>created different trade-offs</w:t>
      </w:r>
      <w:r w:rsidRPr="00D95A77">
        <w:rPr>
          <w:rStyle w:val="StyleUnderline"/>
        </w:rPr>
        <w:t xml:space="preserve"> related to risk</w:t>
      </w:r>
      <w:r w:rsidRPr="009E6703">
        <w:rPr>
          <w:sz w:val="8"/>
        </w:rPr>
        <w:t xml:space="preserve">. In the following discussion, we will argue that </w:t>
      </w:r>
      <w:r w:rsidRPr="00D95A77">
        <w:rPr>
          <w:rStyle w:val="StyleUnderline"/>
        </w:rPr>
        <w:t>the law lacks a vital understanding of contemporary big data practices and that improvements in terms of privacy also bring underlying and systematic expansion of surveillance risk. While pseudonymized data provide certain additional protections for individual privacy, it introduces higher surveillance risk than situations in which no identification techniques are used and where data controllers are required to observe the principles of purpose specification and data minimization.</w:t>
      </w:r>
      <w:r w:rsidRPr="009E6703">
        <w:rPr>
          <w:sz w:val="8"/>
        </w:rPr>
        <w:t xml:space="preserve"> Perhaps more crucially, in practice, </w:t>
      </w:r>
      <w:r w:rsidRPr="00D95A77">
        <w:rPr>
          <w:rStyle w:val="StyleUnderline"/>
        </w:rPr>
        <w:t>the line is blurred between pseudonymization and anonymization; here the former can become the latter through the deletion of the associated identification data</w:t>
      </w:r>
      <w:r w:rsidRPr="009E6703">
        <w:rPr>
          <w:sz w:val="8"/>
        </w:rPr>
        <w:t xml:space="preserve"> (Mourby et al. </w:t>
      </w:r>
      <w:hyperlink r:id="rId157" w:anchor="ref-CR62" w:history="1">
        <w:r w:rsidRPr="009E6703">
          <w:rPr>
            <w:rStyle w:val="Hyperlink"/>
            <w:sz w:val="8"/>
          </w:rPr>
          <w:t>2018</w:t>
        </w:r>
      </w:hyperlink>
      <w:r w:rsidRPr="009E6703">
        <w:rPr>
          <w:sz w:val="8"/>
        </w:rPr>
        <w:t>). In the following section, we will then discuss some of the wider consequences of the GDPR’s de-identification techniques, paying particular attention to the growing market for de-identified data and its broader implications.</w:t>
      </w:r>
    </w:p>
    <w:p w14:paraId="5443FA51" w14:textId="77777777" w:rsidR="008D4CFC" w:rsidRPr="009E6703" w:rsidRDefault="008D4CFC" w:rsidP="008D4CFC">
      <w:pPr>
        <w:rPr>
          <w:sz w:val="8"/>
        </w:rPr>
      </w:pPr>
      <w:r w:rsidRPr="009E6703">
        <w:rPr>
          <w:sz w:val="8"/>
        </w:rPr>
        <w:t>De-identification Techniques in the Age of Surveillance Capitalism</w:t>
      </w:r>
    </w:p>
    <w:p w14:paraId="4EE6E6A4" w14:textId="77777777" w:rsidR="008D4CFC" w:rsidRPr="009E6703" w:rsidRDefault="008D4CFC" w:rsidP="008D4CFC">
      <w:pPr>
        <w:rPr>
          <w:sz w:val="8"/>
        </w:rPr>
      </w:pPr>
      <w:r w:rsidRPr="009E6703">
        <w:rPr>
          <w:sz w:val="8"/>
        </w:rPr>
        <w:t>While the use of the above data modification techniques is currently legal the remainder of this paper will now consider the ethical implications of their use, and the possible underlying effects on surveillance risk. We will draw on the insights from Zuboff’s (</w:t>
      </w:r>
      <w:hyperlink r:id="rId158" w:anchor="ref-CR97" w:history="1">
        <w:r w:rsidRPr="009E6703">
          <w:rPr>
            <w:rStyle w:val="Hyperlink"/>
            <w:sz w:val="8"/>
          </w:rPr>
          <w:t>2019</w:t>
        </w:r>
      </w:hyperlink>
      <w:r w:rsidRPr="009E6703">
        <w:rPr>
          <w:sz w:val="8"/>
        </w:rPr>
        <w:t>) book titled The Age of Surveillance Capitalism and introduce the idea of de-identified data as res nullius in order to explain our concerns. This discussion will explore the possible ways the GDPR may be further supporting a new type of ‘market-based’ surveillance, which emerged in the last 15 years and which represents new harms to individuals that are only beginning to be understood.</w:t>
      </w:r>
    </w:p>
    <w:p w14:paraId="0B2B0D07" w14:textId="77777777" w:rsidR="008D4CFC" w:rsidRPr="009E6703" w:rsidRDefault="008D4CFC" w:rsidP="008D4CFC">
      <w:pPr>
        <w:rPr>
          <w:sz w:val="8"/>
        </w:rPr>
      </w:pPr>
      <w:r w:rsidRPr="009E6703">
        <w:rPr>
          <w:sz w:val="8"/>
        </w:rPr>
        <w:t>Zuboff’s (</w:t>
      </w:r>
      <w:hyperlink r:id="rId159" w:anchor="ref-CR97" w:history="1">
        <w:r w:rsidRPr="009E6703">
          <w:rPr>
            <w:rStyle w:val="Hyperlink"/>
            <w:sz w:val="8"/>
          </w:rPr>
          <w:t>2019</w:t>
        </w:r>
      </w:hyperlink>
      <w:r w:rsidRPr="009E6703">
        <w:rPr>
          <w:sz w:val="8"/>
        </w:rPr>
        <w:t xml:space="preserve">) The Age of Surveillance Capitalism details and traces the activities of a </w:t>
      </w:r>
      <w:r w:rsidRPr="009E6703">
        <w:rPr>
          <w:rStyle w:val="StyleUnderline"/>
        </w:rPr>
        <w:t>new breed of data capitalist; one driven to acquire ever more predictive sources of behavioral data on our choices, activities, behaviors, personalities, and emotions.</w:t>
      </w:r>
      <w:r w:rsidRPr="009E6703">
        <w:rPr>
          <w:sz w:val="8"/>
        </w:rPr>
        <w:t xml:space="preserve"> While, originally pioneered by Google, </w:t>
      </w:r>
      <w:r w:rsidRPr="009E6703">
        <w:rPr>
          <w:rStyle w:val="StyleUnderline"/>
        </w:rPr>
        <w:t>the surveillance business model and the collection of customer data are now de rigueur for Chief Information Officers, not wanting to miss out on the “Big Data Gold Rush”</w:t>
      </w:r>
      <w:r w:rsidRPr="009E6703">
        <w:rPr>
          <w:sz w:val="8"/>
        </w:rPr>
        <w:t xml:space="preserve"> (Peters </w:t>
      </w:r>
      <w:hyperlink r:id="rId160" w:anchor="ref-CR69" w:history="1">
        <w:r w:rsidRPr="009E6703">
          <w:rPr>
            <w:rStyle w:val="Hyperlink"/>
            <w:sz w:val="8"/>
          </w:rPr>
          <w:t>2012</w:t>
        </w:r>
      </w:hyperlink>
      <w:r w:rsidRPr="009E6703">
        <w:rPr>
          <w:sz w:val="8"/>
        </w:rPr>
        <w:t xml:space="preserve">). While the extraction of valuable resources by corporate actors is by no means new, what is novel under the current epoch of surveillance capitalism is the </w:t>
      </w:r>
      <w:r w:rsidRPr="009E6703">
        <w:rPr>
          <w:rStyle w:val="StyleUnderline"/>
        </w:rPr>
        <w:t>unilateral “claims [made of] human experience as free raw materials for translation into behavioral data</w:t>
      </w:r>
      <w:r w:rsidRPr="009E6703">
        <w:rPr>
          <w:sz w:val="8"/>
        </w:rPr>
        <w:t xml:space="preserve">” (Zuboff </w:t>
      </w:r>
      <w:hyperlink r:id="rId161" w:anchor="ref-CR97" w:history="1">
        <w:r w:rsidRPr="009E6703">
          <w:rPr>
            <w:rStyle w:val="Hyperlink"/>
            <w:sz w:val="8"/>
          </w:rPr>
          <w:t>2019</w:t>
        </w:r>
      </w:hyperlink>
      <w:r w:rsidRPr="009E6703">
        <w:rPr>
          <w:sz w:val="8"/>
        </w:rPr>
        <w:t xml:space="preserve">, p. 8). The </w:t>
      </w:r>
      <w:r w:rsidRPr="009E6703">
        <w:rPr>
          <w:rStyle w:val="StyleUnderline"/>
        </w:rPr>
        <w:t>economic value</w:t>
      </w:r>
      <w:r w:rsidRPr="009E6703">
        <w:rPr>
          <w:sz w:val="8"/>
        </w:rPr>
        <w:t xml:space="preserve"> of this “behavioral surplus”</w:t>
      </w:r>
      <w:hyperlink r:id="rId162" w:anchor="Fn5" w:history="1">
        <w:r w:rsidRPr="009E6703">
          <w:rPr>
            <w:rStyle w:val="Hyperlink"/>
            <w:sz w:val="8"/>
          </w:rPr>
          <w:t>Footnote5</w:t>
        </w:r>
      </w:hyperlink>
      <w:r w:rsidRPr="009E6703">
        <w:rPr>
          <w:sz w:val="8"/>
        </w:rPr>
        <w:t xml:space="preserve"> </w:t>
      </w:r>
      <w:r w:rsidRPr="009E6703">
        <w:rPr>
          <w:rStyle w:val="StyleUnderline"/>
        </w:rPr>
        <w:t>is</w:t>
      </w:r>
      <w:r w:rsidRPr="009E6703">
        <w:rPr>
          <w:sz w:val="8"/>
        </w:rPr>
        <w:t xml:space="preserve"> then further </w:t>
      </w:r>
      <w:r w:rsidRPr="009E6703">
        <w:rPr>
          <w:rStyle w:val="StyleUnderline"/>
        </w:rPr>
        <w:t>enhanced</w:t>
      </w:r>
      <w:r w:rsidRPr="009E6703">
        <w:rPr>
          <w:sz w:val="8"/>
        </w:rPr>
        <w:t xml:space="preserve"> when combined </w:t>
      </w:r>
      <w:r w:rsidRPr="009E6703">
        <w:rPr>
          <w:rStyle w:val="StyleUnderline"/>
        </w:rPr>
        <w:t>with “machine intelligence,” such as algorithms, which generate predictive modeling of human activities</w:t>
      </w:r>
      <w:r w:rsidRPr="009E6703">
        <w:rPr>
          <w:sz w:val="8"/>
        </w:rPr>
        <w:t xml:space="preserve"> (Zuboff </w:t>
      </w:r>
      <w:hyperlink r:id="rId163" w:anchor="ref-CR97" w:history="1">
        <w:r w:rsidRPr="009E6703">
          <w:rPr>
            <w:rStyle w:val="Hyperlink"/>
            <w:sz w:val="8"/>
          </w:rPr>
          <w:t>2019</w:t>
        </w:r>
      </w:hyperlink>
      <w:r w:rsidRPr="009E6703">
        <w:rPr>
          <w:sz w:val="8"/>
        </w:rPr>
        <w:t xml:space="preserve">, p. 74). </w:t>
      </w:r>
      <w:r w:rsidRPr="009E6703">
        <w:rPr>
          <w:rStyle w:val="StyleUnderline"/>
        </w:rPr>
        <w:t>Behavioral data is now collected by a growing number of devices and applications and, while the general public may be aware that Alexa, Google Home, and Google Maps collect their personal data, there is less consciousness of the ongoing extraction of deep and detailed behavioral patterns.</w:t>
      </w:r>
      <w:r w:rsidRPr="009E6703">
        <w:rPr>
          <w:sz w:val="8"/>
        </w:rPr>
        <w:t xml:space="preserve"> Moreover, there is a </w:t>
      </w:r>
      <w:r w:rsidRPr="009E6703">
        <w:rPr>
          <w:rStyle w:val="StyleUnderline"/>
        </w:rPr>
        <w:t>proliferation of new platforms, such as games</w:t>
      </w:r>
      <w:r w:rsidRPr="009E6703">
        <w:rPr>
          <w:sz w:val="8"/>
        </w:rPr>
        <w:t xml:space="preserve"> (like Pokemon Go), </w:t>
      </w:r>
      <w:r w:rsidRPr="009E6703">
        <w:rPr>
          <w:rStyle w:val="StyleUnderline"/>
        </w:rPr>
        <w:t>wearable devices</w:t>
      </w:r>
      <w:r w:rsidRPr="009E6703">
        <w:rPr>
          <w:sz w:val="8"/>
        </w:rPr>
        <w:t xml:space="preserve"> (such as Fitbits), </w:t>
      </w:r>
      <w:r w:rsidRPr="009E6703">
        <w:rPr>
          <w:rStyle w:val="StyleUnderline"/>
        </w:rPr>
        <w:t xml:space="preserve">and even children’s toys that have the ability to ‘spy,’ that is, capture and transmit other forms of data, such as our children’s first words </w:t>
      </w:r>
      <w:r w:rsidRPr="009E6703">
        <w:rPr>
          <w:sz w:val="8"/>
        </w:rPr>
        <w:t xml:space="preserve">(Federal Trade Commission </w:t>
      </w:r>
      <w:hyperlink r:id="rId164" w:anchor="ref-CR22" w:history="1">
        <w:r w:rsidRPr="009E6703">
          <w:rPr>
            <w:rStyle w:val="Hyperlink"/>
            <w:sz w:val="8"/>
          </w:rPr>
          <w:t>2016</w:t>
        </w:r>
      </w:hyperlink>
      <w:r w:rsidRPr="009E6703">
        <w:rPr>
          <w:sz w:val="8"/>
        </w:rPr>
        <w:t>).</w:t>
      </w:r>
    </w:p>
    <w:p w14:paraId="0D9F8B28" w14:textId="77777777" w:rsidR="008D4CFC" w:rsidRPr="009E6703" w:rsidRDefault="008D4CFC" w:rsidP="008D4CFC">
      <w:pPr>
        <w:rPr>
          <w:sz w:val="8"/>
        </w:rPr>
      </w:pPr>
      <w:r w:rsidRPr="009E6703">
        <w:rPr>
          <w:sz w:val="8"/>
        </w:rPr>
        <w:t>For Zuboff (</w:t>
      </w:r>
      <w:hyperlink r:id="rId165" w:anchor="ref-CR97" w:history="1">
        <w:r w:rsidRPr="009E6703">
          <w:rPr>
            <w:rStyle w:val="Hyperlink"/>
            <w:sz w:val="8"/>
          </w:rPr>
          <w:t>2019</w:t>
        </w:r>
      </w:hyperlink>
      <w:r w:rsidRPr="009E6703">
        <w:rPr>
          <w:sz w:val="8"/>
        </w:rPr>
        <w:t xml:space="preserve">), </w:t>
      </w:r>
      <w:r w:rsidRPr="009E6703">
        <w:rPr>
          <w:rStyle w:val="StyleUnderline"/>
        </w:rPr>
        <w:t xml:space="preserve">the system of ‘surveillance capitalism’ does not operate as a centralized panopticon </w:t>
      </w:r>
      <w:r w:rsidRPr="009E6703">
        <w:rPr>
          <w:sz w:val="8"/>
        </w:rPr>
        <w:t xml:space="preserve">that identifies and targets individuals, </w:t>
      </w:r>
      <w:r w:rsidRPr="009E6703">
        <w:rPr>
          <w:rStyle w:val="StyleUnderline"/>
        </w:rPr>
        <w:t>but as a de-centralized marketplace that exchanges both behavioral data</w:t>
      </w:r>
      <w:r w:rsidRPr="009E6703">
        <w:rPr>
          <w:sz w:val="8"/>
        </w:rPr>
        <w:t xml:space="preserve"> (as a raw commodity), </w:t>
      </w:r>
      <w:r w:rsidRPr="009E6703">
        <w:rPr>
          <w:rStyle w:val="StyleUnderline"/>
        </w:rPr>
        <w:t>and its associated predictive models to analyze this data</w:t>
      </w:r>
      <w:r w:rsidRPr="009E6703">
        <w:rPr>
          <w:sz w:val="8"/>
        </w:rPr>
        <w:t>. The economic values of these goods and services are determined by what they can do, not who they are about. In fact, “</w:t>
      </w:r>
      <w:r w:rsidRPr="009E6703">
        <w:rPr>
          <w:rStyle w:val="StyleUnderline"/>
        </w:rPr>
        <w:t>individual users’</w:t>
      </w:r>
      <w:r w:rsidRPr="009E6703">
        <w:rPr>
          <w:sz w:val="8"/>
        </w:rPr>
        <w:t xml:space="preserve"> meanings </w:t>
      </w:r>
      <w:r w:rsidRPr="009E6703">
        <w:rPr>
          <w:rStyle w:val="StyleUnderline"/>
        </w:rPr>
        <w:t>are of no interests</w:t>
      </w:r>
      <w:r w:rsidRPr="009E6703">
        <w:rPr>
          <w:sz w:val="8"/>
        </w:rPr>
        <w:t xml:space="preserve"> to Google” or other big data companies, </w:t>
      </w:r>
      <w:r w:rsidRPr="009E6703">
        <w:rPr>
          <w:rStyle w:val="StyleUnderline"/>
        </w:rPr>
        <w:t>but rather the “behavioral implications” they promise</w:t>
      </w:r>
      <w:r w:rsidRPr="009E6703">
        <w:rPr>
          <w:sz w:val="8"/>
        </w:rPr>
        <w:t xml:space="preserve"> (Zuboff </w:t>
      </w:r>
      <w:hyperlink r:id="rId166" w:anchor="ref-CR96" w:history="1">
        <w:r w:rsidRPr="009E6703">
          <w:rPr>
            <w:rStyle w:val="Hyperlink"/>
            <w:sz w:val="8"/>
          </w:rPr>
          <w:t>2015</w:t>
        </w:r>
      </w:hyperlink>
      <w:r w:rsidRPr="009E6703">
        <w:rPr>
          <w:sz w:val="8"/>
        </w:rPr>
        <w:t xml:space="preserve">, p. 79). In this revision, rather than being strictly a function of the state, </w:t>
      </w:r>
      <w:r w:rsidRPr="009E6703">
        <w:rPr>
          <w:rStyle w:val="StyleUnderline"/>
        </w:rPr>
        <w:t>surveillance is an evolved capacity of capitalism itself as its key players re-shape various technologies for their own profitable ends</w:t>
      </w:r>
      <w:r w:rsidRPr="009E6703">
        <w:rPr>
          <w:sz w:val="8"/>
        </w:rPr>
        <w:t xml:space="preserve"> (Zuboff </w:t>
      </w:r>
      <w:hyperlink r:id="rId167" w:anchor="ref-CR97" w:history="1">
        <w:r w:rsidRPr="009E6703">
          <w:rPr>
            <w:rStyle w:val="Hyperlink"/>
            <w:sz w:val="8"/>
          </w:rPr>
          <w:t>2019</w:t>
        </w:r>
      </w:hyperlink>
      <w:r w:rsidRPr="009E6703">
        <w:rPr>
          <w:sz w:val="8"/>
        </w:rPr>
        <w:t>).</w:t>
      </w:r>
      <w:hyperlink r:id="rId168" w:anchor="Fn6" w:history="1">
        <w:r w:rsidRPr="009E6703">
          <w:rPr>
            <w:rStyle w:val="Hyperlink"/>
            <w:sz w:val="8"/>
          </w:rPr>
          <w:t>Footnote6</w:t>
        </w:r>
      </w:hyperlink>
      <w:r w:rsidRPr="009E6703">
        <w:rPr>
          <w:sz w:val="8"/>
        </w:rPr>
        <w:t xml:space="preserve"> Within this new surveillance-based business model, </w:t>
      </w:r>
      <w:r w:rsidRPr="009E6703">
        <w:rPr>
          <w:rStyle w:val="StyleUnderline"/>
        </w:rPr>
        <w:t>behavioral data is treated as a free commodity—a res nullius</w:t>
      </w:r>
      <w:hyperlink r:id="rId169" w:anchor="Fn7" w:history="1">
        <w:r w:rsidRPr="009E6703">
          <w:rPr>
            <w:rStyle w:val="Hyperlink"/>
            <w:sz w:val="8"/>
          </w:rPr>
          <w:t>Footnote7</w:t>
        </w:r>
      </w:hyperlink>
      <w:r w:rsidRPr="009E6703">
        <w:rPr>
          <w:sz w:val="8"/>
        </w:rPr>
        <w:t>—</w:t>
      </w:r>
      <w:r w:rsidRPr="009E6703">
        <w:rPr>
          <w:rStyle w:val="StyleUnderline"/>
        </w:rPr>
        <w:t>largely ungoverned by legal frameworks</w:t>
      </w:r>
      <w:r w:rsidRPr="009E6703">
        <w:rPr>
          <w:sz w:val="8"/>
        </w:rPr>
        <w:t xml:space="preserve">. In short, </w:t>
      </w:r>
      <w:r w:rsidRPr="009E6703">
        <w:rPr>
          <w:rStyle w:val="StyleUnderline"/>
        </w:rPr>
        <w:t>behavioral data is an object with no owner</w:t>
      </w:r>
      <w:r w:rsidRPr="009E6703">
        <w:rPr>
          <w:sz w:val="8"/>
        </w:rPr>
        <w:t xml:space="preserve">. Here </w:t>
      </w:r>
      <w:r w:rsidRPr="009E6703">
        <w:rPr>
          <w:rStyle w:val="StyleUnderline"/>
        </w:rPr>
        <w:t>data subjects, anonymized</w:t>
      </w:r>
      <w:r w:rsidRPr="009E6703">
        <w:rPr>
          <w:sz w:val="8"/>
        </w:rPr>
        <w:t xml:space="preserve"> or otherwise, </w:t>
      </w:r>
      <w:r w:rsidRPr="009E6703">
        <w:rPr>
          <w:rStyle w:val="StyleUnderline"/>
        </w:rPr>
        <w:t>are afforded no ownership rights of their own behavioral data</w:t>
      </w:r>
      <w:r w:rsidRPr="009E6703">
        <w:rPr>
          <w:sz w:val="8"/>
        </w:rPr>
        <w:t>. Zuboff (</w:t>
      </w:r>
      <w:hyperlink r:id="rId170" w:anchor="ref-CR97" w:history="1">
        <w:r w:rsidRPr="009E6703">
          <w:rPr>
            <w:rStyle w:val="Hyperlink"/>
            <w:sz w:val="8"/>
          </w:rPr>
          <w:t>2019</w:t>
        </w:r>
      </w:hyperlink>
      <w:r w:rsidRPr="009E6703">
        <w:rPr>
          <w:sz w:val="8"/>
        </w:rPr>
        <w:t>, p. 377) draws the analogy of the role of elephants within the Ivory Trade. Here, we, like these “Majestic mammals,” are not the product but “the abandoned carcass”; the product on the other hand has been “ripped from [our] lives.” This decoupling of behavioral data from its subjects is a new technological form of alienation.</w:t>
      </w:r>
    </w:p>
    <w:p w14:paraId="3CAA2731" w14:textId="77777777" w:rsidR="008D4CFC" w:rsidRPr="009E6703" w:rsidRDefault="008D4CFC" w:rsidP="008D4CFC">
      <w:pPr>
        <w:rPr>
          <w:sz w:val="8"/>
        </w:rPr>
      </w:pPr>
      <w:r w:rsidRPr="009E6703">
        <w:rPr>
          <w:sz w:val="8"/>
        </w:rPr>
        <w:t xml:space="preserve">An ethical analysis of the GDPR and, in particular, the derogations it affords to the use of de-identifying techniques, must be made in relation to these marketized forms of surveillance. </w:t>
      </w:r>
      <w:r w:rsidRPr="009E6703">
        <w:rPr>
          <w:rStyle w:val="StyleUnderline"/>
        </w:rPr>
        <w:t>While the law was designed to protect individuals from surveillance risks</w:t>
      </w:r>
      <w:r w:rsidRPr="009E6703">
        <w:rPr>
          <w:sz w:val="8"/>
        </w:rPr>
        <w:t xml:space="preserve"> (WP 55, 215, 221, 228, 237) </w:t>
      </w:r>
      <w:r w:rsidRPr="009E6703">
        <w:rPr>
          <w:rStyle w:val="StyleUnderline"/>
        </w:rPr>
        <w:t>it may be</w:t>
      </w:r>
      <w:r w:rsidRPr="009E6703">
        <w:rPr>
          <w:sz w:val="8"/>
        </w:rPr>
        <w:t xml:space="preserve">, in actuality, </w:t>
      </w:r>
      <w:r w:rsidRPr="009E6703">
        <w:rPr>
          <w:rStyle w:val="StyleUnderline"/>
        </w:rPr>
        <w:t>intensifying these issues.</w:t>
      </w:r>
      <w:r w:rsidRPr="009E6703">
        <w:rPr>
          <w:sz w:val="8"/>
        </w:rPr>
        <w:t xml:space="preserve"> Here, the </w:t>
      </w:r>
      <w:r w:rsidRPr="009E6703">
        <w:rPr>
          <w:rStyle w:val="StyleUnderline"/>
        </w:rPr>
        <w:t>treatment of anonymized data as outside the scope of the law and, to a lesser extent, the relaxation of the purpose principle in the case of pseudonymized data are indicative of what the law sees as the main target of big data practices—personal information</w:t>
      </w:r>
      <w:r w:rsidRPr="009E6703">
        <w:rPr>
          <w:sz w:val="8"/>
        </w:rPr>
        <w:t xml:space="preserve">. At its core, the aim of the law is to reduce harmful forms of identification (preamble, paragraph 26) and thus de-identification techniques respond to this aim through preventing the “singling out” of “natural persons.” In fact, the robustness of anonymization and pseudonymization is measured by how well subjects are separated and guarded from the data they produce (Rec. 29; WP 216, p. 3). </w:t>
      </w:r>
      <w:r w:rsidRPr="009E6703">
        <w:rPr>
          <w:rStyle w:val="StyleUnderline"/>
        </w:rPr>
        <w:t>Here, the GDPR’s focus on individual privacy may be unintentionally providing data controllers with a legal mandate to pursue market surveillance practices as they attempt to avoid the costly constraints and procedures required by the regulation.</w:t>
      </w:r>
      <w:r w:rsidRPr="009E6703">
        <w:rPr>
          <w:sz w:val="8"/>
        </w:rPr>
        <w:t xml:space="preserve"> Thus, </w:t>
      </w:r>
      <w:r w:rsidRPr="0070326F">
        <w:rPr>
          <w:rStyle w:val="Emphasis"/>
        </w:rPr>
        <w:t>paradoxically</w:t>
      </w:r>
      <w:r w:rsidRPr="009E6703">
        <w:rPr>
          <w:rStyle w:val="StyleUnderline"/>
        </w:rPr>
        <w:t xml:space="preserve"> the same de-identification ‘safeguards,’ designed to shield individuals from the extraction of their private data, may be facilitating, and even </w:t>
      </w:r>
      <w:r w:rsidRPr="009E6703">
        <w:rPr>
          <w:rStyle w:val="Emphasis"/>
        </w:rPr>
        <w:t>institutionalizing</w:t>
      </w:r>
      <w:r w:rsidRPr="009E6703">
        <w:rPr>
          <w:rStyle w:val="StyleUnderline"/>
        </w:rPr>
        <w:t xml:space="preserve">, the </w:t>
      </w:r>
      <w:r w:rsidRPr="009E6703">
        <w:rPr>
          <w:rStyle w:val="Emphasis"/>
        </w:rPr>
        <w:t xml:space="preserve">exchange of </w:t>
      </w:r>
      <w:r w:rsidRPr="009E6703">
        <w:rPr>
          <w:rStyle w:val="StyleUnderline"/>
        </w:rPr>
        <w:t xml:space="preserve">their </w:t>
      </w:r>
      <w:r w:rsidRPr="009E6703">
        <w:rPr>
          <w:rStyle w:val="Emphasis"/>
        </w:rPr>
        <w:t>behavioral data</w:t>
      </w:r>
      <w:r w:rsidRPr="009E6703">
        <w:rPr>
          <w:sz w:val="8"/>
        </w:rPr>
        <w:t xml:space="preserve">. At present, the GDPR does not recognize the potential harms arising from the behavioral data. Rather </w:t>
      </w:r>
      <w:r w:rsidRPr="009E6703">
        <w:rPr>
          <w:rStyle w:val="StyleUnderline"/>
        </w:rPr>
        <w:t>its concern for “monitoring the behavior of … data subjects” again relates to whether the data can be clearly tied to a “natural person” and “personal data”</w:t>
      </w:r>
      <w:r w:rsidRPr="009E6703">
        <w:rPr>
          <w:sz w:val="8"/>
        </w:rPr>
        <w:t xml:space="preserve"> (Rec. 24). Moreover, </w:t>
      </w:r>
      <w:r w:rsidRPr="009E6703">
        <w:rPr>
          <w:rStyle w:val="StyleUnderline"/>
        </w:rPr>
        <w:t xml:space="preserve">the law, in approving the use of complex modification techniques like anonymization and pseudonymization may be inadvertently </w:t>
      </w:r>
      <w:r w:rsidRPr="009E6703">
        <w:rPr>
          <w:rStyle w:val="Emphasis"/>
        </w:rPr>
        <w:t>crystallizing</w:t>
      </w:r>
      <w:r w:rsidRPr="009E6703">
        <w:rPr>
          <w:rStyle w:val="StyleUnderline"/>
        </w:rPr>
        <w:t xml:space="preserve"> the </w:t>
      </w:r>
      <w:r w:rsidRPr="009E6703">
        <w:rPr>
          <w:rStyle w:val="Emphasis"/>
        </w:rPr>
        <w:t>power of tech elites</w:t>
      </w:r>
      <w:r w:rsidRPr="009E6703">
        <w:rPr>
          <w:rStyle w:val="StyleUnderline"/>
        </w:rPr>
        <w:t>, like Google and Facebook, which have already established vast economies of scale in the collection and analysis of behavioral data. This is the very opposite of the stated objectives of the law, which are to create a more competitive field and to reduce the power of those companies with a “dominant position”</w:t>
      </w:r>
      <w:r w:rsidRPr="009E6703">
        <w:rPr>
          <w:sz w:val="8"/>
        </w:rPr>
        <w:t xml:space="preserve"> (WP 203 2013, p. 46). Rather, the legal treatment of de-identification may directly increase the scale of visibility, with ever increasing numbers of individuals and spaces being subject to the gaze of a few powerful companies.</w:t>
      </w:r>
    </w:p>
    <w:p w14:paraId="66AE5C57" w14:textId="77777777" w:rsidR="008D4CFC" w:rsidRPr="009E6703" w:rsidRDefault="008D4CFC" w:rsidP="008D4CFC">
      <w:pPr>
        <w:rPr>
          <w:sz w:val="8"/>
        </w:rPr>
      </w:pPr>
      <w:r w:rsidRPr="009E6703">
        <w:rPr>
          <w:sz w:val="8"/>
        </w:rPr>
        <w:t>Perhaps most importantly, Zuboff’s (</w:t>
      </w:r>
      <w:hyperlink r:id="rId171" w:anchor="ref-CR97" w:history="1">
        <w:r w:rsidRPr="009E6703">
          <w:rPr>
            <w:rStyle w:val="Hyperlink"/>
            <w:sz w:val="8"/>
          </w:rPr>
          <w:t>2019</w:t>
        </w:r>
      </w:hyperlink>
      <w:r w:rsidRPr="009E6703">
        <w:rPr>
          <w:sz w:val="8"/>
        </w:rPr>
        <w:t xml:space="preserve">) key concern with </w:t>
      </w:r>
      <w:r w:rsidRPr="009E6703">
        <w:rPr>
          <w:rStyle w:val="StyleUnderline"/>
        </w:rPr>
        <w:t>surveillance capitalism</w:t>
      </w:r>
      <w:r w:rsidRPr="009E6703">
        <w:rPr>
          <w:sz w:val="8"/>
        </w:rPr>
        <w:t xml:space="preserve"> is not processes that seek “not only to know [us]” but rather those that seek to “shape our behavior at scale,” that is to </w:t>
      </w:r>
      <w:r w:rsidRPr="009E6703">
        <w:rPr>
          <w:rStyle w:val="StyleUnderline"/>
        </w:rPr>
        <w:t>enhance social control</w:t>
      </w:r>
      <w:r w:rsidRPr="009E6703">
        <w:rPr>
          <w:sz w:val="8"/>
        </w:rPr>
        <w:t xml:space="preserve">. Here the </w:t>
      </w:r>
      <w:r w:rsidRPr="009E6703">
        <w:rPr>
          <w:rStyle w:val="StyleUnderline"/>
        </w:rPr>
        <w:t xml:space="preserve">competitive pressures to maximize profits have led to a shift in the way that behavioral data is used; “the </w:t>
      </w:r>
      <w:r w:rsidRPr="009E6703">
        <w:rPr>
          <w:rStyle w:val="Emphasis"/>
        </w:rPr>
        <w:t>goal</w:t>
      </w:r>
      <w:r w:rsidRPr="009E6703">
        <w:rPr>
          <w:rStyle w:val="StyleUnderline"/>
        </w:rPr>
        <w:t xml:space="preserve"> now </w:t>
      </w:r>
      <w:r w:rsidRPr="009E6703">
        <w:rPr>
          <w:rStyle w:val="Emphasis"/>
        </w:rPr>
        <w:t>is to automate us</w:t>
      </w:r>
      <w:r w:rsidRPr="009E6703">
        <w:rPr>
          <w:rStyle w:val="StyleUnderline"/>
        </w:rPr>
        <w:t>” through “complex and comprehensive means of behavior modification”</w:t>
      </w:r>
      <w:r w:rsidRPr="009E6703">
        <w:rPr>
          <w:sz w:val="8"/>
        </w:rPr>
        <w:t xml:space="preserve"> (Zuboff </w:t>
      </w:r>
      <w:hyperlink r:id="rId172" w:anchor="ref-CR97" w:history="1">
        <w:r w:rsidRPr="009E6703">
          <w:rPr>
            <w:rStyle w:val="Hyperlink"/>
            <w:sz w:val="8"/>
          </w:rPr>
          <w:t>2019</w:t>
        </w:r>
      </w:hyperlink>
      <w:r w:rsidRPr="009E6703">
        <w:rPr>
          <w:sz w:val="8"/>
        </w:rPr>
        <w:t xml:space="preserve">, p. 15). </w:t>
      </w:r>
      <w:r w:rsidRPr="009E6703">
        <w:rPr>
          <w:rStyle w:val="StyleUnderline"/>
        </w:rPr>
        <w:t>Through suturing predictive algorithms to ‘tuning,’ ‘herding,’ and ‘conditioning techniques,’ web platforms have managed to change both online and offline behavior in ways that are beneficial to their own goals</w:t>
      </w:r>
      <w:r w:rsidRPr="009E6703">
        <w:rPr>
          <w:sz w:val="8"/>
        </w:rPr>
        <w:t xml:space="preserve"> (Lyon </w:t>
      </w:r>
      <w:hyperlink r:id="rId173" w:anchor="ref-CR45" w:history="1">
        <w:r w:rsidRPr="009E6703">
          <w:rPr>
            <w:rStyle w:val="Hyperlink"/>
            <w:sz w:val="8"/>
          </w:rPr>
          <w:t>2014</w:t>
        </w:r>
      </w:hyperlink>
      <w:r w:rsidRPr="009E6703">
        <w:rPr>
          <w:sz w:val="8"/>
        </w:rPr>
        <w:t xml:space="preserve">; Zuboff </w:t>
      </w:r>
      <w:hyperlink r:id="rId174" w:anchor="ref-CR97" w:history="1">
        <w:r w:rsidRPr="009E6703">
          <w:rPr>
            <w:rStyle w:val="Hyperlink"/>
            <w:sz w:val="8"/>
          </w:rPr>
          <w:t>2019</w:t>
        </w:r>
      </w:hyperlink>
      <w:r w:rsidRPr="009E6703">
        <w:rPr>
          <w:sz w:val="8"/>
        </w:rPr>
        <w:t xml:space="preserve">). For instance, in a 2014 experiment, Facebook was not only able to directly influence the views of its users through changing its newsfeed, but found that these ‘manipulations’ also affected the views of friends and family connected within the same local network (Kramer et al. </w:t>
      </w:r>
      <w:hyperlink r:id="rId175" w:anchor="ref-CR42" w:history="1">
        <w:r w:rsidRPr="009E6703">
          <w:rPr>
            <w:rStyle w:val="Hyperlink"/>
            <w:sz w:val="8"/>
          </w:rPr>
          <w:t>2014</w:t>
        </w:r>
      </w:hyperlink>
      <w:r w:rsidRPr="009E6703">
        <w:rPr>
          <w:sz w:val="8"/>
        </w:rPr>
        <w:t xml:space="preserve">). Thus, </w:t>
      </w:r>
      <w:r w:rsidRPr="009E6703">
        <w:rPr>
          <w:rStyle w:val="StyleUnderline"/>
        </w:rPr>
        <w:t xml:space="preserve">the value of the advertising services of tech platforms like Facebook is the </w:t>
      </w:r>
      <w:r w:rsidRPr="009E6703">
        <w:rPr>
          <w:rStyle w:val="Emphasis"/>
        </w:rPr>
        <w:t>access to data, predictive algorithms</w:t>
      </w:r>
      <w:r w:rsidRPr="009E6703">
        <w:rPr>
          <w:rStyle w:val="StyleUnderline"/>
        </w:rPr>
        <w:t xml:space="preserve">, and </w:t>
      </w:r>
      <w:r w:rsidRPr="009E6703">
        <w:rPr>
          <w:rStyle w:val="Emphasis"/>
        </w:rPr>
        <w:t>behavioral modification techniques</w:t>
      </w:r>
      <w:r w:rsidRPr="009E6703">
        <w:rPr>
          <w:rStyle w:val="StyleUnderline"/>
        </w:rPr>
        <w:t>, the valuable combination of which has been described as an emerging “</w:t>
      </w:r>
      <w:r w:rsidRPr="009E6703">
        <w:rPr>
          <w:rStyle w:val="Emphasis"/>
        </w:rPr>
        <w:t>behavioral futures market</w:t>
      </w:r>
      <w:r w:rsidRPr="009E6703">
        <w:rPr>
          <w:rStyle w:val="StyleUnderline"/>
        </w:rPr>
        <w:t xml:space="preserve">” </w:t>
      </w:r>
      <w:r w:rsidRPr="009E6703">
        <w:rPr>
          <w:sz w:val="8"/>
        </w:rPr>
        <w:t>by Zuboff (</w:t>
      </w:r>
      <w:hyperlink r:id="rId176" w:anchor="ref-CR97" w:history="1">
        <w:r w:rsidRPr="009E6703">
          <w:rPr>
            <w:rStyle w:val="Hyperlink"/>
            <w:sz w:val="8"/>
          </w:rPr>
          <w:t>2019</w:t>
        </w:r>
      </w:hyperlink>
      <w:r w:rsidRPr="009E6703">
        <w:rPr>
          <w:sz w:val="8"/>
        </w:rPr>
        <w:t>, p. 15). The findings of Kramer et al. (</w:t>
      </w:r>
      <w:hyperlink r:id="rId177" w:anchor="ref-CR42" w:history="1">
        <w:r w:rsidRPr="009E6703">
          <w:rPr>
            <w:rStyle w:val="Hyperlink"/>
            <w:sz w:val="8"/>
          </w:rPr>
          <w:t>2014</w:t>
        </w:r>
      </w:hyperlink>
      <w:r w:rsidRPr="009E6703">
        <w:rPr>
          <w:sz w:val="8"/>
        </w:rPr>
        <w:t xml:space="preserve">) no doubt reiterate concerns surrounding this powerful combination of technologies to influence the preferences and emotions of consumers and voters (Lyon </w:t>
      </w:r>
      <w:hyperlink r:id="rId178" w:anchor="ref-CR44" w:history="1">
        <w:r w:rsidRPr="009E6703">
          <w:rPr>
            <w:rStyle w:val="Hyperlink"/>
            <w:sz w:val="8"/>
          </w:rPr>
          <w:t>2003</w:t>
        </w:r>
      </w:hyperlink>
      <w:r w:rsidRPr="009E6703">
        <w:rPr>
          <w:sz w:val="8"/>
        </w:rPr>
        <w:t xml:space="preserve">, p. 14, </w:t>
      </w:r>
      <w:hyperlink r:id="rId179" w:anchor="ref-CR45" w:history="1">
        <w:r w:rsidRPr="009E6703">
          <w:rPr>
            <w:rStyle w:val="Hyperlink"/>
            <w:sz w:val="8"/>
          </w:rPr>
          <w:t>2014</w:t>
        </w:r>
      </w:hyperlink>
      <w:r w:rsidRPr="009E6703">
        <w:rPr>
          <w:sz w:val="8"/>
        </w:rPr>
        <w:t xml:space="preserve">). </w:t>
      </w:r>
      <w:r w:rsidRPr="009E6703">
        <w:rPr>
          <w:rStyle w:val="StyleUnderline"/>
        </w:rPr>
        <w:t>The potential for reconstructing the relationship between individuals, companies, and states at a fundamental level is massive here, and is</w:t>
      </w:r>
      <w:r w:rsidRPr="009E6703">
        <w:rPr>
          <w:sz w:val="8"/>
        </w:rPr>
        <w:t xml:space="preserve"> what Lyon (</w:t>
      </w:r>
      <w:hyperlink r:id="rId180" w:anchor="ref-CR45" w:history="1">
        <w:r w:rsidRPr="009E6703">
          <w:rPr>
            <w:rStyle w:val="Hyperlink"/>
            <w:sz w:val="8"/>
          </w:rPr>
          <w:t>2014</w:t>
        </w:r>
      </w:hyperlink>
      <w:r w:rsidRPr="009E6703">
        <w:rPr>
          <w:sz w:val="8"/>
        </w:rPr>
        <w:t xml:space="preserve">, </w:t>
      </w:r>
      <w:hyperlink r:id="rId181" w:anchor="ref-CR46" w:history="1">
        <w:r w:rsidRPr="009E6703">
          <w:rPr>
            <w:rStyle w:val="Hyperlink"/>
            <w:sz w:val="8"/>
          </w:rPr>
          <w:t>2015</w:t>
        </w:r>
      </w:hyperlink>
      <w:r w:rsidRPr="009E6703">
        <w:rPr>
          <w:sz w:val="8"/>
        </w:rPr>
        <w:t>) refers to as “</w:t>
      </w:r>
      <w:r w:rsidRPr="009E6703">
        <w:rPr>
          <w:rStyle w:val="StyleUnderline"/>
        </w:rPr>
        <w:t>anticipatory governance</w:t>
      </w:r>
      <w:r w:rsidRPr="009E6703">
        <w:rPr>
          <w:sz w:val="8"/>
        </w:rPr>
        <w:t xml:space="preserve">,” where </w:t>
      </w:r>
      <w:r w:rsidRPr="009E6703">
        <w:rPr>
          <w:rStyle w:val="StyleUnderline"/>
        </w:rPr>
        <w:t xml:space="preserve">Big Data is used to both measure and influence popular thinking around matters of public concern. </w:t>
      </w:r>
      <w:r w:rsidRPr="009E6703">
        <w:rPr>
          <w:rStyle w:val="Emphasis"/>
        </w:rPr>
        <w:t>The sanctioned use</w:t>
      </w:r>
      <w:r w:rsidRPr="009E6703">
        <w:rPr>
          <w:rStyle w:val="StyleUnderline"/>
        </w:rPr>
        <w:t xml:space="preserve"> of behavioral data via the GDPR thus has the potential to play a new central role in the management of the domestic political economy</w:t>
      </w:r>
      <w:r w:rsidRPr="009E6703">
        <w:rPr>
          <w:sz w:val="8"/>
        </w:rPr>
        <w:t xml:space="preserve"> (Kitchin </w:t>
      </w:r>
      <w:hyperlink r:id="rId182" w:anchor="ref-CR39" w:history="1">
        <w:r w:rsidRPr="009E6703">
          <w:rPr>
            <w:rStyle w:val="Hyperlink"/>
            <w:sz w:val="8"/>
          </w:rPr>
          <w:t>2014</w:t>
        </w:r>
      </w:hyperlink>
      <w:r w:rsidRPr="009E6703">
        <w:rPr>
          <w:sz w:val="8"/>
        </w:rPr>
        <w:t xml:space="preserve">, p. 165) and </w:t>
      </w:r>
      <w:r w:rsidRPr="009E6703">
        <w:rPr>
          <w:rStyle w:val="StyleUnderline"/>
        </w:rPr>
        <w:t>lead to</w:t>
      </w:r>
      <w:r w:rsidRPr="009E6703">
        <w:rPr>
          <w:sz w:val="8"/>
        </w:rPr>
        <w:t xml:space="preserve"> what Zuboff (</w:t>
      </w:r>
      <w:hyperlink r:id="rId183" w:anchor="ref-CR96" w:history="1">
        <w:r w:rsidRPr="009E6703">
          <w:rPr>
            <w:rStyle w:val="Hyperlink"/>
            <w:sz w:val="8"/>
          </w:rPr>
          <w:t>2015</w:t>
        </w:r>
      </w:hyperlink>
      <w:r w:rsidRPr="009E6703">
        <w:rPr>
          <w:sz w:val="8"/>
        </w:rPr>
        <w:t xml:space="preserve">) refers to as a </w:t>
      </w:r>
      <w:r w:rsidRPr="009E6703">
        <w:rPr>
          <w:rStyle w:val="StyleUnderline"/>
        </w:rPr>
        <w:t xml:space="preserve">loss of “reciprocity” between the ruling elites and the population, increasingly usurping the ability of individuals to make decisions. </w:t>
      </w:r>
      <w:r w:rsidRPr="009E6703">
        <w:rPr>
          <w:sz w:val="8"/>
        </w:rPr>
        <w:t xml:space="preserve">If we accept that liberal democratic societies are subject to a valuable measure of “uncertainty” that has forced governments and companies to listen and adapt to the needs of its citizens and customers (Zuboff </w:t>
      </w:r>
      <w:hyperlink r:id="rId184" w:anchor="ref-CR96" w:history="1">
        <w:r w:rsidRPr="009E6703">
          <w:rPr>
            <w:rStyle w:val="Hyperlink"/>
            <w:sz w:val="8"/>
          </w:rPr>
          <w:t>2015</w:t>
        </w:r>
      </w:hyperlink>
      <w:r w:rsidRPr="009E6703">
        <w:rPr>
          <w:sz w:val="8"/>
        </w:rPr>
        <w:t xml:space="preserve">), then Big Data may represent a break with this past. Here, the side effect of the development of the behavioral data ecosystem is an increasing ability to mitigate ‘the unknown’ that both challenge power relations and form the basis of a vibrant democracy. This is increasingly being replaced by ‘the known’ and, under the GDPR, will be progressively more tradeable in exclusive behavioral futures markets (Zuboff </w:t>
      </w:r>
      <w:hyperlink r:id="rId185" w:anchor="ref-CR97" w:history="1">
        <w:r w:rsidRPr="009E6703">
          <w:rPr>
            <w:rStyle w:val="Hyperlink"/>
            <w:sz w:val="8"/>
          </w:rPr>
          <w:t>2019</w:t>
        </w:r>
      </w:hyperlink>
      <w:r w:rsidRPr="009E6703">
        <w:rPr>
          <w:sz w:val="8"/>
        </w:rPr>
        <w:t>).</w:t>
      </w:r>
    </w:p>
    <w:p w14:paraId="39C1515D" w14:textId="67FC9181" w:rsidR="00C463C1" w:rsidRDefault="008D4CFC" w:rsidP="00C463C1">
      <w:r w:rsidRPr="009E6703">
        <w:rPr>
          <w:sz w:val="8"/>
        </w:rPr>
        <w:t>In the following section, we propose some recommendations to both acknowledge and balance some of the above issues with the GDPR.</w:t>
      </w:r>
    </w:p>
    <w:p w14:paraId="70A9F066" w14:textId="77777777" w:rsidR="00A9036F" w:rsidRDefault="00A9036F" w:rsidP="00A9036F">
      <w:pPr>
        <w:pStyle w:val="Heading4"/>
      </w:pPr>
      <w:r>
        <w:t>That data gets commodified through algorithmic sorting and dooms alternative politics</w:t>
      </w:r>
    </w:p>
    <w:p w14:paraId="427867F3" w14:textId="77777777" w:rsidR="00A9036F" w:rsidRPr="00E17CEF" w:rsidRDefault="00A9036F" w:rsidP="00A9036F">
      <w:r w:rsidRPr="00E17CEF">
        <w:rPr>
          <w:rStyle w:val="Style13ptBold"/>
        </w:rPr>
        <w:t>Zuboff 19</w:t>
      </w:r>
      <w:r w:rsidRPr="00E17CEF">
        <w:t xml:space="preserve"> [</w:t>
      </w:r>
      <w:r>
        <w:t xml:space="preserve">Shoshana Zuboff, Harvard Business School Professor Emerita, is the author of The Age of Surveillance Capitalism: The Fight for a Human Future at the New Frontier of Power (New York: Public Affairs, 2019). </w:t>
      </w:r>
      <w:r w:rsidRPr="00E17CEF">
        <w:t xml:space="preserve">Zuboff, Shoshana. “Surveillance Capitalism and the Challenge of Collective Action.” </w:t>
      </w:r>
      <w:r w:rsidRPr="00E17CEF">
        <w:rPr>
          <w:i/>
          <w:iCs/>
        </w:rPr>
        <w:t>New Labor Forum</w:t>
      </w:r>
      <w:r w:rsidRPr="00E17CEF">
        <w:t xml:space="preserve">, vol. 28, no. 1, SAGE Publications Inc, Jan. 2019, pp. 10–29. </w:t>
      </w:r>
      <w:r w:rsidRPr="00E17CEF">
        <w:rPr>
          <w:i/>
          <w:iCs/>
        </w:rPr>
        <w:t>SAGE Journals</w:t>
      </w:r>
      <w:r w:rsidRPr="00E17CEF">
        <w:t>, doi:</w:t>
      </w:r>
      <w:hyperlink r:id="rId186" w:history="1">
        <w:r w:rsidRPr="00E17CEF">
          <w:rPr>
            <w:rStyle w:val="Hyperlink"/>
          </w:rPr>
          <w:t>10.1177/1095796018819461</w:t>
        </w:r>
      </w:hyperlink>
      <w:r w:rsidRPr="00E17CEF">
        <w:t>.]//Anton</w:t>
      </w:r>
    </w:p>
    <w:p w14:paraId="2038A886" w14:textId="77777777" w:rsidR="00A9036F" w:rsidRPr="000E51AA" w:rsidRDefault="00A9036F" w:rsidP="00A9036F">
      <w:pPr>
        <w:rPr>
          <w:sz w:val="8"/>
        </w:rPr>
      </w:pPr>
      <w:r w:rsidRPr="000E51AA">
        <w:rPr>
          <w:sz w:val="8"/>
        </w:rPr>
        <w:t>Surveillance Capitalism’s Origins and “Laws of Motion”</w:t>
      </w:r>
    </w:p>
    <w:p w14:paraId="38A5EEF4" w14:textId="77777777" w:rsidR="00A9036F" w:rsidRPr="000E51AA" w:rsidRDefault="00A9036F" w:rsidP="00A9036F">
      <w:pPr>
        <w:rPr>
          <w:sz w:val="8"/>
        </w:rPr>
      </w:pPr>
      <w:r w:rsidRPr="000E51AA">
        <w:rPr>
          <w:sz w:val="8"/>
        </w:rPr>
        <w:t>Borrowed from Newton’s laws of inertia, force, and equal and opposite reactions, “laws of motion” is a metaphor that has been used to describe the necessary and predictable features of industrial capitalism.</w:t>
      </w:r>
      <w:hyperlink r:id="rId187" w:history="1">
        <w:r w:rsidRPr="000E51AA">
          <w:rPr>
            <w:rStyle w:val="Hyperlink"/>
            <w:sz w:val="8"/>
          </w:rPr>
          <w:t>4</w:t>
        </w:r>
      </w:hyperlink>
      <w:r w:rsidRPr="000E51AA">
        <w:rPr>
          <w:sz w:val="8"/>
        </w:rPr>
        <w:t xml:space="preserve"> Although surveillance capitalism does not abandon established capitalist “laws,” such as competitive production, profit maximization, productivity, and growth, these earlier dynamics now operate in the context of a new logic of accumulation that also introduces its own sui generis laws of motion, first discovered and honed in the early years of Google.</w:t>
      </w:r>
    </w:p>
    <w:p w14:paraId="50CCCB0D" w14:textId="77777777" w:rsidR="00A9036F" w:rsidRPr="000E51AA" w:rsidRDefault="00A9036F" w:rsidP="00A9036F">
      <w:pPr>
        <w:rPr>
          <w:sz w:val="8"/>
        </w:rPr>
      </w:pPr>
      <w:r w:rsidRPr="000E51AA">
        <w:rPr>
          <w:sz w:val="8"/>
        </w:rPr>
        <w:t xml:space="preserve">Most people credit Google’s success to its advertising model, but the discoveries that led to Google’s rapid rise in revenue and market capitalization are only incidentally related to advertising. Google’s success derives from its ability to predict the future—specifically the future of human behavior. From the start, Google had collected data on users’ search-related behavior as a by-product of query activity. Back then, these data logs were treated as waste, not even safely or methodically stored. Eventually, the young company came to understand that these </w:t>
      </w:r>
      <w:r w:rsidRPr="00E02D6B">
        <w:rPr>
          <w:rStyle w:val="StyleUnderline"/>
        </w:rPr>
        <w:t>logs</w:t>
      </w:r>
      <w:r w:rsidRPr="000E51AA">
        <w:rPr>
          <w:sz w:val="8"/>
        </w:rPr>
        <w:t xml:space="preserve"> could </w:t>
      </w:r>
      <w:r w:rsidRPr="00E02D6B">
        <w:rPr>
          <w:rStyle w:val="StyleUnderline"/>
        </w:rPr>
        <w:t>be used to teach and continuously improve its search engine</w:t>
      </w:r>
      <w:r w:rsidRPr="000E51AA">
        <w:rPr>
          <w:sz w:val="8"/>
        </w:rPr>
        <w:t xml:space="preserve">. The problem was this: Serving users with effective search results “used up” all the value that users created when they inadvertently </w:t>
      </w:r>
      <w:r w:rsidRPr="00E02D6B">
        <w:rPr>
          <w:rStyle w:val="StyleUnderline"/>
        </w:rPr>
        <w:t>provided behavioral data</w:t>
      </w:r>
      <w:r w:rsidRPr="000E51AA">
        <w:rPr>
          <w:sz w:val="8"/>
        </w:rPr>
        <w:t xml:space="preserve">. It was a complete and self-contained process in which </w:t>
      </w:r>
      <w:r w:rsidRPr="00E02D6B">
        <w:rPr>
          <w:rStyle w:val="StyleUnderline"/>
        </w:rPr>
        <w:t>users were ends-in-themselves. All the value t</w:t>
      </w:r>
      <w:r w:rsidRPr="000E51AA">
        <w:rPr>
          <w:sz w:val="8"/>
        </w:rPr>
        <w:t>hat users created was reinvested in their experience in the form of improved search, a progression that I have called the behavioral value reinvestment cycle. In this interaction, there was nothing “left over,” no surplus for Google to turn into capital. In 2001 Google was remarkable, but it wasn’t yet capitalism—just one of many internet start-ups that boasted “eyeballs” but no revenue.</w:t>
      </w:r>
    </w:p>
    <w:p w14:paraId="5B968557" w14:textId="77777777" w:rsidR="00A9036F" w:rsidRPr="000E51AA" w:rsidRDefault="00A9036F" w:rsidP="00A9036F">
      <w:pPr>
        <w:rPr>
          <w:sz w:val="8"/>
        </w:rPr>
      </w:pPr>
      <w:r w:rsidRPr="000E51AA">
        <w:rPr>
          <w:sz w:val="8"/>
        </w:rPr>
        <w:t xml:space="preserve">The year 2001 brought the </w:t>
      </w:r>
      <w:hyperlink r:id="rId188" w:tgtFrame="_blank" w:history="1">
        <w:r w:rsidRPr="000E51AA">
          <w:rPr>
            <w:rStyle w:val="Hyperlink"/>
            <w:sz w:val="8"/>
          </w:rPr>
          <w:t>dot.com</w:t>
        </w:r>
      </w:hyperlink>
      <w:r w:rsidRPr="000E51AA">
        <w:rPr>
          <w:sz w:val="8"/>
        </w:rPr>
        <w:t xml:space="preserve"> bust and mounting investor pressures at Google. Back then advertisers selected the search term pages for their displays. Google decided to try and boost ad revenue by applying its already substantial </w:t>
      </w:r>
      <w:r w:rsidRPr="00E02D6B">
        <w:rPr>
          <w:rStyle w:val="StyleUnderline"/>
        </w:rPr>
        <w:t>analytical capabilities</w:t>
      </w:r>
      <w:r w:rsidRPr="000E51AA">
        <w:rPr>
          <w:sz w:val="8"/>
        </w:rPr>
        <w:t xml:space="preserve"> to the challenge of </w:t>
      </w:r>
      <w:r w:rsidRPr="00E02D6B">
        <w:rPr>
          <w:rStyle w:val="StyleUnderline"/>
        </w:rPr>
        <w:t>increas</w:t>
      </w:r>
      <w:r w:rsidRPr="000E51AA">
        <w:rPr>
          <w:sz w:val="8"/>
        </w:rPr>
        <w:t xml:space="preserve">ing an </w:t>
      </w:r>
      <w:r w:rsidRPr="00E02D6B">
        <w:rPr>
          <w:rStyle w:val="StyleUnderline"/>
        </w:rPr>
        <w:t>ad’s relevance</w:t>
      </w:r>
      <w:r w:rsidRPr="000E51AA">
        <w:rPr>
          <w:sz w:val="8"/>
        </w:rPr>
        <w:t xml:space="preserve"> to users—</w:t>
      </w:r>
      <w:r w:rsidRPr="00E02D6B">
        <w:rPr>
          <w:rStyle w:val="StyleUnderline"/>
        </w:rPr>
        <w:t>and</w:t>
      </w:r>
      <w:r w:rsidRPr="000E51AA">
        <w:rPr>
          <w:sz w:val="8"/>
        </w:rPr>
        <w:t xml:space="preserve"> thus its </w:t>
      </w:r>
      <w:r w:rsidRPr="00E02D6B">
        <w:rPr>
          <w:rStyle w:val="StyleUnderline"/>
        </w:rPr>
        <w:t>value</w:t>
      </w:r>
      <w:r w:rsidRPr="000E51AA">
        <w:rPr>
          <w:sz w:val="8"/>
        </w:rPr>
        <w:t xml:space="preserve"> to advertisers. Operationally this meant that Google would finally repurpose its growing cache of “useless” behavioral data. Now the data would be used to match ads with keywords, exploiting subtleties that only its access to behavioral data, combined with its analytical capabilities, could reveal.</w:t>
      </w:r>
    </w:p>
    <w:p w14:paraId="38864FB8" w14:textId="77777777" w:rsidR="00A9036F" w:rsidRPr="000E51AA" w:rsidRDefault="00A9036F" w:rsidP="00A9036F">
      <w:pPr>
        <w:rPr>
          <w:sz w:val="8"/>
        </w:rPr>
      </w:pPr>
      <w:r w:rsidRPr="00E02D6B">
        <w:rPr>
          <w:rStyle w:val="StyleUnderline"/>
        </w:rPr>
        <w:t>Behavioral data</w:t>
      </w:r>
      <w:r w:rsidRPr="000E51AA">
        <w:rPr>
          <w:sz w:val="8"/>
        </w:rPr>
        <w:t xml:space="preserve"> that were once discarded or ignored were </w:t>
      </w:r>
      <w:r w:rsidRPr="00E02D6B">
        <w:rPr>
          <w:rStyle w:val="StyleUnderline"/>
        </w:rPr>
        <w:t>rediscovered as</w:t>
      </w:r>
      <w:r w:rsidRPr="000E51AA">
        <w:rPr>
          <w:sz w:val="8"/>
        </w:rPr>
        <w:t xml:space="preserve"> what I call </w:t>
      </w:r>
      <w:r w:rsidRPr="00E02D6B">
        <w:rPr>
          <w:rStyle w:val="StyleUnderline"/>
        </w:rPr>
        <w:t>behavioral surplus</w:t>
      </w:r>
      <w:r w:rsidRPr="000E51AA">
        <w:rPr>
          <w:sz w:val="8"/>
        </w:rPr>
        <w:t>; …this new market exchange was not an exchange with users but rather with companies who understood how to make money from bets on users’ future behavior.</w:t>
      </w:r>
    </w:p>
    <w:p w14:paraId="13AD1C04" w14:textId="77777777" w:rsidR="00A9036F" w:rsidRPr="000E51AA" w:rsidRDefault="00A9036F" w:rsidP="00A9036F">
      <w:pPr>
        <w:rPr>
          <w:sz w:val="8"/>
        </w:rPr>
      </w:pPr>
      <w:r w:rsidRPr="000E51AA">
        <w:rPr>
          <w:sz w:val="8"/>
        </w:rPr>
        <w:t>It’s now clear that this shift in the use of behavioral data was an historic turning point. Behavioral data that were once discarded or ignored were rediscovered as what I call behavioral surplus: data reserves that are more than what is required for product and service improvements. Google’s dramatic success in “matching” ads to pages revealed the transformational value of this behavioral surplus as a means of generating revenue and ultimately turning investment into revenue.</w:t>
      </w:r>
    </w:p>
    <w:p w14:paraId="73187495" w14:textId="77777777" w:rsidR="00A9036F" w:rsidRPr="000E51AA" w:rsidRDefault="00A9036F" w:rsidP="00A9036F">
      <w:pPr>
        <w:rPr>
          <w:sz w:val="8"/>
        </w:rPr>
      </w:pPr>
      <w:r w:rsidRPr="000E51AA">
        <w:rPr>
          <w:sz w:val="8"/>
        </w:rPr>
        <w:t xml:space="preserve">Key to this formula was the fact that this new market exchange was not an exchange with users but rather with companies that understood how to make money from bets on users’ future behavior. In this new context, </w:t>
      </w:r>
      <w:r w:rsidRPr="00E02D6B">
        <w:rPr>
          <w:rStyle w:val="StyleUnderline"/>
        </w:rPr>
        <w:t>users</w:t>
      </w:r>
      <w:r w:rsidRPr="000E51AA">
        <w:rPr>
          <w:sz w:val="8"/>
        </w:rPr>
        <w:t xml:space="preserve"> were no longer ends-in-themselves. Instead they </w:t>
      </w:r>
      <w:r w:rsidRPr="00E02D6B">
        <w:rPr>
          <w:rStyle w:val="StyleUnderline"/>
        </w:rPr>
        <w:t>became a means to profits in new behavioral futures markets in which users are neither buyers nor sellers nor products</w:t>
      </w:r>
      <w:r w:rsidRPr="000E51AA">
        <w:rPr>
          <w:sz w:val="8"/>
        </w:rPr>
        <w:t xml:space="preserve">. Instead, </w:t>
      </w:r>
      <w:r w:rsidRPr="00E02D6B">
        <w:rPr>
          <w:rStyle w:val="StyleUnderline"/>
        </w:rPr>
        <w:t>users are the human natural source of free raw material that feeds a new kind of manufacturing process designed to fabricate prediction products</w:t>
      </w:r>
      <w:r w:rsidRPr="000E51AA">
        <w:rPr>
          <w:sz w:val="8"/>
        </w:rPr>
        <w:t xml:space="preserve">. These </w:t>
      </w:r>
      <w:r w:rsidRPr="00E02D6B">
        <w:rPr>
          <w:rStyle w:val="StyleUnderline"/>
        </w:rPr>
        <w:t>products are calculations that predict what individuals and groups will do</w:t>
      </w:r>
      <w:r w:rsidRPr="000E51AA">
        <w:rPr>
          <w:sz w:val="8"/>
        </w:rPr>
        <w:t xml:space="preserve"> now, soon, and later. </w:t>
      </w:r>
      <w:r w:rsidRPr="00E02D6B">
        <w:rPr>
          <w:rStyle w:val="StyleUnderline"/>
        </w:rPr>
        <w:t>The more raw materials that are fed into</w:t>
      </w:r>
      <w:r w:rsidRPr="000E51AA">
        <w:rPr>
          <w:sz w:val="8"/>
        </w:rPr>
        <w:t xml:space="preserve"> this new machine intelligence-based </w:t>
      </w:r>
      <w:r w:rsidRPr="00E02D6B">
        <w:rPr>
          <w:rStyle w:val="StyleUnderline"/>
        </w:rPr>
        <w:t>“means of production,” the more powerful are its prediction products</w:t>
      </w:r>
      <w:r w:rsidRPr="000E51AA">
        <w:rPr>
          <w:sz w:val="8"/>
        </w:rPr>
        <w:t>. While these processes were initially aimed at online ad targeting, they are no more restricted to that application than mass production was restricted to the manufacture of automobiles, where it was first applied at scale.</w:t>
      </w:r>
    </w:p>
    <w:p w14:paraId="0C3D5BA3" w14:textId="77777777" w:rsidR="00A9036F" w:rsidRPr="000E51AA" w:rsidRDefault="00A9036F" w:rsidP="00A9036F">
      <w:pPr>
        <w:rPr>
          <w:sz w:val="8"/>
        </w:rPr>
      </w:pPr>
      <w:r w:rsidRPr="000E51AA">
        <w:rPr>
          <w:sz w:val="8"/>
        </w:rPr>
        <w:t xml:space="preserve">Many of the facts I describe here are well known, but their significance has not been fully appreciated or adequately theorized. Google and other </w:t>
      </w:r>
      <w:r w:rsidRPr="00E02D6B">
        <w:rPr>
          <w:rStyle w:val="StyleUnderline"/>
        </w:rPr>
        <w:t>surveillance</w:t>
      </w:r>
      <w:r w:rsidRPr="000E51AA">
        <w:rPr>
          <w:sz w:val="8"/>
        </w:rPr>
        <w:t xml:space="preserve"> platforms are sometimes described as “two-sided” or “multisided” markets, but the mechanisms of surveillance capitalism suggest something different.</w:t>
      </w:r>
      <w:hyperlink r:id="rId189" w:history="1">
        <w:r w:rsidRPr="000E51AA">
          <w:rPr>
            <w:rStyle w:val="Hyperlink"/>
            <w:sz w:val="8"/>
          </w:rPr>
          <w:t>5</w:t>
        </w:r>
      </w:hyperlink>
      <w:r w:rsidRPr="000E51AA">
        <w:rPr>
          <w:sz w:val="8"/>
        </w:rPr>
        <w:t xml:space="preserve"> Google had discovered a way to </w:t>
      </w:r>
      <w:r w:rsidRPr="00E02D6B">
        <w:rPr>
          <w:rStyle w:val="StyleUnderline"/>
        </w:rPr>
        <w:t>translate</w:t>
      </w:r>
      <w:r w:rsidRPr="000E51AA">
        <w:rPr>
          <w:sz w:val="8"/>
        </w:rPr>
        <w:t xml:space="preserve"> its non-market interactions with users </w:t>
      </w:r>
      <w:r w:rsidRPr="00E02D6B">
        <w:rPr>
          <w:rStyle w:val="StyleUnderline"/>
        </w:rPr>
        <w:t>into surplus raw material for the fabrication of products aimed at genuine market transactions with its real customers: advertisers.</w:t>
      </w:r>
      <w:hyperlink r:id="rId190" w:history="1">
        <w:r w:rsidRPr="000E51AA">
          <w:rPr>
            <w:rStyle w:val="Hyperlink"/>
            <w:sz w:val="8"/>
          </w:rPr>
          <w:t>6</w:t>
        </w:r>
      </w:hyperlink>
      <w:r w:rsidRPr="000E51AA">
        <w:rPr>
          <w:sz w:val="8"/>
        </w:rPr>
        <w:t xml:space="preserve"> It was the translation of private human experience situated outside the market into behavioral data that circulates within the market that finally enabled Google to convert investment into revenue and capital. The corporation thus created out of thin air and at zero marginal cost an asset class of vital raw materials derived from users’ non-market online experience. At first those raw materials were simply “found,” a byproduct of users’ search action. Later those assets were hunted aggressively, procured, and accumulated—largely through unilateral operations designed to evade individual awareness and thus bypass individual decision rights—operations that are therefore best summarized as “surveillance.”</w:t>
      </w:r>
    </w:p>
    <w:p w14:paraId="28F13816" w14:textId="77777777" w:rsidR="00A9036F" w:rsidRPr="000E51AA" w:rsidRDefault="00A9036F" w:rsidP="00A9036F">
      <w:pPr>
        <w:rPr>
          <w:sz w:val="8"/>
        </w:rPr>
      </w:pPr>
      <w:r w:rsidRPr="000E51AA">
        <w:rPr>
          <w:sz w:val="8"/>
        </w:rPr>
        <w:t>Google had discovered a way to translate its nonmarket interactions with users into surplus raw material for the fabrication of products aimed at … its real customers: advertisers.</w:t>
      </w:r>
    </w:p>
    <w:p w14:paraId="49015C7D" w14:textId="77777777" w:rsidR="00A9036F" w:rsidRPr="000E51AA" w:rsidRDefault="00A9036F" w:rsidP="00A9036F">
      <w:pPr>
        <w:rPr>
          <w:sz w:val="8"/>
        </w:rPr>
      </w:pPr>
      <w:r w:rsidRPr="000E51AA">
        <w:rPr>
          <w:sz w:val="8"/>
        </w:rPr>
        <w:t>That behavioral surplus that became the defining element of Google’s success was well understood by its leaders. Google’s former CEO Eric Schmidt credits Hal Varian’s early development of the firm’s ad auctions with providing the eureka moment that clarified the true nature of Google’s business, “All of a sudden, we realized we were in the auction business,” referring to the automated behavioral futures markets deployed in ad targeting. But Larry Page is credited with a different and far more insightful answer to the question, “What is Google?” Former Google executive Douglas Edwards recounts a 2001 session with the founders that probed their answers to that precise query. It was Page who ruminated, “If we did have a category, it would be personal information.…The places you’ve seen. Communications….Sensors are really cheap….Storage is cheap. Cameras are cheap. People will generate enormous amounts of data….Everything you’ve ever heard or seen or experienced will become searchable. Your whole life will be searchable.”</w:t>
      </w:r>
      <w:hyperlink r:id="rId191" w:history="1">
        <w:r w:rsidRPr="000E51AA">
          <w:rPr>
            <w:rStyle w:val="Hyperlink"/>
            <w:sz w:val="8"/>
          </w:rPr>
          <w:t>7</w:t>
        </w:r>
      </w:hyperlink>
    </w:p>
    <w:p w14:paraId="5445FF9A" w14:textId="77777777" w:rsidR="00A9036F" w:rsidRPr="000E51AA" w:rsidRDefault="00A9036F" w:rsidP="00A9036F">
      <w:pPr>
        <w:rPr>
          <w:sz w:val="8"/>
        </w:rPr>
      </w:pPr>
      <w:r w:rsidRPr="000E51AA">
        <w:rPr>
          <w:sz w:val="8"/>
        </w:rPr>
        <w:t>Page’s vision perfectly reflects the history of capitalism as a process of taking things that live outside the market sphere and declaring their new life as market commodities. In historian Karl Polanyi’s 1944 grand narrative of the “great transformation” to a self-regulating market economy, he described the origins of this translation process in three astonishing and crucial mental inventions that he called “commodity fictions.” The first was that human life could be subordinated to market dynamics and reborn as “labor” to be bought and sold. The second was that nature could be translated into the market and reborn as “land” or “real estate.” The third was that exchange could be reborn as “money.”</w:t>
      </w:r>
      <w:hyperlink r:id="rId192" w:history="1">
        <w:r w:rsidRPr="000E51AA">
          <w:rPr>
            <w:rStyle w:val="Hyperlink"/>
            <w:sz w:val="8"/>
          </w:rPr>
          <w:t>8</w:t>
        </w:r>
      </w:hyperlink>
      <w:r w:rsidRPr="000E51AA">
        <w:rPr>
          <w:sz w:val="8"/>
        </w:rPr>
        <w:t xml:space="preserve"> Page grasped that human experience would be Google’s virgin wood—that it could be extracted at no extra cost online and at a low marginal cost out in the real world, where “sensors are really cheap,” thus producing a surplus as the basis of a wholly new class of market exchange. Surveillance capitalism originates in this act of digital dispossession, operationalized in the rendition of human experience as behavioral data. This is the lever that moved Google’s world and shifted it toward profit, changing the trajectory of information capitalism as it claimed undefended human experience for a market dynamic that would encounter no impediment in the lawless spaces of the internet.</w:t>
      </w:r>
    </w:p>
    <w:p w14:paraId="1C6B88C5" w14:textId="77777777" w:rsidR="00A9036F" w:rsidRPr="000E51AA" w:rsidRDefault="00A9036F" w:rsidP="00A9036F">
      <w:pPr>
        <w:rPr>
          <w:sz w:val="8"/>
        </w:rPr>
      </w:pPr>
      <w:r w:rsidRPr="000E51AA">
        <w:rPr>
          <w:sz w:val="8"/>
        </w:rPr>
        <w:t>The significance of behavioral surplus was quickly camouflaged, both at Google and eventually throughout the internet industry, with labels like “digital exhaust” and “digital breadcrumbs.” The extraordinary financial power of surveillance capitalism’s hidden inventions was only revealed when Google went public in 2004. At that time it became clear that on the strength of its secrets, the firm’s revenue had increased by 3,590 percent, from $86 million in 2001 to $3.2 billion in 2004.</w:t>
      </w:r>
    </w:p>
    <w:p w14:paraId="646AAE87" w14:textId="77777777" w:rsidR="00A9036F" w:rsidRPr="00E17CEF" w:rsidRDefault="00A9036F" w:rsidP="00A9036F">
      <w:pPr>
        <w:rPr>
          <w:rStyle w:val="StyleUnderline"/>
        </w:rPr>
      </w:pPr>
      <w:r w:rsidRPr="000E51AA">
        <w:rPr>
          <w:sz w:val="8"/>
        </w:rPr>
        <w:t xml:space="preserve">In the case of surveillance capitalism, </w:t>
      </w:r>
      <w:r w:rsidRPr="00E17CEF">
        <w:rPr>
          <w:rStyle w:val="StyleUnderline"/>
        </w:rPr>
        <w:t xml:space="preserve">camouflage, euphemism, and other methodologies of </w:t>
      </w:r>
      <w:r w:rsidRPr="00E17CEF">
        <w:rPr>
          <w:rStyle w:val="Emphasis"/>
        </w:rPr>
        <w:t>secrecy</w:t>
      </w:r>
      <w:r w:rsidRPr="00E17CEF">
        <w:rPr>
          <w:rStyle w:val="StyleUnderline"/>
        </w:rPr>
        <w:t xml:space="preserve"> aim to </w:t>
      </w:r>
      <w:r w:rsidRPr="00E17CEF">
        <w:rPr>
          <w:rStyle w:val="Emphasis"/>
        </w:rPr>
        <w:t>prevent interruption</w:t>
      </w:r>
      <w:r w:rsidRPr="00E17CEF">
        <w:rPr>
          <w:rStyle w:val="StyleUnderline"/>
        </w:rPr>
        <w:t xml:space="preserve"> of critical supply chain operations that begin with the rendition of human experience and end with the delivery of behavioral data to machine intelligence-based production systems</w:t>
      </w:r>
      <w:r w:rsidRPr="000E51AA">
        <w:rPr>
          <w:sz w:val="8"/>
        </w:rPr>
        <w:t xml:space="preserve">. These </w:t>
      </w:r>
      <w:r w:rsidRPr="00E17CEF">
        <w:rPr>
          <w:rStyle w:val="StyleUnderline"/>
        </w:rPr>
        <w:t>operations of secrecy-by-design turn us into exiles from our own behavior, denied access to or control over knowledge derived from our experience. Knowledge and power rest with surveillance capital for which we are merely “human natural” resources. We are the native peoples now whose tacit claims to self-determination have vanished from the maps of our own lives.</w:t>
      </w:r>
    </w:p>
    <w:p w14:paraId="6BB65D63" w14:textId="77777777" w:rsidR="00A9036F" w:rsidRPr="000E51AA" w:rsidRDefault="00A9036F" w:rsidP="00A9036F">
      <w:pPr>
        <w:rPr>
          <w:sz w:val="8"/>
        </w:rPr>
      </w:pPr>
      <w:r w:rsidRPr="000E51AA">
        <w:rPr>
          <w:sz w:val="8"/>
        </w:rPr>
        <w:t>…[W]hen Google went public in 2004… it became clear that on the strength of its secrets, the firm’s revenue had increased by 3,590 percent, from $86 million in 2001 to $3.2 billion in 2004.</w:t>
      </w:r>
    </w:p>
    <w:p w14:paraId="4E2991D4" w14:textId="77777777" w:rsidR="00A9036F" w:rsidRPr="000E51AA" w:rsidRDefault="00A9036F" w:rsidP="00A9036F">
      <w:pPr>
        <w:rPr>
          <w:sz w:val="8"/>
        </w:rPr>
      </w:pPr>
      <w:r w:rsidRPr="000E51AA">
        <w:rPr>
          <w:sz w:val="8"/>
        </w:rPr>
        <w:t>To be sure, there are always sound business reasons for hiding the location of your gold mine. In Google’s case, an explicit “hiding strategy” accrued to its competitive advantage, but there were other, more pressing reasons for concealment and obfuscation. Douglas Edwards writes about the corporation’s culture of secrecy: According to his account, Larry Page and Sergey Brin were “hawks,” insisting on aggressive data capture and retention. “Larry opposed any path that would reveal our technological secrets or stir the privacy pot and endanger our ability to gather data.” Page questioned the prudence of the electronic scroll in the reception lobby that displays a continuous stream of search queries, and he “tried to kill” the annual Google Zeitgeist conference that summarizes the year’s trends in search terms.</w:t>
      </w:r>
      <w:hyperlink r:id="rId193" w:history="1">
        <w:r w:rsidRPr="000E51AA">
          <w:rPr>
            <w:rStyle w:val="Hyperlink"/>
            <w:sz w:val="8"/>
          </w:rPr>
          <w:t>9</w:t>
        </w:r>
      </w:hyperlink>
    </w:p>
    <w:p w14:paraId="2BCC5D64" w14:textId="77777777" w:rsidR="00A9036F" w:rsidRPr="000E51AA" w:rsidRDefault="00A9036F" w:rsidP="00A9036F">
      <w:pPr>
        <w:rPr>
          <w:sz w:val="8"/>
        </w:rPr>
      </w:pPr>
      <w:r w:rsidRPr="000E51AA">
        <w:rPr>
          <w:sz w:val="8"/>
        </w:rPr>
        <w:t>What might the response have been back then if the public were told that Google’s magic derived from its exclusive capabilities in unilateral surveillance of online behavior and methods specifically designed to override awareness and thus individual decision rights? Secrecy was required in order to protect operations designed to be undetectable because they took things from users without asking and employed those illegitimately claimed resources to work in the service of others’ purposes.</w:t>
      </w:r>
    </w:p>
    <w:p w14:paraId="5A2783F8" w14:textId="77777777" w:rsidR="00A9036F" w:rsidRPr="000E51AA" w:rsidRDefault="00A9036F" w:rsidP="00A9036F">
      <w:pPr>
        <w:rPr>
          <w:sz w:val="8"/>
        </w:rPr>
      </w:pPr>
      <w:r w:rsidRPr="000E51AA">
        <w:rPr>
          <w:sz w:val="8"/>
        </w:rPr>
        <w:t>That Google was able to choose secrecy is itself testament to the success of its own claims and an illustration of the difference between “decision rights” and “privacy.” Decision rights confer the power to choose whether to keep something secret or to share it. One can choose the degree of privacy or transparency for each situation. U.S. Supreme Court Justice William O. Douglas articulated this view of privacy in 1967: “Privacy involves the choice of the individual to disclose or to reveal what he believes, what he thinks, what he possesses.…”</w:t>
      </w:r>
      <w:hyperlink r:id="rId194" w:history="1">
        <w:r w:rsidRPr="000E51AA">
          <w:rPr>
            <w:rStyle w:val="Hyperlink"/>
            <w:sz w:val="8"/>
          </w:rPr>
          <w:t>10</w:t>
        </w:r>
      </w:hyperlink>
      <w:r w:rsidRPr="000E51AA">
        <w:rPr>
          <w:sz w:val="8"/>
        </w:rPr>
        <w:t xml:space="preserve"> Surveillance capitalism laid claim to these decision rights.</w:t>
      </w:r>
    </w:p>
    <w:p w14:paraId="38FE953D" w14:textId="77777777" w:rsidR="00A9036F" w:rsidRPr="00E17CEF" w:rsidRDefault="00A9036F" w:rsidP="00A9036F">
      <w:pPr>
        <w:rPr>
          <w:rStyle w:val="StyleUnderline"/>
        </w:rPr>
      </w:pPr>
      <w:r w:rsidRPr="00E17CEF">
        <w:rPr>
          <w:rStyle w:val="StyleUnderline"/>
        </w:rPr>
        <w:t>Secrecy was required in order to protect operations designed to be undetectable because [Google] took things from users without asking…</w:t>
      </w:r>
    </w:p>
    <w:p w14:paraId="19B01E54" w14:textId="77777777" w:rsidR="00A9036F" w:rsidRPr="000E51AA" w:rsidRDefault="00A9036F" w:rsidP="00A9036F">
      <w:pPr>
        <w:rPr>
          <w:sz w:val="8"/>
        </w:rPr>
      </w:pPr>
      <w:r w:rsidRPr="000E51AA">
        <w:rPr>
          <w:sz w:val="8"/>
        </w:rPr>
        <w:t xml:space="preserve">The </w:t>
      </w:r>
      <w:r w:rsidRPr="00E17CEF">
        <w:rPr>
          <w:rStyle w:val="StyleUnderline"/>
        </w:rPr>
        <w:t>typical complaint is that privacy is eroded</w:t>
      </w:r>
      <w:r w:rsidRPr="000E51AA">
        <w:rPr>
          <w:sz w:val="8"/>
        </w:rPr>
        <w:t xml:space="preserve">, but that is misleading. In the larger societal pattern, </w:t>
      </w:r>
      <w:r w:rsidRPr="00E17CEF">
        <w:rPr>
          <w:rStyle w:val="StyleUnderline"/>
        </w:rPr>
        <w:t>privacy is not eroded but redistributed, as decision rights over privacy are claimed for surveillance capital.</w:t>
      </w:r>
      <w:r w:rsidRPr="000E51AA">
        <w:rPr>
          <w:sz w:val="8"/>
        </w:rPr>
        <w:t xml:space="preserve"> Instead of many people having the right to decide how and what they will disclose, these </w:t>
      </w:r>
      <w:r w:rsidRPr="00E17CEF">
        <w:rPr>
          <w:rStyle w:val="StyleUnderline"/>
        </w:rPr>
        <w:t>rights are concentrated within the domain of surveillance capitalism</w:t>
      </w:r>
      <w:r w:rsidRPr="000E51AA">
        <w:rPr>
          <w:sz w:val="8"/>
        </w:rPr>
        <w:t xml:space="preserve">. Google discovered this </w:t>
      </w:r>
      <w:r w:rsidRPr="00E17CEF">
        <w:rPr>
          <w:rStyle w:val="StyleUnderline"/>
        </w:rPr>
        <w:t>necessary element of the new logic of accumulation</w:t>
      </w:r>
      <w:r w:rsidRPr="000E51AA">
        <w:rPr>
          <w:sz w:val="8"/>
        </w:rPr>
        <w:t>: it must declare its rights to take the information on which its success depends. These operational necessities paved the way for what would eventually become the unprecedented asymmetries of knowledge over which surveillance capitalists now preside.</w:t>
      </w:r>
    </w:p>
    <w:p w14:paraId="148835D7" w14:textId="77777777" w:rsidR="00A9036F" w:rsidRPr="000E51AA" w:rsidRDefault="00A9036F" w:rsidP="00A9036F">
      <w:pPr>
        <w:rPr>
          <w:sz w:val="8"/>
        </w:rPr>
      </w:pPr>
      <w:r w:rsidRPr="000E51AA">
        <w:rPr>
          <w:sz w:val="8"/>
        </w:rPr>
        <w:t>Fast forward two decades and these laws of motion are visible in every direction. So-called digital assistants like Google’s Home and Amazon’s Alexa are frontier examples. Disguised as engines of “personalization,” digital assistants operate as complex supply chains for continuous automatic extraction of behavioral surplus from human experience, its predictive value ultimately realized in markets for future behavior. Consider Amazon’s Alexa, intended to become the operating system for your life. The corporation aggressively opened Alexa to third-party developers in order to expand the “assistant’s” range of “skills,” such as reading a recipe or ordering a pizza.</w:t>
      </w:r>
      <w:hyperlink r:id="rId195" w:history="1">
        <w:r w:rsidRPr="000E51AA">
          <w:rPr>
            <w:rStyle w:val="Hyperlink"/>
            <w:sz w:val="8"/>
          </w:rPr>
          <w:t>11</w:t>
        </w:r>
      </w:hyperlink>
      <w:r w:rsidRPr="000E51AA">
        <w:rPr>
          <w:sz w:val="8"/>
        </w:rPr>
        <w:t xml:space="preserve"> It also opened the Alexa platform to smart-home device makers from manufacturers of lighting systems to dishwashers, turning Alexa into the voice-interface for controlling home systems and appliances. In 2015 Amazon announced that Alexa would be sold as a service, known as “Amazon Lex,” enabling any company to integrate Alexa’s brain into its products.</w:t>
      </w:r>
      <w:hyperlink r:id="rId196" w:history="1">
        <w:r w:rsidRPr="000E51AA">
          <w:rPr>
            <w:rStyle w:val="Hyperlink"/>
            <w:sz w:val="8"/>
          </w:rPr>
          <w:t>12</w:t>
        </w:r>
      </w:hyperlink>
      <w:r w:rsidRPr="000E51AA">
        <w:rPr>
          <w:sz w:val="8"/>
        </w:rPr>
        <w:t xml:space="preserve"> As Alexa’s senior vice president explained, “Our goal is to try to create a kind of open, neutral ecosystem for Alexa … and make it as pervasive as we possibly can.”</w:t>
      </w:r>
      <w:hyperlink r:id="rId197" w:history="1">
        <w:r w:rsidRPr="000E51AA">
          <w:rPr>
            <w:rStyle w:val="Hyperlink"/>
            <w:sz w:val="8"/>
          </w:rPr>
          <w:t>13</w:t>
        </w:r>
      </w:hyperlink>
      <w:r w:rsidRPr="000E51AA">
        <w:rPr>
          <w:sz w:val="8"/>
        </w:rPr>
        <w:t xml:space="preserve"> “As pervasive as possible” explains why Amazon wants its Echo/Alexa device to also function as a home phone, able to make and receive calls; why it inked an agreement to install Echo in the nearly 5,000 rooms of the Wynn resort in Las Vegas; and why it is selling Alexa to call centers to automate the process of responding to live questions from customers by phone and text.</w:t>
      </w:r>
      <w:hyperlink r:id="rId198" w:history="1">
        <w:r w:rsidRPr="000E51AA">
          <w:rPr>
            <w:rStyle w:val="Hyperlink"/>
            <w:sz w:val="8"/>
          </w:rPr>
          <w:t>14</w:t>
        </w:r>
      </w:hyperlink>
      <w:r w:rsidRPr="000E51AA">
        <w:rPr>
          <w:sz w:val="8"/>
        </w:rPr>
        <w:t xml:space="preserve"> By 2018 the corporation had inked deals with home builders, installing its Dot speakers directly into ceilings throughout the house as well as Echo devices and Alexa-powered door locks, light switches, security systems, door bells, thermostats.</w:t>
      </w:r>
    </w:p>
    <w:p w14:paraId="48862ADC" w14:textId="77777777" w:rsidR="00A9036F" w:rsidRPr="000E51AA" w:rsidRDefault="00A9036F" w:rsidP="00A9036F">
      <w:pPr>
        <w:rPr>
          <w:sz w:val="8"/>
        </w:rPr>
      </w:pPr>
      <w:r w:rsidRPr="000E51AA">
        <w:rPr>
          <w:sz w:val="8"/>
        </w:rPr>
        <w:t>… Google’s Home and Amazon’s Alexa,… [d]isguised as engines of “personalization,” … operate as complex supply chains for continuous automatic extraction of behavioral surplus from human experience…</w:t>
      </w:r>
    </w:p>
    <w:p w14:paraId="5E2704C6" w14:textId="77777777" w:rsidR="00A9036F" w:rsidRPr="000E51AA" w:rsidRDefault="00A9036F" w:rsidP="00A9036F">
      <w:pPr>
        <w:rPr>
          <w:sz w:val="8"/>
        </w:rPr>
      </w:pPr>
      <w:r w:rsidRPr="000E51AA">
        <w:rPr>
          <w:sz w:val="8"/>
        </w:rPr>
        <w:t>Alexa’s skills, shape-shifting, and ubiquity produce more and more varied interfaces with human experience, which is then alienated from its source, translated into behavioral data, and claimed as behavioral surplus. In the process, Amazon acquires comprehensive data on people’s actual living habits, which it learns how to fabricate into behavioral predictions for sale in behavioral futures markets for real-world services, such as house cleaning, plumbing, or restaurant delivery.</w:t>
      </w:r>
      <w:hyperlink r:id="rId199" w:history="1">
        <w:r w:rsidRPr="000E51AA">
          <w:rPr>
            <w:rStyle w:val="Hyperlink"/>
            <w:sz w:val="8"/>
          </w:rPr>
          <w:t>15</w:t>
        </w:r>
      </w:hyperlink>
      <w:r w:rsidRPr="000E51AA">
        <w:rPr>
          <w:sz w:val="8"/>
        </w:rPr>
        <w:t xml:space="preserve"> Amazon thus reproduces in the real world the same logic that Google perfected in the virtual world, where it learned to mine behavioral surplus from online search for predictions of click-through rates sold into behavioral futures markets for online ad targeting. Already forward-looking Amazon patents include the development of a “voice-sniffer algorithm” integrated into any device and able to respond to hot words, such as “bought,” “dislike,” or “love” with product and service offers.</w:t>
      </w:r>
      <w:hyperlink r:id="rId200" w:history="1">
        <w:r w:rsidRPr="000E51AA">
          <w:rPr>
            <w:rStyle w:val="Hyperlink"/>
            <w:sz w:val="8"/>
          </w:rPr>
          <w:t>16</w:t>
        </w:r>
      </w:hyperlink>
      <w:r w:rsidRPr="000E51AA">
        <w:rPr>
          <w:sz w:val="8"/>
        </w:rPr>
        <w:t xml:space="preserve"> The lure of behavioral futures markets explains why the company joined Apple and Google in the contest for the automobile dashboard, forging alliances with Ford and BMW. The idea is to host behavioral futures markets in the front seat, “shopping from the steering wheel” as Alexa delivers restaurant recommendations or advice on where to get your tires checked.</w:t>
      </w:r>
      <w:hyperlink r:id="rId201" w:history="1">
        <w:r w:rsidRPr="000E51AA">
          <w:rPr>
            <w:rStyle w:val="Hyperlink"/>
            <w:sz w:val="8"/>
          </w:rPr>
          <w:t>17</w:t>
        </w:r>
      </w:hyperlink>
    </w:p>
    <w:p w14:paraId="19EF0B61" w14:textId="77777777" w:rsidR="00A9036F" w:rsidRPr="00E17CEF" w:rsidRDefault="00A9036F" w:rsidP="00A9036F">
      <w:pPr>
        <w:rPr>
          <w:rStyle w:val="StyleUnderline"/>
        </w:rPr>
      </w:pPr>
      <w:r w:rsidRPr="000E51AA">
        <w:rPr>
          <w:sz w:val="8"/>
        </w:rPr>
        <w:t xml:space="preserve">The summary of these developments is that </w:t>
      </w:r>
      <w:r w:rsidRPr="00E17CEF">
        <w:rPr>
          <w:rStyle w:val="StyleUnderline"/>
        </w:rPr>
        <w:t>behavioral surplus can be considered as surveillance assets. These assets are critical raw materials in the pursuit of surveillance customers for the sake of surveillance revenues and their translation into surveillance capital. The entire logic of accumulation is most accurately understood as surveillance capitalism, which is the foundational framework for a surveillance-based economic order: a surveillance economy.</w:t>
      </w:r>
    </w:p>
    <w:p w14:paraId="02944DDA" w14:textId="77777777" w:rsidR="00A9036F" w:rsidRPr="000E51AA" w:rsidRDefault="00A9036F" w:rsidP="00A9036F">
      <w:pPr>
        <w:rPr>
          <w:sz w:val="8"/>
        </w:rPr>
      </w:pPr>
      <w:bookmarkStart w:id="1" w:name="_i4"/>
      <w:bookmarkEnd w:id="1"/>
      <w:r w:rsidRPr="000E51AA">
        <w:rPr>
          <w:sz w:val="8"/>
        </w:rPr>
        <w:t>Economic Imperatives</w:t>
      </w:r>
    </w:p>
    <w:p w14:paraId="0E7B4DDC" w14:textId="77777777" w:rsidR="00A9036F" w:rsidRPr="000E51AA" w:rsidRDefault="00A9036F" w:rsidP="00A9036F">
      <w:pPr>
        <w:rPr>
          <w:sz w:val="8"/>
        </w:rPr>
      </w:pPr>
      <w:r w:rsidRPr="000E51AA">
        <w:rPr>
          <w:sz w:val="8"/>
        </w:rPr>
        <w:t xml:space="preserve">The accumulation of behavioral surplus is the master motion of surveillance capitalism from which key economic imperatives can be induced. The </w:t>
      </w:r>
      <w:r w:rsidRPr="00E17CEF">
        <w:rPr>
          <w:rStyle w:val="StyleUnderline"/>
        </w:rPr>
        <w:t>quality of prediction products depends on volume inputs to machine processes</w:t>
      </w:r>
      <w:r w:rsidRPr="000E51AA">
        <w:rPr>
          <w:sz w:val="8"/>
        </w:rPr>
        <w:t xml:space="preserve">. Volume surplus is thus a competitive requirement. This </w:t>
      </w:r>
      <w:r w:rsidRPr="00E17CEF">
        <w:rPr>
          <w:rStyle w:val="StyleUnderline"/>
        </w:rPr>
        <w:t>dynamic establishes the extraction imperative, which expresses the necessity of economies of scale in surplus accumulation and depends on automated systems that relentlessly track, hunt, and induce more behavioral surplus</w:t>
      </w:r>
      <w:r w:rsidRPr="000E51AA">
        <w:rPr>
          <w:sz w:val="8"/>
        </w:rPr>
        <w:t>. These systems, which began in the online environment and later spread to the “real” world, constitute an extraction architecture that has evolved in the direction of ubiquity, just as Larry Page anticipated in 2001. Under the lash of the extraction imperative, digital instrumentation has been transformed into a global, sensate, computational, connected architecture of behavioral surplus capture and analysis, fulfilling computer scientist Mark Weiser’s 1999 vision of “ubiquitous computing” memorialized in two legendary sentences: “The most profound technologies are those that disappear. They weave themselves into the fabric of everyday life until they are indistinguishable from it.”</w:t>
      </w:r>
      <w:hyperlink r:id="rId202" w:history="1">
        <w:r w:rsidRPr="000E51AA">
          <w:rPr>
            <w:rStyle w:val="Hyperlink"/>
            <w:sz w:val="8"/>
          </w:rPr>
          <w:t>18</w:t>
        </w:r>
      </w:hyperlink>
    </w:p>
    <w:p w14:paraId="2B66A41A" w14:textId="77777777" w:rsidR="00A9036F" w:rsidRPr="000E51AA" w:rsidRDefault="00A9036F" w:rsidP="00A9036F">
      <w:pPr>
        <w:rPr>
          <w:sz w:val="8"/>
        </w:rPr>
      </w:pPr>
      <w:r w:rsidRPr="000E51AA">
        <w:rPr>
          <w:sz w:val="8"/>
        </w:rPr>
        <w:t>However, the volume of surplus became a necessary but not sufficient condition for success. Even the most sophisticated process of converting behavioral surplus into products that accurately forecast the future is only as good as the raw material available for processing. In the race for higher degrees of certainty, it became clear that the best predictions would have to approximate observation. The next threshold was defined by the quality, not just the quantity, of behavioral surplus. These pressures led to a search for new supplies of surplus that would more reliably foretell the future. This marks a critical turning point in the trial-and-error elaboration of surveillance capitalism and crystallizes a second economic imperative—the prediction imperative—as the expression of these competitive forces.</w:t>
      </w:r>
    </w:p>
    <w:p w14:paraId="1BB24640" w14:textId="77777777" w:rsidR="00A9036F" w:rsidRPr="000E51AA" w:rsidRDefault="00A9036F" w:rsidP="00A9036F">
      <w:pPr>
        <w:rPr>
          <w:sz w:val="8"/>
        </w:rPr>
      </w:pPr>
      <w:r w:rsidRPr="000E51AA">
        <w:rPr>
          <w:sz w:val="8"/>
        </w:rPr>
        <w:t>“The most profound technologies are those that … weave themselves into the fabric of everyday life until they are indistinguishable from it.”</w:t>
      </w:r>
    </w:p>
    <w:p w14:paraId="213DBFB2" w14:textId="77777777" w:rsidR="00A9036F" w:rsidRPr="000E51AA" w:rsidRDefault="00A9036F" w:rsidP="00A9036F">
      <w:pPr>
        <w:rPr>
          <w:sz w:val="8"/>
        </w:rPr>
      </w:pPr>
      <w:r w:rsidRPr="000E51AA">
        <w:rPr>
          <w:sz w:val="8"/>
        </w:rPr>
        <w:t>The first challenge of the prediction imperative is economies of scope. Behavioral surplus must be vast, and scale remains critical, but surplus must also be varied. These variations have developed along two dimensions. The first is the extension of extraction operations from the virtual world into the “real” world of embodied human experience. Surveillance capitalists understood that their future wealth would depend on new supply routes that extend to real life on the roads, among the trees, throughout the cities. Extension wants your bloodstream and your bed, your breakfast conversation, your commute, your run, your refrigerator, your parking space, your living room, your pancreas.</w:t>
      </w:r>
    </w:p>
    <w:p w14:paraId="58EFDD37" w14:textId="77777777" w:rsidR="00A9036F" w:rsidRPr="000E51AA" w:rsidRDefault="00A9036F" w:rsidP="00A9036F">
      <w:pPr>
        <w:rPr>
          <w:sz w:val="8"/>
        </w:rPr>
      </w:pPr>
      <w:r w:rsidRPr="000E51AA">
        <w:rPr>
          <w:sz w:val="8"/>
        </w:rPr>
        <w:t>Economies of scope also proceed along a second depth dimension. The idea here is that more predictive, and therefore more lucrative, behavioral surplus can be plumbed from intimate patterns of the self. These supply operations rely on emergent rendition techniques trained on new forms of surplus from facial recognition and affective computing to voice, gait, posture, and text analysis that lay bare your personality, moods, emotions, lies, and vulnerabilities. As the prediction imperative drives deeper into the self, the value of these intimate sources of surplus becomes irresistible, and the competitive pressures to corner lucrative supplies escalate. It is no longer a matter of surveillance capital wringing surplus from what you search, buy, and browse. Surveillance capital wants more than your body’s coordinates in time and space. Now it violates the inner sanctum, as machines and their algorithms decide the meaning of your sighs, blinks, and utterances; the pattern of your breathing and the movements of your eyes; the clench of your jaw muscles; the hitch in your voice; and the exclamation points in a Facebook post once offered in innocence and hope.</w:t>
      </w:r>
    </w:p>
    <w:p w14:paraId="050660C0" w14:textId="77777777" w:rsidR="00A9036F" w:rsidRPr="000E51AA" w:rsidRDefault="00A9036F" w:rsidP="00A9036F">
      <w:pPr>
        <w:rPr>
          <w:sz w:val="8"/>
        </w:rPr>
      </w:pPr>
      <w:r w:rsidRPr="000E51AA">
        <w:rPr>
          <w:sz w:val="8"/>
        </w:rPr>
        <w:t>Surveillance capitalists… want…your bloodstream and your bed, your breakfast conversation, your commute, your run, your refrigerator, your parking space, your living room, your pancreas.</w:t>
      </w:r>
    </w:p>
    <w:p w14:paraId="60BA4A17" w14:textId="77777777" w:rsidR="00A9036F" w:rsidRPr="000E51AA" w:rsidRDefault="00A9036F" w:rsidP="00A9036F">
      <w:pPr>
        <w:rPr>
          <w:sz w:val="8"/>
        </w:rPr>
      </w:pPr>
      <w:r w:rsidRPr="000E51AA">
        <w:rPr>
          <w:sz w:val="8"/>
        </w:rPr>
        <w:t>Just as scale became necessary but insufficient for higher quality predictions, the demands of the prediction imperative eventually encountered the limitations of economies of scope. While behavioral surplus must be vast and varied, surveillance capitalists gradually came to understand that the surest way to predict behavior is to intervene at its source and shape it. The processes invented to achieve this goal are what I call economies of action.</w:t>
      </w:r>
    </w:p>
    <w:p w14:paraId="65B931DD" w14:textId="77777777" w:rsidR="00A9036F" w:rsidRPr="000E51AA" w:rsidRDefault="00A9036F" w:rsidP="00A9036F">
      <w:pPr>
        <w:rPr>
          <w:sz w:val="8"/>
        </w:rPr>
      </w:pPr>
      <w:r w:rsidRPr="000E51AA">
        <w:rPr>
          <w:sz w:val="8"/>
        </w:rPr>
        <w:t>Of course, advertisers and their clients have always tried to shape customer behavior through priming, suggestion, and social comparison.</w:t>
      </w:r>
      <w:hyperlink r:id="rId203" w:history="1">
        <w:r w:rsidRPr="000E51AA">
          <w:rPr>
            <w:rStyle w:val="Hyperlink"/>
            <w:sz w:val="8"/>
          </w:rPr>
          <w:t>19</w:t>
        </w:r>
      </w:hyperlink>
      <w:r w:rsidRPr="000E51AA">
        <w:rPr>
          <w:sz w:val="8"/>
        </w:rPr>
        <w:t xml:space="preserve"> What distinguishes today’s efforts is that not only do they extend beyond advertising, but they employ a ubiquitous digital architecture—Page’s “cheap sensors”—that is finally able to automate the continuous comprehensive monitoring and shaping of human behavior with unprecedented accuracy, intimacy, and effectiveness. Economies of scale and scope are well-known industrial logics, but automated economies of action are distinct to surveillance capitalism and its digital milieu.</w:t>
      </w:r>
    </w:p>
    <w:p w14:paraId="0CBADF81" w14:textId="77777777" w:rsidR="00A9036F" w:rsidRPr="000E51AA" w:rsidRDefault="00A9036F" w:rsidP="00A9036F">
      <w:pPr>
        <w:rPr>
          <w:sz w:val="8"/>
        </w:rPr>
      </w:pPr>
      <w:r w:rsidRPr="000E51AA">
        <w:rPr>
          <w:sz w:val="8"/>
        </w:rPr>
        <w:t>… [S]urveillance capitalists gradually came to understand that the surest way to predict behavior is to intervene at its source and shape it.</w:t>
      </w:r>
    </w:p>
    <w:p w14:paraId="781D00C5" w14:textId="77777777" w:rsidR="00A9036F" w:rsidRPr="000E51AA" w:rsidRDefault="00A9036F" w:rsidP="00A9036F">
      <w:pPr>
        <w:rPr>
          <w:sz w:val="8"/>
        </w:rPr>
      </w:pPr>
      <w:r w:rsidRPr="000E51AA">
        <w:rPr>
          <w:sz w:val="8"/>
        </w:rPr>
        <w:t>In order to achieve these economies of action, machine processes are configured to intervene in the state of play in the real world among real people and things. These interventions are designed to augment prediction products in order that they approximate certainty by “tuning,” “herding,” and conditioning the behavior of individuals, groups, and populations. These economies of action apply techniques that are as varied as inserting a specific phrase into your Facebook news feed, timing the appearance of a BUY button on your phone with the rise of your endorphins at the end of a run, shutting down your car engine when an insurance payment is late, or employing population-scale behavioral micro-targeting drawn from Facebook profiles. Indeed, the notorious manipulations of the data firm Cambridge Analytica, which scandalized the world in 2018, simply appropriated the means and methods that are now both standard and necessary operations in the surveillance capitalism arsenal.</w:t>
      </w:r>
    </w:p>
    <w:p w14:paraId="0BB38C84" w14:textId="77777777" w:rsidR="00A9036F" w:rsidRPr="000E51AA" w:rsidRDefault="00A9036F" w:rsidP="00A9036F">
      <w:pPr>
        <w:rPr>
          <w:sz w:val="8"/>
        </w:rPr>
      </w:pPr>
      <w:r w:rsidRPr="000E51AA">
        <w:rPr>
          <w:sz w:val="8"/>
        </w:rPr>
        <w:t>As the prediction imperative gathers force, it gradually becomes clear that economies of scale and scope were the first phases of a more ambitious project. Economies of action mean that ubiquitous machine architectures must be able to know as well as to do. What began as an extraction architecture now doubles as an execution architecture through which hidden economic objectives are imposed on the vast and varied field of behavior. As surveillance capitalism’s imperatives and the material infrastructures that perform extraction and execution operations begin to function as a coherent whole, they produce a twenty-first-century means of behavioral modification to which the means of production is subordinated as merely one part of this larger cycle.</w:t>
      </w:r>
    </w:p>
    <w:p w14:paraId="02225CAE" w14:textId="77777777" w:rsidR="00A9036F" w:rsidRPr="000E51AA" w:rsidRDefault="00A9036F" w:rsidP="00A9036F">
      <w:pPr>
        <w:rPr>
          <w:sz w:val="8"/>
        </w:rPr>
      </w:pPr>
      <w:r w:rsidRPr="000E51AA">
        <w:rPr>
          <w:sz w:val="8"/>
        </w:rPr>
        <w:t>… [E]conomies of action apply techniques that are as varied as inserting a specific phrase into your Facebook news feed, timing the appearance of a BUY button on your phone with the rise of your endorphins at the end of a run…</w:t>
      </w:r>
    </w:p>
    <w:p w14:paraId="7B4A1F94" w14:textId="77777777" w:rsidR="00A9036F" w:rsidRPr="000E51AA" w:rsidRDefault="00A9036F" w:rsidP="00A9036F">
      <w:pPr>
        <w:rPr>
          <w:sz w:val="8"/>
        </w:rPr>
      </w:pPr>
      <w:r w:rsidRPr="000E51AA">
        <w:rPr>
          <w:sz w:val="8"/>
        </w:rPr>
        <w:t>The means of behavioral modification does not aim to compel conformity to or compliance with social norms, as has been the case with earlier applications of the behaviorist paradigm. Rather, this new complex aims to produce behavior that reliably, definitively, and certainly leads to predicted commercial results for surveillance customers. The research director of Gartner, the respected business advisory and research firm, makes the point unambiguously when he observes that mastery of the “internet of things” will serve as “a key enabler in the transformation of business models from ‘guaranteed levels of performance’ to ‘guaranteed outcomes.’”</w:t>
      </w:r>
      <w:hyperlink r:id="rId204" w:history="1">
        <w:r w:rsidRPr="000E51AA">
          <w:rPr>
            <w:rStyle w:val="Hyperlink"/>
            <w:sz w:val="8"/>
          </w:rPr>
          <w:t>20</w:t>
        </w:r>
      </w:hyperlink>
      <w:r w:rsidRPr="000E51AA">
        <w:rPr>
          <w:sz w:val="8"/>
        </w:rPr>
        <w:t xml:space="preserve"> This is an extraordinary statement, because there can be no such guarantees in the absence of the power to make it so. The wider complex of “the means of behavioral modification” is the expression of this gathering power. The prospect of businesses competing on the promise of guaranteed outcomes enabled by a global digital architecture alerts us to the force of the prediction imperative, which now demands that surveillance capitalists make the future for the sake of predicting it.</w:t>
      </w:r>
    </w:p>
    <w:p w14:paraId="65AA5C96" w14:textId="77777777" w:rsidR="00A9036F" w:rsidRPr="000E51AA" w:rsidRDefault="00A9036F" w:rsidP="00A9036F">
      <w:pPr>
        <w:rPr>
          <w:sz w:val="8"/>
        </w:rPr>
      </w:pPr>
      <w:r w:rsidRPr="000E51AA">
        <w:rPr>
          <w:sz w:val="8"/>
        </w:rPr>
        <w:t>The conflation of economic imperatives and behavior modification at scale locates the surveillance capitalist project squarely in the paradigm of radical behaviorism associated with B.F. Skinner, which draws on formulations in early theoretical physics, especially the philosophical work of Max Planck. Following Planck, radical behaviorism insists on the reduction of human experience to observable measurable behavior purged of inwardness, thus establishing psychological science as the objective study of behaving objects comparable to the research paradigms of the natural sciences.</w:t>
      </w:r>
      <w:hyperlink r:id="rId205" w:history="1">
        <w:r w:rsidRPr="000E51AA">
          <w:rPr>
            <w:rStyle w:val="Hyperlink"/>
            <w:sz w:val="8"/>
          </w:rPr>
          <w:t>21</w:t>
        </w:r>
      </w:hyperlink>
    </w:p>
    <w:p w14:paraId="53AEE5F2" w14:textId="77777777" w:rsidR="00A9036F" w:rsidRPr="00E17CEF" w:rsidRDefault="00A9036F" w:rsidP="00A9036F">
      <w:pPr>
        <w:rPr>
          <w:rStyle w:val="StyleUnderline"/>
        </w:rPr>
      </w:pPr>
      <w:r w:rsidRPr="000E51AA">
        <w:rPr>
          <w:sz w:val="8"/>
        </w:rPr>
        <w:t xml:space="preserve">Just as industrial capitalism was driven to the continuous intensification of the means of production, so </w:t>
      </w:r>
      <w:r w:rsidRPr="00E17CEF">
        <w:rPr>
          <w:rStyle w:val="StyleUnderline"/>
        </w:rPr>
        <w:t>surveillance capitalists are now locked in a cycle of continuous intensification of the means of behavioral modification. Although it is possible to imagine something like a ubiquitous connected sensate computational architecture without surveillance capitalism, the means of behavioral modification depend entirely on this pervasive networked architecture.</w:t>
      </w:r>
    </w:p>
    <w:p w14:paraId="77B84DA0" w14:textId="77777777" w:rsidR="00A9036F" w:rsidRPr="00E17CEF" w:rsidRDefault="00A9036F" w:rsidP="00A9036F">
      <w:pPr>
        <w:rPr>
          <w:rStyle w:val="StyleUnderline"/>
        </w:rPr>
      </w:pPr>
      <w:r w:rsidRPr="00E17CEF">
        <w:rPr>
          <w:rStyle w:val="StyleUnderline"/>
        </w:rPr>
        <w:t>The means of behavioral modification …aims to produce behavior that reliably, definitively, and certainly leads to predicted commercial results for surveillance customers.</w:t>
      </w:r>
    </w:p>
    <w:p w14:paraId="7486F5B9" w14:textId="77777777" w:rsidR="00A9036F" w:rsidRPr="000E51AA" w:rsidRDefault="00A9036F" w:rsidP="00A9036F">
      <w:pPr>
        <w:rPr>
          <w:sz w:val="8"/>
        </w:rPr>
      </w:pPr>
      <w:r w:rsidRPr="00E17CEF">
        <w:rPr>
          <w:rStyle w:val="StyleUnderline"/>
        </w:rPr>
        <w:t>Economies</w:t>
      </w:r>
      <w:r w:rsidRPr="000E51AA">
        <w:rPr>
          <w:sz w:val="8"/>
        </w:rPr>
        <w:t xml:space="preserve"> of scale and scope ignored privacy norms and laws, </w:t>
      </w:r>
      <w:r w:rsidRPr="00E17CEF">
        <w:rPr>
          <w:rStyle w:val="StyleUnderline"/>
        </w:rPr>
        <w:t>relying on weak legitimation processes characteristic of meaningless mechanisms of notice and consent (privacy policies</w:t>
      </w:r>
      <w:r w:rsidRPr="000E51AA">
        <w:rPr>
          <w:sz w:val="8"/>
        </w:rPr>
        <w:t xml:space="preserve">, end-user agreements, etc.) </w:t>
      </w:r>
      <w:r w:rsidRPr="00E17CEF">
        <w:rPr>
          <w:rStyle w:val="StyleUnderline"/>
        </w:rPr>
        <w:t>to accumulate decision rights in the surveillance capitalist domain</w:t>
      </w:r>
      <w:r w:rsidRPr="000E51AA">
        <w:rPr>
          <w:sz w:val="8"/>
        </w:rPr>
        <w:t>. Economies of action go further.</w:t>
      </w:r>
      <w:hyperlink r:id="rId206" w:history="1">
        <w:r w:rsidRPr="000E51AA">
          <w:rPr>
            <w:rStyle w:val="Hyperlink"/>
            <w:sz w:val="8"/>
          </w:rPr>
          <w:t>22</w:t>
        </w:r>
      </w:hyperlink>
      <w:r w:rsidRPr="000E51AA">
        <w:rPr>
          <w:sz w:val="8"/>
        </w:rPr>
        <w:t xml:space="preserve"> These new systems and procedures take direct aim at individual autonomy, systematically replacing self-determined action with a range of hidden operations designed to shape behavior at the source. Economies of action are constructed through systematic experimentation that began with apparent banalities like the A/B testing of webpage design elements and eventually progressed to more complex undertakings. One example is the secret manipulation of emotions demonstrated in Facebook’s vast experiments in shaping social behavior, about which the corporation’s researchers concluded, “Emotional states can be transferred to others via emotional contagion, leading people to experience the same emotions without their awareness…. Online messages influence our experience of emotions, which may affect a variety of offline behaviors.”</w:t>
      </w:r>
      <w:hyperlink r:id="rId207" w:history="1">
        <w:r w:rsidRPr="000E51AA">
          <w:rPr>
            <w:rStyle w:val="Hyperlink"/>
            <w:sz w:val="8"/>
          </w:rPr>
          <w:t>23</w:t>
        </w:r>
      </w:hyperlink>
      <w:r w:rsidRPr="000E51AA">
        <w:rPr>
          <w:sz w:val="8"/>
        </w:rPr>
        <w:t xml:space="preserve"> Another example is the population-scale social herding experiments popularized by the Google-incubated augmented reality application of Niantic Labs’ Pokémon Go, in which innocent players are herded to eat, drink, and purchase in the restaurants, bars, fast-food joints, and shops that pay to play in the company’s behavioral futures markets.</w:t>
      </w:r>
      <w:hyperlink r:id="rId208" w:history="1">
        <w:r w:rsidRPr="000E51AA">
          <w:rPr>
            <w:rStyle w:val="Hyperlink"/>
            <w:sz w:val="8"/>
          </w:rPr>
          <w:t>24</w:t>
        </w:r>
      </w:hyperlink>
    </w:p>
    <w:p w14:paraId="788DAB1F" w14:textId="77777777" w:rsidR="00A9036F" w:rsidRPr="000E51AA" w:rsidRDefault="00A9036F" w:rsidP="00A9036F">
      <w:pPr>
        <w:rPr>
          <w:sz w:val="8"/>
        </w:rPr>
      </w:pPr>
      <w:r w:rsidRPr="000E51AA">
        <w:rPr>
          <w:sz w:val="8"/>
        </w:rPr>
        <w:t>It is no longer enough to automate information flows about us; the goal now is to automate us.</w:t>
      </w:r>
    </w:p>
    <w:p w14:paraId="6DEABA45" w14:textId="77777777" w:rsidR="00A9036F" w:rsidRPr="000E51AA" w:rsidRDefault="00A9036F" w:rsidP="00A9036F">
      <w:pPr>
        <w:rPr>
          <w:sz w:val="8"/>
        </w:rPr>
      </w:pPr>
      <w:r w:rsidRPr="000E51AA">
        <w:rPr>
          <w:sz w:val="8"/>
        </w:rPr>
        <w:t>Ultimately behavioral modification capabilities are institutionalized in “innovative” commercial practices in which individuals are called on to fund their own domination. One finds digital tuning, herding, and conditioning embedded in such varied practices as the insurance industry’s embrace of “behavioral underwriting,” the gamification of retailing, the remote-control operations of automotive telematics, and the “personalized services” of the so-called digital assistants.</w:t>
      </w:r>
    </w:p>
    <w:p w14:paraId="60F8EC90" w14:textId="77777777" w:rsidR="00A9036F" w:rsidRPr="000E51AA" w:rsidRDefault="00A9036F" w:rsidP="00A9036F">
      <w:pPr>
        <w:rPr>
          <w:sz w:val="8"/>
        </w:rPr>
      </w:pPr>
      <w:r w:rsidRPr="000E51AA">
        <w:rPr>
          <w:sz w:val="8"/>
        </w:rPr>
        <w:t>The means of behavioral modification are the subject of creative elaboration, experimentation, and application, but always outside the awareness of its human targets. For example, the chief data scientist for a national drugstore chain described how his company designs automated digital reinforcers to subtly tune customers’ behaviors: “You can make people do things with this technology. Even if it’s just five percent of people, you’ve made five percent of people do an action they otherwise wouldn’t have done, so to some extent there is an element of the user’s loss of self-control.” A software engineer specializing in the “internet of things” explained his company’s approach to conditioning: “The goal of everything we do is to change people’s actual behavior at scale … we can capture their behaviors and identify good and bad. Then we develop ‘treatments’ or ‘data pellets’ that select good behaviors.” Another recounted the operational mechanisms of herding, “We can engineer the context around a particular behavior and force change that way…. We are learning how to write the music, and then we let the music make them dance.”</w:t>
      </w:r>
      <w:hyperlink r:id="rId209" w:history="1">
        <w:r w:rsidRPr="000E51AA">
          <w:rPr>
            <w:rStyle w:val="Hyperlink"/>
            <w:sz w:val="8"/>
          </w:rPr>
          <w:t>25</w:t>
        </w:r>
      </w:hyperlink>
    </w:p>
    <w:p w14:paraId="4898481F" w14:textId="77777777" w:rsidR="00A9036F" w:rsidRPr="000E51AA" w:rsidRDefault="00A9036F" w:rsidP="00A9036F">
      <w:pPr>
        <w:rPr>
          <w:sz w:val="8"/>
        </w:rPr>
      </w:pPr>
      <w:r w:rsidRPr="000E51AA">
        <w:rPr>
          <w:sz w:val="8"/>
        </w:rPr>
        <w:t>What these examples share is the explicit aim to produce planned behavioral outcomes with methods of behavioral modification that operate through unprecedented and proprietary digital architectures, while carefully circumventing the awareness of human targets. It is no longer enough to automate information flows about us; the goal now is to automate us. This phase of surveillance capitalism’s evolution finally strips away the illusion that the networked form has some kind of indigenous moral content—that being “connected” is somehow intrinsically pro-social, innately inclusive, or naturally tending toward the democratization of knowledge. Instead, digital connection is now a brazen means to others’ commercial ends. Such a self-authorizing power has no grounding in democratic legitimacy, usurping decision rights, and eroding the processes of individual autonomy that are essential to the function of a democratic society. The coda here is simple: Once I was mine. Now I am theirs.</w:t>
      </w:r>
    </w:p>
    <w:p w14:paraId="1513B81D" w14:textId="77777777" w:rsidR="00A9036F" w:rsidRPr="000E51AA" w:rsidRDefault="00A9036F" w:rsidP="00A9036F">
      <w:pPr>
        <w:rPr>
          <w:sz w:val="8"/>
        </w:rPr>
      </w:pPr>
      <w:bookmarkStart w:id="2" w:name="_i5"/>
      <w:bookmarkEnd w:id="2"/>
      <w:r w:rsidRPr="000E51AA">
        <w:rPr>
          <w:sz w:val="8"/>
        </w:rPr>
        <w:t>The Rise of Instrumentarian Power</w:t>
      </w:r>
    </w:p>
    <w:p w14:paraId="308AE4C3" w14:textId="77777777" w:rsidR="00A9036F" w:rsidRPr="000E51AA" w:rsidRDefault="00A9036F" w:rsidP="00A9036F">
      <w:pPr>
        <w:rPr>
          <w:sz w:val="8"/>
        </w:rPr>
      </w:pPr>
      <w:r w:rsidRPr="000E51AA">
        <w:rPr>
          <w:sz w:val="8"/>
        </w:rPr>
        <w:t>There can be no behavioral modification without the power to make it so. But what is this power? Just as twentieth-century scholars of totalitarianism once looked to nineteenth-century imperialism to explain the violence of their time, it is we who now reach for the familiar vernaculars of twentieth-century power like lifesaving driftwood. Invariably we look to Orwell’s Big Brother and more generally the specter of totalitarianism as the lens through which to interpret today’s threats. The result is that Google, Facebook, and the larger field of commercial surveillance are frequently criticized as “digital totalitarianism.”</w:t>
      </w:r>
      <w:hyperlink r:id="rId210" w:history="1">
        <w:r w:rsidRPr="000E51AA">
          <w:rPr>
            <w:rStyle w:val="Hyperlink"/>
            <w:sz w:val="8"/>
          </w:rPr>
          <w:t>26</w:t>
        </w:r>
      </w:hyperlink>
    </w:p>
    <w:p w14:paraId="5B76D778" w14:textId="77777777" w:rsidR="00A9036F" w:rsidRPr="000E51AA" w:rsidRDefault="00A9036F" w:rsidP="00A9036F">
      <w:pPr>
        <w:rPr>
          <w:sz w:val="8"/>
        </w:rPr>
      </w:pPr>
      <w:r w:rsidRPr="002C52F2">
        <w:rPr>
          <w:rStyle w:val="StyleUnderline"/>
        </w:rPr>
        <w:t>I admire those who have stood against the incursions of commercial surveillance, but I also suggest that the equation of its new power with totalitarianism and the Orwellian trope impedes our understanding as well as our ability to resist, neutralize, and ultimately vanquish its potency.</w:t>
      </w:r>
      <w:r w:rsidRPr="000E51AA">
        <w:rPr>
          <w:sz w:val="8"/>
        </w:rPr>
        <w:t xml:space="preserve"> Instead, </w:t>
      </w:r>
      <w:r w:rsidRPr="002C52F2">
        <w:rPr>
          <w:rStyle w:val="StyleUnderline"/>
        </w:rPr>
        <w:t>we need to grasp the specific inner logic of a conspicuously twenty-first-century conjuring of power to which the past offers no adequate compass</w:t>
      </w:r>
      <w:r w:rsidRPr="000E51AA">
        <w:rPr>
          <w:sz w:val="8"/>
        </w:rPr>
        <w:t xml:space="preserve">. Its </w:t>
      </w:r>
      <w:r w:rsidRPr="002C52F2">
        <w:rPr>
          <w:rStyle w:val="StyleUnderline"/>
        </w:rPr>
        <w:t>aims are</w:t>
      </w:r>
      <w:r w:rsidRPr="000E51AA">
        <w:rPr>
          <w:sz w:val="8"/>
        </w:rPr>
        <w:t xml:space="preserve"> in many ways just as </w:t>
      </w:r>
      <w:r w:rsidRPr="002C52F2">
        <w:rPr>
          <w:rStyle w:val="StyleUnderline"/>
        </w:rPr>
        <w:t>ambitious as those of totalitarianism, but</w:t>
      </w:r>
      <w:r w:rsidRPr="000E51AA">
        <w:rPr>
          <w:sz w:val="8"/>
        </w:rPr>
        <w:t xml:space="preserve"> they </w:t>
      </w:r>
      <w:r w:rsidRPr="002C52F2">
        <w:rPr>
          <w:rStyle w:val="StyleUnderline"/>
        </w:rPr>
        <w:t>are</w:t>
      </w:r>
      <w:r w:rsidRPr="000E51AA">
        <w:rPr>
          <w:sz w:val="8"/>
        </w:rPr>
        <w:t xml:space="preserve"> also </w:t>
      </w:r>
      <w:r w:rsidRPr="002C52F2">
        <w:rPr>
          <w:rStyle w:val="StyleUnderline"/>
        </w:rPr>
        <w:t>utterly and profoundly distinct</w:t>
      </w:r>
      <w:r w:rsidRPr="000E51AA">
        <w:rPr>
          <w:sz w:val="8"/>
        </w:rPr>
        <w:t>. The work of naming a strange form of power unprecedented in the human experience must begin anew for the sake of effective resistance and the creative power to insist on a future of our own making.</w:t>
      </w:r>
    </w:p>
    <w:p w14:paraId="7934ED22" w14:textId="77777777" w:rsidR="00A9036F" w:rsidRPr="000E51AA" w:rsidRDefault="00A9036F" w:rsidP="00A9036F">
      <w:pPr>
        <w:rPr>
          <w:sz w:val="8"/>
        </w:rPr>
      </w:pPr>
      <w:r w:rsidRPr="000E51AA">
        <w:rPr>
          <w:sz w:val="8"/>
        </w:rPr>
        <w:t>Such …self-authorizing power has no grounding in democratic legitimacy, … eroding the processes of individual autonomy that are essential to the function of a democratic society.</w:t>
      </w:r>
    </w:p>
    <w:p w14:paraId="7E7A29AF" w14:textId="77777777" w:rsidR="00A9036F" w:rsidRPr="000E51AA" w:rsidRDefault="00A9036F" w:rsidP="00A9036F">
      <w:pPr>
        <w:rPr>
          <w:sz w:val="8"/>
        </w:rPr>
      </w:pPr>
      <w:r w:rsidRPr="000E51AA">
        <w:rPr>
          <w:sz w:val="8"/>
        </w:rPr>
        <w:t>As to the new species of power, I have suggested that it is best understood as instrumentarianism, defined as the instrumentation and instrumentalization of human behavior for the purposes of modification, prediction, monetization, and control. In this formulation, “instrumentation” refers to the ubiquitous, sensate, computational, actuating global architecture that renders, monitors, computes, and modifies, replacing the engineering of souls with the engineering of behavior. There is no brother here of any kind, big or little, evil or good—no family ties, however grim. Instead this new global apparatus is better understood as a Big Other that encodes the “otherized” viewpoint of radical behaviorism as a pervasive presence. “Instrumentalization” denotes the social relations that orient the puppet masters to human experience, as surveillance capital overrides long-standing reciprocities of market democracy, wielding its machines to transform us into the raw material for its own production.</w:t>
      </w:r>
    </w:p>
    <w:p w14:paraId="2F9E13FD" w14:textId="77777777" w:rsidR="00A9036F" w:rsidRPr="000E51AA" w:rsidRDefault="00A9036F" w:rsidP="00A9036F">
      <w:pPr>
        <w:rPr>
          <w:sz w:val="8"/>
        </w:rPr>
      </w:pPr>
      <w:r w:rsidRPr="000E51AA">
        <w:rPr>
          <w:sz w:val="8"/>
        </w:rPr>
        <w:t>Although he did not name it, Mark Weiser, the visionary of ubiquitous computing, foresaw the immensity of instrumentarian power as a totalizing societal project. He did so in a way that suggests both its utter lack of precedent and the danger of confounding it with what has gone before: “hundreds of computers in every room, all capable of sensing people near them and linked by high-speed networks have the potential to make totalitarianism up to now seem like sheerest anarchy.”</w:t>
      </w:r>
      <w:hyperlink r:id="rId211" w:history="1">
        <w:r w:rsidRPr="000E51AA">
          <w:rPr>
            <w:rStyle w:val="Hyperlink"/>
            <w:sz w:val="8"/>
          </w:rPr>
          <w:t>27</w:t>
        </w:r>
      </w:hyperlink>
      <w:r w:rsidRPr="000E51AA">
        <w:rPr>
          <w:sz w:val="8"/>
        </w:rPr>
        <w:t xml:space="preserve"> In fact, all those computers are not the means to a digital hyper-totalitarianism. They are, as I think Weiser sensed, the foundation of an unprecedented power that can reshape society in unprecedented ways. If instrumentarian power can make totalitarianism look like anarchy, then what might it have in store for us?</w:t>
      </w:r>
    </w:p>
    <w:p w14:paraId="5E719CA9" w14:textId="77777777" w:rsidR="00A9036F" w:rsidRPr="000E51AA" w:rsidRDefault="00A9036F" w:rsidP="00A9036F">
      <w:pPr>
        <w:rPr>
          <w:sz w:val="8"/>
        </w:rPr>
      </w:pPr>
      <w:r w:rsidRPr="000E51AA">
        <w:rPr>
          <w:sz w:val="8"/>
        </w:rPr>
        <w:t>There is no brother here of any kind, big or little, evil or good[,]…[i]nstead this new global apparatus is better understood as a Big Other …</w:t>
      </w:r>
    </w:p>
    <w:p w14:paraId="4793F1BC" w14:textId="77777777" w:rsidR="00A9036F" w:rsidRPr="000E51AA" w:rsidRDefault="00A9036F" w:rsidP="00A9036F">
      <w:pPr>
        <w:rPr>
          <w:sz w:val="8"/>
        </w:rPr>
      </w:pPr>
      <w:r w:rsidRPr="000E51AA">
        <w:rPr>
          <w:sz w:val="8"/>
        </w:rPr>
        <w:t>While all power yearns toward totality, instrumentarian power’s specific purposes and methods are not only distinct from totalitarianism, they are in many ways its precise opposite. Surveillance capitalists have no interest in murder or the reformation of our souls. Instrumentarian power, therefore, has no principle to instruct. There is no training or transformation for spiritual salvation, no ideology against which to judge our actions. It does not demand possession of each person from the inside out. It has no interest in exterminating or disfiguring our bodies and minds in the name of pure devotion. Totalitarianism was a political project that converged with economics to overwhelm society. Instrumentarianism is a market project that converges with the digital to achieve its own unique brand of social domination. Totalitarianism operated through the means of violence, but instrumentarian power operates through the means of behavioral modification, and this is where our focus must shift. What passes for social relations and economic exchange now occurs across the medium of this robotized veil of abstraction.</w:t>
      </w:r>
    </w:p>
    <w:p w14:paraId="11AD9A2F" w14:textId="77777777" w:rsidR="00A9036F" w:rsidRPr="000E51AA" w:rsidRDefault="00A9036F" w:rsidP="00A9036F">
      <w:pPr>
        <w:rPr>
          <w:sz w:val="8"/>
        </w:rPr>
      </w:pPr>
      <w:r w:rsidRPr="000E51AA">
        <w:rPr>
          <w:sz w:val="8"/>
        </w:rPr>
        <w:t>Instrumentarianism’s specific “viewpoint of observation” was forged in the controversial intellectual domain of “radical behaviorism.” Thanks to Big Other’s capabilities, instrumentarian power reduces human experience to measurable observable behavior, while remaining steadfastly indifferent to the meaning of that experience. It is profoundly, infinitely, and, following its behaviorist origins, radically indifferent to our meanings and motives. This epistemology of radical indifference produces observation without witness. Instead of an intimate violent political religion, Big Other’s way of knowing us yields the remote but inescapable presence of impenetrably complex systems and the interests that author them, carrying individuals on a fast-moving current to the fulfilment of others’ ends. Big Other has no interest in soiling itself with our excretions, but it may aggressively hunt data on the behavior of our blood and shit. It has no appetite for our grief, pain, or terror, although it welcomes the behavioral surplus that leaches from our anguish.</w:t>
      </w:r>
    </w:p>
    <w:p w14:paraId="4C00AB3B" w14:textId="77777777" w:rsidR="00A9036F" w:rsidRPr="000E51AA" w:rsidRDefault="00A9036F" w:rsidP="00A9036F">
      <w:pPr>
        <w:rPr>
          <w:sz w:val="8"/>
        </w:rPr>
      </w:pPr>
      <w:r w:rsidRPr="000E51AA">
        <w:rPr>
          <w:sz w:val="8"/>
        </w:rPr>
        <w:t>Trained on measurable action, Big Other cares only about observing what we do and ensuring that we do it in ways that are accessible to its ever-evolving operations of rendition, reinforcement, calculation, and monetization. Instrumentarianism’s radical indifference is operationalized in Big Other’s dehumanized methods of evaluation that produce equivalence without equality by reducing individuals to the lowest common denominator of sameness—an organism among organisms.</w:t>
      </w:r>
    </w:p>
    <w:p w14:paraId="50B5CC13" w14:textId="77777777" w:rsidR="00A9036F" w:rsidRPr="000E51AA" w:rsidRDefault="00A9036F" w:rsidP="00A9036F">
      <w:pPr>
        <w:rPr>
          <w:sz w:val="8"/>
        </w:rPr>
      </w:pPr>
      <w:r w:rsidRPr="000E51AA">
        <w:rPr>
          <w:sz w:val="8"/>
        </w:rPr>
        <w:t>In the execution of economies of action, Big Other simulates the behaviorists’ “vortex of stimuli,” transforming “natural selection” into the “unnatural selection” of variation and reinforcement authored by market players and the competition for surveillance revenues. The gentle seductive voice crafted on the yonder side of this veil—Google, is that you?—herds us along the path that coughs up the maximum of behavioral surplus and the closest approximation to certainty.</w:t>
      </w:r>
    </w:p>
    <w:p w14:paraId="2BB28EC1" w14:textId="77777777" w:rsidR="00BB2CDA" w:rsidRDefault="00BB2CDA" w:rsidP="00BB2CDA">
      <w:pPr>
        <w:pStyle w:val="Heading4"/>
      </w:pPr>
      <w:bookmarkStart w:id="3" w:name="_i6"/>
      <w:bookmarkEnd w:id="3"/>
      <w:r>
        <w:t>Data localization good for anticap</w:t>
      </w:r>
    </w:p>
    <w:p w14:paraId="7C1B3D01" w14:textId="77777777" w:rsidR="00BB2CDA" w:rsidRPr="00EF0690" w:rsidRDefault="00BB2CDA" w:rsidP="00BB2CDA">
      <w:r w:rsidRPr="00EF0690">
        <w:rPr>
          <w:rStyle w:val="Style13ptBold"/>
        </w:rPr>
        <w:t>Cinammon 17</w:t>
      </w:r>
      <w:r w:rsidRPr="00EF0690">
        <w:t xml:space="preserve"> [</w:t>
      </w:r>
      <w:r>
        <w:t xml:space="preserve">Jonathan Cinnamon, Universityof Exeter, UK. </w:t>
      </w:r>
      <w:r w:rsidRPr="00EF0690">
        <w:t xml:space="preserve">Cinnamon, Jonathan. “Social Injustice in Surveillance Capitalism.” </w:t>
      </w:r>
      <w:r w:rsidRPr="00EF0690">
        <w:rPr>
          <w:i/>
          <w:iCs/>
        </w:rPr>
        <w:t>Surveillance &amp; Society</w:t>
      </w:r>
      <w:r w:rsidRPr="00EF0690">
        <w:t xml:space="preserve">, vol. 15, no. 5, Dec. 2017, pp. 609–25. </w:t>
      </w:r>
      <w:r w:rsidRPr="00EF0690">
        <w:rPr>
          <w:i/>
          <w:iCs/>
        </w:rPr>
        <w:t>ojs.library.queensu.ca</w:t>
      </w:r>
      <w:r w:rsidRPr="00EF0690">
        <w:t>, doi:</w:t>
      </w:r>
      <w:hyperlink r:id="rId212" w:history="1">
        <w:r w:rsidRPr="00EF0690">
          <w:rPr>
            <w:rStyle w:val="Hyperlink"/>
          </w:rPr>
          <w:t>10.24908/ss.v15i5.6433</w:t>
        </w:r>
      </w:hyperlink>
      <w:r w:rsidRPr="00EF0690">
        <w:t>]//Anton</w:t>
      </w:r>
    </w:p>
    <w:p w14:paraId="19A00A29" w14:textId="027F3AB5" w:rsidR="00BB2CDA" w:rsidRDefault="00BB2CDA" w:rsidP="00A9036F">
      <w:pPr>
        <w:rPr>
          <w:sz w:val="16"/>
        </w:rPr>
      </w:pPr>
      <w:r w:rsidRPr="00EF0690">
        <w:rPr>
          <w:sz w:val="16"/>
        </w:rPr>
        <w:t>The ability of these ‘</w:t>
      </w:r>
      <w:r w:rsidRPr="00C20960">
        <w:rPr>
          <w:rStyle w:val="StyleUnderline"/>
        </w:rPr>
        <w:t>data localization’</w:t>
      </w:r>
      <w:r w:rsidRPr="00EF0690">
        <w:rPr>
          <w:sz w:val="16"/>
        </w:rPr>
        <w:t xml:space="preserve"> (Chander and Le 2014)and other forms of global regulatory ‘soft law’ approaches to  </w:t>
      </w:r>
      <w:r w:rsidRPr="00C20960">
        <w:rPr>
          <w:rStyle w:val="StyleUnderline"/>
        </w:rPr>
        <w:t>advance  social justice  through parity  of  participation</w:t>
      </w:r>
      <w:r w:rsidRPr="00EF0690">
        <w:rPr>
          <w:sz w:val="16"/>
        </w:rPr>
        <w:t xml:space="preserve"> is  certainly up  for  debate, however</w:t>
      </w:r>
      <w:r w:rsidRPr="00C20960">
        <w:rPr>
          <w:rStyle w:val="StyleUnderline"/>
        </w:rPr>
        <w:t>,  in  the  face  of  strong  resistance  by</w:t>
      </w:r>
      <w:r w:rsidRPr="00EF0690">
        <w:rPr>
          <w:sz w:val="16"/>
        </w:rPr>
        <w:t xml:space="preserve">  the  growing  variety  of  </w:t>
      </w:r>
      <w:r w:rsidRPr="00C20960">
        <w:rPr>
          <w:rStyle w:val="StyleUnderline"/>
        </w:rPr>
        <w:t>powerful  corporations  with  business models based on personal data accumulation</w:t>
      </w:r>
      <w:r w:rsidRPr="00EF0690">
        <w:rPr>
          <w:sz w:val="16"/>
        </w:rPr>
        <w:t xml:space="preserve">, as well as opposition in various spheres to the balkanization of cyberspace and the free flow of research data (Elias 2014; Kuner et al. 2015; Borgman 2015), and more generalized  failures  to  achieve  consensus  on  various  global  policy  issues. </w:t>
      </w:r>
      <w:r w:rsidRPr="00C20960">
        <w:rPr>
          <w:rStyle w:val="StyleUnderline"/>
        </w:rPr>
        <w:t>Irrespective  of  their  actual capacity</w:t>
      </w:r>
      <w:r w:rsidRPr="00EF0690">
        <w:rPr>
          <w:sz w:val="16"/>
        </w:rPr>
        <w:t xml:space="preserve"> to address their aims, </w:t>
      </w:r>
      <w:r w:rsidRPr="00C20960">
        <w:rPr>
          <w:rStyle w:val="StyleUnderline"/>
        </w:rPr>
        <w:t>global data regulation and localization initiatives are fundamentally about preventing data  driven oppression  and injustice</w:t>
      </w:r>
      <w:r w:rsidRPr="00EF0690">
        <w:rPr>
          <w:sz w:val="16"/>
        </w:rPr>
        <w:t xml:space="preserve">;  however,  there  is  as  of  yet  little  attention  to  a  different question—how could personal data be more significantly reconfigured as an agent for advancing equality and social justice?  In  the  stepwise  fashion  that  </w:t>
      </w:r>
      <w:r w:rsidRPr="00C20960">
        <w:rPr>
          <w:rStyle w:val="StyleUnderline"/>
        </w:rPr>
        <w:t>data  maldistribution  lays the  foundation  for  further  data injustices  of  misrecognition  and  misrepresentation  to  take  place</w:t>
      </w:r>
      <w:r w:rsidRPr="00EF0690">
        <w:rPr>
          <w:sz w:val="16"/>
        </w:rPr>
        <w:t>,  conceivably  the  reverse  is  also  true; dismantling  the  digital  enclosure  of  surveillance  capitalism  and  placing  control  of  personal  data  in  the hands of data subjects could be a first step towards making further social justice advancements in the areas of socio-cultural recognition and political representation. This would require going a step beyond efforts such as those of the EU—from having the ability to limit  how  one’s  data  are  used,  to  promoting  control and ownership of personal data by data subjects.</w:t>
      </w:r>
    </w:p>
    <w:p w14:paraId="0DA6C251" w14:textId="4537E991" w:rsidR="00E84D16" w:rsidRDefault="00E84D16" w:rsidP="00E84D16">
      <w:pPr>
        <w:pStyle w:val="Heading3"/>
      </w:pPr>
      <w:r>
        <w:t>1nc – link – Cap – innovation link</w:t>
      </w:r>
    </w:p>
    <w:p w14:paraId="51794A15" w14:textId="77777777" w:rsidR="00E84D16" w:rsidRDefault="00E84D16" w:rsidP="00E84D16">
      <w:pPr>
        <w:pStyle w:val="Heading4"/>
      </w:pPr>
      <w:r>
        <w:t>Innovation feeds into cap</w:t>
      </w:r>
    </w:p>
    <w:p w14:paraId="351BEB5C" w14:textId="77777777" w:rsidR="00E84D16" w:rsidRPr="00346D2A" w:rsidRDefault="00E84D16" w:rsidP="00E84D16">
      <w:r w:rsidRPr="00346D2A">
        <w:rPr>
          <w:rStyle w:val="Style13ptBold"/>
        </w:rPr>
        <w:t>Levina 16</w:t>
      </w:r>
      <w:r w:rsidRPr="00346D2A">
        <w:t xml:space="preserve"> [Marina Levina, University of Memphis, TN, USA. Levina, Marina. “Disrupt or Die: Mobile Health and Disruptive Innovation as Body Politics.” </w:t>
      </w:r>
      <w:r w:rsidRPr="00346D2A">
        <w:rPr>
          <w:i/>
          <w:iCs/>
        </w:rPr>
        <w:t>Television &amp; New Media</w:t>
      </w:r>
      <w:r w:rsidRPr="00346D2A">
        <w:t xml:space="preserve">, vol. 18, no. 6, SAGE Publications, Sept. 2017, pp. 548–64. </w:t>
      </w:r>
      <w:r w:rsidRPr="00346D2A">
        <w:rPr>
          <w:i/>
          <w:iCs/>
        </w:rPr>
        <w:t>SAGE Journals</w:t>
      </w:r>
      <w:r w:rsidRPr="00346D2A">
        <w:t>, doi:</w:t>
      </w:r>
      <w:hyperlink r:id="rId213" w:history="1">
        <w:r w:rsidRPr="00346D2A">
          <w:rPr>
            <w:rStyle w:val="Hyperlink"/>
          </w:rPr>
          <w:t>10.1177/1527476416680451</w:t>
        </w:r>
      </w:hyperlink>
      <w:r w:rsidRPr="00346D2A">
        <w:t>.]//Anton</w:t>
      </w:r>
    </w:p>
    <w:p w14:paraId="0B20F933" w14:textId="77777777" w:rsidR="00E84D16" w:rsidRPr="00346D2A" w:rsidRDefault="00E84D16" w:rsidP="00E84D16">
      <w:pPr>
        <w:rPr>
          <w:sz w:val="8"/>
        </w:rPr>
      </w:pPr>
      <w:r w:rsidRPr="00346D2A">
        <w:rPr>
          <w:sz w:val="8"/>
        </w:rPr>
        <w:t>Disruptive Innovation and Silicon Valley</w:t>
      </w:r>
    </w:p>
    <w:p w14:paraId="0B04C5AA" w14:textId="77777777" w:rsidR="00E84D16" w:rsidRPr="00346D2A" w:rsidRDefault="00E84D16" w:rsidP="00E84D16">
      <w:pPr>
        <w:rPr>
          <w:rStyle w:val="StyleUnderline"/>
        </w:rPr>
      </w:pPr>
      <w:r w:rsidRPr="00346D2A">
        <w:rPr>
          <w:sz w:val="8"/>
        </w:rPr>
        <w:t xml:space="preserve">The season 1 finale of HBO’s critically acclaimed television series Silicon Valley took place at a fictional representation of TechCrunch Disrupt—an annual San Francisco-based tech industry conference and coding competition. Throughout the episode, multitudes of coders, developers, and </w:t>
      </w:r>
      <w:r w:rsidRPr="00346D2A">
        <w:rPr>
          <w:rStyle w:val="StyleUnderline"/>
        </w:rPr>
        <w:t>business executives made claims about “revolutionizing the way you report bugs on your mobile platform,”</w:t>
      </w:r>
      <w:r w:rsidRPr="00346D2A">
        <w:rPr>
          <w:sz w:val="8"/>
        </w:rPr>
        <w:t xml:space="preserve"> “</w:t>
      </w:r>
      <w:r w:rsidRPr="00346D2A">
        <w:rPr>
          <w:rStyle w:val="StyleUnderline"/>
        </w:rPr>
        <w:t>revolutionizing location based aggregation,” or “making the world a better place through paxos algorithms</w:t>
      </w:r>
      <w:r w:rsidRPr="00346D2A">
        <w:rPr>
          <w:sz w:val="8"/>
        </w:rPr>
        <w:t>.” The episode was a satirical take on a common claim made in Silicon Valley—</w:t>
      </w:r>
      <w:r w:rsidRPr="00346D2A">
        <w:rPr>
          <w:rStyle w:val="StyleUnderline"/>
        </w:rPr>
        <w:t>the industry is not simply in the business of technology, but revolution.</w:t>
      </w:r>
      <w:r w:rsidRPr="00346D2A">
        <w:rPr>
          <w:sz w:val="8"/>
        </w:rPr>
        <w:t xml:space="preserve"> Although </w:t>
      </w:r>
      <w:r w:rsidRPr="00346D2A">
        <w:rPr>
          <w:rStyle w:val="StyleUnderline"/>
        </w:rPr>
        <w:t>revolutionary rhetoric</w:t>
      </w:r>
      <w:r w:rsidRPr="00346D2A">
        <w:rPr>
          <w:sz w:val="8"/>
        </w:rPr>
        <w:t xml:space="preserve"> is part of the founding history of Silicon Valley (</w:t>
      </w:r>
      <w:hyperlink r:id="rId214" w:history="1">
        <w:r w:rsidRPr="00346D2A">
          <w:rPr>
            <w:rStyle w:val="Hyperlink"/>
            <w:sz w:val="8"/>
          </w:rPr>
          <w:t>Turner 2010</w:t>
        </w:r>
      </w:hyperlink>
      <w:r w:rsidRPr="00346D2A">
        <w:rPr>
          <w:sz w:val="8"/>
        </w:rPr>
        <w:t xml:space="preserve">), in the past decade, it has become </w:t>
      </w:r>
      <w:r w:rsidRPr="00346D2A">
        <w:rPr>
          <w:rStyle w:val="StyleUnderline"/>
        </w:rPr>
        <w:t>deeply connected with</w:t>
      </w:r>
      <w:r w:rsidRPr="00346D2A">
        <w:rPr>
          <w:sz w:val="8"/>
        </w:rPr>
        <w:t xml:space="preserve"> the business model of disruptive </w:t>
      </w:r>
      <w:r w:rsidRPr="00346D2A">
        <w:rPr>
          <w:rStyle w:val="StyleUnderline"/>
        </w:rPr>
        <w:t>innovation</w:t>
      </w:r>
      <w:r w:rsidRPr="00346D2A">
        <w:rPr>
          <w:sz w:val="8"/>
        </w:rPr>
        <w:t>. Books such as Disrupt: Think the Unthinkable to Spark Transformation in Your Business (</w:t>
      </w:r>
      <w:hyperlink r:id="rId215" w:history="1">
        <w:r w:rsidRPr="00346D2A">
          <w:rPr>
            <w:rStyle w:val="Hyperlink"/>
            <w:sz w:val="8"/>
          </w:rPr>
          <w:t>Williams 2010</w:t>
        </w:r>
      </w:hyperlink>
      <w:r w:rsidRPr="00346D2A">
        <w:rPr>
          <w:sz w:val="8"/>
        </w:rPr>
        <w:t>); Disrupt You! Master Personal Transformation, Seize Opportunity, and Thrive in the Era of Endless Innovation (</w:t>
      </w:r>
      <w:hyperlink r:id="rId216" w:history="1">
        <w:r w:rsidRPr="00346D2A">
          <w:rPr>
            <w:rStyle w:val="Hyperlink"/>
            <w:sz w:val="8"/>
          </w:rPr>
          <w:t>Samit 2015</w:t>
        </w:r>
      </w:hyperlink>
      <w:r w:rsidRPr="00346D2A">
        <w:rPr>
          <w:sz w:val="8"/>
        </w:rPr>
        <w:t>); Disrupt! Think Epic. Be Epic (</w:t>
      </w:r>
      <w:hyperlink r:id="rId217" w:history="1">
        <w:r w:rsidRPr="00346D2A">
          <w:rPr>
            <w:rStyle w:val="Hyperlink"/>
            <w:sz w:val="8"/>
          </w:rPr>
          <w:t>Jensen 2013</w:t>
        </w:r>
      </w:hyperlink>
      <w:r w:rsidRPr="00346D2A">
        <w:rPr>
          <w:sz w:val="8"/>
        </w:rPr>
        <w:t>); and Disrupt Yourself: Putting the Power of Disruptive Innovation to Work (</w:t>
      </w:r>
      <w:hyperlink r:id="rId218" w:history="1">
        <w:r w:rsidRPr="00346D2A">
          <w:rPr>
            <w:rStyle w:val="Hyperlink"/>
            <w:sz w:val="8"/>
          </w:rPr>
          <w:t>Johnson 2015</w:t>
        </w:r>
      </w:hyperlink>
      <w:r w:rsidRPr="00346D2A">
        <w:rPr>
          <w:sz w:val="8"/>
        </w:rPr>
        <w:t xml:space="preserve">) climb atop business best-seller lists as they advocate for a profitable revolution. Conferences such as TechCrunch Disrupt, Digital Disruption, and HealthCare Disrupted draw large audiences. And the University of Southern California Jimmy Iovine and Andre Young Academy for Arts, Technology and the Business of Innovation teaches undergraduates under the banner Disruption under Construction. Caution: Creativity Ahead. If revolution is Silicon Valley’s raison d’être, then disruption is its business model and the foundational principle of how the industry sees its place in the world. </w:t>
      </w:r>
      <w:r w:rsidRPr="00346D2A">
        <w:rPr>
          <w:rStyle w:val="StyleUnderline"/>
        </w:rPr>
        <w:t>Silicon Valley exists to disrupt.</w:t>
      </w:r>
    </w:p>
    <w:p w14:paraId="511FBDB5" w14:textId="77777777" w:rsidR="00E84D16" w:rsidRPr="00346D2A" w:rsidRDefault="00E84D16" w:rsidP="00E84D16">
      <w:pPr>
        <w:rPr>
          <w:rStyle w:val="StyleUnderline"/>
        </w:rPr>
      </w:pPr>
      <w:r w:rsidRPr="00346D2A">
        <w:rPr>
          <w:sz w:val="8"/>
        </w:rPr>
        <w:t xml:space="preserve">Of course, not all tech businesses in the Silicon Valley embrace the business model of disruptive innovation. However, as I argue above, disruption is consistently discursively deployed by the tech industry in the area to shape an overall conversation about the role of technological innovation in society. </w:t>
      </w:r>
      <w:r w:rsidRPr="00346D2A">
        <w:rPr>
          <w:rStyle w:val="StyleUnderline"/>
        </w:rPr>
        <w:t>If technology is supposed to disrupt as opposed to sustain, then the focus is on discontinuity, paradigm shifts, and greater uncertainty</w:t>
      </w:r>
      <w:r w:rsidRPr="00346D2A">
        <w:rPr>
          <w:sz w:val="8"/>
        </w:rPr>
        <w:t xml:space="preserve"> (</w:t>
      </w:r>
      <w:hyperlink r:id="rId219" w:history="1">
        <w:r w:rsidRPr="00346D2A">
          <w:rPr>
            <w:rStyle w:val="Hyperlink"/>
            <w:sz w:val="8"/>
          </w:rPr>
          <w:t>Latzer 2009</w:t>
        </w:r>
      </w:hyperlink>
      <w:r w:rsidRPr="00346D2A">
        <w:rPr>
          <w:sz w:val="8"/>
        </w:rPr>
        <w:t xml:space="preserve">). </w:t>
      </w:r>
      <w:r w:rsidRPr="00346D2A">
        <w:rPr>
          <w:rStyle w:val="StyleUnderline"/>
        </w:rPr>
        <w:t>This framing rhetorically links disruption to the narratives of revolutionary change, as opposed to incremental improvements.</w:t>
      </w:r>
      <w:r w:rsidRPr="00346D2A">
        <w:rPr>
          <w:sz w:val="8"/>
        </w:rPr>
        <w:t xml:space="preserve"> In other words, as </w:t>
      </w:r>
      <w:hyperlink r:id="rId220" w:history="1">
        <w:r w:rsidRPr="00346D2A">
          <w:rPr>
            <w:rStyle w:val="Hyperlink"/>
            <w:sz w:val="8"/>
          </w:rPr>
          <w:t>Jill Lepore (2014)</w:t>
        </w:r>
      </w:hyperlink>
      <w:r w:rsidRPr="00346D2A">
        <w:rPr>
          <w:sz w:val="8"/>
        </w:rPr>
        <w:t xml:space="preserve"> powerfully argues, </w:t>
      </w:r>
      <w:r w:rsidRPr="00346D2A">
        <w:rPr>
          <w:rStyle w:val="StyleUnderline"/>
        </w:rPr>
        <w:t>disruption is first and foremost a theory of change.</w:t>
      </w:r>
    </w:p>
    <w:p w14:paraId="49BDB660" w14:textId="77777777" w:rsidR="00E84D16" w:rsidRPr="00346D2A" w:rsidRDefault="00E84D16" w:rsidP="00E84D16">
      <w:pPr>
        <w:rPr>
          <w:sz w:val="8"/>
        </w:rPr>
      </w:pPr>
      <w:r w:rsidRPr="00346D2A">
        <w:rPr>
          <w:rStyle w:val="StyleUnderline"/>
        </w:rPr>
        <w:t>Disruptive innovation is a natural fit in Silicon Valley</w:t>
      </w:r>
      <w:r w:rsidRPr="00346D2A">
        <w:rPr>
          <w:sz w:val="8"/>
        </w:rPr>
        <w:t>, originating with the 1960s’ libertarian spirit (</w:t>
      </w:r>
      <w:hyperlink r:id="rId221" w:history="1">
        <w:r w:rsidRPr="00346D2A">
          <w:rPr>
            <w:rStyle w:val="Hyperlink"/>
            <w:sz w:val="8"/>
          </w:rPr>
          <w:t>Turner 2010</w:t>
        </w:r>
      </w:hyperlink>
      <w:r w:rsidRPr="00346D2A">
        <w:rPr>
          <w:sz w:val="8"/>
        </w:rPr>
        <w:t>) when, as Manuel Castells argues (</w:t>
      </w:r>
      <w:hyperlink r:id="rId222" w:history="1">
        <w:r w:rsidRPr="00346D2A">
          <w:rPr>
            <w:rStyle w:val="Hyperlink"/>
            <w:sz w:val="8"/>
          </w:rPr>
          <w:t>Castells 1996</w:t>
        </w:r>
      </w:hyperlink>
      <w:r w:rsidRPr="00346D2A">
        <w:rPr>
          <w:sz w:val="8"/>
        </w:rPr>
        <w:t xml:space="preserve">), </w:t>
      </w:r>
      <w:r w:rsidRPr="00346D2A">
        <w:rPr>
          <w:rStyle w:val="StyleUnderline"/>
        </w:rPr>
        <w:t>the relentless pursuit of technological breakthroughs was at odds with more cautious business models of the then existing corporate world. Facebook’s famous motto “Move Fast and Break Things”—an exemplar of the successful application of the disruption business model—was recently changed to “Move fast with stable infra[structure]”</w:t>
      </w:r>
      <w:r w:rsidRPr="00346D2A">
        <w:rPr>
          <w:sz w:val="8"/>
        </w:rPr>
        <w:t xml:space="preserve"> (</w:t>
      </w:r>
      <w:hyperlink r:id="rId223" w:history="1">
        <w:r w:rsidRPr="00346D2A">
          <w:rPr>
            <w:rStyle w:val="Hyperlink"/>
            <w:sz w:val="8"/>
          </w:rPr>
          <w:t>Kelly 2014</w:t>
        </w:r>
      </w:hyperlink>
      <w:r w:rsidRPr="00346D2A">
        <w:rPr>
          <w:sz w:val="8"/>
        </w:rPr>
        <w:t>). Almost immediately</w:t>
      </w:r>
      <w:r w:rsidRPr="00346D2A">
        <w:rPr>
          <w:rStyle w:val="StyleUnderline"/>
        </w:rPr>
        <w:t>, tech industry players and observers openly wondered if Facebook’s move toward stability meant a soon-to-come destruction at the hands of a disruptive start-up</w:t>
      </w:r>
      <w:r w:rsidRPr="00346D2A">
        <w:rPr>
          <w:sz w:val="8"/>
        </w:rPr>
        <w:t xml:space="preserve"> (</w:t>
      </w:r>
      <w:hyperlink r:id="rId224" w:history="1">
        <w:r w:rsidRPr="00346D2A">
          <w:rPr>
            <w:rStyle w:val="Hyperlink"/>
            <w:sz w:val="8"/>
          </w:rPr>
          <w:t>Skillicorn 2014</w:t>
        </w:r>
      </w:hyperlink>
      <w:r w:rsidRPr="00346D2A">
        <w:rPr>
          <w:sz w:val="8"/>
        </w:rPr>
        <w:t xml:space="preserve">). In other words, in Silicon Valley, </w:t>
      </w:r>
      <w:r w:rsidRPr="00346D2A">
        <w:rPr>
          <w:rStyle w:val="StyleUnderline"/>
        </w:rPr>
        <w:t>you either disrupt or you die.</w:t>
      </w:r>
    </w:p>
    <w:p w14:paraId="0E0A50C0" w14:textId="77777777" w:rsidR="00E84D16" w:rsidRPr="00346D2A" w:rsidRDefault="00E84D16" w:rsidP="00E84D16">
      <w:pPr>
        <w:rPr>
          <w:sz w:val="8"/>
        </w:rPr>
      </w:pPr>
      <w:r w:rsidRPr="00346D2A">
        <w:rPr>
          <w:sz w:val="8"/>
        </w:rPr>
        <w:t>For example, a company called Collaborative Consumption—an online resource for collaborative consumption whose United States curators are based in Silicon Valley—declares that,</w:t>
      </w:r>
    </w:p>
    <w:p w14:paraId="3CC8A15A" w14:textId="77777777" w:rsidR="00E84D16" w:rsidRPr="00346D2A" w:rsidRDefault="00E84D16" w:rsidP="00E84D16">
      <w:pPr>
        <w:rPr>
          <w:sz w:val="8"/>
        </w:rPr>
      </w:pPr>
      <w:r w:rsidRPr="00346D2A">
        <w:rPr>
          <w:sz w:val="8"/>
        </w:rPr>
        <w:t>through the rise of collaborative consumption, we are disrupting the world as we know it, . . . we are doing away with the middleman and centralized power structures in favor of platforms that help us to connect and collaborate with each other. (</w:t>
      </w:r>
      <w:hyperlink r:id="rId225" w:history="1">
        <w:r w:rsidRPr="00346D2A">
          <w:rPr>
            <w:rStyle w:val="Hyperlink"/>
            <w:sz w:val="8"/>
          </w:rPr>
          <w:t>Anderson 2013</w:t>
        </w:r>
      </w:hyperlink>
      <w:r w:rsidRPr="00346D2A">
        <w:rPr>
          <w:sz w:val="8"/>
        </w:rPr>
        <w:t>)</w:t>
      </w:r>
    </w:p>
    <w:p w14:paraId="77E2DE19" w14:textId="77777777" w:rsidR="00E84D16" w:rsidRPr="00346D2A" w:rsidRDefault="00E84D16" w:rsidP="00E84D16">
      <w:pPr>
        <w:rPr>
          <w:sz w:val="8"/>
        </w:rPr>
      </w:pPr>
      <w:r w:rsidRPr="00346D2A">
        <w:rPr>
          <w:sz w:val="8"/>
        </w:rPr>
        <w:t>At the same time, Altimeter Research Group—a research company based in San Francisco—released a Market Definition Report titled “The Collaborative Economy” stating, “to avoid disruption, companies must adopt the collaborative economy value chain” (</w:t>
      </w:r>
      <w:hyperlink r:id="rId226" w:history="1">
        <w:r w:rsidRPr="00346D2A">
          <w:rPr>
            <w:rStyle w:val="Hyperlink"/>
            <w:sz w:val="8"/>
          </w:rPr>
          <w:t>Owyang et al. 2013</w:t>
        </w:r>
      </w:hyperlink>
      <w:r w:rsidRPr="00346D2A">
        <w:rPr>
          <w:sz w:val="8"/>
        </w:rPr>
        <w:t>). The report argues that in the era of the collaborative economy, fueled by social and mobile payment systems, customers are now empowered to share goods and services. As a result, “companies are disrupted as consumers buy from each other over traditional institutions. Power shifts to the consumer” (</w:t>
      </w:r>
      <w:hyperlink r:id="rId227" w:history="1">
        <w:r w:rsidRPr="00346D2A">
          <w:rPr>
            <w:rStyle w:val="Hyperlink"/>
            <w:sz w:val="8"/>
          </w:rPr>
          <w:t>Owyang et al. 2013</w:t>
        </w:r>
      </w:hyperlink>
      <w:r w:rsidRPr="00346D2A">
        <w:rPr>
          <w:sz w:val="8"/>
        </w:rPr>
        <w:t>, 3). And Oliver Wynman—a mobile health consulting agency based in San Francisco—advocates,</w:t>
      </w:r>
    </w:p>
    <w:p w14:paraId="556F4E35" w14:textId="77777777" w:rsidR="00E84D16" w:rsidRPr="00346D2A" w:rsidRDefault="00E84D16" w:rsidP="00E84D16">
      <w:pPr>
        <w:rPr>
          <w:sz w:val="8"/>
        </w:rPr>
      </w:pPr>
      <w:r w:rsidRPr="00346D2A">
        <w:rPr>
          <w:sz w:val="8"/>
        </w:rPr>
        <w:t>The consumer-driven health market will change how providers compete. No longer can providers win through smart contracting or the age-old referral network. Now they can only win when the consumer wins too. Health plans will be disrupted as well. The speed of change in Health Market 2.0 is something the healthcare industry has never had to imagine or manage through before. If hospitals and insurers want to survive, they need to step on the gas. (</w:t>
      </w:r>
      <w:hyperlink r:id="rId228" w:history="1">
        <w:r w:rsidRPr="00346D2A">
          <w:rPr>
            <w:rStyle w:val="Hyperlink"/>
            <w:sz w:val="8"/>
          </w:rPr>
          <w:t>Main and Slywotzky 2014</w:t>
        </w:r>
      </w:hyperlink>
      <w:r w:rsidRPr="00346D2A">
        <w:rPr>
          <w:sz w:val="8"/>
        </w:rPr>
        <w:t>)</w:t>
      </w:r>
    </w:p>
    <w:p w14:paraId="2A181B1A" w14:textId="77777777" w:rsidR="00E84D16" w:rsidRPr="00346D2A" w:rsidRDefault="00E84D16" w:rsidP="00E84D16">
      <w:pPr>
        <w:rPr>
          <w:sz w:val="8"/>
        </w:rPr>
      </w:pPr>
      <w:r w:rsidRPr="00346D2A">
        <w:rPr>
          <w:rStyle w:val="StyleUnderline"/>
        </w:rPr>
        <w:t>The revolutionary ethos</w:t>
      </w:r>
      <w:r w:rsidRPr="00346D2A">
        <w:rPr>
          <w:sz w:val="8"/>
        </w:rPr>
        <w:t xml:space="preserve"> adapted by the tech industry </w:t>
      </w:r>
      <w:r w:rsidRPr="00346D2A">
        <w:rPr>
          <w:rStyle w:val="StyleUnderline"/>
        </w:rPr>
        <w:t>treats technology as a disruptive, not sustaining, force that antagonizes existing systems and structures</w:t>
      </w:r>
      <w:r w:rsidRPr="00346D2A">
        <w:rPr>
          <w:sz w:val="8"/>
        </w:rPr>
        <w:t>. Disruptive inno</w:t>
      </w:r>
      <w:r w:rsidRPr="00346D2A">
        <w:rPr>
          <w:rStyle w:val="StyleUnderline"/>
        </w:rPr>
        <w:t>vation is, therefore, an affective minefield—a combination of excitement and terror that usually leads one to “break things.”</w:t>
      </w:r>
      <w:r w:rsidRPr="00346D2A">
        <w:rPr>
          <w:sz w:val="8"/>
        </w:rPr>
        <w:t> </w:t>
      </w:r>
      <w:hyperlink r:id="rId229" w:history="1">
        <w:r w:rsidRPr="00346D2A">
          <w:rPr>
            <w:rStyle w:val="Hyperlink"/>
            <w:sz w:val="8"/>
          </w:rPr>
          <w:t>Lepore (2014)</w:t>
        </w:r>
      </w:hyperlink>
      <w:r w:rsidRPr="00346D2A">
        <w:rPr>
          <w:sz w:val="8"/>
        </w:rPr>
        <w:t xml:space="preserve"> argues persuasively </w:t>
      </w:r>
      <w:r w:rsidRPr="00346D2A">
        <w:rPr>
          <w:rStyle w:val="StyleUnderline"/>
        </w:rPr>
        <w:t>that “the rhetoric of disruption—a language of panic, fear, asymmetry, and disorder—calls on the rhetoric of another kind of conflict, in which an upstart refuses to play by the established rules of engagement, and blows things up</w:t>
      </w:r>
      <w:r w:rsidRPr="00346D2A">
        <w:rPr>
          <w:sz w:val="8"/>
        </w:rPr>
        <w:t>.” Disruptive innovation has what </w:t>
      </w:r>
      <w:hyperlink r:id="rId230" w:history="1">
        <w:r w:rsidRPr="00346D2A">
          <w:rPr>
            <w:rStyle w:val="Hyperlink"/>
            <w:sz w:val="8"/>
          </w:rPr>
          <w:t>Brian Massumi (2010</w:t>
        </w:r>
      </w:hyperlink>
      <w:r w:rsidRPr="00346D2A">
        <w:rPr>
          <w:sz w:val="8"/>
        </w:rPr>
        <w:t xml:space="preserve">, 59) calls “a </w:t>
      </w:r>
      <w:r w:rsidRPr="00346D2A">
        <w:rPr>
          <w:rStyle w:val="Emphasis"/>
        </w:rPr>
        <w:t>performative threat-value</w:t>
      </w:r>
      <w:r w:rsidRPr="00346D2A">
        <w:rPr>
          <w:sz w:val="8"/>
        </w:rPr>
        <w:t xml:space="preserve">.” Its </w:t>
      </w:r>
      <w:r w:rsidRPr="00346D2A">
        <w:rPr>
          <w:rStyle w:val="StyleUnderline"/>
        </w:rPr>
        <w:t>threat lies in the future, which is unknown, and, therefore, always possible, always present. One must behave as if one is disrupted even if nothing is happening at the moment.</w:t>
      </w:r>
      <w:r w:rsidRPr="00346D2A">
        <w:rPr>
          <w:sz w:val="8"/>
        </w:rPr>
        <w:t xml:space="preserve"> The business model of disruption is based on always anticipating an emergence, or as </w:t>
      </w:r>
      <w:hyperlink r:id="rId231" w:history="1">
        <w:r w:rsidRPr="00346D2A">
          <w:rPr>
            <w:rStyle w:val="Hyperlink"/>
            <w:sz w:val="8"/>
          </w:rPr>
          <w:t>Massumi (2010</w:t>
        </w:r>
      </w:hyperlink>
      <w:r w:rsidRPr="00346D2A">
        <w:rPr>
          <w:sz w:val="8"/>
        </w:rPr>
        <w:t xml:space="preserve">, 53) explains, </w:t>
      </w:r>
      <w:r w:rsidRPr="00346D2A">
        <w:rPr>
          <w:rStyle w:val="StyleUnderline"/>
        </w:rPr>
        <w:t>the futurity of threat does not stay in the past if the threat is not realized. It leads forward, through time, where “</w:t>
      </w:r>
      <w:r w:rsidRPr="00346D2A">
        <w:rPr>
          <w:rStyle w:val="Emphasis"/>
        </w:rPr>
        <w:t>the future of threat is forever.”</w:t>
      </w:r>
      <w:r w:rsidRPr="00346D2A">
        <w:rPr>
          <w:sz w:val="8"/>
        </w:rPr>
        <w:t xml:space="preserve"> Much like the above Oliver Wynman Agency’s warning to hospitals and insurers, the headlines hailing disruption affectively exist in a perpetual panic: “Business’s Worst Nightmare” (</w:t>
      </w:r>
      <w:hyperlink r:id="rId232" w:history="1">
        <w:r w:rsidRPr="00346D2A">
          <w:rPr>
            <w:rStyle w:val="Hyperlink"/>
            <w:sz w:val="8"/>
          </w:rPr>
          <w:t>Denning 2014</w:t>
        </w:r>
      </w:hyperlink>
      <w:r w:rsidRPr="00346D2A">
        <w:rPr>
          <w:sz w:val="8"/>
        </w:rPr>
        <w:t>) and “How to Identify Threats and See Them Off Promptly” (</w:t>
      </w:r>
      <w:hyperlink r:id="rId233" w:history="1">
        <w:r w:rsidRPr="00346D2A">
          <w:rPr>
            <w:rStyle w:val="Hyperlink"/>
            <w:sz w:val="8"/>
          </w:rPr>
          <w:t>Downes and Nunes 2014</w:t>
        </w:r>
      </w:hyperlink>
      <w:r w:rsidRPr="00346D2A">
        <w:rPr>
          <w:sz w:val="8"/>
        </w:rPr>
        <w:t xml:space="preserve">). It is no wonder that Lepore calls disruptive </w:t>
      </w:r>
      <w:r w:rsidRPr="00346D2A">
        <w:rPr>
          <w:rStyle w:val="StyleUnderline"/>
        </w:rPr>
        <w:t>innovation “a competitive strategy for an age seized by terror”</w:t>
      </w:r>
      <w:r w:rsidRPr="00346D2A">
        <w:rPr>
          <w:sz w:val="8"/>
        </w:rPr>
        <w:t xml:space="preserve"> (</w:t>
      </w:r>
      <w:hyperlink r:id="rId234" w:history="1">
        <w:r w:rsidRPr="00346D2A">
          <w:rPr>
            <w:rStyle w:val="Hyperlink"/>
            <w:sz w:val="8"/>
          </w:rPr>
          <w:t>Lepore 2014</w:t>
        </w:r>
      </w:hyperlink>
      <w:r w:rsidRPr="00346D2A">
        <w:rPr>
          <w:sz w:val="8"/>
        </w:rPr>
        <w:t>).</w:t>
      </w:r>
    </w:p>
    <w:p w14:paraId="79D471BC" w14:textId="77777777" w:rsidR="00E84D16" w:rsidRPr="00346D2A" w:rsidRDefault="00E84D16" w:rsidP="00E84D16">
      <w:pPr>
        <w:rPr>
          <w:sz w:val="8"/>
        </w:rPr>
      </w:pPr>
      <w:r w:rsidRPr="00346D2A">
        <w:rPr>
          <w:sz w:val="8"/>
        </w:rPr>
        <w:t xml:space="preserve">As a theory of change, disruption inevitably argues that disruptive </w:t>
      </w:r>
      <w:r w:rsidRPr="00346D2A">
        <w:rPr>
          <w:rStyle w:val="StyleUnderline"/>
        </w:rPr>
        <w:t>innovations are somehow cleansed from the past.</w:t>
      </w:r>
      <w:r w:rsidRPr="00346D2A">
        <w:rPr>
          <w:sz w:val="8"/>
        </w:rPr>
        <w:t xml:space="preserve"> As Lepore writes in a New Yorker article critiquing the disruption narrative,</w:t>
      </w:r>
    </w:p>
    <w:p w14:paraId="661C2976" w14:textId="77777777" w:rsidR="00E84D16" w:rsidRPr="00346D2A" w:rsidRDefault="00E84D16" w:rsidP="00E84D16">
      <w:pPr>
        <w:rPr>
          <w:sz w:val="8"/>
        </w:rPr>
      </w:pPr>
      <w:r w:rsidRPr="00346D2A">
        <w:rPr>
          <w:rStyle w:val="StyleUnderline"/>
        </w:rPr>
        <w:t>The idea of innovation is the idea of progress stripped of the aspirations of the Enlightenment, scrubbed clean of the horrors of the twentieth century, and relieved of its critics</w:t>
      </w:r>
      <w:r w:rsidRPr="00346D2A">
        <w:rPr>
          <w:sz w:val="8"/>
        </w:rPr>
        <w:t xml:space="preserve">. Disruptive </w:t>
      </w:r>
      <w:r w:rsidRPr="00346D2A">
        <w:rPr>
          <w:rStyle w:val="StyleUnderline"/>
        </w:rPr>
        <w:t>innovation</w:t>
      </w:r>
      <w:r w:rsidRPr="00346D2A">
        <w:rPr>
          <w:sz w:val="8"/>
        </w:rPr>
        <w:t xml:space="preserve"> goes further, </w:t>
      </w:r>
      <w:r w:rsidRPr="00346D2A">
        <w:rPr>
          <w:rStyle w:val="StyleUnderline"/>
        </w:rPr>
        <w:t>holding out the hope of salvation against the very damnation it describes: disrupt, and you will be saved . . . Replacing “progress” with “innovation” skirts the question of whether a novelty is an improvement: the world may not be getting better and better but our devices are getting newer and newer</w:t>
      </w:r>
      <w:r w:rsidRPr="00346D2A">
        <w:rPr>
          <w:sz w:val="8"/>
        </w:rPr>
        <w:t>. (</w:t>
      </w:r>
      <w:hyperlink r:id="rId235" w:history="1">
        <w:r w:rsidRPr="00346D2A">
          <w:rPr>
            <w:rStyle w:val="Hyperlink"/>
            <w:sz w:val="8"/>
          </w:rPr>
          <w:t>Lepore 2014</w:t>
        </w:r>
      </w:hyperlink>
      <w:r w:rsidRPr="00346D2A">
        <w:rPr>
          <w:sz w:val="8"/>
        </w:rPr>
        <w:t>)</w:t>
      </w:r>
    </w:p>
    <w:p w14:paraId="616F90EC" w14:textId="77777777" w:rsidR="00E84D16" w:rsidRPr="00346D2A" w:rsidRDefault="00E84D16" w:rsidP="00E84D16">
      <w:pPr>
        <w:rPr>
          <w:sz w:val="8"/>
        </w:rPr>
      </w:pPr>
      <w:r w:rsidRPr="00346D2A">
        <w:rPr>
          <w:sz w:val="8"/>
        </w:rPr>
        <w:t xml:space="preserve">In other words, the disruption </w:t>
      </w:r>
      <w:r w:rsidRPr="00346D2A">
        <w:rPr>
          <w:rStyle w:val="StyleUnderline"/>
        </w:rPr>
        <w:t>discourse assumes that information networks are revolutionary because they exist outside of the traditional hierarchical structures of the state</w:t>
      </w:r>
      <w:r w:rsidRPr="00346D2A">
        <w:rPr>
          <w:sz w:val="8"/>
        </w:rPr>
        <w:t xml:space="preserve">. However, as I have illustrated elsewhere, </w:t>
      </w:r>
      <w:r w:rsidRPr="00346D2A">
        <w:rPr>
          <w:rStyle w:val="StyleUnderline"/>
        </w:rPr>
        <w:t>information networks often treat empowerment as a part of their DNA. They claim revolutionary status because their functions do not follow top-down protocols</w:t>
      </w:r>
      <w:r w:rsidRPr="00346D2A">
        <w:rPr>
          <w:sz w:val="8"/>
        </w:rPr>
        <w:t xml:space="preserve"> (</w:t>
      </w:r>
      <w:hyperlink r:id="rId236" w:history="1">
        <w:r w:rsidRPr="00346D2A">
          <w:rPr>
            <w:rStyle w:val="Hyperlink"/>
            <w:sz w:val="8"/>
          </w:rPr>
          <w:t>Levina 2010</w:t>
        </w:r>
      </w:hyperlink>
      <w:r w:rsidRPr="00346D2A">
        <w:rPr>
          <w:sz w:val="8"/>
        </w:rPr>
        <w:t>, </w:t>
      </w:r>
      <w:hyperlink r:id="rId237" w:history="1">
        <w:r w:rsidRPr="00346D2A">
          <w:rPr>
            <w:rStyle w:val="Hyperlink"/>
            <w:sz w:val="8"/>
          </w:rPr>
          <w:t>2012</w:t>
        </w:r>
      </w:hyperlink>
      <w:r w:rsidRPr="00346D2A">
        <w:rPr>
          <w:sz w:val="8"/>
        </w:rPr>
        <w:t>, </w:t>
      </w:r>
      <w:hyperlink r:id="rId238" w:history="1">
        <w:r w:rsidRPr="00346D2A">
          <w:rPr>
            <w:rStyle w:val="Hyperlink"/>
            <w:sz w:val="8"/>
          </w:rPr>
          <w:t>2014</w:t>
        </w:r>
      </w:hyperlink>
      <w:r w:rsidRPr="00346D2A">
        <w:rPr>
          <w:sz w:val="8"/>
        </w:rPr>
        <w:t xml:space="preserve">). </w:t>
      </w:r>
      <w:r w:rsidRPr="00346D2A">
        <w:rPr>
          <w:rStyle w:val="StyleUnderline"/>
        </w:rPr>
        <w:t>Networks</w:t>
      </w:r>
      <w:r w:rsidRPr="00346D2A">
        <w:rPr>
          <w:sz w:val="8"/>
        </w:rPr>
        <w:t xml:space="preserve">, though, </w:t>
      </w:r>
      <w:r w:rsidRPr="00346D2A">
        <w:rPr>
          <w:rStyle w:val="StyleUnderline"/>
        </w:rPr>
        <w:t xml:space="preserve">are not outside power relations, and </w:t>
      </w:r>
      <w:r w:rsidRPr="00346D2A">
        <w:rPr>
          <w:rStyle w:val="Emphasis"/>
        </w:rPr>
        <w:t>disruption</w:t>
      </w:r>
      <w:r w:rsidRPr="00346D2A">
        <w:rPr>
          <w:rStyle w:val="StyleUnderline"/>
        </w:rPr>
        <w:t xml:space="preserve"> is not a revolutionary force, but rather an </w:t>
      </w:r>
      <w:r w:rsidRPr="00346D2A">
        <w:rPr>
          <w:rStyle w:val="Emphasis"/>
        </w:rPr>
        <w:t>inevitable consequence of global capitalism</w:t>
      </w:r>
      <w:r w:rsidRPr="00346D2A">
        <w:rPr>
          <w:sz w:val="8"/>
        </w:rPr>
        <w:t>, or what Castells calls informationalism (</w:t>
      </w:r>
      <w:hyperlink r:id="rId239" w:history="1">
        <w:r w:rsidRPr="00346D2A">
          <w:rPr>
            <w:rStyle w:val="Hyperlink"/>
            <w:sz w:val="8"/>
          </w:rPr>
          <w:t>Castells 1996</w:t>
        </w:r>
      </w:hyperlink>
      <w:r w:rsidRPr="00346D2A">
        <w:rPr>
          <w:sz w:val="8"/>
        </w:rPr>
        <w:t>), a new mode of capitalist development. Whereas industrialization was oriented toward maximizing output, informationalism is oriented toward technological development, or “the pursuit of knowledge and information” (</w:t>
      </w:r>
      <w:hyperlink r:id="rId240" w:history="1">
        <w:r w:rsidRPr="00346D2A">
          <w:rPr>
            <w:rStyle w:val="Hyperlink"/>
            <w:sz w:val="8"/>
          </w:rPr>
          <w:t>Castells 1996</w:t>
        </w:r>
      </w:hyperlink>
      <w:r w:rsidRPr="00346D2A">
        <w:rPr>
          <w:sz w:val="8"/>
        </w:rPr>
        <w:t xml:space="preserve">, 17). According to Castells, </w:t>
      </w:r>
      <w:r w:rsidRPr="00346D2A">
        <w:rPr>
          <w:rStyle w:val="StyleUnderline"/>
        </w:rPr>
        <w:t>capitalism</w:t>
      </w:r>
      <w:r w:rsidRPr="00346D2A">
        <w:rPr>
          <w:sz w:val="8"/>
        </w:rPr>
        <w:t xml:space="preserve">, under this new mode of development, </w:t>
      </w:r>
      <w:r w:rsidRPr="00346D2A">
        <w:rPr>
          <w:rStyle w:val="StyleUnderline"/>
        </w:rPr>
        <w:t>has been characterized by flexibility, decentralization, individualization, and diversification. Whereas maximizing output required a hierarchical and rigid structure to maximize performance, technological development and the pursuit of information requires a decentralized social environment or structure, that of a network</w:t>
      </w:r>
      <w:r w:rsidRPr="00346D2A">
        <w:rPr>
          <w:sz w:val="8"/>
        </w:rPr>
        <w:t>. </w:t>
      </w:r>
      <w:hyperlink r:id="rId241" w:history="1">
        <w:r w:rsidRPr="00346D2A">
          <w:rPr>
            <w:rStyle w:val="Hyperlink"/>
            <w:sz w:val="8"/>
          </w:rPr>
          <w:t>Castells (1996</w:t>
        </w:r>
      </w:hyperlink>
      <w:r w:rsidRPr="00346D2A">
        <w:rPr>
          <w:sz w:val="8"/>
        </w:rPr>
        <w:t>, 214) argues,</w:t>
      </w:r>
    </w:p>
    <w:p w14:paraId="10178DA5" w14:textId="77777777" w:rsidR="00E84D16" w:rsidRPr="00346D2A" w:rsidRDefault="00E84D16" w:rsidP="00E84D16">
      <w:pPr>
        <w:rPr>
          <w:sz w:val="8"/>
        </w:rPr>
      </w:pPr>
      <w:r w:rsidRPr="00346D2A">
        <w:rPr>
          <w:sz w:val="8"/>
        </w:rPr>
        <w:t>for the first time in history, the basic unit of economic organization is not a subject, be it individual or collective . . . The unit is the network, made up of a variety of subjects and organizations, relentlessly modified as networks adapt to supportive environments and market structures.</w:t>
      </w:r>
    </w:p>
    <w:p w14:paraId="72A1B999" w14:textId="77777777" w:rsidR="00E84D16" w:rsidRPr="00346D2A" w:rsidRDefault="00E84D16" w:rsidP="00E84D16">
      <w:pPr>
        <w:rPr>
          <w:sz w:val="8"/>
        </w:rPr>
      </w:pPr>
      <w:r w:rsidRPr="00346D2A">
        <w:rPr>
          <w:sz w:val="8"/>
        </w:rPr>
        <w:t>What holds these networks together is “the spirit of informationalism,” which </w:t>
      </w:r>
      <w:hyperlink r:id="rId242" w:history="1">
        <w:r w:rsidRPr="00346D2A">
          <w:rPr>
            <w:rStyle w:val="Hyperlink"/>
            <w:sz w:val="8"/>
          </w:rPr>
          <w:t>Castells (1996</w:t>
        </w:r>
      </w:hyperlink>
      <w:r w:rsidRPr="00346D2A">
        <w:rPr>
          <w:sz w:val="8"/>
        </w:rPr>
        <w:t>, 215) defines as “the culture of creative destruction accelerated to the speed of the optoelectronic circuits that process its signals.”</w:t>
      </w:r>
    </w:p>
    <w:p w14:paraId="415A0770" w14:textId="77777777" w:rsidR="00E84D16" w:rsidRPr="00346D2A" w:rsidRDefault="00E84D16" w:rsidP="00E84D16">
      <w:pPr>
        <w:rPr>
          <w:sz w:val="8"/>
        </w:rPr>
      </w:pPr>
      <w:r w:rsidRPr="00346D2A">
        <w:rPr>
          <w:sz w:val="8"/>
        </w:rPr>
        <w:t>It can be argued, however, that the form of capitalism that has evolved in Silicon Valley is, in fact, no longer the capitalism of Schumpeter’s age, but rather a whole different ruthless and efficient animal couched in the language of consumer empowerment and revolution and driven by the theory of disruption. A financial column in Forbes effectively summarizes “the spirit of informationalism”:</w:t>
      </w:r>
    </w:p>
    <w:p w14:paraId="35DC1A0C" w14:textId="77777777" w:rsidR="00E84D16" w:rsidRPr="00346D2A" w:rsidRDefault="00E84D16" w:rsidP="00E84D16">
      <w:pPr>
        <w:rPr>
          <w:sz w:val="8"/>
        </w:rPr>
      </w:pPr>
      <w:r w:rsidRPr="00346D2A">
        <w:rPr>
          <w:sz w:val="8"/>
        </w:rPr>
        <w:t>Technology has not only enabled vast new possibilities for producers but it has also empowered customers, who have instant access to reliable information and an ability to communicate amongst each other. As a result, power in the marketplace has shifted from seller to buyer. Customers have effectively become the boss. Thus they must [delight] customers through continuous, disciplined, transformational innovation [emphasis added]. (</w:t>
      </w:r>
      <w:hyperlink r:id="rId243" w:history="1">
        <w:r w:rsidRPr="00346D2A">
          <w:rPr>
            <w:rStyle w:val="Hyperlink"/>
            <w:sz w:val="8"/>
          </w:rPr>
          <w:t>Denning 2014</w:t>
        </w:r>
      </w:hyperlink>
      <w:r w:rsidRPr="00346D2A">
        <w:rPr>
          <w:sz w:val="8"/>
        </w:rPr>
        <w:t>)</w:t>
      </w:r>
    </w:p>
    <w:p w14:paraId="57E00757" w14:textId="77777777" w:rsidR="00E84D16" w:rsidRPr="00346D2A" w:rsidRDefault="00E84D16" w:rsidP="00E84D16">
      <w:pPr>
        <w:rPr>
          <w:sz w:val="8"/>
        </w:rPr>
      </w:pPr>
      <w:r w:rsidRPr="00346D2A">
        <w:rPr>
          <w:sz w:val="8"/>
        </w:rPr>
        <w:t xml:space="preserve">Informationalism manufactures anticipation as a tool of empowerment. </w:t>
      </w:r>
      <w:r w:rsidRPr="00346D2A">
        <w:rPr>
          <w:rStyle w:val="StyleUnderline"/>
        </w:rPr>
        <w:t>Corporations anticipate consumers’ “needs, wants, and whims.” Consumers then, in turn, feel empowered because corporations validate their desires and actions</w:t>
      </w:r>
      <w:r w:rsidRPr="00346D2A">
        <w:rPr>
          <w:sz w:val="8"/>
        </w:rPr>
        <w:t xml:space="preserve">. What is lost in this model is a </w:t>
      </w:r>
      <w:r w:rsidRPr="00346D2A">
        <w:rPr>
          <w:rStyle w:val="StyleUnderline"/>
        </w:rPr>
        <w:t>political definition of empowerment as citizenship that can be mobilized to transform the public sphere.</w:t>
      </w:r>
      <w:r w:rsidRPr="00346D2A">
        <w:rPr>
          <w:sz w:val="8"/>
        </w:rPr>
        <w:t xml:space="preserve"> Here, the emphasis on privatization and individualization disembodies and disregards bodies as a source and potential for political and cultural change. </w:t>
      </w:r>
      <w:r w:rsidRPr="00346D2A">
        <w:rPr>
          <w:rStyle w:val="StyleUnderline"/>
        </w:rPr>
        <w:t>And while it is beyond the scope of this article to address whether consumer and political empowerment can coexist without displacing each other, I postulate in the rest of the article that, when it comes to public health, an increased focus on consumer empowerment through technologies disrupts a political engagement with health as an issue of socioeconomic inequality</w:t>
      </w:r>
      <w:r w:rsidRPr="00346D2A">
        <w:rPr>
          <w:sz w:val="8"/>
        </w:rPr>
        <w:t>. In the next section, I turn my attention to mobile health as an important example of what I call disruptive depoliticization.</w:t>
      </w:r>
    </w:p>
    <w:p w14:paraId="48866B4C" w14:textId="77777777" w:rsidR="00E84D16" w:rsidRPr="00346D2A" w:rsidRDefault="00E84D16" w:rsidP="00E84D16"/>
    <w:p w14:paraId="65FBF304" w14:textId="77777777" w:rsidR="00E84D16" w:rsidRPr="00BB2CDA" w:rsidRDefault="00E84D16" w:rsidP="00A9036F">
      <w:pPr>
        <w:rPr>
          <w:sz w:val="16"/>
        </w:rPr>
      </w:pPr>
    </w:p>
    <w:p w14:paraId="07F1C078" w14:textId="77777777" w:rsidR="00B1210A" w:rsidRPr="00894237" w:rsidRDefault="00B1210A" w:rsidP="00B1210A">
      <w:pPr>
        <w:pStyle w:val="Heading3"/>
      </w:pPr>
      <w:r>
        <w:t>1nc – link – Cap – datamining link</w:t>
      </w:r>
    </w:p>
    <w:p w14:paraId="60716E18" w14:textId="77777777" w:rsidR="00B1210A" w:rsidRPr="00C07525" w:rsidRDefault="00B1210A" w:rsidP="00B1210A">
      <w:pPr>
        <w:pStyle w:val="Heading4"/>
      </w:pPr>
      <w:r>
        <w:t xml:space="preserve">Datamining is where the police meet soft counterinsurgency </w:t>
      </w:r>
    </w:p>
    <w:p w14:paraId="7A9978E4" w14:textId="77777777" w:rsidR="00B1210A" w:rsidRPr="009E49B6" w:rsidRDefault="00B1210A" w:rsidP="00B1210A">
      <w:r w:rsidRPr="009E49B6">
        <w:rPr>
          <w:rStyle w:val="Style13ptBold"/>
        </w:rPr>
        <w:t>Wang 18</w:t>
      </w:r>
      <w:r w:rsidRPr="009E49B6">
        <w:t xml:space="preserve">(Jackie -- </w:t>
      </w:r>
      <w:r>
        <w:t xml:space="preserve"> black studies scholar, poet, multimedia artist, and PhD candidate in the Department of African and African American Studies at Harvard University who specializes in race and the political economy of prisons and police in the United States. </w:t>
      </w:r>
      <w:r w:rsidRPr="009E49B6">
        <w:t>Published:2-23-18 WALL-E DOA:7-21-20 "carceral capitalism" chapter 5 page</w:t>
      </w:r>
      <w:r>
        <w:t xml:space="preserve"> 254</w:t>
      </w:r>
    </w:p>
    <w:p w14:paraId="6CBFAB6D" w14:textId="77777777" w:rsidR="00B1210A" w:rsidRDefault="00B1210A" w:rsidP="00B1210A">
      <w:pPr>
        <w:rPr>
          <w:sz w:val="16"/>
        </w:rPr>
      </w:pPr>
      <w:r w:rsidRPr="009E49B6">
        <w:rPr>
          <w:u w:val="single"/>
        </w:rPr>
        <w:t>It is the place where the violence and coercion of prisons and police meet soft counterinsurgency</w:t>
      </w:r>
      <w:r w:rsidRPr="00F24293">
        <w:rPr>
          <w:sz w:val="16"/>
        </w:rPr>
        <w:t xml:space="preserve">. On the one hand, the militarization of the police. </w:t>
      </w:r>
      <w:r w:rsidRPr="009E49B6">
        <w:rPr>
          <w:u w:val="single"/>
        </w:rPr>
        <w:t>On the other, cybernetic forms of control</w:t>
      </w:r>
      <w:r w:rsidRPr="00F24293">
        <w:rPr>
          <w:sz w:val="16"/>
        </w:rPr>
        <w:t>. The old Detroit of RoboCop, devastated by the effects of Reaganomics, becomes the corporation’s testing ground for technologies of war</w:t>
      </w:r>
      <w:r w:rsidRPr="009E49B6">
        <w:rPr>
          <w:u w:val="single"/>
        </w:rPr>
        <w:t>. Nowadays, data mining and predictive analytics work alongside these instruments of brute force.</w:t>
      </w:r>
      <w:r>
        <w:rPr>
          <w:u w:val="single"/>
        </w:rPr>
        <w:t xml:space="preserve"> </w:t>
      </w:r>
      <w:r w:rsidRPr="00F24293">
        <w:rPr>
          <w:sz w:val="16"/>
        </w:rPr>
        <w:t xml:space="preserve">What I wanted to do was look beneath the hood of what we call policing—to look beyond spectacles of police violence, images from Ferguson of police in full riot gear hurling tear gas canisters from armored tanks. </w:t>
      </w:r>
      <w:r w:rsidRPr="009E49B6">
        <w:rPr>
          <w:u w:val="single"/>
        </w:rPr>
        <w:t>What I wanted to understand was the everyday incursion of policing into our lives and how technology regulates us, sometimes without our knowing.</w:t>
      </w:r>
      <w:r w:rsidRPr="00F24293">
        <w:rPr>
          <w:sz w:val="16"/>
        </w:rPr>
        <w:t xml:space="preserve"> I wanted to attend to the intrusive-unseen against the backdrop of dystopic cinematic projections of what policing could become. Because </w:t>
      </w:r>
      <w:r w:rsidRPr="009E49B6">
        <w:rPr>
          <w:u w:val="single"/>
        </w:rPr>
        <w:t>the future of law enforcement is now.</w:t>
      </w:r>
      <w:r>
        <w:rPr>
          <w:u w:val="single"/>
        </w:rPr>
        <w:t xml:space="preserve"> </w:t>
      </w:r>
      <w:r w:rsidRPr="00F24293">
        <w:rPr>
          <w:sz w:val="16"/>
        </w:rPr>
        <w:t xml:space="preserve">RoboCop is not the cybernetic cop par excellence, </w:t>
      </w:r>
      <w:r w:rsidRPr="009E49B6">
        <w:rPr>
          <w:u w:val="single"/>
        </w:rPr>
        <w:t>though he embodies this transition to technopolicing. The cybernetic cop has no face. Today we might call the cybernetic cop CompStat</w:t>
      </w:r>
      <w:r w:rsidRPr="00F24293">
        <w:rPr>
          <w:sz w:val="16"/>
        </w:rPr>
        <w:t>—</w:t>
      </w:r>
      <w:r w:rsidRPr="009E49B6">
        <w:rPr>
          <w:u w:val="single"/>
        </w:rPr>
        <w:t>it lives in linked databases. It spreads out over the map as electromagnetic radiation, atmosphere, signals</w:t>
      </w:r>
      <w:r w:rsidRPr="00F24293">
        <w:rPr>
          <w:sz w:val="16"/>
        </w:rPr>
        <w:t xml:space="preserve">. It is inhaled. It moves through me. It puts me to sleep before I know I am tired. </w:t>
      </w:r>
      <w:r w:rsidRPr="009E49B6">
        <w:rPr>
          <w:u w:val="single"/>
        </w:rPr>
        <w:t>It captures me in a moment I never prepared for. When I look up into the surveillance camera at CVS, I notice that my bangs are out of place. I fix my hair as though the monitor is a mirror and I’m not on display.</w:t>
      </w:r>
      <w:r>
        <w:rPr>
          <w:u w:val="single"/>
        </w:rPr>
        <w:t xml:space="preserve"> </w:t>
      </w:r>
      <w:r w:rsidRPr="009E49B6">
        <w:rPr>
          <w:u w:val="single"/>
        </w:rPr>
        <w:t>I disintegrate and am sent in pieces as information to a server</w:t>
      </w:r>
      <w:r w:rsidRPr="00F24293">
        <w:rPr>
          <w:sz w:val="16"/>
        </w:rPr>
        <w:t xml:space="preserve">. But where am I? Dismembered, scattered around the world, folded, tucked away in a dusty airless archive. </w:t>
      </w:r>
    </w:p>
    <w:p w14:paraId="10206452" w14:textId="77777777" w:rsidR="00B1210A" w:rsidRDefault="00B1210A" w:rsidP="00B1210A">
      <w:pPr>
        <w:rPr>
          <w:sz w:val="16"/>
        </w:rPr>
      </w:pPr>
    </w:p>
    <w:p w14:paraId="45B54AAC" w14:textId="3127F699" w:rsidR="00B1210A" w:rsidRPr="0043338B" w:rsidRDefault="00B1210A" w:rsidP="00B1210A">
      <w:pPr>
        <w:pStyle w:val="Heading3"/>
      </w:pPr>
      <w:r>
        <w:t xml:space="preserve">1nc – </w:t>
      </w:r>
      <w:r w:rsidR="00480D91">
        <w:t>l</w:t>
      </w:r>
      <w:r>
        <w:t>ink – Cap – privacy link</w:t>
      </w:r>
    </w:p>
    <w:p w14:paraId="56FE7AC1" w14:textId="77777777" w:rsidR="00B1210A" w:rsidRDefault="00B1210A" w:rsidP="00B1210A">
      <w:pPr>
        <w:pStyle w:val="Heading4"/>
      </w:pPr>
      <w:r>
        <w:t>The 1acs call for privacy exists on the same axis of capital exploitation tied to land and labor exploitation</w:t>
      </w:r>
    </w:p>
    <w:p w14:paraId="7BB828E2" w14:textId="77777777" w:rsidR="00B1210A" w:rsidRPr="00D62A80" w:rsidRDefault="00B1210A" w:rsidP="00B1210A">
      <w:pPr>
        <w:rPr>
          <w:sz w:val="24"/>
          <w:szCs w:val="36"/>
        </w:rPr>
      </w:pPr>
      <w:r w:rsidRPr="00D62A80">
        <w:rPr>
          <w:rStyle w:val="Style13ptBold"/>
        </w:rPr>
        <w:t>Coll 13</w:t>
      </w:r>
      <w:r w:rsidRPr="00D62A80">
        <w:rPr>
          <w:sz w:val="24"/>
          <w:szCs w:val="36"/>
        </w:rPr>
        <w:t>( sami - department of sociology @ university of geneva published: 2-28-13 WALL-E DOA:7-21-2020 "Power, knowledge, and the subjects of privacy: understanding privacy as the ally of surveillance," Taylor &amp; Francis, https://www.tandfonline.com/doi/abs/10.1080/1369118X.2014.918636</w:t>
      </w:r>
    </w:p>
    <w:p w14:paraId="63056015" w14:textId="77777777" w:rsidR="00B1210A" w:rsidRPr="00D3564C" w:rsidRDefault="00B1210A" w:rsidP="00B1210A">
      <w:pPr>
        <w:rPr>
          <w:rFonts w:asciiTheme="minorHAnsi" w:hAnsiTheme="minorHAnsi" w:cstheme="minorHAnsi"/>
          <w:sz w:val="16"/>
        </w:rPr>
      </w:pPr>
      <w:r w:rsidRPr="00D3564C">
        <w:rPr>
          <w:rFonts w:asciiTheme="minorHAnsi" w:hAnsiTheme="minorHAnsi" w:cstheme="minorHAnsi"/>
          <w:sz w:val="16"/>
        </w:rPr>
        <w:t xml:space="preserve">Before becoming a value protected by the legislature, privacy has been the subject of a historical development originating, according to historians, around the early eighteenth century. </w:t>
      </w:r>
      <w:r w:rsidRPr="00E5165E">
        <w:rPr>
          <w:rFonts w:asciiTheme="minorHAnsi" w:hAnsiTheme="minorHAnsi" w:cstheme="minorHAnsi"/>
          <w:sz w:val="24"/>
          <w:u w:val="single"/>
        </w:rPr>
        <w:t>They</w:t>
      </w:r>
      <w:r>
        <w:rPr>
          <w:rFonts w:asciiTheme="minorHAnsi" w:hAnsiTheme="minorHAnsi" w:cstheme="minorHAnsi"/>
          <w:sz w:val="24"/>
          <w:u w:val="single"/>
        </w:rPr>
        <w:t xml:space="preserve"> </w:t>
      </w:r>
      <w:r w:rsidRPr="00E5165E">
        <w:rPr>
          <w:rFonts w:asciiTheme="minorHAnsi" w:hAnsiTheme="minorHAnsi" w:cstheme="minorHAnsi"/>
          <w:sz w:val="24"/>
          <w:u w:val="single"/>
        </w:rPr>
        <w:t>observe the emergence at this time of specific activities that have become increasingly autonomous from public ones and that can gradually be qualified as private activities</w:t>
      </w:r>
      <w:r w:rsidRPr="00D3564C">
        <w:rPr>
          <w:rFonts w:asciiTheme="minorHAnsi" w:hAnsiTheme="minorHAnsi" w:cstheme="minorHAnsi"/>
          <w:sz w:val="16"/>
        </w:rPr>
        <w:t xml:space="preserve"> (Ariès, 1987, p. 18). </w:t>
      </w:r>
      <w:r w:rsidRPr="00E5165E">
        <w:rPr>
          <w:rFonts w:asciiTheme="minorHAnsi" w:hAnsiTheme="minorHAnsi" w:cstheme="minorHAnsi"/>
          <w:sz w:val="24"/>
          <w:u w:val="single"/>
        </w:rPr>
        <w:t>The gradual increase in the autonomy of these activities shows the emergence of the</w:t>
      </w:r>
      <w:r>
        <w:rPr>
          <w:rFonts w:asciiTheme="minorHAnsi" w:hAnsiTheme="minorHAnsi" w:cstheme="minorHAnsi"/>
          <w:sz w:val="24"/>
          <w:u w:val="single"/>
        </w:rPr>
        <w:t xml:space="preserve"> </w:t>
      </w:r>
      <w:r w:rsidRPr="00E5165E">
        <w:rPr>
          <w:rFonts w:asciiTheme="minorHAnsi" w:hAnsiTheme="minorHAnsi" w:cstheme="minorHAnsi"/>
          <w:sz w:val="24"/>
          <w:u w:val="single"/>
        </w:rPr>
        <w:t>value of the right to own ‘privacy’</w:t>
      </w:r>
      <w:r w:rsidRPr="00D3564C">
        <w:rPr>
          <w:rFonts w:asciiTheme="minorHAnsi" w:hAnsiTheme="minorHAnsi" w:cstheme="minorHAnsi"/>
          <w:sz w:val="16"/>
        </w:rPr>
        <w:t xml:space="preserve">. </w:t>
      </w:r>
      <w:r w:rsidRPr="00E5165E">
        <w:rPr>
          <w:rFonts w:asciiTheme="minorHAnsi" w:hAnsiTheme="minorHAnsi" w:cstheme="minorHAnsi"/>
          <w:sz w:val="24"/>
          <w:u w:val="single"/>
        </w:rPr>
        <w:t>A new window of space and time became available for specific</w:t>
      </w:r>
      <w:r>
        <w:rPr>
          <w:rFonts w:asciiTheme="minorHAnsi" w:hAnsiTheme="minorHAnsi" w:cstheme="minorHAnsi"/>
          <w:sz w:val="24"/>
          <w:u w:val="single"/>
        </w:rPr>
        <w:t xml:space="preserve"> </w:t>
      </w:r>
      <w:r w:rsidRPr="00E5165E">
        <w:rPr>
          <w:rFonts w:asciiTheme="minorHAnsi" w:hAnsiTheme="minorHAnsi" w:cstheme="minorHAnsi"/>
          <w:sz w:val="24"/>
          <w:u w:val="single"/>
        </w:rPr>
        <w:t>activities that would today be labelled as private, allowing the possibility of privacy</w:t>
      </w:r>
      <w:r w:rsidRPr="00D3564C">
        <w:rPr>
          <w:rFonts w:asciiTheme="minorHAnsi" w:hAnsiTheme="minorHAnsi" w:cstheme="minorHAnsi"/>
          <w:sz w:val="16"/>
        </w:rPr>
        <w:t xml:space="preserve"> to emerge. </w:t>
      </w:r>
      <w:r w:rsidRPr="00E5165E">
        <w:rPr>
          <w:rFonts w:asciiTheme="minorHAnsi" w:hAnsiTheme="minorHAnsi" w:cstheme="minorHAnsi"/>
          <w:b/>
          <w:bCs/>
          <w:sz w:val="24"/>
          <w:u w:val="single"/>
        </w:rPr>
        <w:t>Such privacy remained an exclusively upper-class privilege</w:t>
      </w:r>
      <w:r w:rsidRPr="00D3564C">
        <w:rPr>
          <w:rFonts w:asciiTheme="minorHAnsi" w:hAnsiTheme="minorHAnsi" w:cstheme="minorHAnsi"/>
          <w:sz w:val="16"/>
        </w:rPr>
        <w:t xml:space="preserve"> until the early 1960s (Holvast, 2007; Prost, 1999). Before, for example, popular classes had no designated places such as the conjugal bedroom, a boudoir, or an alcove, as the bourgeoisie did, as a place for private sexuality (Prost, 1999, p. 60). </w:t>
      </w:r>
      <w:r w:rsidRPr="00E5165E">
        <w:rPr>
          <w:rFonts w:asciiTheme="minorHAnsi" w:hAnsiTheme="minorHAnsi" w:cstheme="minorHAnsi"/>
          <w:sz w:val="24"/>
          <w:u w:val="single"/>
        </w:rPr>
        <w:t>This democratization of privacy as a value probably encouraged middle</w:t>
      </w:r>
      <w:r>
        <w:rPr>
          <w:rFonts w:asciiTheme="minorHAnsi" w:hAnsiTheme="minorHAnsi" w:cstheme="minorHAnsi"/>
          <w:sz w:val="24"/>
          <w:u w:val="single"/>
        </w:rPr>
        <w:t xml:space="preserve"> </w:t>
      </w:r>
      <w:r w:rsidRPr="00E5165E">
        <w:rPr>
          <w:rFonts w:asciiTheme="minorHAnsi" w:hAnsiTheme="minorHAnsi" w:cstheme="minorHAnsi"/>
          <w:sz w:val="24"/>
          <w:u w:val="single"/>
        </w:rPr>
        <w:t>classes to claim a so-called sexual liberation during the 1960s and 1970s. The very same liberation has been described by Foucault (1978) as a subtle operation of power aiming to encourage</w:t>
      </w:r>
      <w:r>
        <w:rPr>
          <w:rFonts w:asciiTheme="minorHAnsi" w:hAnsiTheme="minorHAnsi" w:cstheme="minorHAnsi"/>
          <w:sz w:val="24"/>
          <w:u w:val="single"/>
        </w:rPr>
        <w:t xml:space="preserve"> </w:t>
      </w:r>
      <w:r w:rsidRPr="00E5165E">
        <w:rPr>
          <w:rFonts w:asciiTheme="minorHAnsi" w:hAnsiTheme="minorHAnsi" w:cstheme="minorHAnsi"/>
          <w:sz w:val="24"/>
          <w:u w:val="single"/>
        </w:rPr>
        <w:t>popular classes to speak about their sexuality to the social institutions, such as medicine or government, aiming to regulate sexual practices through birth control politics.</w:t>
      </w:r>
      <w:r w:rsidRPr="00D3564C">
        <w:rPr>
          <w:rFonts w:asciiTheme="minorHAnsi" w:hAnsiTheme="minorHAnsi" w:cstheme="minorHAnsi"/>
          <w:sz w:val="16"/>
        </w:rPr>
        <w:t xml:space="preserve"> Foucault further generalized the concept of biopower, first theoretically developed around sexuality, for any type of power that directly targets the body and intends to take control of it (Foucault, 1979, 2008). 1252 S. Coll Downloaded by [George Washington University] at 20:34 07 January 2015 Sexual liberation and the development of scientific knowledge on sexuality, the democratization of privacy, and the emergence of scientific discourses about privacy are processes that show intriguing similarities. </w:t>
      </w:r>
      <w:r w:rsidRPr="00E5165E">
        <w:rPr>
          <w:rFonts w:asciiTheme="minorHAnsi" w:hAnsiTheme="minorHAnsi" w:cstheme="minorHAnsi"/>
          <w:sz w:val="24"/>
          <w:u w:val="single"/>
        </w:rPr>
        <w:t>Like sexuality, privacy involves the acquisition of rights, the diffusion of</w:t>
      </w:r>
      <w:r>
        <w:rPr>
          <w:rFonts w:asciiTheme="minorHAnsi" w:hAnsiTheme="minorHAnsi" w:cstheme="minorHAnsi"/>
          <w:sz w:val="24"/>
          <w:u w:val="single"/>
        </w:rPr>
        <w:t xml:space="preserve"> </w:t>
      </w:r>
      <w:r w:rsidRPr="00E5165E">
        <w:rPr>
          <w:rFonts w:asciiTheme="minorHAnsi" w:hAnsiTheme="minorHAnsi" w:cstheme="minorHAnsi"/>
          <w:sz w:val="24"/>
          <w:u w:val="single"/>
        </w:rPr>
        <w:t>values, and the development of statements that regulate its implementation. In this sense, privacy,</w:t>
      </w:r>
      <w:r>
        <w:rPr>
          <w:rFonts w:asciiTheme="minorHAnsi" w:hAnsiTheme="minorHAnsi" w:cstheme="minorHAnsi"/>
          <w:sz w:val="24"/>
          <w:u w:val="single"/>
        </w:rPr>
        <w:t xml:space="preserve"> </w:t>
      </w:r>
      <w:r w:rsidRPr="00E5165E">
        <w:rPr>
          <w:rFonts w:asciiTheme="minorHAnsi" w:hAnsiTheme="minorHAnsi" w:cstheme="minorHAnsi"/>
          <w:sz w:val="24"/>
          <w:u w:val="single"/>
        </w:rPr>
        <w:t>like sexuality, is a ‘power-knowledge’</w:t>
      </w:r>
      <w:r w:rsidRPr="00D3564C">
        <w:rPr>
          <w:rFonts w:asciiTheme="minorHAnsi" w:hAnsiTheme="minorHAnsi" w:cstheme="minorHAnsi"/>
          <w:sz w:val="16"/>
        </w:rPr>
        <w:t xml:space="preserve"> (Foucault, 2003, p. 252) related to moral standards defining what privacy should be. In the second volume of Foucault’s work on sexuality, The use of pleasure (1985), sexuality is theoretically formalized as a social control to regulate sexual behaviour, a dispositive of power with the objective of taking control of bodies. This dispositive organizes power around three axes (Foucault, 1985): To speak of sexuality as a historically singular experience also presupposed the availability of tools capable of analyzing the peculiar characteristics and interrelations of the three axes that constitute it: (1) the formation of sciences (savoirs) that refer to it, (2) the systems of power that regulate its practice, (3) the forms within which individuals are able, are obliged, to recognize themselves as subjects of this sexuality. (p. 4) According to Foucault, around the middle of the nineteenth century, sexuality was being redefined as a list of particular practices that creates scientific knowledge – mainly medical and psychoanalytic – and the church no longer monopolized societal understanding of it. </w:t>
      </w:r>
      <w:r w:rsidRPr="00E5165E">
        <w:rPr>
          <w:rFonts w:asciiTheme="minorHAnsi" w:hAnsiTheme="minorHAnsi" w:cstheme="minorHAnsi"/>
          <w:sz w:val="24"/>
          <w:u w:val="single"/>
        </w:rPr>
        <w:t>This new type of</w:t>
      </w:r>
      <w:r>
        <w:rPr>
          <w:rFonts w:asciiTheme="minorHAnsi" w:hAnsiTheme="minorHAnsi" w:cstheme="minorHAnsi"/>
          <w:sz w:val="24"/>
          <w:u w:val="single"/>
        </w:rPr>
        <w:t xml:space="preserve"> </w:t>
      </w:r>
      <w:r w:rsidRPr="00E5165E">
        <w:rPr>
          <w:rFonts w:asciiTheme="minorHAnsi" w:hAnsiTheme="minorHAnsi" w:cstheme="minorHAnsi"/>
          <w:sz w:val="24"/>
          <w:u w:val="single"/>
        </w:rPr>
        <w:t>knowledge has produced discourses distinguishing normal and pathological practices based on</w:t>
      </w:r>
      <w:r>
        <w:rPr>
          <w:rFonts w:asciiTheme="minorHAnsi" w:hAnsiTheme="minorHAnsi" w:cstheme="minorHAnsi"/>
          <w:sz w:val="24"/>
          <w:u w:val="single"/>
        </w:rPr>
        <w:t xml:space="preserve"> </w:t>
      </w:r>
      <w:r w:rsidRPr="00E5165E">
        <w:rPr>
          <w:rFonts w:asciiTheme="minorHAnsi" w:hAnsiTheme="minorHAnsi" w:cstheme="minorHAnsi"/>
          <w:sz w:val="24"/>
          <w:u w:val="single"/>
        </w:rPr>
        <w:t xml:space="preserve">rational argumentation. </w:t>
      </w:r>
      <w:r w:rsidRPr="00D3564C">
        <w:rPr>
          <w:rFonts w:asciiTheme="minorHAnsi" w:hAnsiTheme="minorHAnsi" w:cstheme="minorHAnsi"/>
          <w:sz w:val="16"/>
        </w:rPr>
        <w:t xml:space="preserve">This alludes to the theoretical suggestion of this article: that </w:t>
      </w:r>
      <w:r w:rsidRPr="00E5165E">
        <w:rPr>
          <w:rFonts w:asciiTheme="minorHAnsi" w:hAnsiTheme="minorHAnsi" w:cstheme="minorHAnsi"/>
          <w:b/>
          <w:bCs/>
          <w:sz w:val="24"/>
          <w:u w:val="single"/>
        </w:rPr>
        <w:t>privacy</w:t>
      </w:r>
      <w:r>
        <w:rPr>
          <w:rFonts w:asciiTheme="minorHAnsi" w:hAnsiTheme="minorHAnsi" w:cstheme="minorHAnsi"/>
          <w:b/>
          <w:bCs/>
          <w:sz w:val="24"/>
          <w:u w:val="single"/>
        </w:rPr>
        <w:t xml:space="preserve"> </w:t>
      </w:r>
      <w:r w:rsidRPr="00E5165E">
        <w:rPr>
          <w:rFonts w:asciiTheme="minorHAnsi" w:hAnsiTheme="minorHAnsi" w:cstheme="minorHAnsi"/>
          <w:b/>
          <w:bCs/>
          <w:sz w:val="24"/>
          <w:u w:val="single"/>
        </w:rPr>
        <w:t>can also be modelled through the very same axes used to describe biopower on sexuality. First,</w:t>
      </w:r>
      <w:r>
        <w:rPr>
          <w:rFonts w:asciiTheme="minorHAnsi" w:hAnsiTheme="minorHAnsi" w:cstheme="minorHAnsi"/>
          <w:b/>
          <w:bCs/>
          <w:sz w:val="24"/>
          <w:u w:val="single"/>
        </w:rPr>
        <w:t xml:space="preserve"> </w:t>
      </w:r>
      <w:r w:rsidRPr="00E5165E">
        <w:rPr>
          <w:rFonts w:asciiTheme="minorHAnsi" w:hAnsiTheme="minorHAnsi" w:cstheme="minorHAnsi"/>
          <w:b/>
          <w:bCs/>
          <w:sz w:val="24"/>
          <w:u w:val="single"/>
        </w:rPr>
        <w:t>privacy is also an object of science. Efforts are made by many experts – some call them the</w:t>
      </w:r>
      <w:r>
        <w:rPr>
          <w:rFonts w:asciiTheme="minorHAnsi" w:hAnsiTheme="minorHAnsi" w:cstheme="minorHAnsi"/>
          <w:b/>
          <w:bCs/>
          <w:sz w:val="24"/>
          <w:u w:val="single"/>
        </w:rPr>
        <w:t xml:space="preserve"> </w:t>
      </w:r>
      <w:r w:rsidRPr="00E5165E">
        <w:rPr>
          <w:rFonts w:asciiTheme="minorHAnsi" w:hAnsiTheme="minorHAnsi" w:cstheme="minorHAnsi"/>
          <w:b/>
          <w:bCs/>
          <w:sz w:val="24"/>
          <w:u w:val="single"/>
        </w:rPr>
        <w:t>‘privacy scholars’</w:t>
      </w:r>
      <w:r w:rsidRPr="00D3564C">
        <w:rPr>
          <w:rFonts w:asciiTheme="minorHAnsi" w:hAnsiTheme="minorHAnsi" w:cstheme="minorHAnsi"/>
          <w:sz w:val="16"/>
        </w:rPr>
        <w:t xml:space="preserve"> (Bennett, 2011a) – to provide the best definition of it. In the information age, </w:t>
      </w:r>
      <w:r w:rsidRPr="00E5165E">
        <w:rPr>
          <w:rFonts w:asciiTheme="minorHAnsi" w:hAnsiTheme="minorHAnsi" w:cstheme="minorHAnsi"/>
          <w:sz w:val="24"/>
          <w:u w:val="single"/>
        </w:rPr>
        <w:t>scientific literature on privacy is growing. Second, data protection laws and policies,</w:t>
      </w:r>
      <w:r>
        <w:rPr>
          <w:rFonts w:asciiTheme="minorHAnsi" w:hAnsiTheme="minorHAnsi" w:cstheme="minorHAnsi"/>
          <w:sz w:val="24"/>
          <w:u w:val="single"/>
        </w:rPr>
        <w:t xml:space="preserve"> </w:t>
      </w:r>
      <w:r w:rsidRPr="00E5165E">
        <w:rPr>
          <w:rFonts w:asciiTheme="minorHAnsi" w:hAnsiTheme="minorHAnsi" w:cstheme="minorHAnsi"/>
          <w:sz w:val="24"/>
          <w:u w:val="single"/>
        </w:rPr>
        <w:t>public or private, and ‘privacy advocates’ (Bennett, 2008; Regan, 1995) constitute ‘the systems</w:t>
      </w:r>
      <w:r>
        <w:rPr>
          <w:rFonts w:asciiTheme="minorHAnsi" w:hAnsiTheme="minorHAnsi" w:cstheme="minorHAnsi"/>
          <w:sz w:val="24"/>
          <w:u w:val="single"/>
        </w:rPr>
        <w:t xml:space="preserve"> </w:t>
      </w:r>
      <w:r w:rsidRPr="00E5165E">
        <w:rPr>
          <w:rFonts w:asciiTheme="minorHAnsi" w:hAnsiTheme="minorHAnsi" w:cstheme="minorHAnsi"/>
          <w:sz w:val="24"/>
          <w:u w:val="single"/>
        </w:rPr>
        <w:t>of power that regulate its practice’ (Foucault, 1985, p. 4). They have the power to define what</w:t>
      </w:r>
      <w:r>
        <w:rPr>
          <w:rFonts w:asciiTheme="minorHAnsi" w:hAnsiTheme="minorHAnsi" w:cstheme="minorHAnsi"/>
          <w:sz w:val="24"/>
          <w:u w:val="single"/>
        </w:rPr>
        <w:t xml:space="preserve"> </w:t>
      </w:r>
      <w:r w:rsidRPr="00E5165E">
        <w:rPr>
          <w:rFonts w:asciiTheme="minorHAnsi" w:hAnsiTheme="minorHAnsi" w:cstheme="minorHAnsi"/>
          <w:sz w:val="24"/>
          <w:u w:val="single"/>
        </w:rPr>
        <w:t>privacy is or is not and to suggest measures to protect it. Lawyers, for example, have the</w:t>
      </w:r>
      <w:r>
        <w:rPr>
          <w:rFonts w:asciiTheme="minorHAnsi" w:hAnsiTheme="minorHAnsi" w:cstheme="minorHAnsi"/>
          <w:sz w:val="24"/>
          <w:u w:val="single"/>
        </w:rPr>
        <w:t xml:space="preserve"> </w:t>
      </w:r>
      <w:r w:rsidRPr="00E5165E">
        <w:rPr>
          <w:rFonts w:asciiTheme="minorHAnsi" w:hAnsiTheme="minorHAnsi" w:cstheme="minorHAnsi"/>
          <w:sz w:val="24"/>
          <w:u w:val="single"/>
        </w:rPr>
        <w:t>power to determine when an invasion of privacy is legitimate or not, in the name of security,</w:t>
      </w:r>
      <w:r>
        <w:rPr>
          <w:rFonts w:asciiTheme="minorHAnsi" w:hAnsiTheme="minorHAnsi" w:cstheme="minorHAnsi"/>
          <w:sz w:val="24"/>
          <w:u w:val="single"/>
        </w:rPr>
        <w:t xml:space="preserve"> </w:t>
      </w:r>
      <w:r w:rsidRPr="00E5165E">
        <w:rPr>
          <w:rFonts w:asciiTheme="minorHAnsi" w:hAnsiTheme="minorHAnsi" w:cstheme="minorHAnsi"/>
          <w:sz w:val="24"/>
          <w:u w:val="single"/>
        </w:rPr>
        <w:t>public health, or economic growth.</w:t>
      </w:r>
      <w:r w:rsidRPr="00D3564C">
        <w:rPr>
          <w:rFonts w:asciiTheme="minorHAnsi" w:hAnsiTheme="minorHAnsi" w:cstheme="minorHAnsi"/>
          <w:sz w:val="16"/>
        </w:rPr>
        <w:t xml:space="preserve"> </w:t>
      </w:r>
      <w:r w:rsidRPr="00E5165E">
        <w:rPr>
          <w:rFonts w:asciiTheme="minorHAnsi" w:hAnsiTheme="minorHAnsi" w:cstheme="minorHAnsi"/>
          <w:sz w:val="24"/>
          <w:u w:val="single"/>
        </w:rPr>
        <w:t>Third</w:t>
      </w:r>
      <w:r w:rsidRPr="00D3564C">
        <w:rPr>
          <w:rFonts w:asciiTheme="minorHAnsi" w:hAnsiTheme="minorHAnsi" w:cstheme="minorHAnsi"/>
          <w:sz w:val="16"/>
        </w:rPr>
        <w:t xml:space="preserve">, by </w:t>
      </w:r>
      <w:r w:rsidRPr="00E5165E">
        <w:rPr>
          <w:rFonts w:asciiTheme="minorHAnsi" w:hAnsiTheme="minorHAnsi" w:cstheme="minorHAnsi"/>
          <w:sz w:val="24"/>
          <w:u w:val="single"/>
        </w:rPr>
        <w:t>promoting in the first place the self-determination</w:t>
      </w:r>
      <w:r>
        <w:rPr>
          <w:rFonts w:asciiTheme="minorHAnsi" w:hAnsiTheme="minorHAnsi" w:cstheme="minorHAnsi"/>
          <w:sz w:val="24"/>
          <w:u w:val="single"/>
        </w:rPr>
        <w:t xml:space="preserve"> </w:t>
      </w:r>
      <w:r w:rsidRPr="00E5165E">
        <w:rPr>
          <w:rFonts w:asciiTheme="minorHAnsi" w:hAnsiTheme="minorHAnsi" w:cstheme="minorHAnsi"/>
          <w:sz w:val="24"/>
          <w:u w:val="single"/>
        </w:rPr>
        <w:t>principle,</w:t>
      </w:r>
      <w:r w:rsidRPr="00D3564C">
        <w:rPr>
          <w:rFonts w:asciiTheme="minorHAnsi" w:hAnsiTheme="minorHAnsi" w:cstheme="minorHAnsi"/>
          <w:sz w:val="16"/>
        </w:rPr>
        <w:t xml:space="preserve"> the main project and discourse of data protection laws is to educate users to protect their own privacy, at least in the informational context. In other words, </w:t>
      </w:r>
      <w:r w:rsidRPr="00D3564C">
        <w:rPr>
          <w:rFonts w:asciiTheme="minorHAnsi" w:hAnsiTheme="minorHAnsi" w:cstheme="minorHAnsi"/>
          <w:sz w:val="24"/>
          <w:u w:val="single"/>
        </w:rPr>
        <w:t>biopower is producing subjects owning a privacy, feeling concerned about it and willing to protect it.</w:t>
      </w:r>
      <w:r w:rsidRPr="00D3564C">
        <w:rPr>
          <w:rFonts w:asciiTheme="minorHAnsi" w:hAnsiTheme="minorHAnsi" w:cstheme="minorHAnsi"/>
          <w:sz w:val="16"/>
        </w:rPr>
        <w:t xml:space="preserve"> Discourses produced by most privacy advocates and activists about our freedom are de facto prescriptive when addressing citizens, consumers, or users of technologies of information. Their statements might sound something like, ‘You have privacy, you must protect it, and we will tell you how to do it.’ From here emerges </w:t>
      </w:r>
      <w:r w:rsidRPr="00D3564C">
        <w:rPr>
          <w:rFonts w:asciiTheme="minorHAnsi" w:hAnsiTheme="minorHAnsi" w:cstheme="minorHAnsi"/>
          <w:sz w:val="24"/>
          <w:u w:val="single"/>
        </w:rPr>
        <w:t>the theoretical idea that the notion of privacy and the surveillance of data</w:t>
      </w:r>
      <w:r>
        <w:rPr>
          <w:rFonts w:asciiTheme="minorHAnsi" w:hAnsiTheme="minorHAnsi" w:cstheme="minorHAnsi"/>
          <w:sz w:val="24"/>
          <w:u w:val="single"/>
        </w:rPr>
        <w:t xml:space="preserve"> </w:t>
      </w:r>
      <w:r w:rsidRPr="00D3564C">
        <w:rPr>
          <w:rFonts w:asciiTheme="minorHAnsi" w:hAnsiTheme="minorHAnsi" w:cstheme="minorHAnsi"/>
          <w:sz w:val="24"/>
          <w:u w:val="single"/>
        </w:rPr>
        <w:t>act as the ‘partners-in-crime’ of the current growing digital economy.</w:t>
      </w:r>
      <w:r w:rsidRPr="00D3564C">
        <w:rPr>
          <w:rFonts w:asciiTheme="minorHAnsi" w:hAnsiTheme="minorHAnsi" w:cstheme="minorHAnsi"/>
          <w:sz w:val="16"/>
        </w:rPr>
        <w:t xml:space="preserve"> The aim of the second part of this article is to use the results of a case study on loyalty cards to empirically illustrate some of the aspects of this dynamic. Although it is limited to the context of consumption in Switzerland, this case study can nevertheless modestly present an argument in favour of such a thesis. </w:t>
      </w:r>
      <w:r w:rsidRPr="00D3564C">
        <w:rPr>
          <w:rFonts w:asciiTheme="minorHAnsi" w:hAnsiTheme="minorHAnsi" w:cstheme="minorHAnsi"/>
          <w:sz w:val="24"/>
          <w:u w:val="single"/>
        </w:rPr>
        <w:t>For more than a decade, many retail companies have been collecting massive amounts of data on a</w:t>
      </w:r>
      <w:r>
        <w:rPr>
          <w:rFonts w:asciiTheme="minorHAnsi" w:hAnsiTheme="minorHAnsi" w:cstheme="minorHAnsi"/>
          <w:sz w:val="24"/>
          <w:u w:val="single"/>
        </w:rPr>
        <w:t xml:space="preserve"> </w:t>
      </w:r>
      <w:r w:rsidRPr="00D3564C">
        <w:rPr>
          <w:rFonts w:asciiTheme="minorHAnsi" w:hAnsiTheme="minorHAnsi" w:cstheme="minorHAnsi"/>
          <w:sz w:val="24"/>
          <w:u w:val="single"/>
        </w:rPr>
        <w:t>daily basis through loyalty card programmes that gather, at point-of-purchase, the identity of the</w:t>
      </w:r>
      <w:r>
        <w:rPr>
          <w:rFonts w:asciiTheme="minorHAnsi" w:hAnsiTheme="minorHAnsi" w:cstheme="minorHAnsi"/>
          <w:sz w:val="24"/>
          <w:u w:val="single"/>
        </w:rPr>
        <w:t xml:space="preserve"> </w:t>
      </w:r>
      <w:r w:rsidRPr="00D3564C">
        <w:rPr>
          <w:rFonts w:asciiTheme="minorHAnsi" w:hAnsiTheme="minorHAnsi" w:cstheme="minorHAnsi"/>
          <w:sz w:val="24"/>
          <w:u w:val="single"/>
        </w:rPr>
        <w:t>consumer, date and time of the transaction, and the list of products purchased. As an incentive,</w:t>
      </w:r>
      <w:r>
        <w:rPr>
          <w:rFonts w:asciiTheme="minorHAnsi" w:hAnsiTheme="minorHAnsi" w:cstheme="minorHAnsi"/>
          <w:sz w:val="24"/>
          <w:u w:val="single"/>
        </w:rPr>
        <w:t xml:space="preserve"> </w:t>
      </w:r>
      <w:r w:rsidRPr="00D3564C">
        <w:rPr>
          <w:rFonts w:asciiTheme="minorHAnsi" w:hAnsiTheme="minorHAnsi" w:cstheme="minorHAnsi"/>
          <w:sz w:val="24"/>
          <w:u w:val="single"/>
        </w:rPr>
        <w:t>these programmes usually enable customers to collect points for each purchase, which can be</w:t>
      </w:r>
      <w:r>
        <w:rPr>
          <w:rFonts w:asciiTheme="minorHAnsi" w:hAnsiTheme="minorHAnsi" w:cstheme="minorHAnsi"/>
          <w:sz w:val="24"/>
          <w:u w:val="single"/>
        </w:rPr>
        <w:t xml:space="preserve"> </w:t>
      </w:r>
      <w:r w:rsidRPr="00D3564C">
        <w:rPr>
          <w:rFonts w:asciiTheme="minorHAnsi" w:hAnsiTheme="minorHAnsi" w:cstheme="minorHAnsi"/>
          <w:sz w:val="24"/>
          <w:u w:val="single"/>
        </w:rPr>
        <w:t>Information,</w:t>
      </w:r>
      <w:r w:rsidRPr="00D3564C">
        <w:rPr>
          <w:rFonts w:asciiTheme="minorHAnsi" w:hAnsiTheme="minorHAnsi" w:cstheme="minorHAnsi"/>
          <w:sz w:val="16"/>
        </w:rPr>
        <w:t xml:space="preserve"> Communication &amp; Society 1253 Downloaded by [George Washington University] at 20:34 07 January 2015 converted to rewards or give them access to rebates only available to card owners. The large amount of data gathered in this way can be used for several purposes, mainly to maximize benefits or minimize costs. By maintaining this information, </w:t>
      </w:r>
      <w:r w:rsidRPr="00D3564C">
        <w:rPr>
          <w:rFonts w:asciiTheme="minorHAnsi" w:hAnsiTheme="minorHAnsi" w:cstheme="minorHAnsi"/>
          <w:sz w:val="24"/>
          <w:u w:val="single"/>
        </w:rPr>
        <w:t>private companies generally aim to enhance</w:t>
      </w:r>
      <w:r>
        <w:rPr>
          <w:rFonts w:asciiTheme="minorHAnsi" w:hAnsiTheme="minorHAnsi" w:cstheme="minorHAnsi"/>
          <w:sz w:val="24"/>
          <w:u w:val="single"/>
        </w:rPr>
        <w:t xml:space="preserve"> </w:t>
      </w:r>
      <w:r w:rsidRPr="00D3564C">
        <w:rPr>
          <w:rFonts w:asciiTheme="minorHAnsi" w:hAnsiTheme="minorHAnsi" w:cstheme="minorHAnsi"/>
          <w:sz w:val="24"/>
          <w:u w:val="single"/>
        </w:rPr>
        <w:t>their relationships with their customers, increase sales and, more specifically, suggest to their customers relevant products that carry a larger profit</w:t>
      </w:r>
      <w:r w:rsidRPr="00D3564C">
        <w:rPr>
          <w:rFonts w:asciiTheme="minorHAnsi" w:hAnsiTheme="minorHAnsi" w:cstheme="minorHAnsi"/>
          <w:sz w:val="16"/>
        </w:rPr>
        <w:t xml:space="preserve"> (Coll, 2012a). Because they collect data in large amounts and process them with elaborate data-mining algorithms that are able to produce new sets of data carrying more information than raw data, such as psychological profiles (Millar, 2009; Pridmore, 2008), the question of privacy protection inevitably arises in the literature (Gilliom &amp; Monahan, 2012; Lyon, 2007; Tavani, 1999).</w:t>
      </w:r>
    </w:p>
    <w:p w14:paraId="6043FABD" w14:textId="77777777" w:rsidR="00B1210A" w:rsidRDefault="00B1210A" w:rsidP="00B1210A">
      <w:pPr>
        <w:pStyle w:val="Heading3"/>
      </w:pPr>
      <w:r>
        <w:t>2nc – dualism K</w:t>
      </w:r>
    </w:p>
    <w:p w14:paraId="2AF72131" w14:textId="77777777" w:rsidR="00B1210A" w:rsidRPr="00F045CD" w:rsidRDefault="00B1210A" w:rsidP="00B1210A">
      <w:pPr>
        <w:pStyle w:val="Heading4"/>
      </w:pPr>
      <w:r>
        <w:t>The 1AC is indicative of an outdated belief of a duality between surveillance and privacy that pulls the curtains over 21</w:t>
      </w:r>
      <w:r w:rsidRPr="00682487">
        <w:rPr>
          <w:vertAlign w:val="superscript"/>
        </w:rPr>
        <w:t>st</w:t>
      </w:r>
      <w:r>
        <w:t xml:space="preserve"> century biopolitical capitalism – you have an intellectual obligation to reject that framing</w:t>
      </w:r>
    </w:p>
    <w:p w14:paraId="65C12A4B" w14:textId="77777777" w:rsidR="00B1210A" w:rsidRPr="00D62A80" w:rsidRDefault="00B1210A" w:rsidP="00B1210A">
      <w:pPr>
        <w:rPr>
          <w:sz w:val="24"/>
          <w:szCs w:val="36"/>
        </w:rPr>
      </w:pPr>
      <w:r w:rsidRPr="00D019C3">
        <w:rPr>
          <w:rStyle w:val="Style13ptBold"/>
        </w:rPr>
        <w:t>Coll 13</w:t>
      </w:r>
      <w:r w:rsidRPr="00D62A80">
        <w:rPr>
          <w:sz w:val="24"/>
          <w:szCs w:val="36"/>
        </w:rPr>
        <w:t>( sami - department of sociology @ university of geneva published: 2-28-13 WALL-E DOA:7-21-2020 "Power, knowledge, and the subjects of privacy: understanding privacy as the ally of surveillance," Taylor &amp; Francis, https://www.tandfonline.com/doi/abs/10.1080/1369118X.2014.918636</w:t>
      </w:r>
    </w:p>
    <w:p w14:paraId="3E8062C0" w14:textId="77777777" w:rsidR="00B1210A" w:rsidRDefault="00B1210A" w:rsidP="00B1210A">
      <w:pPr>
        <w:rPr>
          <w:sz w:val="26"/>
          <w:szCs w:val="26"/>
          <w:u w:val="single"/>
        </w:rPr>
      </w:pPr>
      <w:r w:rsidRPr="005E71F9">
        <w:rPr>
          <w:sz w:val="26"/>
          <w:szCs w:val="26"/>
          <w:u w:val="single"/>
        </w:rPr>
        <w:t>In following the adaptation of Foucault’s model of the dispositive of power to privacy, companies</w:t>
      </w:r>
      <w:r>
        <w:rPr>
          <w:sz w:val="26"/>
          <w:szCs w:val="26"/>
          <w:u w:val="single"/>
        </w:rPr>
        <w:t xml:space="preserve"> </w:t>
      </w:r>
      <w:r w:rsidRPr="005E71F9">
        <w:rPr>
          <w:sz w:val="26"/>
          <w:szCs w:val="26"/>
          <w:u w:val="single"/>
        </w:rPr>
        <w:t>and governments should be considered the main actors of the regulation of a ‘practice of privacy’,</w:t>
      </w:r>
      <w:r>
        <w:rPr>
          <w:sz w:val="26"/>
          <w:szCs w:val="26"/>
          <w:u w:val="single"/>
        </w:rPr>
        <w:t xml:space="preserve"> </w:t>
      </w:r>
      <w:r w:rsidRPr="005E71F9">
        <w:rPr>
          <w:sz w:val="16"/>
          <w:szCs w:val="26"/>
        </w:rPr>
        <w:t xml:space="preserve">as medical institutions have been regulating a ‘practice of sexuality’. In a way, </w:t>
      </w:r>
      <w:r w:rsidRPr="005E71F9">
        <w:rPr>
          <w:sz w:val="26"/>
          <w:szCs w:val="26"/>
          <w:u w:val="single"/>
        </w:rPr>
        <w:t>data protection</w:t>
      </w:r>
      <w:r>
        <w:rPr>
          <w:sz w:val="26"/>
          <w:szCs w:val="26"/>
          <w:u w:val="single"/>
        </w:rPr>
        <w:t xml:space="preserve"> </w:t>
      </w:r>
      <w:r w:rsidRPr="005E71F9">
        <w:rPr>
          <w:sz w:val="26"/>
          <w:szCs w:val="26"/>
          <w:u w:val="single"/>
        </w:rPr>
        <w:t>policies (created by companies or governments) make people feel at ease with the spread of</w:t>
      </w:r>
      <w:r>
        <w:rPr>
          <w:sz w:val="26"/>
          <w:szCs w:val="26"/>
          <w:u w:val="single"/>
        </w:rPr>
        <w:t xml:space="preserve"> </w:t>
      </w:r>
      <w:r w:rsidRPr="005E71F9">
        <w:rPr>
          <w:sz w:val="26"/>
          <w:szCs w:val="26"/>
          <w:u w:val="single"/>
        </w:rPr>
        <w:t>the information society now at the core of modern capitalism, without blocking the economic</w:t>
      </w:r>
      <w:r>
        <w:rPr>
          <w:sz w:val="26"/>
          <w:szCs w:val="26"/>
          <w:u w:val="single"/>
        </w:rPr>
        <w:t xml:space="preserve"> </w:t>
      </w:r>
      <w:r w:rsidRPr="005E71F9">
        <w:rPr>
          <w:sz w:val="26"/>
          <w:szCs w:val="26"/>
          <w:u w:val="single"/>
        </w:rPr>
        <w:t>market</w:t>
      </w:r>
      <w:r w:rsidRPr="005E71F9">
        <w:rPr>
          <w:sz w:val="16"/>
          <w:szCs w:val="26"/>
        </w:rPr>
        <w:t xml:space="preserve"> (Kessous &amp; Rey, 2007). For Regan, it ‘can in fact be alibi on the part of public power wishing to avoid the new problems brought about by the development of enormous data files’ (Regan, 1995, p. 219). For example, in </w:t>
      </w:r>
      <w:r w:rsidRPr="005E71F9">
        <w:rPr>
          <w:sz w:val="26"/>
          <w:szCs w:val="26"/>
          <w:u w:val="single"/>
        </w:rPr>
        <w:t>the ‘Montreux Declaration (2005)’, a reference document</w:t>
      </w:r>
      <w:r>
        <w:rPr>
          <w:sz w:val="26"/>
          <w:szCs w:val="26"/>
          <w:u w:val="single"/>
        </w:rPr>
        <w:t xml:space="preserve"> </w:t>
      </w:r>
      <w:r w:rsidRPr="005E71F9">
        <w:rPr>
          <w:sz w:val="26"/>
          <w:szCs w:val="26"/>
          <w:u w:val="single"/>
        </w:rPr>
        <w:t>produced and used by privacy commissioners and privacy advocates from all over the world,</w:t>
      </w:r>
      <w:r>
        <w:rPr>
          <w:sz w:val="26"/>
          <w:szCs w:val="26"/>
          <w:u w:val="single"/>
        </w:rPr>
        <w:t xml:space="preserve"> </w:t>
      </w:r>
      <w:r w:rsidRPr="005E71F9">
        <w:rPr>
          <w:sz w:val="26"/>
          <w:szCs w:val="26"/>
          <w:u w:val="single"/>
        </w:rPr>
        <w:t>there is no fundamental critique of the information society</w:t>
      </w:r>
      <w:r w:rsidRPr="005E71F9">
        <w:rPr>
          <w:sz w:val="16"/>
          <w:szCs w:val="26"/>
        </w:rPr>
        <w:t xml:space="preserve">. While expressing concerns about surveillance practices, the report mentions that the development of the information society must not be hindered in any way. Even though privacy commissioners have shown an increasing concern about surveillance practices (Madrid Privacy Declaration, 2009), </w:t>
      </w:r>
      <w:r w:rsidRPr="005E71F9">
        <w:rPr>
          <w:b/>
          <w:bCs/>
          <w:sz w:val="26"/>
          <w:szCs w:val="26"/>
          <w:u w:val="single"/>
        </w:rPr>
        <w:t>the global direction is still set to</w:t>
      </w:r>
      <w:r>
        <w:rPr>
          <w:b/>
          <w:bCs/>
          <w:sz w:val="26"/>
          <w:szCs w:val="26"/>
          <w:u w:val="single"/>
        </w:rPr>
        <w:t xml:space="preserve"> </w:t>
      </w:r>
      <w:r w:rsidRPr="005E71F9">
        <w:rPr>
          <w:b/>
          <w:bCs/>
          <w:sz w:val="26"/>
          <w:szCs w:val="26"/>
          <w:u w:val="single"/>
        </w:rPr>
        <w:t xml:space="preserve">embed privacy within modern informational capitalism. </w:t>
      </w:r>
      <w:r w:rsidRPr="005E71F9">
        <w:rPr>
          <w:sz w:val="16"/>
          <w:szCs w:val="26"/>
        </w:rPr>
        <w:t xml:space="preserve">Like the artistic critique during the 1960s and 1970s (Boltanski &amp; Chiapello, 2005), privacy as a critique of information society has been assimilated and reshaped by and in favour of capitalist structures, notably by being over-individualized. First a political and literary critique, then defended by non-profit organizations, it is now Information, Communication &amp; Society 1259 Downloaded by [George Washington University] at 20:34 07 </w:t>
      </w:r>
      <w:r w:rsidRPr="005E71F9">
        <w:rPr>
          <w:sz w:val="26"/>
          <w:szCs w:val="26"/>
          <w:u w:val="single"/>
        </w:rPr>
        <w:t>January 2015</w:t>
      </w:r>
      <w:r>
        <w:rPr>
          <w:sz w:val="26"/>
          <w:szCs w:val="26"/>
          <w:u w:val="single"/>
        </w:rPr>
        <w:t xml:space="preserve"> </w:t>
      </w:r>
      <w:r w:rsidRPr="005E71F9">
        <w:rPr>
          <w:sz w:val="26"/>
          <w:szCs w:val="26"/>
          <w:u w:val="single"/>
        </w:rPr>
        <w:t>included in each company’s policy – especially Internet giants (Bennett, 2008) – to the extent that</w:t>
      </w:r>
      <w:r>
        <w:rPr>
          <w:sz w:val="26"/>
          <w:szCs w:val="26"/>
          <w:u w:val="single"/>
        </w:rPr>
        <w:t xml:space="preserve"> </w:t>
      </w:r>
      <w:r w:rsidRPr="005E71F9">
        <w:rPr>
          <w:sz w:val="26"/>
          <w:szCs w:val="26"/>
          <w:u w:val="single"/>
        </w:rPr>
        <w:t>privacy seems to have become, somehow, a consumer good (</w:t>
      </w:r>
      <w:r w:rsidRPr="005E71F9">
        <w:rPr>
          <w:sz w:val="16"/>
          <w:szCs w:val="26"/>
        </w:rPr>
        <w:t>Rey, 2012, p. 158). As Kessous (2012, p. 79) suggests, the current ‘</w:t>
      </w:r>
      <w:r w:rsidRPr="005E71F9">
        <w:rPr>
          <w:sz w:val="26"/>
          <w:szCs w:val="26"/>
          <w:u w:val="single"/>
        </w:rPr>
        <w:t>sanctuarisation of privacy’ (our translation) has become conditional to the well-being of the economy.</w:t>
      </w:r>
      <w:r w:rsidRPr="005E71F9">
        <w:rPr>
          <w:sz w:val="16"/>
          <w:szCs w:val="26"/>
        </w:rPr>
        <w:t xml:space="preserve"> Indeed, although it could be approached as a common, public, and collective value (see Regan, 1995), </w:t>
      </w:r>
      <w:r w:rsidRPr="005E71F9">
        <w:rPr>
          <w:b/>
          <w:bCs/>
          <w:sz w:val="26"/>
          <w:szCs w:val="26"/>
          <w:u w:val="single"/>
        </w:rPr>
        <w:t>privacy is continuously the subject of a drive</w:t>
      </w:r>
      <w:r>
        <w:rPr>
          <w:b/>
          <w:bCs/>
          <w:sz w:val="26"/>
          <w:szCs w:val="26"/>
          <w:u w:val="single"/>
        </w:rPr>
        <w:t xml:space="preserve"> </w:t>
      </w:r>
      <w:r w:rsidRPr="005E71F9">
        <w:rPr>
          <w:b/>
          <w:bCs/>
          <w:sz w:val="26"/>
          <w:szCs w:val="26"/>
          <w:u w:val="single"/>
        </w:rPr>
        <w:t>towards individualization, occurring notably through the so-called individual empowerment</w:t>
      </w:r>
      <w:r>
        <w:rPr>
          <w:b/>
          <w:bCs/>
          <w:sz w:val="26"/>
          <w:szCs w:val="26"/>
          <w:u w:val="single"/>
        </w:rPr>
        <w:t xml:space="preserve"> </w:t>
      </w:r>
      <w:r w:rsidRPr="005E71F9">
        <w:rPr>
          <w:b/>
          <w:bCs/>
          <w:sz w:val="26"/>
          <w:szCs w:val="26"/>
          <w:u w:val="single"/>
        </w:rPr>
        <w:t>that lies at the very centre of the self-determination principle.</w:t>
      </w:r>
      <w:r>
        <w:rPr>
          <w:b/>
          <w:bCs/>
          <w:sz w:val="26"/>
          <w:szCs w:val="26"/>
          <w:u w:val="single"/>
        </w:rPr>
        <w:t xml:space="preserve"> </w:t>
      </w:r>
      <w:r w:rsidRPr="005E71F9">
        <w:rPr>
          <w:sz w:val="26"/>
          <w:szCs w:val="26"/>
          <w:u w:val="single"/>
        </w:rPr>
        <w:t>With the growth of the information society and its economical ‘partner-in-crime’, relationship</w:t>
      </w:r>
      <w:r>
        <w:rPr>
          <w:sz w:val="26"/>
          <w:szCs w:val="26"/>
          <w:u w:val="single"/>
        </w:rPr>
        <w:t xml:space="preserve"> </w:t>
      </w:r>
      <w:r w:rsidRPr="005E71F9">
        <w:rPr>
          <w:sz w:val="26"/>
          <w:szCs w:val="26"/>
          <w:u w:val="single"/>
        </w:rPr>
        <w:t>marketing, companies will continue collecting massive amounts of data</w:t>
      </w:r>
      <w:r w:rsidRPr="005E71F9">
        <w:rPr>
          <w:sz w:val="16"/>
          <w:szCs w:val="26"/>
        </w:rPr>
        <w:t xml:space="preserve">. Data mining has become more sophisticated and now allows marketers to infer significant knowledge and sensitive data about consumers from ‘innocuous’ raw data. This is why the debate on data protection is considered highly relevant and as the main way to protect an individual’s privacy. Even the majority of most critical privacy scholars (see, e.g. Gilliom, 2011; Regan, 2011) agree that facing the lack of solutions to abuses of personal data use, the ‘regime of privacy’ (Bennett, 2011a) and its resources already in place must certainly still be defended. As Stalder (2011, p. 508) argues, while being very critical of the concept of privacy, ‘it would be foolish to give up such resources in exchange for, well, what?’. Indeed, the history of privacy policies shows many successes in preventing the worst surveillance practices from being used (Bennett, 2011b). However, as was also made clear in our study on loyalty programmes, privacy advocates, reflexive consumers, and consumers experiencing privacy as an everyday life experience do not share the same perspective. Aside from this empirical study, many authors have already focused on different theoretical aspects of privacy (Holvast, 2007, p. 738), which leads to different perspectives. </w:t>
      </w:r>
      <w:r w:rsidRPr="005E71F9">
        <w:rPr>
          <w:sz w:val="26"/>
          <w:szCs w:val="26"/>
          <w:u w:val="single"/>
        </w:rPr>
        <w:t>The perception of privacy is controversial, and any attempt to provide a univocal</w:t>
      </w:r>
      <w:r>
        <w:rPr>
          <w:sz w:val="26"/>
          <w:szCs w:val="26"/>
          <w:u w:val="single"/>
        </w:rPr>
        <w:t xml:space="preserve"> </w:t>
      </w:r>
      <w:r w:rsidRPr="005E71F9">
        <w:rPr>
          <w:sz w:val="26"/>
          <w:szCs w:val="26"/>
          <w:u w:val="single"/>
        </w:rPr>
        <w:t>definition of it must be considered an act of power</w:t>
      </w:r>
      <w:r w:rsidRPr="005E71F9">
        <w:rPr>
          <w:sz w:val="16"/>
          <w:szCs w:val="26"/>
        </w:rPr>
        <w:t xml:space="preserve">. Because we depicted privacy as a tool of governance in the sole context of Swiss loyalty cards and because almost two-thirds of the interviews were conducted with women,4 some precautions should be taken about the generalizability of our study. However, we think that our argument demonstrates at the very least that </w:t>
      </w:r>
      <w:r w:rsidRPr="005E71F9">
        <w:rPr>
          <w:sz w:val="26"/>
          <w:szCs w:val="26"/>
          <w:u w:val="single"/>
        </w:rPr>
        <w:t>surveillance issues</w:t>
      </w:r>
      <w:r>
        <w:rPr>
          <w:sz w:val="26"/>
          <w:szCs w:val="26"/>
          <w:u w:val="single"/>
        </w:rPr>
        <w:t xml:space="preserve"> </w:t>
      </w:r>
      <w:r w:rsidRPr="005E71F9">
        <w:rPr>
          <w:sz w:val="26"/>
          <w:szCs w:val="26"/>
          <w:u w:val="single"/>
        </w:rPr>
        <w:t>cannot be simplified any longer into a duality between one’s privacy and surveillance systems.</w:t>
      </w:r>
      <w:r>
        <w:rPr>
          <w:sz w:val="26"/>
          <w:szCs w:val="26"/>
          <w:u w:val="single"/>
        </w:rPr>
        <w:t xml:space="preserve"> </w:t>
      </w:r>
      <w:r w:rsidRPr="005E71F9">
        <w:rPr>
          <w:sz w:val="26"/>
          <w:szCs w:val="26"/>
          <w:u w:val="single"/>
        </w:rPr>
        <w:t>Broaching surveillance only in terms of privacy threat is potentially detrimental and can paradoxically reinforce it, since privacy and surveillance are not antagonistic</w:t>
      </w:r>
      <w:r w:rsidRPr="005E71F9">
        <w:rPr>
          <w:sz w:val="16"/>
          <w:szCs w:val="26"/>
        </w:rPr>
        <w:t xml:space="preserve"> (Stalder, 2002); rather, they seem to work together in the deployment of the surveillance society. </w:t>
      </w:r>
      <w:r w:rsidRPr="005E71F9">
        <w:rPr>
          <w:sz w:val="26"/>
          <w:szCs w:val="26"/>
          <w:u w:val="single"/>
        </w:rPr>
        <w:t>The more that is said about</w:t>
      </w:r>
      <w:r>
        <w:rPr>
          <w:sz w:val="26"/>
          <w:szCs w:val="26"/>
          <w:u w:val="single"/>
        </w:rPr>
        <w:t xml:space="preserve"> </w:t>
      </w:r>
      <w:r w:rsidRPr="005E71F9">
        <w:rPr>
          <w:sz w:val="26"/>
          <w:szCs w:val="26"/>
          <w:u w:val="single"/>
        </w:rPr>
        <w:t>privacy, the more consumers focus on their individuality, reinforcing the care of the self, described</w:t>
      </w:r>
      <w:r>
        <w:rPr>
          <w:sz w:val="26"/>
          <w:szCs w:val="26"/>
          <w:u w:val="single"/>
        </w:rPr>
        <w:t xml:space="preserve"> </w:t>
      </w:r>
      <w:r w:rsidRPr="005E71F9">
        <w:rPr>
          <w:sz w:val="26"/>
          <w:szCs w:val="26"/>
          <w:u w:val="single"/>
        </w:rPr>
        <w:t>by Foucault (1986), which shapes them as the subjects of control.</w:t>
      </w:r>
      <w:r>
        <w:rPr>
          <w:sz w:val="26"/>
          <w:szCs w:val="26"/>
          <w:u w:val="single"/>
        </w:rPr>
        <w:t xml:space="preserve"> </w:t>
      </w:r>
      <w:r w:rsidRPr="005E71F9">
        <w:rPr>
          <w:b/>
          <w:bCs/>
          <w:sz w:val="26"/>
          <w:szCs w:val="26"/>
          <w:u w:val="single"/>
        </w:rPr>
        <w:t>One way to counter this</w:t>
      </w:r>
      <w:r w:rsidRPr="005E71F9">
        <w:rPr>
          <w:sz w:val="26"/>
          <w:szCs w:val="26"/>
          <w:u w:val="single"/>
        </w:rPr>
        <w:t xml:space="preserve"> tendency and to make privacy less easy to grab and control would be</w:t>
      </w:r>
      <w:r>
        <w:rPr>
          <w:sz w:val="26"/>
          <w:szCs w:val="26"/>
          <w:u w:val="single"/>
        </w:rPr>
        <w:t xml:space="preserve"> </w:t>
      </w:r>
      <w:r w:rsidRPr="005E71F9">
        <w:rPr>
          <w:sz w:val="26"/>
          <w:szCs w:val="26"/>
          <w:u w:val="single"/>
        </w:rPr>
        <w:t xml:space="preserve">to pursue the work of </w:t>
      </w:r>
      <w:r w:rsidRPr="005E71F9">
        <w:rPr>
          <w:b/>
          <w:bCs/>
          <w:sz w:val="26"/>
          <w:szCs w:val="26"/>
          <w:u w:val="single"/>
        </w:rPr>
        <w:t>scholars who have been trying to approach it as a common good,</w:t>
      </w:r>
      <w:r w:rsidRPr="005E71F9">
        <w:rPr>
          <w:sz w:val="26"/>
          <w:szCs w:val="26"/>
          <w:u w:val="single"/>
        </w:rPr>
        <w:t xml:space="preserve"> rather than</w:t>
      </w:r>
      <w:r>
        <w:rPr>
          <w:sz w:val="26"/>
          <w:szCs w:val="26"/>
          <w:u w:val="single"/>
        </w:rPr>
        <w:t xml:space="preserve"> </w:t>
      </w:r>
      <w:r w:rsidRPr="005E71F9">
        <w:rPr>
          <w:sz w:val="26"/>
          <w:szCs w:val="26"/>
          <w:u w:val="single"/>
        </w:rPr>
        <w:t>considering it only as an individual resource to be protected against potential invasions</w:t>
      </w:r>
      <w:r w:rsidRPr="005E71F9">
        <w:rPr>
          <w:sz w:val="16"/>
          <w:szCs w:val="26"/>
        </w:rPr>
        <w:t xml:space="preserve"> (Regan, 1995; Westin, 2003). That might address Tocqueville’s early concern expressed in the second volume of Democracy in America (2004). According to him, liberal societies place too much importance on intimacy and individuality, which weakens the public action that maintains common goods like freedom and democracy. Indeed, </w:t>
      </w:r>
      <w:r w:rsidRPr="005E71F9">
        <w:rPr>
          <w:sz w:val="26"/>
          <w:szCs w:val="26"/>
          <w:u w:val="single"/>
        </w:rPr>
        <w:t>if the notion of privacy remains trapped</w:t>
      </w:r>
      <w:r>
        <w:rPr>
          <w:sz w:val="26"/>
          <w:szCs w:val="26"/>
          <w:u w:val="single"/>
        </w:rPr>
        <w:t xml:space="preserve"> </w:t>
      </w:r>
      <w:r w:rsidRPr="005E71F9">
        <w:rPr>
          <w:sz w:val="26"/>
          <w:szCs w:val="26"/>
          <w:u w:val="single"/>
        </w:rPr>
        <w:t>within an individualistic perspective, it might be related to an inappropriate and over-individualized conception of freedom. Concretely, compared to the interests of a national economy or to the</w:t>
      </w:r>
      <w:r>
        <w:rPr>
          <w:sz w:val="26"/>
          <w:szCs w:val="26"/>
          <w:u w:val="single"/>
        </w:rPr>
        <w:t xml:space="preserve"> </w:t>
      </w:r>
      <w:r w:rsidRPr="005E71F9">
        <w:rPr>
          <w:sz w:val="26"/>
          <w:szCs w:val="26"/>
          <w:u w:val="single"/>
        </w:rPr>
        <w:t>security of the state, privacy, as a private value, is likely to be neglected – because, as argued by</w:t>
      </w:r>
      <w:r>
        <w:rPr>
          <w:sz w:val="26"/>
          <w:szCs w:val="26"/>
          <w:u w:val="single"/>
        </w:rPr>
        <w:t xml:space="preserve"> </w:t>
      </w:r>
      <w:r w:rsidRPr="005E71F9">
        <w:rPr>
          <w:sz w:val="26"/>
          <w:szCs w:val="26"/>
          <w:u w:val="single"/>
        </w:rPr>
        <w:t>Westin (2003), ‘when society does not accept certain personal conduct, it is saying this is not a</w:t>
      </w:r>
      <w:r>
        <w:rPr>
          <w:sz w:val="26"/>
          <w:szCs w:val="26"/>
          <w:u w:val="single"/>
        </w:rPr>
        <w:t xml:space="preserve"> </w:t>
      </w:r>
      <w:r w:rsidRPr="005E71F9">
        <w:rPr>
          <w:sz w:val="26"/>
          <w:szCs w:val="26"/>
          <w:u w:val="single"/>
        </w:rPr>
        <w:t>matter of private choice and does not allow a claim of privacy</w:t>
      </w:r>
      <w:r w:rsidRPr="005E71F9">
        <w:rPr>
          <w:sz w:val="16"/>
          <w:szCs w:val="26"/>
        </w:rPr>
        <w:t xml:space="preserve">’ (p. 433).5 Privacy as an individual resource, which every individual should ‘learn’ to protect thanks to the self-determination principle, cannot compete with political concerns such as the wealth and security of the state. Only a conception of privacy oriented in terms of a collective good can possibly balance measures meant to serve these overwhelming interests. In other words, as argued by Regan (1995, 1260 S. Coll Downloaded by [George Washington University] at 20:34 07 January 2015 p. 221), </w:t>
      </w:r>
      <w:r w:rsidRPr="005E71F9">
        <w:rPr>
          <w:sz w:val="26"/>
          <w:szCs w:val="26"/>
          <w:u w:val="single"/>
        </w:rPr>
        <w:t>privacy should not only aim to protect the individual, but also the society and its democratic values.</w:t>
      </w:r>
      <w:r w:rsidRPr="005E71F9">
        <w:rPr>
          <w:sz w:val="16"/>
          <w:szCs w:val="26"/>
        </w:rPr>
        <w:t xml:space="preserve"> This study aimed to demonstrate that when privacy policies are reduced to the selfdetermination principle, a risk is taken to shape it as a tool of power and governance. </w:t>
      </w:r>
      <w:r w:rsidRPr="005E71F9">
        <w:rPr>
          <w:sz w:val="26"/>
          <w:szCs w:val="26"/>
          <w:u w:val="single"/>
        </w:rPr>
        <w:t>Privacy and</w:t>
      </w:r>
      <w:r>
        <w:rPr>
          <w:sz w:val="26"/>
          <w:szCs w:val="26"/>
          <w:u w:val="single"/>
        </w:rPr>
        <w:t xml:space="preserve"> </w:t>
      </w:r>
      <w:r w:rsidRPr="005E71F9">
        <w:rPr>
          <w:sz w:val="26"/>
          <w:szCs w:val="26"/>
          <w:u w:val="single"/>
        </w:rPr>
        <w:t>its definition must urgently be understood as a struggle of power between the promoters of a</w:t>
      </w:r>
      <w:r>
        <w:rPr>
          <w:sz w:val="26"/>
          <w:szCs w:val="26"/>
          <w:u w:val="single"/>
        </w:rPr>
        <w:t xml:space="preserve"> </w:t>
      </w:r>
      <w:r w:rsidRPr="005E71F9">
        <w:rPr>
          <w:sz w:val="26"/>
          <w:szCs w:val="26"/>
          <w:u w:val="single"/>
        </w:rPr>
        <w:t>model of informational capitalism based on surveillance of citizens and consumers, and those</w:t>
      </w:r>
      <w:r>
        <w:rPr>
          <w:sz w:val="26"/>
          <w:szCs w:val="26"/>
          <w:u w:val="single"/>
        </w:rPr>
        <w:t xml:space="preserve"> </w:t>
      </w:r>
      <w:r w:rsidRPr="005E71F9">
        <w:rPr>
          <w:sz w:val="26"/>
          <w:szCs w:val="26"/>
          <w:u w:val="single"/>
        </w:rPr>
        <w:t xml:space="preserve">who would prefer to promote privacy as a common good that could lead society to more democracy and freedom. </w:t>
      </w:r>
      <w:r w:rsidRPr="005E71F9">
        <w:rPr>
          <w:sz w:val="16"/>
          <w:szCs w:val="26"/>
        </w:rPr>
        <w:t xml:space="preserve">Since Big Data is going to be a revolution in the way we produce knowledge, make decisions, and govern people through massive data collection and analysis (Mayer-Schönberger &amp; Cukier, 2013), the normativity of </w:t>
      </w:r>
      <w:r w:rsidRPr="005E71F9">
        <w:rPr>
          <w:sz w:val="26"/>
          <w:szCs w:val="26"/>
          <w:u w:val="single"/>
        </w:rPr>
        <w:t>privacy we wanted to discuss in this article must be</w:t>
      </w:r>
      <w:r>
        <w:rPr>
          <w:sz w:val="26"/>
          <w:szCs w:val="26"/>
          <w:u w:val="single"/>
        </w:rPr>
        <w:t xml:space="preserve"> </w:t>
      </w:r>
      <w:r w:rsidRPr="005E71F9">
        <w:rPr>
          <w:sz w:val="26"/>
          <w:szCs w:val="26"/>
          <w:u w:val="single"/>
        </w:rPr>
        <w:t>more than ever at the centre of the debates.</w:t>
      </w:r>
    </w:p>
    <w:p w14:paraId="5E5941FB" w14:textId="77777777" w:rsidR="00B1210A" w:rsidRDefault="00B1210A" w:rsidP="00B1210A">
      <w:pPr>
        <w:rPr>
          <w:sz w:val="26"/>
          <w:szCs w:val="26"/>
          <w:u w:val="single"/>
        </w:rPr>
      </w:pPr>
    </w:p>
    <w:p w14:paraId="2145190C" w14:textId="77777777" w:rsidR="00B1210A" w:rsidRDefault="00B1210A" w:rsidP="00B1210A">
      <w:pPr>
        <w:pStyle w:val="Heading3"/>
      </w:pPr>
      <w:r>
        <w:t>K – digital capitalism</w:t>
      </w:r>
    </w:p>
    <w:p w14:paraId="72DE932F" w14:textId="77777777" w:rsidR="00B1210A" w:rsidRPr="003B405A" w:rsidRDefault="00B1210A" w:rsidP="00B1210A">
      <w:r>
        <w:t xml:space="preserve">            </w:t>
      </w:r>
    </w:p>
    <w:p w14:paraId="5FC16A42" w14:textId="41656506" w:rsidR="00B1210A" w:rsidRDefault="00B1210A" w:rsidP="00B1210A">
      <w:pPr>
        <w:pStyle w:val="Heading4"/>
        <w:rPr>
          <w:sz w:val="24"/>
          <w:szCs w:val="24"/>
        </w:rPr>
      </w:pPr>
      <w:r>
        <w:t xml:space="preserve">Data accumulation is essential to contemporary capitalism – data drives the transition into digital capitalism that shapes the social imaginary </w:t>
      </w:r>
    </w:p>
    <w:p w14:paraId="1A164D4E" w14:textId="54C54A01" w:rsidR="00B1210A" w:rsidRPr="003B405A" w:rsidRDefault="00E744DC" w:rsidP="00B1210A">
      <w:r w:rsidRPr="00E744DC">
        <w:rPr>
          <w:rStyle w:val="Style13ptBold"/>
        </w:rPr>
        <w:t>Sadowski 19</w:t>
      </w:r>
      <w:r w:rsidRPr="00E744DC">
        <w:t>(jathan -- postdoctoral research fellow in smart cities at the University of Sydney, Australia Published: January 2019 WALL-E DOA:7-23-2020 When data is capital: Datafication, accumulation, and extraction https://journals.sagepub.com/doi/pdf/10.1177/2053951718820549</w:t>
      </w:r>
    </w:p>
    <w:p w14:paraId="64A06F51" w14:textId="77777777" w:rsidR="00B1210A" w:rsidRPr="00EB1B51" w:rsidRDefault="00B1210A" w:rsidP="00B1210A">
      <w:pPr>
        <w:rPr>
          <w:sz w:val="16"/>
        </w:rPr>
      </w:pPr>
      <w:r w:rsidRPr="00C67C5A">
        <w:rPr>
          <w:b/>
          <w:bCs/>
          <w:sz w:val="24"/>
          <w:u w:val="single"/>
        </w:rPr>
        <w:t>Data has become central and essential for increasingly more sectors of contemporary capitalism</w:t>
      </w:r>
      <w:r w:rsidRPr="00EB1B51">
        <w:rPr>
          <w:sz w:val="16"/>
        </w:rPr>
        <w:t xml:space="preserve">. </w:t>
      </w:r>
      <w:r w:rsidRPr="00C67C5A">
        <w:rPr>
          <w:sz w:val="24"/>
          <w:u w:val="single"/>
        </w:rPr>
        <w:t>Industries focused on technology,</w:t>
      </w:r>
      <w:r w:rsidRPr="00EB1B51">
        <w:rPr>
          <w:sz w:val="16"/>
        </w:rPr>
        <w:t xml:space="preserve"> infrastructure, finance, manufacturing, insurance, and energy </w:t>
      </w:r>
      <w:r w:rsidRPr="00C67C5A">
        <w:rPr>
          <w:sz w:val="24"/>
          <w:u w:val="single"/>
        </w:rPr>
        <w:t>are now treating data as a form of capital</w:t>
      </w:r>
      <w:r w:rsidRPr="00EB1B51">
        <w:rPr>
          <w:sz w:val="16"/>
        </w:rPr>
        <w:t xml:space="preserve">. No longer is data just a concern of scientists or a by-product of other processes. </w:t>
      </w:r>
      <w:r w:rsidRPr="00C67C5A">
        <w:rPr>
          <w:sz w:val="24"/>
          <w:u w:val="single"/>
        </w:rPr>
        <w:t>Until recently, companies simply deleted data or chose not to collect it because paying for storage did not seem like a good investment (Oracle and MIT Technology Review Custom, 2016). Now, though, companies are clamouring to collect data – as much as they can, wherever they can. For the increasing number of companies participating in the ‘</w:t>
      </w:r>
      <w:r w:rsidRPr="00C67C5A">
        <w:rPr>
          <w:b/>
          <w:bCs/>
          <w:sz w:val="24"/>
          <w:u w:val="single"/>
        </w:rPr>
        <w:t>data economy’</w:t>
      </w:r>
      <w:r w:rsidRPr="00C67C5A">
        <w:rPr>
          <w:sz w:val="24"/>
          <w:u w:val="single"/>
        </w:rPr>
        <w:t xml:space="preserve"> or ‘digital</w:t>
      </w:r>
      <w:r w:rsidRPr="00C67C5A">
        <w:rPr>
          <w:b/>
          <w:bCs/>
          <w:sz w:val="24"/>
          <w:u w:val="single"/>
        </w:rPr>
        <w:t xml:space="preserve"> </w:t>
      </w:r>
      <w:r w:rsidRPr="00C67C5A">
        <w:rPr>
          <w:sz w:val="24"/>
          <w:u w:val="single"/>
        </w:rPr>
        <w:t>economy</w:t>
      </w:r>
      <w:r w:rsidRPr="00C67C5A">
        <w:rPr>
          <w:b/>
          <w:bCs/>
          <w:sz w:val="24"/>
          <w:u w:val="single"/>
        </w:rPr>
        <w:t>,</w:t>
      </w:r>
      <w:r w:rsidRPr="00EB1B51">
        <w:rPr>
          <w:b/>
          <w:bCs/>
          <w:sz w:val="16"/>
        </w:rPr>
        <w:t>’</w:t>
      </w:r>
      <w:r w:rsidRPr="00EB1B51">
        <w:rPr>
          <w:sz w:val="16"/>
        </w:rPr>
        <w:t xml:space="preserve"> deleting data because of storage costs would be like burning piles of money or dumping barrels of oil down the drain because renting a warehouse was too much trouble. </w:t>
      </w:r>
      <w:r w:rsidRPr="00C67C5A">
        <w:rPr>
          <w:sz w:val="24"/>
          <w:u w:val="single"/>
        </w:rPr>
        <w:t xml:space="preserve">While data is not the same as profit, they share a </w:t>
      </w:r>
      <w:r w:rsidRPr="00C67C5A">
        <w:rPr>
          <w:b/>
          <w:bCs/>
          <w:sz w:val="24"/>
          <w:u w:val="single"/>
        </w:rPr>
        <w:t>similar logic</w:t>
      </w:r>
      <w:r w:rsidRPr="00EB1B51">
        <w:rPr>
          <w:sz w:val="16"/>
        </w:rPr>
        <w:t xml:space="preserve">. </w:t>
      </w:r>
      <w:r w:rsidRPr="00462C85">
        <w:rPr>
          <w:b/>
          <w:bCs/>
          <w:sz w:val="24"/>
          <w:u w:val="single"/>
        </w:rPr>
        <w:t>Just as we expect corporations to be profit-driven, we should now expect organisations to be data-driven;</w:t>
      </w:r>
      <w:r w:rsidRPr="00EB1B51">
        <w:rPr>
          <w:sz w:val="16"/>
        </w:rPr>
        <w:t xml:space="preserve"> that is, the drive to accumulate data now propels new ways of doing business and governance. </w:t>
      </w:r>
      <w:r w:rsidRPr="00462C85">
        <w:rPr>
          <w:sz w:val="24"/>
          <w:u w:val="single"/>
        </w:rPr>
        <w:t>It is a key factor in major corporate decisions,</w:t>
      </w:r>
      <w:r w:rsidRPr="00EB1B51">
        <w:rPr>
          <w:sz w:val="16"/>
        </w:rPr>
        <w:t xml:space="preserve"> such as Amazon’s acquisition of </w:t>
      </w:r>
      <w:r w:rsidRPr="00462C85">
        <w:rPr>
          <w:sz w:val="24"/>
          <w:u w:val="single"/>
        </w:rPr>
        <w:t>Whole Foods for $13.7 billion</w:t>
      </w:r>
      <w:r w:rsidRPr="00EB1B51">
        <w:rPr>
          <w:sz w:val="16"/>
        </w:rPr>
        <w:t xml:space="preserve"> (Stevens and Haddon, 2017), and of government policies such as investment in urban sensor networks (Heinzmann, 2014). Indeed, as The Economist (2017b) has noted, ‘Industrial giants such as GE and Siemens now sell themselves as data firms.’ In short, data – and </w:t>
      </w:r>
      <w:r w:rsidRPr="00462C85">
        <w:rPr>
          <w:sz w:val="24"/>
          <w:u w:val="single"/>
        </w:rPr>
        <w:t>the accumulation of data – is a core component of political economy in the 21st century</w:t>
      </w:r>
      <w:r w:rsidRPr="00462C85">
        <w:rPr>
          <w:b/>
          <w:bCs/>
          <w:sz w:val="24"/>
          <w:u w:val="single"/>
        </w:rPr>
        <w:t>. As a paradigm and logic</w:t>
      </w:r>
      <w:r w:rsidRPr="00EB1B51">
        <w:rPr>
          <w:sz w:val="16"/>
        </w:rPr>
        <w:t xml:space="preserve">, the idea </w:t>
      </w:r>
      <w:r w:rsidRPr="00462C85">
        <w:rPr>
          <w:sz w:val="24"/>
          <w:u w:val="single"/>
        </w:rPr>
        <w:t xml:space="preserve">of data-as-capital affects and transforms many spaces and sectors. Thanks to technologies like the </w:t>
      </w:r>
      <w:r w:rsidRPr="00462C85">
        <w:rPr>
          <w:b/>
          <w:bCs/>
          <w:sz w:val="24"/>
          <w:u w:val="single"/>
        </w:rPr>
        <w:t>Internet</w:t>
      </w:r>
      <w:r w:rsidRPr="00462C85">
        <w:rPr>
          <w:sz w:val="24"/>
          <w:u w:val="single"/>
        </w:rPr>
        <w:t xml:space="preserve"> of Things, online platforms, and </w:t>
      </w:r>
      <w:r w:rsidRPr="00462C85">
        <w:rPr>
          <w:b/>
          <w:bCs/>
          <w:sz w:val="24"/>
          <w:u w:val="single"/>
        </w:rPr>
        <w:t>data analytics</w:t>
      </w:r>
      <w:r w:rsidRPr="00462C85">
        <w:rPr>
          <w:sz w:val="24"/>
          <w:u w:val="single"/>
        </w:rPr>
        <w:t xml:space="preserve"> the list of things that now count as ‘</w:t>
      </w:r>
      <w:r w:rsidRPr="00462C85">
        <w:rPr>
          <w:b/>
          <w:bCs/>
          <w:sz w:val="24"/>
          <w:u w:val="single"/>
        </w:rPr>
        <w:t>digital products and services’</w:t>
      </w:r>
      <w:r w:rsidRPr="00462C85">
        <w:rPr>
          <w:sz w:val="24"/>
          <w:u w:val="single"/>
        </w:rPr>
        <w:t xml:space="preserve"> –  and hence what counts as part of the digital economy – is growing at a rapid pace (Srnicek, 2016). This, in turn, means that </w:t>
      </w:r>
      <w:r w:rsidRPr="00462C85">
        <w:rPr>
          <w:b/>
          <w:bCs/>
          <w:sz w:val="24"/>
          <w:u w:val="single"/>
        </w:rPr>
        <w:t>data is a foundational form of capita</w:t>
      </w:r>
      <w:r w:rsidRPr="00EB1B51">
        <w:rPr>
          <w:b/>
          <w:bCs/>
          <w:sz w:val="16"/>
        </w:rPr>
        <w:t>l</w:t>
      </w:r>
      <w:r w:rsidRPr="00EB1B51">
        <w:rPr>
          <w:sz w:val="16"/>
        </w:rPr>
        <w:t xml:space="preserve"> for everything from the ‘smart home’ to the ‘smart city,’ finance to governance, production to distribution, consumer devices to enterprise systems, and much more (Kitchin, 2014). </w:t>
      </w:r>
      <w:r w:rsidRPr="00462C85">
        <w:rPr>
          <w:sz w:val="24"/>
          <w:u w:val="single"/>
        </w:rPr>
        <w:t>Without data, many of these technologies and organisations would not be able to operate,</w:t>
      </w:r>
      <w:r w:rsidRPr="00EB1B51">
        <w:rPr>
          <w:sz w:val="16"/>
        </w:rPr>
        <w:t xml:space="preserve"> let alone be able to generate value. This article contributes to the study of data within contemporary capitalism by analysing data as a form of capital. The existing literature on the social, political and economic dimensions of data treats data as a commodity. Whether implicitly or explicitly, analyses in both academic and media outlets typically take this analytical frame as a given. Yet, as this article makes clear, the distinction between capital and commodity is important and we cannot assume data is always a commodity. </w:t>
      </w:r>
      <w:r w:rsidRPr="00462C85">
        <w:rPr>
          <w:sz w:val="24"/>
          <w:u w:val="single"/>
        </w:rPr>
        <w:t>By understanding data as a form of capital, we can better analyse the nature and dynamics of digital capitalism.</w:t>
      </w:r>
      <w:r w:rsidRPr="00EB1B51">
        <w:rPr>
          <w:sz w:val="16"/>
        </w:rPr>
        <w:t xml:space="preserve"> </w:t>
      </w:r>
      <w:r w:rsidRPr="00462C85">
        <w:rPr>
          <w:b/>
          <w:bCs/>
          <w:sz w:val="24"/>
          <w:u w:val="single"/>
        </w:rPr>
        <w:t xml:space="preserve">Rather than data collection being seen as simply a way of producing and obtaining commodities that are somehow converted into monetary value, datafication takes shape as a political economic regime driven by the logic of perpetual (data) capital accumulation and circulation. </w:t>
      </w:r>
      <w:r w:rsidRPr="00EB1B51">
        <w:rPr>
          <w:sz w:val="16"/>
        </w:rPr>
        <w:t xml:space="preserve">Framing data as a form of capital casts new light on the imperatives motivating contemporary organisations, the ways value can be derived from data, and the normative importance of data extraction. exploitation (Aitken, 2017; Andrejevic, 2014; Fourcade and Healy, 2013; Poon, 2016; Thatcher et al., 2016). Fourcade and Healy (2017) have argued that </w:t>
      </w:r>
      <w:r w:rsidRPr="00462C85">
        <w:rPr>
          <w:b/>
          <w:bCs/>
          <w:sz w:val="24"/>
          <w:u w:val="single"/>
        </w:rPr>
        <w:t>‘modern organisations’ are now driven by a ‘data imperative’ that demands the extraction of all data, from all sources, by any means possible</w:t>
      </w:r>
      <w:r w:rsidRPr="00EB1B51">
        <w:rPr>
          <w:sz w:val="16"/>
        </w:rPr>
        <w:t>. ‘</w:t>
      </w:r>
      <w:r w:rsidRPr="00462C85">
        <w:rPr>
          <w:sz w:val="24"/>
          <w:u w:val="single"/>
        </w:rPr>
        <w:t>Storing and studying people’s everyday activities, even the seemingly mundane, has become the default</w:t>
      </w:r>
      <w:r w:rsidRPr="00EB1B51">
        <w:rPr>
          <w:sz w:val="16"/>
        </w:rPr>
        <w:t xml:space="preserve"> rather than the exception’ (Angwin and Valentino-Devries, 2012: n.p.). Fulfilling the data imperative involves more than just passively collecting data; it means actively creating data (IBM, 2014). This entails the (total) datafication and surveillance of people, places, processes, things, and relationships among them (van Dijck, 2014). Cisco, one of the companies building this allencompassing system, calls it ‘the Internet of Everything.’ Similarly, IBM states that, ‘Everything is made of data these days’ (IBM, 2014). What does it mean to see the world in a way that asserts everything is data? </w:t>
      </w:r>
      <w:r w:rsidRPr="00462C85">
        <w:rPr>
          <w:b/>
          <w:bCs/>
          <w:sz w:val="24"/>
          <w:u w:val="single"/>
        </w:rPr>
        <w:t>This is not just a neutral observation about the nature or substance of the world. Such statements do not merely reveal or reflect the world. They order and construct the world</w:t>
      </w:r>
      <w:r w:rsidRPr="00EB1B51">
        <w:rPr>
          <w:sz w:val="16"/>
        </w:rPr>
        <w:t xml:space="preserve"> (Boyd and Crawford, 2012; Kitchin et al., 2015). By operating rhetorically (Rosenberg, 2013), </w:t>
      </w:r>
      <w:r w:rsidRPr="00462C85">
        <w:rPr>
          <w:sz w:val="24"/>
          <w:u w:val="single"/>
        </w:rPr>
        <w:t>they change how we understand and interact with the world</w:t>
      </w:r>
      <w:r w:rsidRPr="00EB1B51">
        <w:rPr>
          <w:sz w:val="16"/>
        </w:rPr>
        <w:t xml:space="preserve">, and </w:t>
      </w:r>
      <w:r w:rsidRPr="00EB1B51">
        <w:rPr>
          <w:sz w:val="24"/>
          <w:u w:val="single"/>
        </w:rPr>
        <w:t xml:space="preserve">they put those with data capital in a position of access and authority. They establish the context through which accumulation and use of data not only occurs, </w:t>
      </w:r>
      <w:r w:rsidRPr="00EB1B51">
        <w:rPr>
          <w:b/>
          <w:bCs/>
          <w:sz w:val="24"/>
          <w:u w:val="single"/>
        </w:rPr>
        <w:t>but becomes a driving logic that influences behaviour</w:t>
      </w:r>
      <w:r w:rsidRPr="00EB1B51">
        <w:rPr>
          <w:b/>
          <w:bCs/>
          <w:sz w:val="16"/>
        </w:rPr>
        <w:t>.</w:t>
      </w:r>
      <w:r w:rsidRPr="00EB1B51">
        <w:rPr>
          <w:sz w:val="16"/>
        </w:rPr>
        <w:t xml:space="preserve"> </w:t>
      </w:r>
      <w:r w:rsidRPr="00EB1B51">
        <w:rPr>
          <w:sz w:val="24"/>
          <w:u w:val="single"/>
        </w:rPr>
        <w:t xml:space="preserve">They perform the power/knowledge relationship: to know the world is to exercise power over it and to exercise power is to know it – to examine its features and characteristics, to sort it into categories and norms, to render it legible and observable, to exclude other metrics and methods of knowing it </w:t>
      </w:r>
      <w:r w:rsidRPr="00EB1B51">
        <w:rPr>
          <w:sz w:val="16"/>
        </w:rPr>
        <w:t xml:space="preserve">(Bowker and Star, 2000). Data mining is a misleading name; </w:t>
      </w:r>
      <w:r w:rsidRPr="00EB1B51">
        <w:rPr>
          <w:sz w:val="24"/>
          <w:u w:val="single"/>
        </w:rPr>
        <w:t>a more apt term would be data manufacturing.</w:t>
      </w:r>
      <w:r w:rsidRPr="00EB1B51">
        <w:rPr>
          <w:sz w:val="16"/>
        </w:rPr>
        <w:t xml:space="preserve"> Data is not out there waiting to be discovered as if it already exists in the world like crude oil and raw ore (Gitelman, 2013</w:t>
      </w:r>
      <w:r w:rsidRPr="00EB1B51">
        <w:rPr>
          <w:sz w:val="24"/>
          <w:u w:val="single"/>
        </w:rPr>
        <w:t xml:space="preserve">). Data is a recorded abstraction of the world created and valorised by people using technology. The framing of data as a natural resource that is everywhere and free for the </w:t>
      </w:r>
      <w:r w:rsidRPr="00EB1B51">
        <w:rPr>
          <w:b/>
          <w:bCs/>
          <w:sz w:val="24"/>
          <w:u w:val="single"/>
        </w:rPr>
        <w:t>taking reinforces regimes of data accumulation</w:t>
      </w:r>
      <w:r w:rsidRPr="00EB1B51">
        <w:rPr>
          <w:sz w:val="16"/>
        </w:rPr>
        <w:t xml:space="preserve">. A 2014 video by </w:t>
      </w:r>
      <w:r w:rsidRPr="00EB1B51">
        <w:rPr>
          <w:sz w:val="24"/>
          <w:u w:val="single"/>
        </w:rPr>
        <w:t>Siemens, a major industrial manufacturer</w:t>
      </w:r>
      <w:r w:rsidRPr="00EB1B51">
        <w:rPr>
          <w:sz w:val="16"/>
        </w:rPr>
        <w:t xml:space="preserve">, illustrates the logic of the data imperative: ‘We live in a universe of data that gains not only in volume, but importance, every day. The question of how to generate business value from it becomes more and more essential to us. We need to understand that data is everywhere, and it is generated every second of the day. </w:t>
      </w:r>
      <w:r w:rsidRPr="00EB1B51">
        <w:rPr>
          <w:sz w:val="24"/>
          <w:u w:val="single"/>
        </w:rPr>
        <w:t>We need to understand data as an asset – and turn it into a value.’</w:t>
      </w:r>
      <w:r w:rsidRPr="00EB1B51">
        <w:rPr>
          <w:sz w:val="16"/>
        </w:rPr>
        <w:t xml:space="preserve"> (2014) </w:t>
      </w:r>
      <w:r w:rsidRPr="00EB1B51">
        <w:rPr>
          <w:sz w:val="24"/>
          <w:u w:val="single"/>
        </w:rPr>
        <w:t xml:space="preserve">It is not a coincidence that data is treated as a universal substance right at the time when there is so much to gain for whoever can lay claim to that data and </w:t>
      </w:r>
      <w:r w:rsidRPr="00EB1B51">
        <w:rPr>
          <w:b/>
          <w:bCs/>
          <w:sz w:val="24"/>
          <w:u w:val="single"/>
        </w:rPr>
        <w:t>extract it</w:t>
      </w:r>
      <w:r w:rsidRPr="00EB1B51">
        <w:rPr>
          <w:sz w:val="24"/>
          <w:u w:val="single"/>
        </w:rPr>
        <w:t xml:space="preserve"> from every source</w:t>
      </w:r>
      <w:r w:rsidRPr="00EB1B51">
        <w:rPr>
          <w:sz w:val="16"/>
        </w:rPr>
        <w:t xml:space="preserve">. Indeed, there is a feedback loop: many control systems rely on the constant gathering and processing of data, and in turn those control systems enable more data to be generated (Sadowski and Pasquale, 2015). </w:t>
      </w:r>
      <w:r w:rsidRPr="00EB1B51">
        <w:rPr>
          <w:sz w:val="24"/>
          <w:u w:val="single"/>
        </w:rPr>
        <w:t>Flows of data correspond to flows of power and profit, thus the alchemy of datafication promises to produce infinite reserves of both.</w:t>
      </w:r>
      <w:r w:rsidRPr="00EB1B51">
        <w:rPr>
          <w:sz w:val="16"/>
        </w:rPr>
        <w:t xml:space="preserve"> At the same time, the rhetoric of universality reframes everything as within the domain of surveillance/platform/digital capitalism. </w:t>
      </w:r>
      <w:r w:rsidRPr="00EB1B51">
        <w:rPr>
          <w:b/>
          <w:bCs/>
          <w:sz w:val="24"/>
          <w:u w:val="single"/>
        </w:rPr>
        <w:t>The goal of transforming everything into data and the search for new sources of data echoes imperialist modes of accumulation</w:t>
      </w:r>
      <w:r w:rsidRPr="00EB1B51">
        <w:rPr>
          <w:sz w:val="16"/>
        </w:rPr>
        <w:t xml:space="preserve"> (Luxemburg, 1951; Thatcher et al., 2016). In short, </w:t>
      </w:r>
      <w:r w:rsidRPr="00EB1B51">
        <w:rPr>
          <w:b/>
          <w:bCs/>
          <w:sz w:val="24"/>
          <w:u w:val="single"/>
        </w:rPr>
        <w:t>as capitalism faces crises of accumulation, there is a need to find new sources of value and new places to offload goods. ‘Old strategies of accumulation are re-attempted in new spaces and new strategies are crafted through trial and error in the never-ending quest to surpass or displace the internal contradictions which lead to crisis’</w:t>
      </w:r>
      <w:r w:rsidRPr="00EB1B51">
        <w:rPr>
          <w:sz w:val="16"/>
        </w:rPr>
        <w:t xml:space="preserve"> (Greene and Joseph, 2015: 224). </w:t>
      </w:r>
      <w:r w:rsidRPr="00EB1B51">
        <w:rPr>
          <w:sz w:val="24"/>
          <w:u w:val="single"/>
        </w:rPr>
        <w:t>This could mean subjecting previously noncommodified and non-monetised parts of life to the logic of capitalism or colonising new territories so they are brought into the global capitalist web as sites of extraction</w:t>
      </w:r>
      <w:r w:rsidRPr="00EB1B51">
        <w:rPr>
          <w:sz w:val="16"/>
        </w:rPr>
        <w:t xml:space="preserve"> (Moore, 2015). We can see this dynamic of ‘data colonialism’ when technology corporations like Facebook and Google move into territories like India and Africa (Thatcher et al., 2016). They do so under the guise of providing subsidised services that connect marginalised people to the Internet, yet the companies also benefit greatly by opening markets, locking people into their platforms, and tapping sources of data (Solon, 2017). These new places with new people provide new opportunities for data accumulation. The same imperialist tactics are being replayed now, but updated for the digital age. </w:t>
      </w:r>
      <w:r w:rsidRPr="00EB1B51">
        <w:rPr>
          <w:sz w:val="24"/>
          <w:u w:val="single"/>
        </w:rPr>
        <w:t>As we can see, this growing body of research on critical data studies (Dalton et al., 2016) has shown how the production, distribution, and use of data is situated within an emerging political economy that has wide-ranging implications across society</w:t>
      </w:r>
      <w:r w:rsidRPr="00EB1B51">
        <w:rPr>
          <w:sz w:val="16"/>
        </w:rPr>
        <w:t>: from the restructuring of cities and the state (Kitchin et al., 2015; Leszczynski, 2012), to the (re)development of electrical and computational infrastructure (Levenda et al., 2016; Pickren, 2018). Equipped with the findings of this literature, this paper can be seen as a call to go back to basics by further analysing foundational questions in the political economy of data: What is the economic form of data? How can value be derived from data? Why does data collection matter? Opening back up these questions, I argue, productively reframes how we understand the form and dynamics of data.</w:t>
      </w:r>
    </w:p>
    <w:p w14:paraId="79DB694A" w14:textId="77777777" w:rsidR="00B1210A" w:rsidRPr="005E71F9" w:rsidRDefault="00B1210A" w:rsidP="00B1210A">
      <w:pPr>
        <w:rPr>
          <w:sz w:val="26"/>
          <w:szCs w:val="26"/>
          <w:u w:val="single"/>
        </w:rPr>
      </w:pPr>
    </w:p>
    <w:p w14:paraId="1F6116E8" w14:textId="5041DE42" w:rsidR="00C463C1" w:rsidRDefault="00F67B7A" w:rsidP="00F67B7A">
      <w:pPr>
        <w:pStyle w:val="Heading3"/>
      </w:pPr>
      <w:r>
        <w:t>AT – Perm</w:t>
      </w:r>
    </w:p>
    <w:p w14:paraId="09F86C10" w14:textId="77777777" w:rsidR="00F67B7A" w:rsidRDefault="00F67B7A" w:rsidP="00F67B7A">
      <w:pPr>
        <w:pStyle w:val="Heading4"/>
      </w:pPr>
      <w:r>
        <w:t>AND it moots the perm</w:t>
      </w:r>
    </w:p>
    <w:p w14:paraId="1A564C60" w14:textId="77777777" w:rsidR="00F67B7A" w:rsidRPr="00EB28BC" w:rsidRDefault="00F67B7A" w:rsidP="00F67B7A">
      <w:r w:rsidRPr="00E17CEF">
        <w:rPr>
          <w:rStyle w:val="Style13ptBold"/>
        </w:rPr>
        <w:t>Zuboff 19</w:t>
      </w:r>
      <w:r w:rsidRPr="00E17CEF">
        <w:t xml:space="preserve"> [</w:t>
      </w:r>
      <w:r>
        <w:t xml:space="preserve">Shoshana Zuboff, Harvard Business School Professor Emerita, is the author of The Age of Surveillance Capitalism: The Fight for a Human Future at the New Frontier of Power (New York: Public Affairs, 2019). </w:t>
      </w:r>
      <w:r w:rsidRPr="00E17CEF">
        <w:t xml:space="preserve">Zuboff, Shoshana. “Surveillance Capitalism and the Challenge of Collective Action.” </w:t>
      </w:r>
      <w:r w:rsidRPr="00E17CEF">
        <w:rPr>
          <w:i/>
          <w:iCs/>
        </w:rPr>
        <w:t>New Labor Forum</w:t>
      </w:r>
      <w:r w:rsidRPr="00E17CEF">
        <w:t xml:space="preserve">, vol. 28, no. 1, SAGE Publications Inc, Jan. 2019, pp. 10–29. </w:t>
      </w:r>
      <w:r w:rsidRPr="00E17CEF">
        <w:rPr>
          <w:i/>
          <w:iCs/>
        </w:rPr>
        <w:t>SAGE Journals</w:t>
      </w:r>
      <w:r w:rsidRPr="00E17CEF">
        <w:t>, doi:</w:t>
      </w:r>
      <w:hyperlink r:id="rId244" w:history="1">
        <w:r w:rsidRPr="00E17CEF">
          <w:rPr>
            <w:rStyle w:val="Hyperlink"/>
          </w:rPr>
          <w:t>10.1177/1095796018819461</w:t>
        </w:r>
      </w:hyperlink>
      <w:r w:rsidRPr="00E17CEF">
        <w:t>.]//Anton</w:t>
      </w:r>
    </w:p>
    <w:p w14:paraId="7BBCB8F1" w14:textId="77777777" w:rsidR="00F67B7A" w:rsidRPr="002C52F2" w:rsidRDefault="00F67B7A" w:rsidP="00F67B7A">
      <w:pPr>
        <w:rPr>
          <w:rStyle w:val="StyleUnderline"/>
        </w:rPr>
      </w:pPr>
      <w:r w:rsidRPr="002C52F2">
        <w:rPr>
          <w:rStyle w:val="StyleUnderline"/>
        </w:rPr>
        <w:t>The Challenge to Collective Action</w:t>
      </w:r>
    </w:p>
    <w:p w14:paraId="120FECFD" w14:textId="77777777" w:rsidR="00F67B7A" w:rsidRPr="002C52F2" w:rsidRDefault="00F67B7A" w:rsidP="00F67B7A">
      <w:pPr>
        <w:rPr>
          <w:rStyle w:val="StyleUnderline"/>
        </w:rPr>
      </w:pPr>
      <w:r w:rsidRPr="000E51AA">
        <w:rPr>
          <w:sz w:val="8"/>
        </w:rPr>
        <w:t xml:space="preserve">How do they get away with it? </w:t>
      </w:r>
      <w:r w:rsidRPr="002C52F2">
        <w:rPr>
          <w:rStyle w:val="StyleUnderline"/>
        </w:rPr>
        <w:t>Dozens of surveys</w:t>
      </w:r>
      <w:r w:rsidRPr="000E51AA">
        <w:rPr>
          <w:sz w:val="8"/>
        </w:rPr>
        <w:t xml:space="preserve"> conducted since </w:t>
      </w:r>
      <w:r w:rsidRPr="002C52F2">
        <w:rPr>
          <w:rStyle w:val="StyleUnderline"/>
        </w:rPr>
        <w:t>2008 attest to substantial majorities</w:t>
      </w:r>
      <w:r w:rsidRPr="000E51AA">
        <w:rPr>
          <w:sz w:val="8"/>
        </w:rPr>
        <w:t xml:space="preserve"> in the United States, the European Union, and around the world </w:t>
      </w:r>
      <w:r w:rsidRPr="002C52F2">
        <w:rPr>
          <w:rStyle w:val="StyleUnderline"/>
        </w:rPr>
        <w:t>that reject the premises and practices of surveillance capitalism, yet it persists, succeeds, grows, and dominates, remaining largely uncontested by either existing or new forms of collective action.</w:t>
      </w:r>
      <w:hyperlink r:id="rId245" w:history="1">
        <w:r w:rsidRPr="000E51AA">
          <w:rPr>
            <w:rStyle w:val="Hyperlink"/>
            <w:sz w:val="8"/>
          </w:rPr>
          <w:t>28</w:t>
        </w:r>
      </w:hyperlink>
      <w:r w:rsidRPr="000E51AA">
        <w:rPr>
          <w:sz w:val="8"/>
        </w:rPr>
        <w:t xml:space="preserve"> In other work I have detailed sixteen conditions that enabled this new logic of accumulation to root and flourish.</w:t>
      </w:r>
      <w:hyperlink r:id="rId246" w:history="1">
        <w:r w:rsidRPr="000E51AA">
          <w:rPr>
            <w:rStyle w:val="Hyperlink"/>
            <w:sz w:val="8"/>
          </w:rPr>
          <w:t>29</w:t>
        </w:r>
      </w:hyperlink>
      <w:r w:rsidRPr="000E51AA">
        <w:rPr>
          <w:sz w:val="8"/>
        </w:rPr>
        <w:t xml:space="preserve"> Here I want to underscore two of these conditions: The </w:t>
      </w:r>
      <w:r w:rsidRPr="002C52F2">
        <w:rPr>
          <w:rStyle w:val="StyleUnderline"/>
        </w:rPr>
        <w:t>first is the absence of organic reciprocities between surveillance capitalist firms and their populations. This absence produces the second condition, in which dependency replaces reciprocity as the fulcrum of this commercial project.</w:t>
      </w:r>
    </w:p>
    <w:p w14:paraId="08036E12" w14:textId="77777777" w:rsidR="00F67B7A" w:rsidRPr="000E51AA" w:rsidRDefault="00F67B7A" w:rsidP="00F67B7A">
      <w:pPr>
        <w:rPr>
          <w:sz w:val="8"/>
        </w:rPr>
      </w:pPr>
      <w:r w:rsidRPr="000E51AA">
        <w:rPr>
          <w:sz w:val="8"/>
        </w:rPr>
        <w:t>A first answer to the question “How do they get away with it?” concerns a novel structural feature of this market form that diverges sharply from the history of market democracy. For all the failings, injustice, and violence of earlier forms of modern capitalism, the necessity of organic reciprocities with its populations has been a mark of endurance and adaptability. Symbolized in the twentieth century by Ford’s five-dollar day, these reciprocities reach back to Adam Smith’s original insights into the productive social relations of capitalism, in which firms rely on people as employees and customers. Smith argued that price increases had to be balanced with wage increases “so that the laborer may still be able to purchase that quantity of those necessary articles which the state of the demand for labor … requires that he should have.”</w:t>
      </w:r>
      <w:hyperlink r:id="rId247" w:history="1">
        <w:r w:rsidRPr="000E51AA">
          <w:rPr>
            <w:rStyle w:val="Hyperlink"/>
            <w:sz w:val="8"/>
          </w:rPr>
          <w:t>30</w:t>
        </w:r>
      </w:hyperlink>
      <w:r w:rsidRPr="000E51AA">
        <w:rPr>
          <w:sz w:val="8"/>
        </w:rPr>
        <w:t xml:space="preserve"> By the 1980s, globalization and neoliberal ideology, operationalized in the shareholder-value movement, went a long way toward destroying these centuries-old reciprocities between capitalism and its communities. Surveillance capitalism completes the job.</w:t>
      </w:r>
    </w:p>
    <w:p w14:paraId="06A258F2" w14:textId="77777777" w:rsidR="00F67B7A" w:rsidRPr="000E51AA" w:rsidRDefault="00F67B7A" w:rsidP="00F67B7A">
      <w:pPr>
        <w:rPr>
          <w:sz w:val="8"/>
        </w:rPr>
      </w:pPr>
      <w:r w:rsidRPr="000E51AA">
        <w:rPr>
          <w:sz w:val="8"/>
        </w:rPr>
        <w:t>Instrumentarianism is a market project that converges with the digital to achieve its own unique brand of social domination.</w:t>
      </w:r>
    </w:p>
    <w:p w14:paraId="1D3AFC6E" w14:textId="77777777" w:rsidR="00F67B7A" w:rsidRPr="000E51AA" w:rsidRDefault="00F67B7A" w:rsidP="00F67B7A">
      <w:pPr>
        <w:rPr>
          <w:sz w:val="8"/>
        </w:rPr>
      </w:pPr>
      <w:r w:rsidRPr="000E51AA">
        <w:rPr>
          <w:sz w:val="8"/>
        </w:rPr>
        <w:t xml:space="preserve">First, </w:t>
      </w:r>
      <w:r w:rsidRPr="002C52F2">
        <w:rPr>
          <w:rStyle w:val="StyleUnderline"/>
        </w:rPr>
        <w:t>surveillance capitalists no longer rely on people as consumers</w:t>
      </w:r>
      <w:r w:rsidRPr="000E51AA">
        <w:rPr>
          <w:sz w:val="8"/>
        </w:rPr>
        <w:t xml:space="preserve">. Instead, </w:t>
      </w:r>
      <w:r w:rsidRPr="002C52F2">
        <w:rPr>
          <w:rStyle w:val="StyleUnderline"/>
        </w:rPr>
        <w:t>the axis of supply and demand orients the surveillance capitalist firm to businesses intent on anticipating the behavior of populations, groups, and individuals</w:t>
      </w:r>
      <w:r w:rsidRPr="000E51AA">
        <w:rPr>
          <w:sz w:val="8"/>
        </w:rPr>
        <w:t xml:space="preserve">. The result is that </w:t>
      </w:r>
      <w:r w:rsidRPr="002C52F2">
        <w:rPr>
          <w:rStyle w:val="Emphasis"/>
        </w:rPr>
        <w:t>populations are conceptualized as undifferentiated “users,”</w:t>
      </w:r>
      <w:r w:rsidRPr="002C52F2">
        <w:rPr>
          <w:rStyle w:val="StyleUnderline"/>
        </w:rPr>
        <w:t xml:space="preserve"> who are </w:t>
      </w:r>
      <w:r w:rsidRPr="002C52F2">
        <w:rPr>
          <w:rStyle w:val="Emphasis"/>
        </w:rPr>
        <w:t>merely</w:t>
      </w:r>
      <w:r w:rsidRPr="002C52F2">
        <w:rPr>
          <w:rStyle w:val="StyleUnderline"/>
        </w:rPr>
        <w:t xml:space="preserve"> the </w:t>
      </w:r>
      <w:r w:rsidRPr="002C52F2">
        <w:rPr>
          <w:rStyle w:val="Emphasis"/>
        </w:rPr>
        <w:t>sources of raw material</w:t>
      </w:r>
      <w:r w:rsidRPr="002C52F2">
        <w:rPr>
          <w:rStyle w:val="StyleUnderline"/>
        </w:rPr>
        <w:t xml:space="preserve"> for a digital-age production process aimed at a new business custome</w:t>
      </w:r>
      <w:r w:rsidRPr="000E51AA">
        <w:rPr>
          <w:sz w:val="8"/>
        </w:rPr>
        <w:t>r. Where individual consumers continue to exist in surveillance capitalist operations—purchasing smart appliances, digital assistants, dolls that spy, or behavior-based insurance policies, just to name a few examples—social relations are no longer founded on mutual exchange. In these and many other instances, products and services are merely hosts for surveillance capitalism’s data extraction operations. For example, the concept of the “smart home” has become emblematic of this new asymmetry. By 2018 the global smart home market was valued at $36 billion USD and expected to reach $151 billion by 2023.</w:t>
      </w:r>
      <w:hyperlink r:id="rId248" w:history="1">
        <w:r w:rsidRPr="000E51AA">
          <w:rPr>
            <w:rStyle w:val="Hyperlink"/>
            <w:sz w:val="8"/>
          </w:rPr>
          <w:t>31</w:t>
        </w:r>
      </w:hyperlink>
      <w:r w:rsidRPr="000E51AA">
        <w:rPr>
          <w:sz w:val="8"/>
        </w:rPr>
        <w:t xml:space="preserve"> The numbers betray an earthquake beneath their surface. Consider just one smart home device: the Nest thermostat owned by Alphabet, the Google holding company, and merged with Google in 2018.</w:t>
      </w:r>
      <w:hyperlink r:id="rId249" w:history="1">
        <w:r w:rsidRPr="000E51AA">
          <w:rPr>
            <w:rStyle w:val="Hyperlink"/>
            <w:sz w:val="8"/>
          </w:rPr>
          <w:t>32</w:t>
        </w:r>
      </w:hyperlink>
      <w:r w:rsidRPr="000E51AA">
        <w:rPr>
          <w:sz w:val="8"/>
        </w:rPr>
        <w:t xml:space="preserve"> The Nest thermostat collects data about its usage and environment. It uses motion sensors and computation to “learn” the behaviors of a home’s inhabitants. Nest’s apps can also gather data from other connected products such as cars, ovens, fitness trackers, beds.</w:t>
      </w:r>
      <w:hyperlink r:id="rId250" w:history="1">
        <w:r w:rsidRPr="000E51AA">
          <w:rPr>
            <w:rStyle w:val="Hyperlink"/>
            <w:sz w:val="8"/>
          </w:rPr>
          <w:t>33</w:t>
        </w:r>
      </w:hyperlink>
      <w:r w:rsidRPr="000E51AA">
        <w:rPr>
          <w:sz w:val="8"/>
        </w:rPr>
        <w:t xml:space="preserve"> Such systems can, for example, trigger lights if an anomalous motion is detected, signaling video and audio recording, and even sending notifications to homeowners or others. As a result of the merger with Google, the thermostat, like other Nest products, will be built with Google’s artificial intelligence capabilities, including its personal digital “Assistant.”</w:t>
      </w:r>
      <w:hyperlink r:id="rId251" w:history="1">
        <w:r w:rsidRPr="000E51AA">
          <w:rPr>
            <w:rStyle w:val="Hyperlink"/>
            <w:sz w:val="8"/>
          </w:rPr>
          <w:t>34</w:t>
        </w:r>
      </w:hyperlink>
      <w:r w:rsidRPr="000E51AA">
        <w:rPr>
          <w:sz w:val="8"/>
        </w:rPr>
        <w:t xml:space="preserve"> The thermostat and its brethren devices create immense new stores of knowledge and therefore new power—but for whom?</w:t>
      </w:r>
    </w:p>
    <w:p w14:paraId="7AF2CA7E" w14:textId="77777777" w:rsidR="00F67B7A" w:rsidRPr="000E51AA" w:rsidRDefault="00F67B7A" w:rsidP="00F67B7A">
      <w:pPr>
        <w:rPr>
          <w:sz w:val="8"/>
        </w:rPr>
      </w:pPr>
      <w:r w:rsidRPr="000E51AA">
        <w:rPr>
          <w:sz w:val="8"/>
        </w:rPr>
        <w:t>Wi-Fi-enabled and -networked, the thermostat’s intricate personalized data stores are uploaded to Google’s servers. Each thermostat comes with a “Privacy Policy,” a “Terms of Service Agreement,” and an “End-User Licensing Agreement.” These reveal oppressive privacy and security consequences in which sensitive household and personal information are shared with other smart devices, unnamed personnel, and third parties for the purposes of predictive analyses and sales to other unspecified parties. Nest takes little responsibility for the security of the information it collects and none for how the other companies in its ecosystem will put those data to use.</w:t>
      </w:r>
      <w:hyperlink r:id="rId252" w:history="1">
        <w:r w:rsidRPr="000E51AA">
          <w:rPr>
            <w:rStyle w:val="Hyperlink"/>
            <w:sz w:val="8"/>
          </w:rPr>
          <w:t>35</w:t>
        </w:r>
      </w:hyperlink>
      <w:r w:rsidRPr="000E51AA">
        <w:rPr>
          <w:sz w:val="8"/>
        </w:rPr>
        <w:t xml:space="preserve"> A detailed analysis of Nest’s policies by two University of London scholars concluded that were one to enter into the Nest ecosystem of connected devices and apps, each with its own equally burdensome and audacious terms, the purchase of a single home thermostat entails the need to review nearly a thousand so-called contracts.</w:t>
      </w:r>
      <w:hyperlink r:id="rId253" w:history="1">
        <w:r w:rsidRPr="000E51AA">
          <w:rPr>
            <w:rStyle w:val="Hyperlink"/>
            <w:sz w:val="8"/>
          </w:rPr>
          <w:t>36</w:t>
        </w:r>
      </w:hyperlink>
      <w:r w:rsidRPr="000E51AA">
        <w:rPr>
          <w:sz w:val="8"/>
        </w:rPr>
        <w:t xml:space="preserve"> Should the customer refuse to agree to Nest’s stipulations, the Terms of Service indicate that the functionality and security of the thermostat will be deeply compromised, no longer supported by the necessary updates meant to ensure its reliability and safety. The consequences can range from frozen pipes to failed smoke alarms to an easily hacked internal home system.</w:t>
      </w:r>
      <w:hyperlink r:id="rId254" w:history="1">
        <w:r w:rsidRPr="000E51AA">
          <w:rPr>
            <w:rStyle w:val="Hyperlink"/>
            <w:sz w:val="8"/>
          </w:rPr>
          <w:t>37</w:t>
        </w:r>
      </w:hyperlink>
    </w:p>
    <w:p w14:paraId="4F4F4F5D" w14:textId="77777777" w:rsidR="00F67B7A" w:rsidRPr="000E51AA" w:rsidRDefault="00F67B7A" w:rsidP="00F67B7A">
      <w:pPr>
        <w:rPr>
          <w:sz w:val="8"/>
        </w:rPr>
      </w:pPr>
      <w:r w:rsidRPr="000E51AA">
        <w:rPr>
          <w:sz w:val="8"/>
        </w:rPr>
        <w:t>The absence of consumer reciprocities is complemented by the absence of employment reciprocities. By historical standards the large surveillance capitalists employ relatively few people compared to their unprecedented computational resources. This pattern, in which a small, highly educated workforce leverages the power of a massive capital-intensive knowledge-production infrastructure, is called “hyperscale.”</w:t>
      </w:r>
      <w:hyperlink r:id="rId255" w:history="1">
        <w:r w:rsidRPr="000E51AA">
          <w:rPr>
            <w:rStyle w:val="Hyperlink"/>
            <w:sz w:val="8"/>
          </w:rPr>
          <w:t>38</w:t>
        </w:r>
      </w:hyperlink>
      <w:r w:rsidRPr="000E51AA">
        <w:rPr>
          <w:sz w:val="8"/>
        </w:rPr>
        <w:t xml:space="preserve"> The historical discontinuity of the hyperscale business operation becomes apparent by comparing seven decades of General Motors (GM) employment levels and market capitalization to recent post-IPO (initial public offering) data from Google and Facebook. (I have confined the comparison here to Google and Facebook because both were pure surveillance capitalist firms even before their public offerings.)</w:t>
      </w:r>
    </w:p>
    <w:p w14:paraId="30A48BE9" w14:textId="77777777" w:rsidR="00F67B7A" w:rsidRPr="000E51AA" w:rsidRDefault="00F67B7A" w:rsidP="00F67B7A">
      <w:pPr>
        <w:rPr>
          <w:sz w:val="8"/>
        </w:rPr>
      </w:pPr>
      <w:r w:rsidRPr="000E51AA">
        <w:rPr>
          <w:sz w:val="8"/>
        </w:rPr>
        <w:t>Nest takes little responsibility for the security of the information it collects and none for how the other companies in its ecosystem will put those data to use.</w:t>
      </w:r>
    </w:p>
    <w:p w14:paraId="33983D6A" w14:textId="77777777" w:rsidR="00F67B7A" w:rsidRPr="000E51AA" w:rsidRDefault="00F67B7A" w:rsidP="00F67B7A">
      <w:pPr>
        <w:rPr>
          <w:sz w:val="8"/>
        </w:rPr>
      </w:pPr>
      <w:r w:rsidRPr="000E51AA">
        <w:rPr>
          <w:sz w:val="8"/>
        </w:rPr>
        <w:t>From the time they went public to 2016, Google and Facebook steadily climbed to the heights of market capitalization, with Google reaching $532 billion by the end of 2016 and Facebook at $332 billion, without Google ever employing more than 75,000 people or Facebook more than 18,000. General Motors took four decades to reach its highest market capitalization of $225.15 billion in 1965, when it employed 735,000 women and men.</w:t>
      </w:r>
      <w:hyperlink r:id="rId256" w:history="1">
        <w:r w:rsidRPr="000E51AA">
          <w:rPr>
            <w:rStyle w:val="Hyperlink"/>
            <w:sz w:val="8"/>
          </w:rPr>
          <w:t>39</w:t>
        </w:r>
      </w:hyperlink>
      <w:r w:rsidRPr="000E51AA">
        <w:rPr>
          <w:sz w:val="8"/>
        </w:rPr>
        <w:t xml:space="preserve"> Most startling is that GM employed more people during the height of the Great Depression than either Google or Facebook employs at their heights of market capitalization.</w:t>
      </w:r>
    </w:p>
    <w:p w14:paraId="7278E831" w14:textId="77777777" w:rsidR="00F67B7A" w:rsidRPr="000E51AA" w:rsidRDefault="00F67B7A" w:rsidP="00F67B7A">
      <w:pPr>
        <w:rPr>
          <w:sz w:val="8"/>
        </w:rPr>
      </w:pPr>
      <w:r w:rsidRPr="000E51AA">
        <w:rPr>
          <w:sz w:val="8"/>
        </w:rPr>
        <w:t>The GM pattern is the iconic story of the United States in the twentieth century, before globalization, neoliberalism, the shareholder-value movement, and plutocracy unraveled the public corporation and the institutions of what historian Karl Polanyi called “the double movement,” a network of “measures and policies … integrated into powerful institutions designed to check the action of the market relative to labor, land, and money.”</w:t>
      </w:r>
      <w:hyperlink r:id="rId257" w:history="1">
        <w:r w:rsidRPr="000E51AA">
          <w:rPr>
            <w:rStyle w:val="Hyperlink"/>
            <w:sz w:val="8"/>
          </w:rPr>
          <w:t>40</w:t>
        </w:r>
      </w:hyperlink>
      <w:r w:rsidRPr="000E51AA">
        <w:rPr>
          <w:sz w:val="8"/>
        </w:rPr>
        <w:t xml:space="preserve"> Polanyi’s studies led him to conclude that the operations of a self-regulating market are profoundly destructive when allowed to run free of such countervailing laws and policies. It was the institutions of the double movement that tamed GM’s employment policies with fair labor practices, unionization, and collective bargaining, emblematic of stable reciprocities during the pre-globalization decades of the twentieth century. The societal result was predictable. In the 1950s, for example, 80 percent of adults said that “big business” was a good thing for the country, 66 percent believed that business required little or no change, and 60 percent agreed, “the profits of large companies help make things better for everyone who buys their products or services.”</w:t>
      </w:r>
      <w:hyperlink r:id="rId258" w:history="1">
        <w:r w:rsidRPr="000E51AA">
          <w:rPr>
            <w:rStyle w:val="Hyperlink"/>
            <w:sz w:val="8"/>
          </w:rPr>
          <w:t>41</w:t>
        </w:r>
      </w:hyperlink>
    </w:p>
    <w:p w14:paraId="23709417" w14:textId="77777777" w:rsidR="00F67B7A" w:rsidRPr="000E51AA" w:rsidRDefault="00F67B7A" w:rsidP="00F67B7A">
      <w:pPr>
        <w:rPr>
          <w:sz w:val="8"/>
        </w:rPr>
      </w:pPr>
      <w:r w:rsidRPr="000E51AA">
        <w:rPr>
          <w:sz w:val="8"/>
        </w:rPr>
        <w:t>[A]…survey in 2015 found 91 percent of respondents disagreeing that the collection of personal information “without my knowing” is a fair tradeoff for a price discount.</w:t>
      </w:r>
    </w:p>
    <w:p w14:paraId="30EE0C99" w14:textId="77777777" w:rsidR="00F67B7A" w:rsidRPr="000E51AA" w:rsidRDefault="00F67B7A" w:rsidP="00F67B7A">
      <w:pPr>
        <w:rPr>
          <w:sz w:val="8"/>
        </w:rPr>
      </w:pPr>
      <w:r w:rsidRPr="000E51AA">
        <w:rPr>
          <w:sz w:val="8"/>
        </w:rPr>
        <w:t>Although some critics blamed GM’s institutional reciprocities for its failure to adapt to global competition in the late 1980s, leading eventually to its bankruptcy in 2009, analyses have shown that chronic managerial complacency and doomed financial strategies bore the greatest share of responsibility for the firm’s legendary decline, a conclusion that is fortified by the successes of the German automobile industry in the twenty-first century, where strong labor institutions formally share decision-making authority.</w:t>
      </w:r>
      <w:hyperlink r:id="rId259" w:history="1">
        <w:r w:rsidRPr="000E51AA">
          <w:rPr>
            <w:rStyle w:val="Hyperlink"/>
            <w:sz w:val="8"/>
          </w:rPr>
          <w:t>42</w:t>
        </w:r>
      </w:hyperlink>
    </w:p>
    <w:p w14:paraId="3766260B" w14:textId="77777777" w:rsidR="00F67B7A" w:rsidRPr="000E51AA" w:rsidRDefault="00F67B7A" w:rsidP="00F67B7A">
      <w:pPr>
        <w:rPr>
          <w:sz w:val="8"/>
        </w:rPr>
      </w:pPr>
      <w:r w:rsidRPr="000E51AA">
        <w:rPr>
          <w:sz w:val="8"/>
        </w:rPr>
        <w:t>Nearly seventy years later and in the absence of democratic checks on the power of surveillance capitalists, the picture is very different. For example, a major 2009 survey found that when Americans are informed of the ways that companies gather data for targeted online ads, 73 to 86 percent rejected such advertising.</w:t>
      </w:r>
      <w:hyperlink r:id="rId260" w:history="1">
        <w:r w:rsidRPr="000E51AA">
          <w:rPr>
            <w:rStyle w:val="Hyperlink"/>
            <w:sz w:val="8"/>
          </w:rPr>
          <w:t>43</w:t>
        </w:r>
      </w:hyperlink>
      <w:r w:rsidRPr="000E51AA">
        <w:rPr>
          <w:sz w:val="8"/>
        </w:rPr>
        <w:t xml:space="preserve"> Another substantial survey in 2015 found 91 percent of respondents disagreeing that the collection of personal information “without my knowing” is a fair tradeoff for a price discount. Fifty-five percent disagreed that it was a fair exchange for improved services.</w:t>
      </w:r>
      <w:hyperlink r:id="rId261" w:history="1">
        <w:r w:rsidRPr="000E51AA">
          <w:rPr>
            <w:rStyle w:val="Hyperlink"/>
            <w:sz w:val="8"/>
          </w:rPr>
          <w:t>44</w:t>
        </w:r>
      </w:hyperlink>
      <w:r w:rsidRPr="000E51AA">
        <w:rPr>
          <w:sz w:val="8"/>
        </w:rPr>
        <w:t xml:space="preserve"> In 2016 PEW Research reported only 9 percent of respondents as very confident in trusting social media sites with their data and 14 percent very confident about trusting companies with personal data. More than 60 percent wanted to do more to protect their privacy and believed there should be more regulation to protect privacy.</w:t>
      </w:r>
      <w:hyperlink r:id="rId262" w:history="1">
        <w:r w:rsidRPr="000E51AA">
          <w:rPr>
            <w:rStyle w:val="Hyperlink"/>
            <w:sz w:val="8"/>
          </w:rPr>
          <w:t>45</w:t>
        </w:r>
      </w:hyperlink>
    </w:p>
    <w:p w14:paraId="64CE5361" w14:textId="77777777" w:rsidR="00F67B7A" w:rsidRPr="000E51AA" w:rsidRDefault="00F67B7A" w:rsidP="00F67B7A">
      <w:pPr>
        <w:rPr>
          <w:sz w:val="8"/>
        </w:rPr>
      </w:pPr>
      <w:r w:rsidRPr="002C52F2">
        <w:rPr>
          <w:rStyle w:val="StyleUnderline"/>
        </w:rPr>
        <w:t xml:space="preserve">Hyperscale firms have become emblematic of modern </w:t>
      </w:r>
      <w:r w:rsidRPr="002C52F2">
        <w:rPr>
          <w:rStyle w:val="Emphasis"/>
        </w:rPr>
        <w:t>digital capitalism</w:t>
      </w:r>
      <w:r w:rsidRPr="002C52F2">
        <w:rPr>
          <w:rStyle w:val="StyleUnderline"/>
        </w:rPr>
        <w:t xml:space="preserve">, and as capitalist inventions they </w:t>
      </w:r>
      <w:r w:rsidRPr="002C52F2">
        <w:rPr>
          <w:rStyle w:val="Emphasis"/>
        </w:rPr>
        <w:t>present significant</w:t>
      </w:r>
      <w:r w:rsidRPr="002C52F2">
        <w:rPr>
          <w:rStyle w:val="StyleUnderline"/>
        </w:rPr>
        <w:t xml:space="preserve"> social and economic </w:t>
      </w:r>
      <w:r w:rsidRPr="002C52F2">
        <w:rPr>
          <w:rStyle w:val="Emphasis"/>
        </w:rPr>
        <w:t>challenges</w:t>
      </w:r>
      <w:r w:rsidRPr="002C52F2">
        <w:rPr>
          <w:rStyle w:val="StyleUnderline"/>
        </w:rPr>
        <w:t>, including their impact on employment and wages, industry concentration, and monopoly</w:t>
      </w:r>
      <w:r w:rsidRPr="000E51AA">
        <w:rPr>
          <w:sz w:val="8"/>
        </w:rPr>
        <w:t>.</w:t>
      </w:r>
      <w:hyperlink r:id="rId263" w:history="1">
        <w:r w:rsidRPr="000E51AA">
          <w:rPr>
            <w:rStyle w:val="Hyperlink"/>
            <w:sz w:val="8"/>
          </w:rPr>
          <w:t>46</w:t>
        </w:r>
      </w:hyperlink>
      <w:r w:rsidRPr="000E51AA">
        <w:rPr>
          <w:sz w:val="8"/>
        </w:rPr>
        <w:t xml:space="preserve"> In 2017 there were 24 hyperscale firms operating 320 data centers with anywhere between thousands and millions of servers (Google and Facebook are among the largest). One hundred more data centers are expected to be online by late 2018. Microsoft invested $20 billion in 2017, and in 2018 Facebook announced plans to invest $20 billion in a new hyperscale data center in Atlanta. According to one industry report, hyperscale firms are also building the world’s networks, especially subsea cables, which means that “a large portion of the global internet traffic is now running through private networks owned or operated by hyperscalers.” In 2016 Facebook and Google teamed up to build a new subsea cable between the United States and Hong Kong, described as the highest-capacity transpacific route to date.</w:t>
      </w:r>
      <w:hyperlink r:id="rId264" w:history="1">
        <w:r w:rsidRPr="000E51AA">
          <w:rPr>
            <w:rStyle w:val="Hyperlink"/>
            <w:sz w:val="8"/>
          </w:rPr>
          <w:t>47</w:t>
        </w:r>
      </w:hyperlink>
      <w:r w:rsidRPr="000E51AA">
        <w:rPr>
          <w:sz w:val="8"/>
        </w:rPr>
        <w:t xml:space="preserve"> The surveillance capitalists who operate at hyperscale or outsource to hyperscale operations dramatically diminish any reliance on their societies as sources of employees, and the few for whom they do compete are largely drawn from the most-rarified strata of data science.</w:t>
      </w:r>
    </w:p>
    <w:p w14:paraId="5A6192D8" w14:textId="77777777" w:rsidR="00F67B7A" w:rsidRPr="000E51AA" w:rsidRDefault="00F67B7A" w:rsidP="00F67B7A">
      <w:pPr>
        <w:rPr>
          <w:sz w:val="8"/>
        </w:rPr>
      </w:pPr>
      <w:r w:rsidRPr="000E51AA">
        <w:rPr>
          <w:sz w:val="8"/>
        </w:rPr>
        <w:t>The absence of organic reciprocities with people as sources of either consumers or employees is a matter of exceptional importance in light of the historical relationship between market capitalism and democracy. In fact, the origins of democracy in both Britain and America have been traced to these very reciprocities. Even a brief glance at these histories can help us grasp the degree to which surveillance capitalism diverges from capitalism’s past, a divergence in which an extreme structural independence from people lays the foundation for surveillance capitalism’s unique approach to knowledge that we have called “radical indifference.”</w:t>
      </w:r>
    </w:p>
    <w:p w14:paraId="6C4B43CE" w14:textId="77777777" w:rsidR="00F67B7A" w:rsidRPr="000E51AA" w:rsidRDefault="00F67B7A" w:rsidP="00F67B7A">
      <w:pPr>
        <w:rPr>
          <w:sz w:val="8"/>
        </w:rPr>
      </w:pPr>
      <w:r w:rsidRPr="000E51AA">
        <w:rPr>
          <w:sz w:val="8"/>
        </w:rPr>
        <w:t>In Britain, the rise of volume production and its wage-earning labor force in the nineteenth century contributed not only to workers’ economic power but also to a growing sense of labor’s political power and legitimacy. This produced a new sense of interdependence between ordinary people and elites. Economists Daron Acemoglu and James A. Robinson show that the rise of democracy in nineteenth-century Britain was inextricably bound to industrial capitalism’s dependency on the “the masses” and their contribution to the prosperity made possible by the new organization of production.</w:t>
      </w:r>
      <w:hyperlink r:id="rId265" w:history="1">
        <w:r w:rsidRPr="000E51AA">
          <w:rPr>
            <w:rStyle w:val="Hyperlink"/>
            <w:sz w:val="8"/>
          </w:rPr>
          <w:t>48</w:t>
        </w:r>
      </w:hyperlink>
    </w:p>
    <w:p w14:paraId="1E751FC9" w14:textId="77777777" w:rsidR="00F67B7A" w:rsidRPr="000E51AA" w:rsidRDefault="00F67B7A" w:rsidP="00F67B7A">
      <w:pPr>
        <w:rPr>
          <w:sz w:val="8"/>
        </w:rPr>
      </w:pPr>
      <w:r w:rsidRPr="000E51AA">
        <w:rPr>
          <w:sz w:val="8"/>
        </w:rPr>
        <w:t>Acemoglu and Robinson conclude that the “dynamic positive feedback” between “inclusive economic institutions” (i.e., institutions defined by reciprocities) and political institutions was critical to Britain’s substantial and non-violent democratic reforms. Inclusive economic institutions, they argue, “level the playing field,” especially when it comes to the fight for power, making it more difficult for elites to “crush the masses” rather than accede to their demands. Reciprocities in economics produced and sustained reciprocities in politics. “Clamping down on popular demands,” they write, “and undertaking a coup against inclusive political institutions would … destroy … [economic] gains, and the elites opposing greater democratization and greater inclusiveness might find themselves among those losing their fortunes from this destruction.”</w:t>
      </w:r>
      <w:hyperlink r:id="rId266" w:history="1">
        <w:r w:rsidRPr="000E51AA">
          <w:rPr>
            <w:rStyle w:val="Hyperlink"/>
            <w:sz w:val="8"/>
          </w:rPr>
          <w:t>49</w:t>
        </w:r>
      </w:hyperlink>
    </w:p>
    <w:p w14:paraId="0E5135DE" w14:textId="77777777" w:rsidR="00F67B7A" w:rsidRPr="000E51AA" w:rsidRDefault="00F67B7A" w:rsidP="00F67B7A">
      <w:pPr>
        <w:rPr>
          <w:sz w:val="8"/>
        </w:rPr>
      </w:pPr>
      <w:r w:rsidRPr="002C52F2">
        <w:rPr>
          <w:rStyle w:val="StyleUnderline"/>
        </w:rPr>
        <w:t>The spread of democracy also depended on the reciprocities of consumption, and the American Revolution is the outstanding example of this dynamic</w:t>
      </w:r>
      <w:r w:rsidRPr="000E51AA">
        <w:rPr>
          <w:sz w:val="8"/>
        </w:rPr>
        <w:t>. Historian T.H. Breen argues in his path-breaking book, The Marketplace of Revolution, that it was the violation of these reciprocities that set the American Revolution into motion, uniting disparate provincial strangers into a radical new patriotic force. Breen explains that American colonists had come to depend on the “empire of goods” imported from England, and that this dependency instilled the sense of a reciprocal social contract: “For ordinary people, the palpable experience of participating in an expanding Anglo-American consumer market” intensified their sense of a “genuine partnership” with England. Eventually, the British Parliament famously misjudged the rights and obligation of this partnership, imposing a series of taxes that turned imported goods such as cloth and tea into “symbols of imperial oppression.”</w:t>
      </w:r>
    </w:p>
    <w:p w14:paraId="5C8C42F0" w14:textId="77777777" w:rsidR="00F67B7A" w:rsidRPr="000E51AA" w:rsidRDefault="00F67B7A" w:rsidP="00F67B7A">
      <w:pPr>
        <w:rPr>
          <w:sz w:val="8"/>
        </w:rPr>
      </w:pPr>
      <w:r w:rsidRPr="000E51AA">
        <w:rPr>
          <w:sz w:val="8"/>
        </w:rPr>
        <w:t>Breen describes the unprecedented inventiveness of a political movement originating in the shared experience of consumption, the outrage at the violation of essential producer–consumer interdependencies, and the determination to make “goods speak to power.” The translation of consumer expectations into democratic revolution occurred in three waves, beginning in 1765, when the Stamp Act triggered popular protests, riots, and organized resistance finally expressed in the “nonimportation movement.” (Today we would call it a consumer boycott.)</w:t>
      </w:r>
    </w:p>
    <w:p w14:paraId="0BF0E15C" w14:textId="77777777" w:rsidR="00F67B7A" w:rsidRPr="000E51AA" w:rsidRDefault="00F67B7A" w:rsidP="00F67B7A">
      <w:pPr>
        <w:rPr>
          <w:sz w:val="8"/>
        </w:rPr>
      </w:pPr>
      <w:r w:rsidRPr="000E51AA">
        <w:rPr>
          <w:sz w:val="8"/>
        </w:rPr>
        <w:t>As Breen tells it, the details of the Act were less important than the colonists’ realization that England did not perceive them as political or economic equals bound in mutually beneficial reciprocities. “By compromising the Americans’ ability to purchase the goods they desired,” he writes, “Parliament had revealed an intention to treat the colonists like second-class subjects,” levying a heavy price “on the pursuit of material happiness.”</w:t>
      </w:r>
    </w:p>
    <w:p w14:paraId="330236AD" w14:textId="77777777" w:rsidR="00F67B7A" w:rsidRPr="000E51AA" w:rsidRDefault="00F67B7A" w:rsidP="00F67B7A">
      <w:pPr>
        <w:rPr>
          <w:sz w:val="8"/>
        </w:rPr>
      </w:pPr>
      <w:r w:rsidRPr="000E51AA">
        <w:rPr>
          <w:sz w:val="8"/>
        </w:rPr>
        <w:t>In the absence of the organic reciprocities between producers, customers, and employees that bind populations in a shared fate, “user” dependency is the fulcrum of the surveillance capitalist project. Surveillance capitalism spread across the internet just as digital communications became the salient means of social participation. A 2010 BBC poll found that 79 percent of people in twenty-six countries considered internet access to be a fundamental human right.</w:t>
      </w:r>
      <w:hyperlink r:id="rId267" w:history="1">
        <w:r w:rsidRPr="000E51AA">
          <w:rPr>
            <w:rStyle w:val="Hyperlink"/>
            <w:sz w:val="8"/>
          </w:rPr>
          <w:t>50</w:t>
        </w:r>
      </w:hyperlink>
      <w:r w:rsidRPr="000E51AA">
        <w:rPr>
          <w:sz w:val="8"/>
        </w:rPr>
        <w:t xml:space="preserve"> Six years later in 2016, the United Nations Human Rights Council would adopt specific language on the importance of internet access.</w:t>
      </w:r>
      <w:hyperlink r:id="rId268" w:history="1">
        <w:r w:rsidRPr="000E51AA">
          <w:rPr>
            <w:rStyle w:val="Hyperlink"/>
            <w:sz w:val="8"/>
          </w:rPr>
          <w:t>51</w:t>
        </w:r>
      </w:hyperlink>
      <w:r w:rsidRPr="000E51AA">
        <w:rPr>
          <w:sz w:val="8"/>
        </w:rPr>
        <w:t xml:space="preserve"> In the United States, many people call the emergency services number, 911, on those rare occasions when Facebook is down.</w:t>
      </w:r>
      <w:hyperlink r:id="rId269" w:history="1">
        <w:r w:rsidRPr="000E51AA">
          <w:rPr>
            <w:rStyle w:val="Hyperlink"/>
            <w:sz w:val="8"/>
          </w:rPr>
          <w:t>52</w:t>
        </w:r>
      </w:hyperlink>
      <w:r w:rsidRPr="000E51AA">
        <w:rPr>
          <w:sz w:val="8"/>
        </w:rPr>
        <w:t xml:space="preserve"> Most people find it difficult to withdraw from these utilities, and many ponder if it is even possible.</w:t>
      </w:r>
      <w:hyperlink r:id="rId270" w:history="1">
        <w:r w:rsidRPr="000E51AA">
          <w:rPr>
            <w:rStyle w:val="Hyperlink"/>
            <w:sz w:val="8"/>
          </w:rPr>
          <w:t>53</w:t>
        </w:r>
      </w:hyperlink>
      <w:r w:rsidRPr="000E51AA">
        <w:rPr>
          <w:sz w:val="8"/>
        </w:rPr>
        <w:t xml:space="preserve"> The result has been an involuntary merger of personal necessity and economic extraction, as the same channels that we rely on for daily logistics, social interaction, work, education, health care, access to products and services, and much more, now double as supply chain operations for surveillance capitalism’s surplus flows. The result is that effective social participation leads through the means of behavioral modification, eroding the choice mechanisms that once adhered to the private realm—exit, voice, and loyalty. There can be no exit from processes that are intentionally designed to bypass individual awareness and on which we must depend for effective daily life. Users lack reliable channels for voice. Loyalty is an empty suit, as participation is better explained in terms of necessity, dependency, helplessness, resignation, the foreclosure of alternatives, and enforced ignorance.</w:t>
      </w:r>
    </w:p>
    <w:p w14:paraId="76F863C9" w14:textId="77777777" w:rsidR="00F67B7A" w:rsidRPr="000E51AA" w:rsidRDefault="00F67B7A" w:rsidP="00F67B7A">
      <w:pPr>
        <w:rPr>
          <w:sz w:val="8"/>
        </w:rPr>
      </w:pPr>
      <w:r w:rsidRPr="000E51AA">
        <w:rPr>
          <w:sz w:val="8"/>
        </w:rPr>
        <w:t>The result has been an involuntary merger of personal necessity and economic extraction, as the same channels that we rely upon for daily logistics, social interaction, work… now double as supply chain operations for surveillance capitalism’s surplus flows.</w:t>
      </w:r>
    </w:p>
    <w:p w14:paraId="3219072A" w14:textId="77777777" w:rsidR="00F67B7A" w:rsidRPr="000E51AA" w:rsidRDefault="00F67B7A" w:rsidP="00F67B7A">
      <w:pPr>
        <w:rPr>
          <w:sz w:val="8"/>
        </w:rPr>
      </w:pPr>
      <w:r w:rsidRPr="000E51AA">
        <w:rPr>
          <w:sz w:val="8"/>
        </w:rPr>
        <w:t>“User” dependency is thus a classic Faustian pact in which the felt needs for effective life vie against the inclination to resist instrumentarian power’s bold incursions. This conflict produces a psychic numbing that inures users to the realities of being tracked, parsed, mined, and modified. It disposes users to rationalize the situation in resigned cynicism, shelter behind defense mechanisms (“I have nothing to hide”), or find other ways to stick their heads in the sand, choosing ignorance out of frustration and helplessness. In this way, surveillance capitalism imposes a fundamentally illegitimate choice that twenty-first-century individuals should not have to make, and its normalization leaves users dancing in their chains.</w:t>
      </w:r>
      <w:hyperlink r:id="rId271" w:history="1">
        <w:r w:rsidRPr="000E51AA">
          <w:rPr>
            <w:rStyle w:val="Hyperlink"/>
            <w:sz w:val="8"/>
          </w:rPr>
          <w:t>54</w:t>
        </w:r>
      </w:hyperlink>
    </w:p>
    <w:p w14:paraId="05349487" w14:textId="77777777" w:rsidR="00F67B7A" w:rsidRPr="000E51AA" w:rsidRDefault="00F67B7A" w:rsidP="00F67B7A">
      <w:pPr>
        <w:rPr>
          <w:sz w:val="8"/>
        </w:rPr>
      </w:pPr>
      <w:r w:rsidRPr="000E51AA">
        <w:rPr>
          <w:sz w:val="8"/>
        </w:rPr>
        <w:t>These chains mark the frontier of twenty-first-century collective action. A historical parallel is instructive. Polanyi notes the “prophetic anticipation” of the early-nineteenth-century historian and social observer Harriet Martineau who in 1833 criticized “the vulgar error of the aristocracy of supposing only one class of society to exist below that wealthy one with which they are compelled by their affairs to have business.” This “error,” she argued, led to including in the single notion of “the lower classes,” “everybody below the wealthiest bankers—manufacturers, tradesmen, artisans, labourers, and paupers….”</w:t>
      </w:r>
      <w:hyperlink r:id="rId272" w:history="1">
        <w:r w:rsidRPr="000E51AA">
          <w:rPr>
            <w:rStyle w:val="Hyperlink"/>
            <w:sz w:val="8"/>
          </w:rPr>
          <w:t>55</w:t>
        </w:r>
      </w:hyperlink>
      <w:r w:rsidRPr="000E51AA">
        <w:rPr>
          <w:sz w:val="8"/>
        </w:rPr>
        <w:t xml:space="preserve"> It would be decades until the distinct social, economic, and political interests of the “laborer,” and later “the working class,” emerged from the undifferentiated maw of the lower classes, distinctions that both enabled and resulted from collective action.</w:t>
      </w:r>
    </w:p>
    <w:p w14:paraId="4D32B058" w14:textId="77777777" w:rsidR="00F67B7A" w:rsidRPr="000E51AA" w:rsidRDefault="00F67B7A" w:rsidP="00F67B7A">
      <w:pPr>
        <w:rPr>
          <w:sz w:val="8"/>
        </w:rPr>
      </w:pPr>
      <w:r w:rsidRPr="000E51AA">
        <w:rPr>
          <w:rStyle w:val="StyleUnderline"/>
        </w:rPr>
        <w:t>If surveillance capitalism remains unchallenged…, what fresh legacy of damage and regret will be mourned by future generations</w:t>
      </w:r>
      <w:r w:rsidRPr="000E51AA">
        <w:rPr>
          <w:sz w:val="8"/>
        </w:rPr>
        <w:t>?</w:t>
      </w:r>
    </w:p>
    <w:p w14:paraId="2CA40DBD" w14:textId="77777777" w:rsidR="00F67B7A" w:rsidRPr="000E51AA" w:rsidRDefault="00F67B7A" w:rsidP="00F67B7A">
      <w:pPr>
        <w:rPr>
          <w:sz w:val="8"/>
        </w:rPr>
      </w:pPr>
      <w:r w:rsidRPr="000E51AA">
        <w:rPr>
          <w:sz w:val="8"/>
        </w:rPr>
        <w:t>Now in the first decades of the twenty-first century the distinct social, political, and economic interests of “users” have yet to be carefully distinguished from the de facto conditions of experiential dispossession, datafication, control, and commodification introduced by surveillance capitalism, reified in its behavioral futures markets, and enforced by its unique and ever-widening instrumentarian power. Unless this latency is evoked into new forms of collective action, the trajectory of the digital future will be left to the new hegemon: surveillance capitalism and its unprecedented asymmetries of knowledge and power.</w:t>
      </w:r>
    </w:p>
    <w:p w14:paraId="2CAFE979" w14:textId="77777777" w:rsidR="00F67B7A" w:rsidRPr="000E51AA" w:rsidRDefault="00F67B7A" w:rsidP="00F67B7A">
      <w:pPr>
        <w:rPr>
          <w:sz w:val="8"/>
        </w:rPr>
      </w:pPr>
      <w:r w:rsidRPr="000E51AA">
        <w:rPr>
          <w:rStyle w:val="StyleUnderline"/>
        </w:rPr>
        <w:t xml:space="preserve">Industrial civilization flourished at the expense of nature and threatens to cost us the earth. An information civilization shaped by surveillance capitalism and its new instrumentarian power will thrive at the expense of human nature, especially the hard-won capacities associated with self-determination and moral autonomy that are essential to the very possibility of a democratic society. </w:t>
      </w:r>
      <w:r w:rsidRPr="000E51AA">
        <w:rPr>
          <w:sz w:val="8"/>
        </w:rPr>
        <w:t xml:space="preserve">The industrial legacy of climate chaos fills us with dismay, remorse, and fear. </w:t>
      </w:r>
      <w:r w:rsidRPr="000E51AA">
        <w:rPr>
          <w:rStyle w:val="StyleUnderline"/>
        </w:rPr>
        <w:t>If surveillance capitalism remains unchallenged as the dominant form of information capitalism in our time, what fresh legacy of damage and regret will be mourned by future generations? By</w:t>
      </w:r>
      <w:r w:rsidRPr="000E51AA">
        <w:rPr>
          <w:sz w:val="8"/>
        </w:rPr>
        <w:t xml:space="preserve"> the time you read these words, the reach of this new form will have grown, as more sectors, firms, start-ups, app developers, and investors mobilize around this one plausible version of information capitalism. This </w:t>
      </w:r>
      <w:r w:rsidRPr="000E51AA">
        <w:rPr>
          <w:rStyle w:val="StyleUnderline"/>
        </w:rPr>
        <w:t>mobilization and the resistance it engenders will define a key battleground on which the next generation of collective action will be contested at the new frontier of power</w:t>
      </w:r>
      <w:r w:rsidRPr="000E51AA">
        <w:rPr>
          <w:sz w:val="8"/>
        </w:rPr>
        <w:t>.</w:t>
      </w:r>
    </w:p>
    <w:p w14:paraId="6D8ECE0E" w14:textId="77777777" w:rsidR="00D75605" w:rsidRDefault="00D75605" w:rsidP="00D75605">
      <w:pPr>
        <w:pStyle w:val="Heading3"/>
      </w:pPr>
      <w:r>
        <w:t>K – 2NC</w:t>
      </w:r>
    </w:p>
    <w:p w14:paraId="1A83D8D0" w14:textId="77777777" w:rsidR="00D75605" w:rsidRDefault="00D75605" w:rsidP="00D75605">
      <w:pPr>
        <w:pStyle w:val="Heading3"/>
      </w:pPr>
      <w:r>
        <w:t>AT: Any Innovation !T</w:t>
      </w:r>
    </w:p>
    <w:p w14:paraId="4F21626D" w14:textId="77777777" w:rsidR="00D75605" w:rsidRPr="00275076" w:rsidRDefault="00D75605" w:rsidP="00D75605">
      <w:pPr>
        <w:pStyle w:val="Heading4"/>
        <w:numPr>
          <w:ilvl w:val="0"/>
          <w:numId w:val="13"/>
        </w:numPr>
      </w:pPr>
      <w:r>
        <w:t xml:space="preserve">Deregulated market innovation fails—lack of market regulations makes any benefits </w:t>
      </w:r>
      <w:r w:rsidRPr="0062402C">
        <w:rPr>
          <w:i/>
          <w:u w:val="single"/>
        </w:rPr>
        <w:t>superficial</w:t>
      </w:r>
      <w:r>
        <w:t xml:space="preserve"> and </w:t>
      </w:r>
      <w:r w:rsidRPr="0062402C">
        <w:rPr>
          <w:i/>
          <w:u w:val="single"/>
        </w:rPr>
        <w:t xml:space="preserve">uncertain </w:t>
      </w:r>
      <w:r>
        <w:t xml:space="preserve">and traps us in a </w:t>
      </w:r>
      <w:r w:rsidRPr="0062402C">
        <w:rPr>
          <w:i/>
          <w:u w:val="single"/>
        </w:rPr>
        <w:t>feedback loop</w:t>
      </w:r>
      <w:r>
        <w:t xml:space="preserve"> of danger</w:t>
      </w:r>
    </w:p>
    <w:p w14:paraId="4EC9D8A6" w14:textId="77777777" w:rsidR="00D75605" w:rsidRPr="00954AD5" w:rsidRDefault="00D75605" w:rsidP="00D75605">
      <w:r w:rsidRPr="00954AD5">
        <w:rPr>
          <w:rStyle w:val="Style13ptBold"/>
        </w:rPr>
        <w:t>Kaal</w:t>
      </w:r>
      <w:r w:rsidRPr="00954AD5">
        <w:t xml:space="preserve"> and Vermeulen </w:t>
      </w:r>
      <w:r w:rsidRPr="00954AD5">
        <w:rPr>
          <w:rStyle w:val="Style13ptBold"/>
        </w:rPr>
        <w:t>17</w:t>
      </w:r>
      <w:r w:rsidRPr="00954AD5">
        <w:t xml:space="preserve"> [Wulf A. Kaal is Associate Professor, University of St. Thomas School of Law (Minneapolis), United States of America. Erik P. M. Vermeulen is Professor of Business &amp; Financial Law, Tilburg Law School-Department of Business Law, Head of Governance, Philips Lighting, Netherlands Kaal, Wulf A., and Erik P. M. Vermeulen. “How to Regulate Disruptive Innovation - From Facts to Data.” </w:t>
      </w:r>
      <w:r w:rsidRPr="00954AD5">
        <w:rPr>
          <w:i/>
          <w:iCs/>
        </w:rPr>
        <w:t>Jurimetrics</w:t>
      </w:r>
      <w:r w:rsidRPr="00954AD5">
        <w:t xml:space="preserve">, vol. 57, no. 2, American Bar Association, 2017 2016, pp. 169–210. </w:t>
      </w:r>
      <w:r w:rsidRPr="00954AD5">
        <w:rPr>
          <w:i/>
          <w:iCs/>
        </w:rPr>
        <w:t>HeinOnline</w:t>
      </w:r>
      <w:r w:rsidRPr="00954AD5">
        <w:t>, doi:</w:t>
      </w:r>
      <w:hyperlink r:id="rId273" w:history="1">
        <w:r w:rsidRPr="00954AD5">
          <w:rPr>
            <w:rStyle w:val="Hyperlink"/>
          </w:rPr>
          <w:t>10.2139/ssrn.2808044</w:t>
        </w:r>
      </w:hyperlink>
      <w:r w:rsidRPr="00954AD5">
        <w:t>.]//Anton</w:t>
      </w:r>
    </w:p>
    <w:p w14:paraId="3089251C" w14:textId="77777777" w:rsidR="00D75605" w:rsidRDefault="00D75605" w:rsidP="00D75605">
      <w:pPr>
        <w:rPr>
          <w:sz w:val="14"/>
        </w:rPr>
      </w:pPr>
      <w:r w:rsidRPr="00275076">
        <w:rPr>
          <w:rStyle w:val="StyleUnderline"/>
        </w:rPr>
        <w:t>Disruptive innovation</w:t>
      </w:r>
      <w:r w:rsidRPr="00223F49">
        <w:rPr>
          <w:sz w:val="14"/>
        </w:rPr>
        <w:t xml:space="preserve"> has shaped and </w:t>
      </w:r>
      <w:r w:rsidRPr="00275076">
        <w:rPr>
          <w:rStyle w:val="StyleUnderline"/>
        </w:rPr>
        <w:t>reshaped industries</w:t>
      </w:r>
      <w:r w:rsidRPr="00223F49">
        <w:rPr>
          <w:sz w:val="14"/>
        </w:rPr>
        <w:t xml:space="preserve"> throughout history. It is characterized by </w:t>
      </w:r>
      <w:r w:rsidRPr="00275076">
        <w:rPr>
          <w:rStyle w:val="StyleUnderline"/>
        </w:rPr>
        <w:t>scientific discoveries</w:t>
      </w:r>
      <w:r w:rsidRPr="00223F49">
        <w:rPr>
          <w:sz w:val="14"/>
        </w:rPr>
        <w:t xml:space="preserve"> that </w:t>
      </w:r>
      <w:r w:rsidRPr="00275076">
        <w:rPr>
          <w:rStyle w:val="StyleUnderline"/>
        </w:rPr>
        <w:t xml:space="preserve">change existing technological product paradigms </w:t>
      </w:r>
      <w:r w:rsidRPr="00223F49">
        <w:rPr>
          <w:sz w:val="14"/>
        </w:rPr>
        <w:t xml:space="preserve">and provide the foundation for more competitive new technologies and products to emerge. I Disuptive innovation can take the form of new business models, new products or services, or new ways of delivering existing products and services to consumers, while addressing unmet consumer needs.' It is often associated with the emergence of completely new technologies, new combinations and applications of existing technologies, and the application of new technologies to specific societal problem areas, each precipitating a significant paradigm shift for product technology or creating entirely new paradigms. 3 The combination of these factors facilitates sudden exponential improvements in the value proposition for customers by enabling discontinuous innovations of processes, products, and services. 4 Disruptive innovation </w:t>
      </w:r>
      <w:r w:rsidRPr="00275076">
        <w:rPr>
          <w:rStyle w:val="StyleUnderline"/>
        </w:rPr>
        <w:t xml:space="preserve">presents </w:t>
      </w:r>
      <w:r w:rsidRPr="00E455C7">
        <w:rPr>
          <w:rStyle w:val="Emphasis"/>
        </w:rPr>
        <w:t>significant regulatory challenges</w:t>
      </w:r>
      <w:r w:rsidRPr="00223F49">
        <w:rPr>
          <w:sz w:val="14"/>
        </w:rPr>
        <w:t xml:space="preserve">. Disruptive technology </w:t>
      </w:r>
      <w:r w:rsidRPr="00275076">
        <w:rPr>
          <w:rStyle w:val="StyleUnderline"/>
        </w:rPr>
        <w:t xml:space="preserve">convergence can bring with it unexpected and sudden changes in areas that are already quietly incubating. </w:t>
      </w:r>
      <w:r w:rsidRPr="00223F49">
        <w:rPr>
          <w:sz w:val="14"/>
        </w:rPr>
        <w:t xml:space="preserve">These </w:t>
      </w:r>
      <w:r w:rsidRPr="00275076">
        <w:rPr>
          <w:rStyle w:val="StyleUnderline"/>
        </w:rPr>
        <w:t xml:space="preserve">new developments and trends are going to increasingly impact consumer preferences and behavior, products, the financial industry,5 industry practices, delivery channels, and possible regulatory responses to changes in any of these. The ex-post facts-based and trialand-error rulemaking with stable and presumptively optimal rules 6 in the existing regulatory framework7 often produces </w:t>
      </w:r>
      <w:r w:rsidRPr="00275076">
        <w:rPr>
          <w:rStyle w:val="Emphasis"/>
        </w:rPr>
        <w:t>suboptimal regulatory outcomes</w:t>
      </w:r>
      <w:r w:rsidRPr="00275076">
        <w:rPr>
          <w:rStyle w:val="StyleUnderline"/>
        </w:rPr>
        <w:t xml:space="preserve"> that are </w:t>
      </w:r>
      <w:r w:rsidRPr="00275076">
        <w:rPr>
          <w:rStyle w:val="Emphasis"/>
        </w:rPr>
        <w:t>no longer sustainable</w:t>
      </w:r>
      <w:r w:rsidRPr="00275076">
        <w:rPr>
          <w:rStyle w:val="StyleUnderline"/>
        </w:rPr>
        <w:t xml:space="preserve"> in an environment of exponential disruptive innovation</w:t>
      </w:r>
      <w:r w:rsidRPr="00223F49">
        <w:rPr>
          <w:sz w:val="14"/>
        </w:rPr>
        <w:t xml:space="preserve">. While ex-post, </w:t>
      </w:r>
      <w:r w:rsidRPr="00275076">
        <w:rPr>
          <w:rStyle w:val="StyleUnderline"/>
        </w:rPr>
        <w:t xml:space="preserve">facts-driven regulation with stable and presumptively optimal rules in the historically evolved legal infrastructure was sufficiently able to cope with its inherent collective action problems,' </w:t>
      </w:r>
      <w:r w:rsidRPr="00275076">
        <w:rPr>
          <w:rStyle w:val="Emphasis"/>
        </w:rPr>
        <w:t>regulatory cycles</w:t>
      </w:r>
      <w:r w:rsidRPr="00275076">
        <w:rPr>
          <w:rStyle w:val="StyleUnderline"/>
        </w:rPr>
        <w:t xml:space="preserve">,9 </w:t>
      </w:r>
      <w:r w:rsidRPr="00275076">
        <w:rPr>
          <w:rStyle w:val="Emphasis"/>
        </w:rPr>
        <w:t>trial and-error rulemaking</w:t>
      </w:r>
      <w:r w:rsidRPr="00275076">
        <w:rPr>
          <w:rStyle w:val="StyleUnderline"/>
        </w:rPr>
        <w:t xml:space="preserve">,'0 </w:t>
      </w:r>
      <w:r w:rsidRPr="00275076">
        <w:rPr>
          <w:rStyle w:val="Emphasis"/>
        </w:rPr>
        <w:t>systemic constraints</w:t>
      </w:r>
      <w:r w:rsidRPr="00275076">
        <w:rPr>
          <w:rStyle w:val="StyleUnderline"/>
        </w:rPr>
        <w:t xml:space="preserve">, and </w:t>
      </w:r>
      <w:r w:rsidRPr="00275076">
        <w:rPr>
          <w:rStyle w:val="Emphasis"/>
        </w:rPr>
        <w:t>path dependencies</w:t>
      </w:r>
      <w:r w:rsidRPr="00275076">
        <w:rPr>
          <w:rStyle w:val="StyleUnderline"/>
        </w:rPr>
        <w:t xml:space="preserve">, the exponential growth of disruptive innovation is likely to expose the </w:t>
      </w:r>
      <w:r w:rsidRPr="00275076">
        <w:rPr>
          <w:rStyle w:val="Emphasis"/>
        </w:rPr>
        <w:t>depth of insufficiencies</w:t>
      </w:r>
      <w:r w:rsidRPr="00275076">
        <w:rPr>
          <w:rStyle w:val="StyleUnderline"/>
        </w:rPr>
        <w:t xml:space="preserve"> and </w:t>
      </w:r>
      <w:r w:rsidRPr="00275076">
        <w:rPr>
          <w:rStyle w:val="Emphasis"/>
        </w:rPr>
        <w:t>design flaws</w:t>
      </w:r>
      <w:r w:rsidRPr="00275076">
        <w:rPr>
          <w:rStyle w:val="StyleUnderline"/>
        </w:rPr>
        <w:t xml:space="preserve"> of the existing regulatory and institutional infrastructure</w:t>
      </w:r>
      <w:r w:rsidRPr="00223F49">
        <w:rPr>
          <w:sz w:val="14"/>
        </w:rPr>
        <w:t xml:space="preserve">. More specifically, in an environment of exponential disruptive innovation, </w:t>
      </w:r>
      <w:r w:rsidRPr="00275076">
        <w:rPr>
          <w:rStyle w:val="Emphasis"/>
        </w:rPr>
        <w:t>relevant information</w:t>
      </w:r>
      <w:r w:rsidRPr="00275076">
        <w:rPr>
          <w:rStyle w:val="StyleUnderline"/>
        </w:rPr>
        <w:t xml:space="preserve"> for rulemaking is </w:t>
      </w:r>
      <w:r w:rsidRPr="00275076">
        <w:rPr>
          <w:rStyle w:val="Emphasis"/>
        </w:rPr>
        <w:t>less likely to materialize</w:t>
      </w:r>
      <w:r w:rsidRPr="00275076">
        <w:rPr>
          <w:rStyle w:val="StyleUnderline"/>
        </w:rPr>
        <w:t xml:space="preserve"> soon enough for traditional rulemaking to be effective, </w:t>
      </w:r>
      <w:r w:rsidRPr="00275076">
        <w:rPr>
          <w:rStyle w:val="Emphasis"/>
        </w:rPr>
        <w:t>regulatory issues become increasingly complex</w:t>
      </w:r>
      <w:r w:rsidRPr="00275076">
        <w:rPr>
          <w:rStyle w:val="StyleUnderline"/>
        </w:rPr>
        <w:t xml:space="preserve">, and </w:t>
      </w:r>
      <w:r w:rsidRPr="00275076">
        <w:rPr>
          <w:rStyle w:val="Emphasis"/>
        </w:rPr>
        <w:t>unknown</w:t>
      </w:r>
      <w:r w:rsidRPr="00275076">
        <w:rPr>
          <w:rStyle w:val="StyleUnderline"/>
        </w:rPr>
        <w:t xml:space="preserve"> future </w:t>
      </w:r>
      <w:r w:rsidRPr="00275076">
        <w:rPr>
          <w:rStyle w:val="Emphasis"/>
        </w:rPr>
        <w:t>contingencies increase substantially</w:t>
      </w:r>
      <w:r w:rsidRPr="00275076">
        <w:rPr>
          <w:rStyle w:val="StyleUnderline"/>
        </w:rPr>
        <w:t xml:space="preserve"> in the rulemaking process</w:t>
      </w:r>
      <w:r w:rsidRPr="00223F49">
        <w:rPr>
          <w:sz w:val="14"/>
        </w:rPr>
        <w:t xml:space="preserve">." In short, </w:t>
      </w:r>
      <w:r w:rsidRPr="00275076">
        <w:rPr>
          <w:rStyle w:val="StyleUnderline"/>
        </w:rPr>
        <w:t xml:space="preserve">exponential disruptive innovation has the potential to </w:t>
      </w:r>
      <w:r w:rsidRPr="00275076">
        <w:rPr>
          <w:rStyle w:val="Emphasis"/>
        </w:rPr>
        <w:t>overwhelm the existing regulatory process</w:t>
      </w:r>
      <w:r w:rsidRPr="00223F49">
        <w:rPr>
          <w:sz w:val="14"/>
        </w:rPr>
        <w:t xml:space="preserve">. 2 </w:t>
      </w:r>
      <w:r w:rsidRPr="00275076">
        <w:rPr>
          <w:rStyle w:val="StyleUnderline"/>
        </w:rPr>
        <w:t>Examples</w:t>
      </w:r>
      <w:r w:rsidRPr="00223F49">
        <w:rPr>
          <w:sz w:val="14"/>
        </w:rPr>
        <w:t xml:space="preserve"> of disruptive innovation creating regulatory challenges </w:t>
      </w:r>
      <w:r w:rsidRPr="00275076">
        <w:rPr>
          <w:rStyle w:val="StyleUnderline"/>
        </w:rPr>
        <w:t>include human-robot collaboration, constant body monitoring, and driverless cars. 3 Each one illustrates the "</w:t>
      </w:r>
      <w:r w:rsidRPr="00275076">
        <w:rPr>
          <w:rStyle w:val="Emphasis"/>
        </w:rPr>
        <w:t>pacing problem</w:t>
      </w:r>
      <w:r w:rsidRPr="00275076">
        <w:rPr>
          <w:rStyle w:val="StyleUnderline"/>
        </w:rPr>
        <w:t xml:space="preserve">" between innovation and regulation; 4 for example, </w:t>
      </w:r>
      <w:r w:rsidRPr="00275076">
        <w:rPr>
          <w:rStyle w:val="Emphasis"/>
        </w:rPr>
        <w:t>innovation develops faster than applicable regulation</w:t>
      </w:r>
      <w:r w:rsidRPr="00275076">
        <w:rPr>
          <w:rStyle w:val="StyleUnderline"/>
        </w:rPr>
        <w:t>.</w:t>
      </w:r>
      <w:r w:rsidRPr="00223F49">
        <w:rPr>
          <w:sz w:val="14"/>
        </w:rPr>
        <w:t xml:space="preserve"> In perhaps the most timely and prominent example, the driverless car, </w:t>
      </w:r>
      <w:r w:rsidRPr="00275076">
        <w:rPr>
          <w:rStyle w:val="StyleUnderline"/>
        </w:rPr>
        <w:t>regulatory developments cannot stay abreast of technological advances.</w:t>
      </w:r>
      <w:r w:rsidRPr="00223F49">
        <w:rPr>
          <w:sz w:val="14"/>
        </w:rPr>
        <w:t xml:space="preserve"> First, the </w:t>
      </w:r>
      <w:r w:rsidRPr="00275076">
        <w:rPr>
          <w:rStyle w:val="StyleUnderline"/>
        </w:rPr>
        <w:t xml:space="preserve">driverless car generates an enormous amount of data for ever-accelerating alternative usage, creating </w:t>
      </w:r>
      <w:r w:rsidRPr="00275076">
        <w:rPr>
          <w:rStyle w:val="Emphasis"/>
        </w:rPr>
        <w:t>unknown new legal issues</w:t>
      </w:r>
      <w:r w:rsidRPr="00275076">
        <w:rPr>
          <w:rStyle w:val="StyleUnderline"/>
        </w:rPr>
        <w:t xml:space="preserve"> related to </w:t>
      </w:r>
      <w:r w:rsidRPr="00275076">
        <w:rPr>
          <w:rStyle w:val="Emphasis"/>
        </w:rPr>
        <w:t>data security</w:t>
      </w:r>
      <w:r w:rsidRPr="00275076">
        <w:rPr>
          <w:rStyle w:val="StyleUnderline"/>
        </w:rPr>
        <w:t xml:space="preserve"> and </w:t>
      </w:r>
      <w:r w:rsidRPr="00275076">
        <w:rPr>
          <w:rStyle w:val="Emphasis"/>
        </w:rPr>
        <w:t>privacy concerns</w:t>
      </w:r>
      <w:r w:rsidRPr="00223F49">
        <w:rPr>
          <w:sz w:val="14"/>
        </w:rPr>
        <w:t xml:space="preserve">, 15 among many others. Second, driverless cars </w:t>
      </w:r>
      <w:r w:rsidRPr="00275076">
        <w:rPr>
          <w:rStyle w:val="StyleUnderline"/>
        </w:rPr>
        <w:t xml:space="preserve">communicating among themselves; with other and ever-increasingly newly developed electronic platforms, devices, and applications; and with the transport infrastructure </w:t>
      </w:r>
      <w:r w:rsidRPr="00275076">
        <w:rPr>
          <w:rStyle w:val="Emphasis"/>
        </w:rPr>
        <w:t>requires regulators to safeguard</w:t>
      </w:r>
      <w:r w:rsidRPr="00275076">
        <w:rPr>
          <w:rStyle w:val="StyleUnderline"/>
        </w:rPr>
        <w:t xml:space="preserve"> telecommunication frequencies </w:t>
      </w:r>
      <w:r w:rsidRPr="00275076">
        <w:rPr>
          <w:rStyle w:val="Emphasis"/>
        </w:rPr>
        <w:t>and protect against ever-changing security threats</w:t>
      </w:r>
      <w:r w:rsidRPr="00275076">
        <w:rPr>
          <w:rStyle w:val="StyleUnderline"/>
        </w:rPr>
        <w:t>, such as "car-hacking."</w:t>
      </w:r>
      <w:r w:rsidRPr="00223F49">
        <w:rPr>
          <w:sz w:val="14"/>
        </w:rPr>
        <w:t xml:space="preserve">' 6 Third, </w:t>
      </w:r>
      <w:r w:rsidRPr="00275076">
        <w:rPr>
          <w:rStyle w:val="StyleUnderline"/>
        </w:rPr>
        <w:t xml:space="preserve">the </w:t>
      </w:r>
      <w:r w:rsidRPr="00223F49">
        <w:rPr>
          <w:rStyle w:val="Emphasis"/>
        </w:rPr>
        <w:t>data generated</w:t>
      </w:r>
      <w:r w:rsidRPr="00275076">
        <w:rPr>
          <w:rStyle w:val="StyleUnderline"/>
        </w:rPr>
        <w:t xml:space="preserve"> by driverless cars </w:t>
      </w:r>
      <w:r w:rsidRPr="00223F49">
        <w:rPr>
          <w:rStyle w:val="Emphasis"/>
        </w:rPr>
        <w:t>creates the basis for rapidly evolving new innovations</w:t>
      </w:r>
      <w:r w:rsidRPr="00275076">
        <w:rPr>
          <w:rStyle w:val="StyleUnderline"/>
        </w:rPr>
        <w:t xml:space="preserve">, platform business models, application developments, and so forth, </w:t>
      </w:r>
      <w:r w:rsidRPr="00223F49">
        <w:rPr>
          <w:rStyle w:val="Emphasis"/>
        </w:rPr>
        <w:t>which result in ever increasing unknown future contingencies for rulemaking</w:t>
      </w:r>
      <w:r w:rsidRPr="00223F49">
        <w:rPr>
          <w:sz w:val="14"/>
        </w:rPr>
        <w:t xml:space="preserve">. While these issues can be addressed over time, our main point is that </w:t>
      </w:r>
      <w:r w:rsidRPr="00223F49">
        <w:rPr>
          <w:rStyle w:val="Emphasis"/>
        </w:rPr>
        <w:t>by the time legal issues are addressed</w:t>
      </w:r>
      <w:r w:rsidRPr="00223F49">
        <w:rPr>
          <w:rStyle w:val="StyleUnderline"/>
        </w:rPr>
        <w:t xml:space="preserve">, new and </w:t>
      </w:r>
      <w:r w:rsidRPr="00223F49">
        <w:rPr>
          <w:rStyle w:val="Emphasis"/>
        </w:rPr>
        <w:t>different legal issues are created</w:t>
      </w:r>
      <w:r w:rsidRPr="00223F49">
        <w:rPr>
          <w:rStyle w:val="StyleUnderline"/>
        </w:rPr>
        <w:t xml:space="preserve"> at an </w:t>
      </w:r>
      <w:r w:rsidRPr="00223F49">
        <w:rPr>
          <w:rStyle w:val="Emphasis"/>
        </w:rPr>
        <w:t>everaccelerating and unprecedented rate</w:t>
      </w:r>
      <w:r w:rsidRPr="00223F49">
        <w:rPr>
          <w:sz w:val="14"/>
        </w:rPr>
        <w:t xml:space="preserve">. The main reason why these issues cannot be effectively addressed in the future is associated with regulators using facts for rulemaking and not data. </w:t>
      </w:r>
    </w:p>
    <w:p w14:paraId="18615D9E" w14:textId="77777777" w:rsidR="00D75605" w:rsidRPr="002500CF" w:rsidRDefault="00D75605" w:rsidP="00D75605"/>
    <w:p w14:paraId="6A5143F2" w14:textId="77777777" w:rsidR="00D75605" w:rsidRDefault="00D75605" w:rsidP="00D75605">
      <w:pPr>
        <w:pStyle w:val="Heading4"/>
        <w:numPr>
          <w:ilvl w:val="0"/>
          <w:numId w:val="13"/>
        </w:numPr>
      </w:pPr>
      <w:r>
        <w:t>That turns innovation—opening up new legal loopholes hinders innovation more than it progresses</w:t>
      </w:r>
    </w:p>
    <w:p w14:paraId="4AA89B0B" w14:textId="77777777" w:rsidR="00D75605" w:rsidRPr="00954AD5" w:rsidRDefault="00D75605" w:rsidP="00D75605">
      <w:r w:rsidRPr="00954AD5">
        <w:rPr>
          <w:rStyle w:val="Style13ptBold"/>
        </w:rPr>
        <w:t>Kaal</w:t>
      </w:r>
      <w:r w:rsidRPr="00954AD5">
        <w:t xml:space="preserve"> and Vermeulen </w:t>
      </w:r>
      <w:r w:rsidRPr="00954AD5">
        <w:rPr>
          <w:rStyle w:val="Style13ptBold"/>
        </w:rPr>
        <w:t>17</w:t>
      </w:r>
      <w:r w:rsidRPr="00954AD5">
        <w:t xml:space="preserve"> [Wulf A. Kaal is Associate Professor, University of St. Thomas School of Law (Minneapolis), United States of America. Erik P. M. Vermeulen is Professor of Business &amp; Financial Law, Tilburg Law School-Department of Business Law, Head of Governance, Philips Lighting, Netherlands Kaal, Wulf A., and Erik P. M. Vermeulen. “How to Regulate Disruptive Innovation - From Facts to Data.” </w:t>
      </w:r>
      <w:r w:rsidRPr="00954AD5">
        <w:rPr>
          <w:i/>
          <w:iCs/>
        </w:rPr>
        <w:t>Jurimetrics</w:t>
      </w:r>
      <w:r w:rsidRPr="00954AD5">
        <w:t xml:space="preserve">, vol. 57, no. 2, American Bar Association, 2017 2016, pp. 169–210. </w:t>
      </w:r>
      <w:r w:rsidRPr="00954AD5">
        <w:rPr>
          <w:i/>
          <w:iCs/>
        </w:rPr>
        <w:t>HeinOnline</w:t>
      </w:r>
      <w:r w:rsidRPr="00954AD5">
        <w:t>, doi:</w:t>
      </w:r>
      <w:hyperlink r:id="rId274" w:history="1">
        <w:r w:rsidRPr="00954AD5">
          <w:rPr>
            <w:rStyle w:val="Hyperlink"/>
          </w:rPr>
          <w:t>10.2139/ssrn.2808044</w:t>
        </w:r>
      </w:hyperlink>
      <w:r w:rsidRPr="00954AD5">
        <w:t>.]//Anton</w:t>
      </w:r>
    </w:p>
    <w:p w14:paraId="4150BFB3" w14:textId="77777777" w:rsidR="00D75605" w:rsidRPr="00454DE3" w:rsidRDefault="00D75605" w:rsidP="00D75605">
      <w:pPr>
        <w:rPr>
          <w:sz w:val="14"/>
        </w:rPr>
      </w:pPr>
      <w:r w:rsidRPr="00454DE3">
        <w:rPr>
          <w:sz w:val="14"/>
        </w:rPr>
        <w:t xml:space="preserve">The </w:t>
      </w:r>
      <w:r w:rsidRPr="00DA31CB">
        <w:rPr>
          <w:rStyle w:val="StyleUnderline"/>
        </w:rPr>
        <w:t>anticipated level of innovation</w:t>
      </w:r>
      <w:r w:rsidRPr="00454DE3">
        <w:rPr>
          <w:sz w:val="14"/>
        </w:rPr>
        <w:t xml:space="preserve"> in the next thirty years64 </w:t>
      </w:r>
      <w:r w:rsidRPr="00DA31CB">
        <w:rPr>
          <w:rStyle w:val="StyleUnderline"/>
        </w:rPr>
        <w:t>makes it increasingly less likely that rulemakers will be able to effectively protect the public while harnessing innovation for the benefit of society</w:t>
      </w:r>
      <w:r w:rsidRPr="00454DE3">
        <w:rPr>
          <w:sz w:val="14"/>
        </w:rPr>
        <w:t xml:space="preserve">. The </w:t>
      </w:r>
      <w:r w:rsidRPr="00DA31CB">
        <w:rPr>
          <w:rStyle w:val="StyleUnderline"/>
        </w:rPr>
        <w:t>combination of harm and possible benefits</w:t>
      </w:r>
      <w:r w:rsidRPr="00454DE3">
        <w:rPr>
          <w:sz w:val="14"/>
        </w:rPr>
        <w:t xml:space="preserve"> that are associated with disruptive innovation </w:t>
      </w:r>
      <w:r w:rsidRPr="00DA31CB">
        <w:rPr>
          <w:rStyle w:val="StyleUnderline"/>
        </w:rPr>
        <w:t>can either equally affect all consumers and providers or it can benefit a subset of consumers and providers while another subset suffers adverse consequences; it can also create tradeoffs for subsets of providers and consumers. As accelerating</w:t>
      </w:r>
      <w:r w:rsidRPr="00454DE3">
        <w:rPr>
          <w:sz w:val="14"/>
        </w:rPr>
        <w:t xml:space="preserve"> disruptive </w:t>
      </w:r>
      <w:r w:rsidRPr="00DA31CB">
        <w:rPr>
          <w:rStyle w:val="StyleUnderline"/>
        </w:rPr>
        <w:t>technology creates new complexity for society at a rapidly accelerating pace, especially in significant growth areas such as robotics, nanotechnology, and biotechnology,65 society increasingly struggles with analyzing the wealth of new, beneficial, and ever more detailed information received from disruptive technologies</w:t>
      </w:r>
      <w:r w:rsidRPr="00454DE3">
        <w:rPr>
          <w:sz w:val="14"/>
        </w:rPr>
        <w:t xml:space="preserve">.66 </w:t>
      </w:r>
      <w:r w:rsidRPr="00DA31CB">
        <w:rPr>
          <w:rStyle w:val="StyleUnderline"/>
        </w:rPr>
        <w:t>The</w:t>
      </w:r>
      <w:r w:rsidRPr="00454DE3">
        <w:rPr>
          <w:sz w:val="14"/>
        </w:rPr>
        <w:t xml:space="preserve"> negative and positive </w:t>
      </w:r>
      <w:r w:rsidRPr="00DA31CB">
        <w:rPr>
          <w:rStyle w:val="StyleUnderline"/>
        </w:rPr>
        <w:t>impact</w:t>
      </w:r>
      <w:r w:rsidRPr="00454DE3">
        <w:rPr>
          <w:sz w:val="14"/>
        </w:rPr>
        <w:t xml:space="preserve"> of disruptive innovation </w:t>
      </w:r>
      <w:r w:rsidRPr="00DA31CB">
        <w:rPr>
          <w:rStyle w:val="StyleUnderline"/>
        </w:rPr>
        <w:t xml:space="preserve">will trigger political and policy pressures for and against various regulatory responses to change. The political system is, however, less likely to be able to deal with the challenges of disruptive innovation because the increasing complexity of innovation-driven regulatory issues causes political and policy makers' confusion over rapidly emerging disruptive change, making a coherent political and policy solution to these challenges less likely. The existing </w:t>
      </w:r>
      <w:r w:rsidRPr="00DA31CB">
        <w:rPr>
          <w:rStyle w:val="Emphasis"/>
        </w:rPr>
        <w:t>regulatory infrastructure cannot sufficiently</w:t>
      </w:r>
      <w:r w:rsidRPr="00DA31CB">
        <w:rPr>
          <w:rStyle w:val="StyleUnderline"/>
        </w:rPr>
        <w:t xml:space="preserve"> distinguish and </w:t>
      </w:r>
      <w:r w:rsidRPr="00DA31CB">
        <w:rPr>
          <w:rStyle w:val="Emphasis"/>
        </w:rPr>
        <w:t>harness beneficial innovation</w:t>
      </w:r>
      <w:r w:rsidRPr="00DA31CB">
        <w:rPr>
          <w:rStyle w:val="StyleUnderline"/>
        </w:rPr>
        <w:t>. Rulemakers' inability to address regulatory issues associated with disruptive innovation will likely generate high levels of legal uncertainty and inconsistency 67 that inhibit innovation during technological transition periods; and technological transition is likely going to be a permanent state in the age of disruptive innovation, which exacerbates the uncertainty and inconsistency created by rulemakers' inability to react timely and adequately to disruptive innovation</w:t>
      </w:r>
      <w:r w:rsidRPr="00454DE3">
        <w:rPr>
          <w:sz w:val="14"/>
        </w:rPr>
        <w:t xml:space="preserve">. In the existing regulatory framework, regulators and commenters are engaged in a long, drawn-out feedback process that involves hearings, proposed rules, the submission of comment letters, and finally agency lawyers finalizing a rule after considering the comments. </w:t>
      </w:r>
      <w:r w:rsidRPr="00DA31CB">
        <w:rPr>
          <w:rStyle w:val="StyleUnderline"/>
        </w:rPr>
        <w:t>The current regulatory framework lacks a mechanism that succinctly and anticipatorily informs rulemakers of beneficial innovative ideas</w:t>
      </w:r>
      <w:r w:rsidRPr="00454DE3">
        <w:rPr>
          <w:sz w:val="14"/>
        </w:rPr>
        <w:t xml:space="preserve">. In fact, the existing </w:t>
      </w:r>
      <w:r w:rsidRPr="00DA31CB">
        <w:rPr>
          <w:rStyle w:val="StyleUnderline"/>
        </w:rPr>
        <w:t xml:space="preserve">rulemaking process prohibits ex parte communications and insufficiently integrates brainstorming and ideas across industries, and therefore may actually </w:t>
      </w:r>
      <w:r w:rsidRPr="00DA31CB">
        <w:rPr>
          <w:rStyle w:val="Emphasis"/>
        </w:rPr>
        <w:t>undermine innovation</w:t>
      </w:r>
      <w:r w:rsidRPr="00454DE3">
        <w:rPr>
          <w:sz w:val="14"/>
        </w:rPr>
        <w:t>. Policy makers and scholars are debating possible policy responses to address the regulatory challenges associated with disruptive innovation. Some suggest that the regulatory challenges associated with disruptive innovation can only be effectively addressed through principles-based regulation because the existing rulemaking procedures lack sufficient speed and flexibility. 68 Others see disruptive innovation predominantly as a competition law (unfair competition) and antitrust issue.69 Consider the online transportation network company, Uber, and the online marketplace for vacation homes, Airbnb. Early intervention,70 rulemaking petitions, and retrospective review may be more appropriate remedies for the effects of disruptive innovation that also can help address the regulatory sine curve." Assuming that regulatory innovation is subject to an interdependent ecological system, others propose networks for the diffusion of improved regulatory technology.72 Recognizing that ex ante regulation has diminished significantly in the context of regulating disruptive innovation and AL, others see "research, development, and.., public operation" as the only ways to identify harmful innovation.73 Chris Brummer suggests a form of regulatory experimentalism including selectively adopting trial periods for new regulatory approaches.74 This form of microlevel regulatory experimentation could later be expanded to "system-wide enterprise zones for financial market compliance and regulatory adaptation."75</w:t>
      </w:r>
    </w:p>
    <w:p w14:paraId="51D71389" w14:textId="77777777" w:rsidR="00D75605" w:rsidRDefault="00D75605" w:rsidP="00D75605">
      <w:pPr>
        <w:pStyle w:val="Heading3"/>
      </w:pPr>
      <w:r>
        <w:t>AT: Cap Bees Turn</w:t>
      </w:r>
    </w:p>
    <w:p w14:paraId="431562FC" w14:textId="77777777" w:rsidR="00D75605" w:rsidRDefault="00D75605" w:rsidP="00D75605">
      <w:pPr>
        <w:pStyle w:val="Heading4"/>
      </w:pPr>
      <w:r>
        <w:t>Air pollution, pesticides, and globalization kill bees</w:t>
      </w:r>
    </w:p>
    <w:p w14:paraId="26832CD3" w14:textId="77777777" w:rsidR="00D75605" w:rsidRPr="00A007B1" w:rsidRDefault="00D75605" w:rsidP="00D75605">
      <w:r w:rsidRPr="00304796">
        <w:rPr>
          <w:rStyle w:val="Style13ptBold"/>
        </w:rPr>
        <w:t>Andrews 19</w:t>
      </w:r>
      <w:r w:rsidRPr="00A007B1">
        <w:t xml:space="preserve"> [Eleanor Andrews, Cornell University, Ithaca, NY, USA. Andrews, Eleanor. “To Save the Bees or Not to Save the Bees: Honey Bee Health in the Anthropocene.” </w:t>
      </w:r>
      <w:r w:rsidRPr="00A007B1">
        <w:rPr>
          <w:i/>
          <w:iCs/>
        </w:rPr>
        <w:t>Agriculture and Human Values</w:t>
      </w:r>
      <w:r w:rsidRPr="00A007B1">
        <w:t>, vol. 36, no. 4, Dec. 2019, pp. 891–902, doi:</w:t>
      </w:r>
      <w:hyperlink r:id="rId275" w:history="1">
        <w:r w:rsidRPr="00A007B1">
          <w:rPr>
            <w:rStyle w:val="Hyperlink"/>
          </w:rPr>
          <w:t>10.1007/s10460-019-09946-x</w:t>
        </w:r>
      </w:hyperlink>
      <w:r w:rsidRPr="00A007B1">
        <w:t>.]//Anton</w:t>
      </w:r>
    </w:p>
    <w:p w14:paraId="115B54E0" w14:textId="77777777" w:rsidR="00D75605" w:rsidRPr="00A007B1" w:rsidRDefault="00D75605" w:rsidP="00D75605">
      <w:pPr>
        <w:rPr>
          <w:sz w:val="14"/>
        </w:rPr>
      </w:pPr>
      <w:r w:rsidRPr="00A007B1">
        <w:rPr>
          <w:sz w:val="14"/>
        </w:rPr>
        <w:t>Honey bee health challenges</w:t>
      </w:r>
    </w:p>
    <w:p w14:paraId="77D3CE05" w14:textId="77777777" w:rsidR="00D75605" w:rsidRPr="00A007B1" w:rsidRDefault="00D75605" w:rsidP="00D75605">
      <w:pPr>
        <w:rPr>
          <w:sz w:val="14"/>
        </w:rPr>
      </w:pPr>
      <w:r w:rsidRPr="00A007B1">
        <w:rPr>
          <w:rStyle w:val="StyleUnderline"/>
        </w:rPr>
        <w:t>Modern beekeeping is over a century old</w:t>
      </w:r>
      <w:r w:rsidRPr="00A007B1">
        <w:rPr>
          <w:sz w:val="14"/>
        </w:rPr>
        <w:t xml:space="preserve">. Some challenges are perennial: cold winters in the North, queen failure, pests, diseases, and more. Success in beekeeping depends on careful observation and experience, tacit knowledge, familiarity with the local environment, and a little bit of luck. But </w:t>
      </w:r>
      <w:r w:rsidRPr="00A007B1">
        <w:rPr>
          <w:rStyle w:val="StyleUnderline"/>
        </w:rPr>
        <w:t>it has become even more difficult in recent years</w:t>
      </w:r>
      <w:r w:rsidRPr="00A007B1">
        <w:rPr>
          <w:sz w:val="14"/>
        </w:rPr>
        <w:t xml:space="preserve">. A </w:t>
      </w:r>
      <w:r w:rsidRPr="00A007B1">
        <w:rPr>
          <w:rStyle w:val="StyleUnderline"/>
        </w:rPr>
        <w:t>parasitic mite</w:t>
      </w:r>
      <w:r w:rsidRPr="00A007B1">
        <w:rPr>
          <w:sz w:val="14"/>
        </w:rPr>
        <w:t xml:space="preserve">, Varroa destructor, was </w:t>
      </w:r>
      <w:r w:rsidRPr="00A007B1">
        <w:rPr>
          <w:rStyle w:val="StyleUnderline"/>
        </w:rPr>
        <w:t>introduced to the United States in the 1980s and has begun to vector increasingly virulent diseases</w:t>
      </w:r>
      <w:r w:rsidRPr="00A007B1">
        <w:rPr>
          <w:sz w:val="14"/>
        </w:rPr>
        <w:t xml:space="preserve">. Microsporidian </w:t>
      </w:r>
      <w:r w:rsidRPr="00A007B1">
        <w:rPr>
          <w:rStyle w:val="StyleUnderline"/>
        </w:rPr>
        <w:t>diseases like Nosema are widespread</w:t>
      </w:r>
      <w:r w:rsidRPr="00A007B1">
        <w:rPr>
          <w:sz w:val="14"/>
        </w:rPr>
        <w:t xml:space="preserve">, with infection patterns changing and no effective treatment available. </w:t>
      </w:r>
      <w:r w:rsidRPr="00A007B1">
        <w:rPr>
          <w:rStyle w:val="StyleUnderline"/>
        </w:rPr>
        <w:t>Pests and pathogens quickly spread, as migratory pollination operations put honey bees from all over the country in contact with one another</w:t>
      </w:r>
      <w:r w:rsidRPr="00A007B1">
        <w:rPr>
          <w:sz w:val="14"/>
        </w:rPr>
        <w:t xml:space="preserve">. These </w:t>
      </w:r>
      <w:r w:rsidRPr="00A007B1">
        <w:rPr>
          <w:rStyle w:val="StyleUnderline"/>
        </w:rPr>
        <w:t xml:space="preserve">direct stressors are exacerbated by a </w:t>
      </w:r>
      <w:r w:rsidRPr="00A007B1">
        <w:rPr>
          <w:rStyle w:val="Emphasis"/>
        </w:rPr>
        <w:t>decline in the acreage of honey bee forage in the US, because of agricultural intensification and development</w:t>
      </w:r>
      <w:r w:rsidRPr="00A007B1">
        <w:rPr>
          <w:sz w:val="14"/>
        </w:rPr>
        <w:t xml:space="preserve">. Furthermore, some </w:t>
      </w:r>
      <w:r w:rsidRPr="00A007B1">
        <w:rPr>
          <w:rStyle w:val="StyleUnderline"/>
        </w:rPr>
        <w:t>pesticides pose a problem</w:t>
      </w:r>
      <w:r w:rsidRPr="00A007B1">
        <w:rPr>
          <w:sz w:val="14"/>
        </w:rPr>
        <w:t xml:space="preserve">. Their </w:t>
      </w:r>
      <w:r w:rsidRPr="00A007B1">
        <w:rPr>
          <w:rStyle w:val="StyleUnderline"/>
        </w:rPr>
        <w:t>effects are increasingly sublethal, meaning that they do not kill bees directly on contact, but there is increasing evidence they interact synergistically with one other, as well as with ingredients such as fungicides, previously considered to be safe and therefore not subject to label restrictions</w:t>
      </w:r>
      <w:r w:rsidRPr="00A007B1">
        <w:rPr>
          <w:sz w:val="14"/>
        </w:rPr>
        <w:t xml:space="preserve"> (Mullin et al. </w:t>
      </w:r>
      <w:hyperlink r:id="rId276" w:anchor="ref-CR39" w:tooltip="Mullin, Christopher, Maryann Frazier, James Frazier, Sara Ashcraft, Roger Simonds, Dennis van Engelsdorp, and Jeffery Pettis. 2010. High Levels of Miticides and Agrochemicals in North American Apiaries: Implications for Honey Bee Health. PLoS ONE 5 (3): e9754." w:history="1">
        <w:r w:rsidRPr="00A007B1">
          <w:rPr>
            <w:rStyle w:val="Hyperlink"/>
            <w:sz w:val="14"/>
          </w:rPr>
          <w:t>2010</w:t>
        </w:r>
      </w:hyperlink>
      <w:r w:rsidRPr="00A007B1">
        <w:rPr>
          <w:sz w:val="14"/>
        </w:rPr>
        <w:t>). Indeed, </w:t>
      </w:r>
      <w:r w:rsidRPr="00A007B1">
        <w:rPr>
          <w:rStyle w:val="StyleUnderline"/>
        </w:rPr>
        <w:t>all of these direct and indirect factors interact; for instance, diseased and poorly nourished bees are less able to withstand exposure to pesticides. Thus, the beekeeping literature, “once pastoral and instructional is now a bookshelf of books on disease treatment, migratory beekeeping, killer bees, urban beekeeping, and colony collapse disorder”</w:t>
      </w:r>
      <w:r w:rsidRPr="00A007B1">
        <w:rPr>
          <w:sz w:val="14"/>
        </w:rPr>
        <w:t xml:space="preserve"> (Mason </w:t>
      </w:r>
      <w:hyperlink r:id="rId277" w:anchor="ref-CR36" w:tooltip="Mason, Philip A. 2016. American Bee Books: An Annotated Bibliography of Books on Bees and Beekeeping, 1492 to 1992. Boston: The Club of Odd Volumes." w:history="1">
        <w:r w:rsidRPr="00A007B1">
          <w:rPr>
            <w:rStyle w:val="Hyperlink"/>
            <w:sz w:val="14"/>
          </w:rPr>
          <w:t>2016</w:t>
        </w:r>
      </w:hyperlink>
      <w:r w:rsidRPr="00A007B1">
        <w:rPr>
          <w:sz w:val="14"/>
        </w:rPr>
        <w:t>, p. 1).</w:t>
      </w:r>
    </w:p>
    <w:p w14:paraId="13937BF2" w14:textId="77777777" w:rsidR="00D75605" w:rsidRPr="00A007B1" w:rsidRDefault="00D75605" w:rsidP="00D75605">
      <w:pPr>
        <w:rPr>
          <w:sz w:val="14"/>
        </w:rPr>
      </w:pPr>
      <w:r w:rsidRPr="00A007B1">
        <w:rPr>
          <w:sz w:val="14"/>
        </w:rPr>
        <w:t xml:space="preserve">In recent years, </w:t>
      </w:r>
      <w:r w:rsidRPr="00A007B1">
        <w:rPr>
          <w:rStyle w:val="Emphasis"/>
        </w:rPr>
        <w:t>annual losses</w:t>
      </w:r>
      <w:r w:rsidRPr="00A007B1">
        <w:rPr>
          <w:rStyle w:val="StyleUnderline"/>
        </w:rPr>
        <w:t xml:space="preserve"> have </w:t>
      </w:r>
      <w:r w:rsidRPr="00A007B1">
        <w:rPr>
          <w:rStyle w:val="Emphasis"/>
        </w:rPr>
        <w:t>averaged</w:t>
      </w:r>
      <w:r w:rsidRPr="00A007B1">
        <w:rPr>
          <w:rStyle w:val="StyleUnderline"/>
        </w:rPr>
        <w:t xml:space="preserve"> about </w:t>
      </w:r>
      <w:r w:rsidRPr="00A007B1">
        <w:rPr>
          <w:rStyle w:val="Emphasis"/>
        </w:rPr>
        <w:t>30%</w:t>
      </w:r>
      <w:r w:rsidRPr="00A007B1">
        <w:rPr>
          <w:sz w:val="14"/>
        </w:rPr>
        <w:t xml:space="preserve"> (Bee Informed Partnership </w:t>
      </w:r>
      <w:hyperlink r:id="rId278" w:anchor="ref-CR2" w:tooltip="Bee Informed Partnership. 2018. Honey Bee Colony Losses 2017–2018: Preliminary Results. &#10;                    https://beeinformed.org/results/honey-bee-colony-losses-2017-2018-preliminary-results/&#10;                    &#10;                  . Accessed 15 May 2019." w:history="1">
        <w:r w:rsidRPr="00A007B1">
          <w:rPr>
            <w:rStyle w:val="Hyperlink"/>
            <w:sz w:val="14"/>
          </w:rPr>
          <w:t>2018</w:t>
        </w:r>
      </w:hyperlink>
      <w:r w:rsidRPr="00A007B1">
        <w:rPr>
          <w:sz w:val="14"/>
        </w:rPr>
        <w:t>).</w:t>
      </w:r>
      <w:hyperlink r:id="rId279" w:anchor="Fn1" w:history="1">
        <w:r w:rsidRPr="00A007B1">
          <w:rPr>
            <w:rStyle w:val="Hyperlink"/>
            <w:sz w:val="14"/>
          </w:rPr>
          <w:t>Footnote1</w:t>
        </w:r>
      </w:hyperlink>
      <w:r w:rsidRPr="00A007B1">
        <w:rPr>
          <w:sz w:val="14"/>
        </w:rPr>
        <w:t xml:space="preserve"> While these losses are not cumulative, as colonies can be replaced by splitting existing colonies in two, </w:t>
      </w:r>
      <w:r w:rsidRPr="00A007B1">
        <w:rPr>
          <w:rStyle w:val="StyleUnderline"/>
        </w:rPr>
        <w:t>keeping bees alive from year to year has become more difficult</w:t>
      </w:r>
      <w:r w:rsidRPr="00A007B1">
        <w:rPr>
          <w:sz w:val="14"/>
        </w:rPr>
        <w:t>. Indeed, there two ways of measuring the health of managed honey bees: the yearly rate of losses and the total number of colonies (Steinhauer et al. </w:t>
      </w:r>
      <w:hyperlink r:id="rId280" w:anchor="ref-CR56" w:tooltip="Steinhauer, Nathalie, Kelly Kulhanek, Karina Antúnez, Hannelie Human, Panuwan Chantawannakul, and Marie-Pierre Chauzat. 2018. Drivers of Colony Losses. Current Opinion in Insect Science 26: 142–148." w:history="1">
        <w:r w:rsidRPr="00A007B1">
          <w:rPr>
            <w:rStyle w:val="Hyperlink"/>
            <w:sz w:val="14"/>
          </w:rPr>
          <w:t>2018</w:t>
        </w:r>
      </w:hyperlink>
      <w:r w:rsidRPr="00A007B1">
        <w:rPr>
          <w:sz w:val="14"/>
        </w:rPr>
        <w:t xml:space="preserve">). The two numbers are only somewhat related: honey bee colonies can be split into multiple colonies in a year (usually not more than two or three). So although annual losses are likely higher than they were a few decades ago, the percentage of annual losses is different from the total number of colonies. In the US, </w:t>
      </w:r>
      <w:r w:rsidRPr="00A007B1">
        <w:rPr>
          <w:rStyle w:val="Emphasis"/>
        </w:rPr>
        <w:t>the total number of colonies has declined steadily</w:t>
      </w:r>
      <w:r w:rsidRPr="00A007B1">
        <w:rPr>
          <w:rStyle w:val="StyleUnderline"/>
        </w:rPr>
        <w:t xml:space="preserve"> </w:t>
      </w:r>
      <w:r w:rsidRPr="00A007B1">
        <w:rPr>
          <w:sz w:val="14"/>
        </w:rPr>
        <w:t>since World War II, except for a slight rise in the last decade, a trend that will be further discussed below (National Agricultural Statistics Service </w:t>
      </w:r>
      <w:hyperlink r:id="rId281" w:anchor="ref-CR40" w:tooltip="National Agricultural Statistics Service. 2017. " w:history="1">
        <w:r w:rsidRPr="00A007B1">
          <w:rPr>
            <w:rStyle w:val="Hyperlink"/>
            <w:sz w:val="14"/>
          </w:rPr>
          <w:t>2017</w:t>
        </w:r>
      </w:hyperlink>
      <w:r w:rsidRPr="00A007B1">
        <w:rPr>
          <w:sz w:val="14"/>
        </w:rPr>
        <w:t>).</w:t>
      </w:r>
    </w:p>
    <w:p w14:paraId="1C06BC92" w14:textId="77777777" w:rsidR="00D75605" w:rsidRPr="00A007B1" w:rsidRDefault="00D75605" w:rsidP="00D75605">
      <w:pPr>
        <w:rPr>
          <w:sz w:val="14"/>
        </w:rPr>
      </w:pPr>
      <w:r w:rsidRPr="00A007B1">
        <w:rPr>
          <w:sz w:val="14"/>
        </w:rPr>
        <w:t>Unfortunately, much of the media and even social scientific literature has muddied these issues, conflating Colony Collapse Disorder (CCD) with broader challenges and declines (Watson and Anthony Stallins </w:t>
      </w:r>
      <w:hyperlink r:id="rId282" w:anchor="ref-CR64" w:tooltip="Watson, Kelly, and J. Anthony Stallins. 2016. Honey Bees and Colony Collapse Disorder: A Pluralistic Reframing. Geography Compass 10 (5): 222–236." w:history="1">
        <w:r w:rsidRPr="00A007B1">
          <w:rPr>
            <w:rStyle w:val="Hyperlink"/>
            <w:sz w:val="14"/>
          </w:rPr>
          <w:t>2016</w:t>
        </w:r>
      </w:hyperlink>
      <w:r w:rsidRPr="00A007B1">
        <w:rPr>
          <w:sz w:val="14"/>
        </w:rPr>
        <w:t>; Nimmo </w:t>
      </w:r>
      <w:hyperlink r:id="rId283" w:anchor="ref-CR42" w:tooltip="Nimmo, Richie. 2015. Apiculture in the Anthropocene: Between Posthumanism and Critical Animal Studies. In Animals in the Anthropocene: Critical Perspectives on Non-Human Futures, ed. Human Animal Research Network Editorial Collective, 177–200. Sydney: Sydney U" w:history="1">
        <w:r w:rsidRPr="00A007B1">
          <w:rPr>
            <w:rStyle w:val="Hyperlink"/>
            <w:sz w:val="14"/>
          </w:rPr>
          <w:t>2015</w:t>
        </w:r>
      </w:hyperlink>
      <w:r w:rsidRPr="00A007B1">
        <w:rPr>
          <w:sz w:val="14"/>
        </w:rPr>
        <w:t>). CCD was identified in 2006 after some colonies dwindled and died in unusual circumstances, and in the years that followed, it was a source of concern for many beekeepers, possibly responsible for a double-digit percentage of total colony losses. Its incidence has since dramatically decreased, to the point that one leading apicultural scientist said in 2016 that he had not seen a case in five years (Nordhaus </w:t>
      </w:r>
      <w:hyperlink r:id="rId284" w:anchor="ref-CR100" w:tooltip="Nordhaus, Hannah. 2016. A Swarm of Controversy. Wired. &#10;                    www.wired.com/2016/08/jerry-hayes-how-to-save-the-bees-monsanto/&#10;                    &#10;                  . Accessed 15 May 2019." w:history="1">
        <w:r w:rsidRPr="00A007B1">
          <w:rPr>
            <w:rStyle w:val="Hyperlink"/>
            <w:sz w:val="14"/>
          </w:rPr>
          <w:t>2016</w:t>
        </w:r>
      </w:hyperlink>
      <w:r w:rsidRPr="00A007B1">
        <w:rPr>
          <w:sz w:val="14"/>
        </w:rPr>
        <w:t>). It is difficult to estimate the total number of colonies that perished from CCD, given the lack of colony-level data, the possibility of error or deception in self-reporting as well as the inability to verify those reports, and the inconclusive nature of the main symptoms, many of which may indicate other maladies or manifest differently in different regions (vanEngelsdorp et al. </w:t>
      </w:r>
      <w:hyperlink r:id="rId285" w:anchor="ref-CR62" w:tooltip="van Engelsdorp, Dennis, Jerry Hayes Jr, Robyn Underwood, and Jeffery Pettis. 2010. A Survey of Honey Bee Colony Losses in the United States, Fall 2008 to Spring 2009. Journal of Apicultural Research 49 (1): 7–14." w:history="1">
        <w:r w:rsidRPr="00A007B1">
          <w:rPr>
            <w:rStyle w:val="Hyperlink"/>
            <w:sz w:val="14"/>
          </w:rPr>
          <w:t>2010</w:t>
        </w:r>
      </w:hyperlink>
      <w:r w:rsidRPr="00A007B1">
        <w:rPr>
          <w:sz w:val="14"/>
        </w:rPr>
        <w:t>). These factors are wrapped up in competing visions of what is at stake in the industry, the tension between precaution and action, and a broader political economy of epistemology, making debates over CCD contentious and fraught—just as they are for honey bee health more broadly (Kleinman and Suryanarayanan </w:t>
      </w:r>
      <w:hyperlink r:id="rId286" w:anchor="ref-CR24" w:tooltip="Kleinman, Daniel Lee, and Sainath Suryanarayanan. 2012. Dying Bees and the Social Production of Ignorance. Science, Technology and Human Values 38 (4): 492–517." w:history="1">
        <w:r w:rsidRPr="00A007B1">
          <w:rPr>
            <w:rStyle w:val="Hyperlink"/>
            <w:sz w:val="14"/>
          </w:rPr>
          <w:t>2012</w:t>
        </w:r>
      </w:hyperlink>
      <w:r w:rsidRPr="00A007B1">
        <w:rPr>
          <w:sz w:val="14"/>
        </w:rPr>
        <w:t>; Suryanarayanan and Kleinman </w:t>
      </w:r>
      <w:hyperlink r:id="rId287" w:anchor="ref-CR59" w:tooltip="Suryanarayanan, Sainath, and Daniel Lee Kleinman. 2016. Vanishing Bees: Science, Politics, and Honeybee Health. New Brunswick: Rutgers University Press." w:history="1">
        <w:r w:rsidRPr="00A007B1">
          <w:rPr>
            <w:rStyle w:val="Hyperlink"/>
            <w:sz w:val="14"/>
          </w:rPr>
          <w:t>2016</w:t>
        </w:r>
      </w:hyperlink>
      <w:r w:rsidRPr="00A007B1">
        <w:rPr>
          <w:sz w:val="14"/>
        </w:rPr>
        <w:t>; Watson and Anthony Stallins </w:t>
      </w:r>
      <w:hyperlink r:id="rId288" w:anchor="ref-CR64" w:tooltip="Watson, Kelly, and J. Anthony Stallins. 2016. Honey Bees and Colony Collapse Disorder: A Pluralistic Reframing. Geography Compass 10 (5): 222–236." w:history="1">
        <w:r w:rsidRPr="00A007B1">
          <w:rPr>
            <w:rStyle w:val="Hyperlink"/>
            <w:sz w:val="14"/>
          </w:rPr>
          <w:t>2016</w:t>
        </w:r>
      </w:hyperlink>
      <w:r w:rsidRPr="00A007B1">
        <w:rPr>
          <w:sz w:val="14"/>
        </w:rPr>
        <w:t>). Relatedly, an arguably disproportionate fraction of media attention has focused on the risks of pesticides, which are an important dimension of honey bee health, but only one of several, interacting factors.</w:t>
      </w:r>
    </w:p>
    <w:p w14:paraId="497CF5B8" w14:textId="77777777" w:rsidR="00D75605" w:rsidRPr="00A007B1" w:rsidRDefault="00D75605" w:rsidP="00D75605">
      <w:pPr>
        <w:rPr>
          <w:sz w:val="14"/>
        </w:rPr>
      </w:pPr>
      <w:r w:rsidRPr="00A007B1">
        <w:rPr>
          <w:sz w:val="14"/>
        </w:rPr>
        <w:t>More broadly, measuring the health of a superorganism is complex, or, put more bluntly, “Defining a dead colony… is not so straightforward” (Steinhauer et al. </w:t>
      </w:r>
      <w:hyperlink r:id="rId289" w:anchor="ref-CR56" w:tooltip="Steinhauer, Nathalie, Kelly Kulhanek, Karina Antúnez, Hannelie Human, Panuwan Chantawannakul, and Marie-Pierre Chauzat. 2018. Drivers of Colony Losses. Current Opinion in Insect Science 26: 142–148." w:history="1">
        <w:r w:rsidRPr="00A007B1">
          <w:rPr>
            <w:rStyle w:val="Hyperlink"/>
            <w:sz w:val="14"/>
          </w:rPr>
          <w:t>2018</w:t>
        </w:r>
      </w:hyperlink>
      <w:r w:rsidRPr="00A007B1">
        <w:rPr>
          <w:sz w:val="14"/>
        </w:rPr>
        <w:t>, p. 1; Silverman </w:t>
      </w:r>
      <w:hyperlink r:id="rId290" w:anchor="ref-CR53" w:tooltip="Silverman, Chloe. 2013. How Do You Spot a Healthy Honey Bee? Limn 3. &#10;                    http://limn.it/how-do-you-spot-a-healthy-honey-bee/&#10;                    &#10;                  . Accessed 15 May 2019." w:history="1">
        <w:r w:rsidRPr="00A007B1">
          <w:rPr>
            <w:rStyle w:val="Hyperlink"/>
            <w:sz w:val="14"/>
          </w:rPr>
          <w:t>2013</w:t>
        </w:r>
      </w:hyperlink>
      <w:r w:rsidRPr="00A007B1">
        <w:rPr>
          <w:sz w:val="14"/>
        </w:rPr>
        <w:t>). Identifying health problems is more difficult than in the past in part because stress and disturbance now are a regular part of the colonies’ environment (Silverman </w:t>
      </w:r>
      <w:hyperlink r:id="rId291" w:anchor="ref-CR53" w:tooltip="Silverman, Chloe. 2013. How Do You Spot a Healthy Honey Bee? Limn 3. &#10;                    http://limn.it/how-do-you-spot-a-healthy-honey-bee/&#10;                    &#10;                  . Accessed 15 May 2019." w:history="1">
        <w:r w:rsidRPr="00A007B1">
          <w:rPr>
            <w:rStyle w:val="Hyperlink"/>
            <w:sz w:val="14"/>
          </w:rPr>
          <w:t>2013</w:t>
        </w:r>
      </w:hyperlink>
      <w:r w:rsidRPr="00A007B1">
        <w:rPr>
          <w:sz w:val="14"/>
        </w:rPr>
        <w:t xml:space="preserve">). Furthermore, </w:t>
      </w:r>
      <w:r w:rsidRPr="00A007B1">
        <w:rPr>
          <w:rStyle w:val="StyleUnderline"/>
        </w:rPr>
        <w:t>the synergistic interaction of factors has produced a diversity of discourses around honey bee health issues: some parties are attempting to isolate singular causes, others are trying to understand multiple, interacting factors; and yet others are pointing to industrial agriculture more broadly as the culprit</w:t>
      </w:r>
      <w:r w:rsidRPr="00A007B1">
        <w:rPr>
          <w:sz w:val="14"/>
        </w:rPr>
        <w:t xml:space="preserve"> (Watson and Anthony Stallins </w:t>
      </w:r>
      <w:hyperlink r:id="rId292" w:anchor="ref-CR64" w:tooltip="Watson, Kelly, and J. Anthony Stallins. 2016. Honey Bees and Colony Collapse Disorder: A Pluralistic Reframing. Geography Compass 10 (5): 222–236." w:history="1">
        <w:r w:rsidRPr="00A007B1">
          <w:rPr>
            <w:rStyle w:val="Hyperlink"/>
            <w:sz w:val="14"/>
          </w:rPr>
          <w:t>2016</w:t>
        </w:r>
      </w:hyperlink>
      <w:r w:rsidRPr="00A007B1">
        <w:rPr>
          <w:sz w:val="14"/>
        </w:rPr>
        <w:t>; Suryanarayanan and Kleinman </w:t>
      </w:r>
      <w:hyperlink r:id="rId293" w:anchor="ref-CR59" w:tooltip="Suryanarayanan, Sainath, and Daniel Lee Kleinman. 2016. Vanishing Bees: Science, Politics, and Honeybee Health. New Brunswick: Rutgers University Press." w:history="1">
        <w:r w:rsidRPr="00A007B1">
          <w:rPr>
            <w:rStyle w:val="Hyperlink"/>
            <w:sz w:val="14"/>
          </w:rPr>
          <w:t>2016</w:t>
        </w:r>
      </w:hyperlink>
      <w:r w:rsidRPr="00A007B1">
        <w:rPr>
          <w:sz w:val="14"/>
        </w:rPr>
        <w:t>).</w:t>
      </w:r>
    </w:p>
    <w:p w14:paraId="59EB7506" w14:textId="77777777" w:rsidR="00D75605" w:rsidRPr="00A007B1" w:rsidRDefault="00D75605" w:rsidP="00D75605">
      <w:pPr>
        <w:rPr>
          <w:sz w:val="14"/>
        </w:rPr>
      </w:pPr>
      <w:r w:rsidRPr="00A007B1">
        <w:rPr>
          <w:rStyle w:val="StyleUnderline"/>
        </w:rPr>
        <w:t>Beekeeping has had to keep up with these threats, becoming more “more laborious, costly, and time-consuming</w:t>
      </w:r>
      <w:r w:rsidRPr="00A007B1">
        <w:rPr>
          <w:sz w:val="14"/>
        </w:rPr>
        <w:t>” (Lezaun </w:t>
      </w:r>
      <w:hyperlink r:id="rId294" w:anchor="ref-CR28" w:tooltip="Lezaun, Javier. 2011. Bees, Beekeepers, and Bureaucrats: Parasitism and the Politics of Transgenic Life. Environment and Planning D: Society and Space 29 (4): 738–756." w:history="1">
        <w:r w:rsidRPr="00A007B1">
          <w:rPr>
            <w:rStyle w:val="Hyperlink"/>
            <w:sz w:val="14"/>
          </w:rPr>
          <w:t>2011</w:t>
        </w:r>
      </w:hyperlink>
      <w:r w:rsidRPr="00A007B1">
        <w:rPr>
          <w:sz w:val="14"/>
        </w:rPr>
        <w:t>, p. 742). As one researcher described it during a bee conference, what beekeepers must do today is “not like your grandfather’s beekeeping, and not like your father’s beekeeping—not even like your own beekeeping” from years past. But there was already a kaleidoscope of different beekeeping practices. These are based on local environmental conditions (hence the saying among beekeepers that “all beekeeping is local”) and beekeeper motivations and preferences (hence another saying, “two beekeepers, three opinions”). More significantly, beekeepers are loosely divided into hobbyists and commercial beekeepers. While nearly all of the colonies in the US are managed by commercial beekeepers, who depend wholly on beekeeping for their livelihood, these commercial operators are vastly outnumbered by hobbyists.</w:t>
      </w:r>
    </w:p>
    <w:p w14:paraId="38F55793" w14:textId="77777777" w:rsidR="00D75605" w:rsidRPr="00A007B1" w:rsidRDefault="00D75605" w:rsidP="00D75605">
      <w:pPr>
        <w:rPr>
          <w:sz w:val="14"/>
        </w:rPr>
      </w:pPr>
      <w:r w:rsidRPr="00A007B1">
        <w:rPr>
          <w:sz w:val="14"/>
        </w:rPr>
        <w:t>These different beekeepers have taken different approaches to honey bee health challenges (Suryanarayanan and Kleinman </w:t>
      </w:r>
      <w:hyperlink r:id="rId295" w:anchor="ref-CR59" w:tooltip="Suryanarayanan, Sainath, and Daniel Lee Kleinman. 2016. Vanishing Bees: Science, Politics, and Honeybee Health. New Brunswick: Rutgers University Press." w:history="1">
        <w:r w:rsidRPr="00A007B1">
          <w:rPr>
            <w:rStyle w:val="Hyperlink"/>
            <w:sz w:val="14"/>
          </w:rPr>
          <w:t>2016</w:t>
        </w:r>
      </w:hyperlink>
      <w:r w:rsidRPr="00A007B1">
        <w:rPr>
          <w:sz w:val="14"/>
        </w:rPr>
        <w:t>; Watson and Anthony Stallins </w:t>
      </w:r>
      <w:hyperlink r:id="rId296" w:anchor="ref-CR64" w:tooltip="Watson, Kelly, and J. Anthony Stallins. 2016. Honey Bees and Colony Collapse Disorder: A Pluralistic Reframing. Geography Compass 10 (5): 222–236." w:history="1">
        <w:r w:rsidRPr="00A007B1">
          <w:rPr>
            <w:rStyle w:val="Hyperlink"/>
            <w:sz w:val="14"/>
          </w:rPr>
          <w:t>2016</w:t>
        </w:r>
      </w:hyperlink>
      <w:r w:rsidRPr="00A007B1">
        <w:rPr>
          <w:sz w:val="14"/>
        </w:rPr>
        <w:t>; Maderson and Wynne-Jones </w:t>
      </w:r>
      <w:hyperlink r:id="rId297" w:anchor="ref-CR33" w:tooltip="Maderson, Siobhan, and Sophie Wynne-Jones. 2016. Beekeepers’ Knowledges and Participation in Pollinator Conservation Policy. Journal of Rural Studies 45: 88–98." w:history="1">
        <w:r w:rsidRPr="00A007B1">
          <w:rPr>
            <w:rStyle w:val="Hyperlink"/>
            <w:sz w:val="14"/>
          </w:rPr>
          <w:t>2016</w:t>
        </w:r>
      </w:hyperlink>
      <w:r w:rsidRPr="00A007B1">
        <w:rPr>
          <w:sz w:val="14"/>
        </w:rPr>
        <w:t>). Scholars have described the divide between “natural” and “conventional” beekeeping, or “backwards” and “scientific” beekeeping (Moore and Kosut </w:t>
      </w:r>
      <w:hyperlink r:id="rId298" w:anchor="ref-CR38" w:tooltip="Moore, Lisa Jean, and Mary Kosut. 2013. Buzz: Urban Beekeeping and the Power of the Bee. New York: New York University Press." w:history="1">
        <w:r w:rsidRPr="00A007B1">
          <w:rPr>
            <w:rStyle w:val="Hyperlink"/>
            <w:sz w:val="14"/>
          </w:rPr>
          <w:t>2013</w:t>
        </w:r>
      </w:hyperlink>
      <w:r w:rsidRPr="00A007B1">
        <w:rPr>
          <w:sz w:val="14"/>
        </w:rPr>
        <w:t>, p. 56). (“Backwards beekeeping” is a description embraced by some practitioners.) More colorfully, one writer has called it “the Hatfield-McCoy treatment-nontreatment feud” (McNeil </w:t>
      </w:r>
      <w:hyperlink r:id="rId299" w:anchor="ref-CR37" w:tooltip="McNeil, M.E.A. 2016. Bomb vs. Bond: Varroa Treatment/Nontreatment: The Twain Do Meet, and Let Us Count The Ways, Part I. American Bee Journal, 1137–1142." w:history="1">
        <w:r w:rsidRPr="00A007B1">
          <w:rPr>
            <w:rStyle w:val="Hyperlink"/>
            <w:sz w:val="14"/>
          </w:rPr>
          <w:t>2016</w:t>
        </w:r>
      </w:hyperlink>
      <w:r w:rsidRPr="00A007B1">
        <w:rPr>
          <w:sz w:val="14"/>
        </w:rPr>
        <w:t>, p. 1139).</w:t>
      </w:r>
    </w:p>
    <w:p w14:paraId="372D6790" w14:textId="77777777" w:rsidR="00D75605" w:rsidRPr="00A007B1" w:rsidRDefault="00D75605" w:rsidP="00D75605">
      <w:pPr>
        <w:rPr>
          <w:sz w:val="14"/>
        </w:rPr>
      </w:pPr>
      <w:r w:rsidRPr="00A007B1">
        <w:rPr>
          <w:sz w:val="14"/>
        </w:rPr>
        <w:t>To be clear, this divide in practice is more of a continuum; beekeepers in the real world make choices that place them along it, rather than entirely at one end or the other. Sociologists Lisa Jean Moore and Mary Kosut profile a “center left” beekeeper who uses chemical treatments sparingly, when he feels there is no other choice (</w:t>
      </w:r>
      <w:hyperlink r:id="rId300" w:anchor="ref-CR38" w:tooltip="Moore, Lisa Jean, and Mary Kosut. 2013. Buzz: Urban Beekeeping and the Power of the Bee. New York: New York University Press." w:history="1">
        <w:r w:rsidRPr="00A007B1">
          <w:rPr>
            <w:rStyle w:val="Hyperlink"/>
            <w:sz w:val="14"/>
          </w:rPr>
          <w:t>2013</w:t>
        </w:r>
      </w:hyperlink>
      <w:r w:rsidRPr="00A007B1">
        <w:rPr>
          <w:sz w:val="14"/>
        </w:rPr>
        <w:t>, p. 56). But the rift has been significant and bitter, and so while Richie Nimmo has written that “</w:t>
      </w:r>
      <w:r w:rsidRPr="00A007B1">
        <w:rPr>
          <w:rStyle w:val="Emphasis"/>
        </w:rPr>
        <w:t>CCD</w:t>
      </w:r>
      <w:r w:rsidRPr="00A007B1">
        <w:rPr>
          <w:rStyle w:val="StyleUnderline"/>
        </w:rPr>
        <w:t xml:space="preserve"> is exactly the </w:t>
      </w:r>
      <w:r w:rsidRPr="00A007B1">
        <w:rPr>
          <w:rStyle w:val="Emphasis"/>
        </w:rPr>
        <w:t>sort of crisis</w:t>
      </w:r>
      <w:r w:rsidRPr="00A007B1">
        <w:rPr>
          <w:rStyle w:val="StyleUnderline"/>
        </w:rPr>
        <w:t xml:space="preserve"> that we should </w:t>
      </w:r>
      <w:r w:rsidRPr="00A007B1">
        <w:rPr>
          <w:rStyle w:val="Emphasis"/>
        </w:rPr>
        <w:t>anticipate facing</w:t>
      </w:r>
      <w:r w:rsidRPr="00A007B1">
        <w:rPr>
          <w:rStyle w:val="StyleUnderline"/>
        </w:rPr>
        <w:t xml:space="preserve"> with </w:t>
      </w:r>
      <w:r w:rsidRPr="00A007B1">
        <w:rPr>
          <w:rStyle w:val="Emphasis"/>
        </w:rPr>
        <w:t>increasing frequency</w:t>
      </w:r>
      <w:r w:rsidRPr="00A007B1">
        <w:rPr>
          <w:rStyle w:val="StyleUnderline"/>
        </w:rPr>
        <w:t xml:space="preserve"> if we are living in the </w:t>
      </w:r>
      <w:r w:rsidRPr="00A007B1">
        <w:rPr>
          <w:rStyle w:val="Emphasis"/>
        </w:rPr>
        <w:t>Anthropocene</w:t>
      </w:r>
      <w:r w:rsidRPr="00A007B1">
        <w:rPr>
          <w:sz w:val="14"/>
        </w:rPr>
        <w:t>,” it is perhaps not for the reasons that he describes, namely the physical unsustainability of modern agricultural systems and our increased dependence upon them (</w:t>
      </w:r>
      <w:hyperlink r:id="rId301" w:anchor="ref-CR42" w:tooltip="Nimmo, Richie. 2015. Apiculture in the Anthropocene: Between Posthumanism and Critical Animal Studies. In Animals in the Anthropocene: Critical Perspectives on Non-Human Futures, ed. Human Animal Research Network Editorial Collective, 177–200. Sydney: Sydney U" w:history="1">
        <w:r w:rsidRPr="00A007B1">
          <w:rPr>
            <w:rStyle w:val="Hyperlink"/>
            <w:sz w:val="14"/>
          </w:rPr>
          <w:t>2015</w:t>
        </w:r>
      </w:hyperlink>
      <w:r w:rsidRPr="00A007B1">
        <w:rPr>
          <w:sz w:val="14"/>
        </w:rPr>
        <w:t xml:space="preserve">, p. 195). </w:t>
      </w:r>
      <w:r w:rsidRPr="00A007B1">
        <w:rPr>
          <w:rStyle w:val="StyleUnderline"/>
        </w:rPr>
        <w:t xml:space="preserve">It is instead the </w:t>
      </w:r>
      <w:r w:rsidRPr="00A007B1">
        <w:rPr>
          <w:rStyle w:val="Emphasis"/>
        </w:rPr>
        <w:t>contentiousness of this divide</w:t>
      </w:r>
      <w:r w:rsidRPr="00A007B1">
        <w:rPr>
          <w:rStyle w:val="StyleUnderline"/>
        </w:rPr>
        <w:t xml:space="preserve">, the </w:t>
      </w:r>
      <w:r w:rsidRPr="00A007B1">
        <w:rPr>
          <w:rStyle w:val="Emphasis"/>
        </w:rPr>
        <w:t>politics</w:t>
      </w:r>
      <w:r w:rsidRPr="00A007B1">
        <w:rPr>
          <w:rStyle w:val="StyleUnderline"/>
        </w:rPr>
        <w:t xml:space="preserve"> and </w:t>
      </w:r>
      <w:r w:rsidRPr="00A007B1">
        <w:rPr>
          <w:rStyle w:val="Emphasis"/>
        </w:rPr>
        <w:t>pushback</w:t>
      </w:r>
      <w:r w:rsidRPr="00A007B1">
        <w:rPr>
          <w:rStyle w:val="StyleUnderline"/>
        </w:rPr>
        <w:t xml:space="preserve"> around what is seen as natural or necessary that makes honey bee health problems so </w:t>
      </w:r>
      <w:r w:rsidRPr="00A007B1">
        <w:rPr>
          <w:rStyle w:val="Emphasis"/>
        </w:rPr>
        <w:t>emblematic</w:t>
      </w:r>
      <w:r w:rsidRPr="00A007B1">
        <w:rPr>
          <w:rStyle w:val="StyleUnderline"/>
        </w:rPr>
        <w:t xml:space="preserve"> of the </w:t>
      </w:r>
      <w:r w:rsidRPr="00A007B1">
        <w:rPr>
          <w:rStyle w:val="Emphasis"/>
        </w:rPr>
        <w:t>Anthropocene</w:t>
      </w:r>
      <w:r w:rsidRPr="00A007B1">
        <w:rPr>
          <w:sz w:val="14"/>
        </w:rPr>
        <w:t>.</w:t>
      </w:r>
    </w:p>
    <w:p w14:paraId="63EACBE3" w14:textId="77777777" w:rsidR="00D75605" w:rsidRDefault="00D75605" w:rsidP="00D75605">
      <w:pPr>
        <w:pStyle w:val="Heading3"/>
      </w:pPr>
      <w:r>
        <w:t>AT: Nanotech</w:t>
      </w:r>
    </w:p>
    <w:p w14:paraId="419CB5BB" w14:textId="77777777" w:rsidR="00D75605" w:rsidRDefault="00D75605" w:rsidP="00D75605">
      <w:pPr>
        <w:pStyle w:val="Heading4"/>
      </w:pPr>
      <w:r>
        <w:t>Nanotech gets incorporated into weapons—that outweighs as lack of human control gets baked in—means offense only goes one way</w:t>
      </w:r>
    </w:p>
    <w:p w14:paraId="33F4A0D9" w14:textId="77777777" w:rsidR="00D75605" w:rsidRPr="00F36762" w:rsidRDefault="00D75605" w:rsidP="00D75605">
      <w:r w:rsidRPr="00F36762">
        <w:rPr>
          <w:rStyle w:val="Style13ptBold"/>
        </w:rPr>
        <w:t>Del Monte 17</w:t>
      </w:r>
      <w:r w:rsidRPr="00F36762">
        <w:t xml:space="preserve"> [</w:t>
      </w:r>
      <w:r>
        <w:t xml:space="preserve">Louis A. Del Monte is an award-winning physicist and speaker and is the chief executive officer of Del Monte and Associates, Inc. During his thirty-year career as a physicist and business executive at IBM and Honeywell, he led the development of microelectronics and sensors and developed patents fundamental to the fabrication of integrated circuits. He is the author of The Artificial Intelligence Revolution: Will Artificial Intelligence Serve Us or Replace Us? and How to Time Travel: Explore the Science, Paradoxes, and Evidence. </w:t>
      </w:r>
      <w:r w:rsidRPr="00F36762">
        <w:t xml:space="preserve">Del Monte, Louis A. “Humanity on the Brink.” </w:t>
      </w:r>
      <w:r w:rsidRPr="00F36762">
        <w:rPr>
          <w:i/>
          <w:iCs/>
        </w:rPr>
        <w:t>Nanoweapons</w:t>
      </w:r>
      <w:r w:rsidRPr="00F36762">
        <w:t xml:space="preserve">, University of Nebraska Press, 2017, pp. 169–80. JSTOR, </w:t>
      </w:r>
      <w:r w:rsidRPr="00F36762">
        <w:rPr>
          <w:i/>
          <w:iCs/>
        </w:rPr>
        <w:t>JSTOR</w:t>
      </w:r>
      <w:r w:rsidRPr="00F36762">
        <w:t>, doi:</w:t>
      </w:r>
      <w:hyperlink r:id="rId302" w:history="1">
        <w:r w:rsidRPr="00F36762">
          <w:rPr>
            <w:rStyle w:val="Hyperlink"/>
          </w:rPr>
          <w:t>10.2307/j.ctt1m3p0v7.16</w:t>
        </w:r>
      </w:hyperlink>
      <w:r w:rsidRPr="00F36762">
        <w:t>.]//Anton</w:t>
      </w:r>
    </w:p>
    <w:p w14:paraId="4ACB7D79" w14:textId="77777777" w:rsidR="00D75605" w:rsidRPr="005E675A" w:rsidRDefault="00D75605" w:rsidP="00D75605">
      <w:pPr>
        <w:rPr>
          <w:sz w:val="12"/>
        </w:rPr>
      </w:pPr>
      <w:r w:rsidRPr="00E769D4">
        <w:rPr>
          <w:sz w:val="12"/>
        </w:rPr>
        <w:t xml:space="preserve">A World with Nanoweapons Superpowers We will use the lesson learned from the Chernobyl disaster by applying them to nanoweapons. To do this, let us fast forward to the second half of the twenty- first century. </w:t>
      </w:r>
      <w:r w:rsidRPr="00F36762">
        <w:rPr>
          <w:rStyle w:val="StyleUnderline"/>
        </w:rPr>
        <w:t>If the world remains on its current trajectory, the second half of the twenty- first century will be similar to the Cold War in the second half of the twentieth century, where nuclear superpowers could determine the world’s fate with the push of a button</w:t>
      </w:r>
      <w:r w:rsidRPr="00E769D4">
        <w:rPr>
          <w:sz w:val="12"/>
        </w:rPr>
        <w:t xml:space="preserve">. However, this time the </w:t>
      </w:r>
      <w:r w:rsidRPr="00F36762">
        <w:rPr>
          <w:rStyle w:val="StyleUnderline"/>
        </w:rPr>
        <w:t>superpowers will have added tactical and strategic nanoweapons to their arsenal</w:t>
      </w:r>
      <w:r w:rsidRPr="00E769D4">
        <w:rPr>
          <w:sz w:val="12"/>
        </w:rPr>
        <w:t xml:space="preserve">. If this view of the world is correct, what will characterize the world environment beyond the year 2050? 1. First, we </w:t>
      </w:r>
      <w:r w:rsidRPr="00F36762">
        <w:rPr>
          <w:rStyle w:val="StyleUnderline"/>
        </w:rPr>
        <w:t>will have all the cold war elements</w:t>
      </w:r>
      <w:r w:rsidRPr="00E769D4">
        <w:rPr>
          <w:sz w:val="12"/>
        </w:rPr>
        <w:t xml:space="preserve"> we discussed in chapter 10, including </w:t>
      </w:r>
      <w:r w:rsidRPr="00F36762">
        <w:rPr>
          <w:rStyle w:val="StyleUnderline"/>
        </w:rPr>
        <w:t>military alliances, worldwide nuclear suicide threats, propaganda, a nanoweapons arms race, espionage, clandestine operations, economic wars, Singularity Computers (computers that are more intelligent than the combined intelligence of humanity), and monetary systems based on raw materials and energy</w:t>
      </w:r>
      <w:r w:rsidRPr="00E769D4">
        <w:rPr>
          <w:sz w:val="12"/>
        </w:rPr>
        <w:t xml:space="preserve">. 2. Second, </w:t>
      </w:r>
      <w:r w:rsidRPr="00F36762">
        <w:rPr>
          <w:rStyle w:val="StyleUnderline"/>
        </w:rPr>
        <w:t>technology complexity will be orders of magnitude greater than it is today, which suggests</w:t>
      </w:r>
      <w:r w:rsidRPr="00E769D4">
        <w:rPr>
          <w:sz w:val="12"/>
        </w:rPr>
        <w:t xml:space="preserve">: a. </w:t>
      </w:r>
      <w:r w:rsidRPr="00F36762">
        <w:rPr>
          <w:rStyle w:val="StyleUnderline"/>
        </w:rPr>
        <w:t>Developing and deploying nanoweapons will be problematic, with many Chernobyl- like disasters in the offering</w:t>
      </w:r>
      <w:r w:rsidRPr="00E769D4">
        <w:rPr>
          <w:sz w:val="12"/>
        </w:rPr>
        <w:t xml:space="preserve">. b. </w:t>
      </w:r>
      <w:r w:rsidRPr="00F36762">
        <w:rPr>
          <w:rStyle w:val="StyleUnderline"/>
        </w:rPr>
        <w:t>Controlling Singularity Computers will be problematic, as we run the risk that the super intelligent machines may become adversarial toward humanity.</w:t>
      </w:r>
      <w:r w:rsidRPr="00E769D4">
        <w:rPr>
          <w:sz w:val="12"/>
        </w:rPr>
        <w:t xml:space="preserve"> Even with this environment, a question remains, </w:t>
      </w:r>
      <w:r w:rsidRPr="001D074A">
        <w:rPr>
          <w:rStyle w:val="StyleUnderline"/>
        </w:rPr>
        <w:t>Will humanity understand that its existence is balanced on a knife edge</w:t>
      </w:r>
      <w:r w:rsidRPr="00E769D4">
        <w:rPr>
          <w:sz w:val="12"/>
        </w:rPr>
        <w:t xml:space="preserve">? The answer will depend on one thing, namely, a nanoweapons superpower using a significant fraction of its capabilities in conflict. Think about it. No one understood the implications of nuclear weapons until their use in conflict. No one understood the implications of “stealth” technology until its use in conflict. At this point, </w:t>
      </w:r>
      <w:r w:rsidRPr="001D074A">
        <w:rPr>
          <w:rStyle w:val="StyleUnderline"/>
        </w:rPr>
        <w:t>a thick veil of secrecy obscures our view of the destructive power of nanoweapons. Using nanotechnology- enhanced conventional weapons will not be sufficient</w:t>
      </w:r>
      <w:r w:rsidRPr="00E769D4">
        <w:rPr>
          <w:sz w:val="12"/>
        </w:rPr>
        <w:t xml:space="preserve">. For example, if the Navy uses its new nanotechnology- based laser to disable a plane, the laser, not the nanotechnology that enables it, will impress the average person. Let’s take an example closer to home. When you turn on your brand- new computer, what impresses you, the computer’s performance or the nanotechnology that enables it? Most people do not know that their new computer even incorporates nanotechnology. Based on historical precedent, </w:t>
      </w:r>
      <w:r w:rsidRPr="001D074A">
        <w:rPr>
          <w:rStyle w:val="StyleUnderline"/>
        </w:rPr>
        <w:t>only a definitive combat application of nanoweapons will reveal their true destructive nature</w:t>
      </w:r>
      <w:r w:rsidRPr="00E769D4">
        <w:rPr>
          <w:sz w:val="12"/>
        </w:rPr>
        <w:t xml:space="preserve">. You may ask, What will constitute a definitive combat application of nanoweapons? Let us consider two examples, short of full- out nano war. Winning a naval conflict without firing a shot Imagine, a tense situation forming in the China Sea. U.S. carrier fleets prowl the region. An adversary threatens Japan, a U.S. protectorate. The adversary has its own carrier fleets, including submarines with nuclear missiles and surface vessels with missile launch capabilities. From the standpoint of conventional and nuclear weapons, let us assume there is a complete balance of naval power. In this example, let us assume that the adversary prepares to launch its attack on Japan. The adversary’s submarines hover at missile launch depth and begin opening their missile hatches. The adversary’s carrier launches its planes, and they are heading for Japan. The United States concludes that within seconds the adversary will rain death and destruction on Japan. The United States has no alternative. </w:t>
      </w:r>
      <w:r w:rsidRPr="001D074A">
        <w:rPr>
          <w:rStyle w:val="StyleUnderline"/>
        </w:rPr>
        <w:t xml:space="preserve">It activates the self- replicating smart nanobots that infest every element of the adversary’s arsenal. Almost immediately, the adversary’s submarines begin to sink, the carrier’s planes fail in flight and crash into the ocean, the carrier and missile launch vessels begin to sink. In desperation, the adversary attempts to launch missiles, but the missiles never leave the launch pads. Within a few minutes, the adversary has no naval capabilities left. The battle is over before it begins. </w:t>
      </w:r>
      <w:r w:rsidRPr="00E769D4">
        <w:rPr>
          <w:sz w:val="12"/>
        </w:rPr>
        <w:t xml:space="preserve">Now begins the most difficult part. The adversary launches a formal protest with the United Nations. The elements of the protest claim: • The adversary was peacefully performing naval operations in the China Sea. • The United States conducted a sneak attack using nanoweapons. • The adversary calls on the United Nations to condemn the attack as an act of war by the United States and enact appropriate sanctions against the United States. The United States presents its data, recorded on its satellites and naval instruments. Using the data, the United States argues that the adversary was beginning an attack on Japan. As a protectorate of the United States, the adversary provoked the use of nanoweapons. The world is shocked. Headlines and “experts” saturate all media detailing the destructive power of nanoweapons. Humanity begins asking the hard questions: What kind of nanoweapons did the United States use? How destructive are these new nanoweapons? Are nanoweapons controllable? Do nanoweapons threaten humanity? I will not take this further. I think the point is clear. </w:t>
      </w:r>
      <w:r w:rsidRPr="001D074A">
        <w:rPr>
          <w:rStyle w:val="StyleUnderline"/>
        </w:rPr>
        <w:t>The unequivocal use of nanoweapons in conflict will be a wakeup call for the world population.</w:t>
      </w:r>
      <w:r w:rsidRPr="00E769D4">
        <w:rPr>
          <w:sz w:val="12"/>
        </w:rPr>
        <w:t xml:space="preserve"> Genocide For this example, consider a nanoweapons superpower, Nation- X, with an incredibly large population. There is significant unrest throughout the population due to food shortages and scarce medical attention. Other superpowers, by comparison, provide an unparalleled standard of living for its citizens, including socialized medical treatment, luxurious housing, and even antiaging therapies. In addition, Nation- X is geographically large. A significant portion of its population remains poorly educated and continues to rely on family farming for sustenance. The senior elements of this population continue to suffer normal human illnesses associated with aging. The significant unrest among the general population of Nation- X has given rise to public antigovernment protests. </w:t>
      </w:r>
      <w:r w:rsidRPr="001D074A">
        <w:rPr>
          <w:rStyle w:val="StyleUnderline"/>
        </w:rPr>
        <w:t>Most protesters feel the government focuses on weapons ahead of caring for its people. A typical protestor’s sign reads, “People, Not Weapons.” The government of Nation- X is losing popular support, which is eroding its ability to govern. To regain control, over a three- day period Nation- X takes the following steps: Suspends the right of its citizens to protest • Forces all foreign news agencies to leave the country, creating a media blackout • Closes its borders • Shuts down all but government communications Phone service is suspended, including land, cell, and satellite service</w:t>
      </w:r>
      <w:r w:rsidRPr="00E769D4">
        <w:rPr>
          <w:sz w:val="12"/>
        </w:rPr>
        <w:t xml:space="preserve">. The </w:t>
      </w:r>
      <w:r w:rsidRPr="001D074A">
        <w:rPr>
          <w:rStyle w:val="StyleUnderline"/>
        </w:rPr>
        <w:t>Internet is restricted to only government websites. Email is shut down except for secure email between government officials and government email to other nations. It jams any radio or television transmissions that are not government initiated. The United States and other nato nation satellites detect large portions of Nation- X’s population is dying or already dead.</w:t>
      </w:r>
      <w:r w:rsidRPr="00E769D4">
        <w:rPr>
          <w:sz w:val="12"/>
        </w:rPr>
        <w:t xml:space="preserve"> The United States reveals this finding at an emergency meeting of the United Nations. Nation- X claims they are dealing with a “super influenza” that does not respond to even advanced antiviral pharmaceuticals. It declines all help offered by member nations. The United States calls for a United Nations confirmation of Nation- X’s claim. Nation- X responds that any such inspection would potentially spread the infection and strenuously objects. The United Nations proceedings drag on for days. </w:t>
      </w:r>
      <w:r w:rsidRPr="00043FB5">
        <w:rPr>
          <w:rStyle w:val="StyleUnderline"/>
        </w:rPr>
        <w:t>Tensions in the world spread</w:t>
      </w:r>
      <w:r w:rsidRPr="00E769D4">
        <w:rPr>
          <w:sz w:val="12"/>
        </w:rPr>
        <w:t xml:space="preserve">. Suppose Nation- X is telling the truth. Will other nations be next? The United Nations’ puts a proposed resolution to investigate the super influenza to a vote. The bulk of world nations vote in favor of the resolution, with the provision that the United Nations inspectors remain in Nation X until the world community has a way to deal with this super influenza. As the United Nations slowly grinds to a resolution, some citizens of Nation- X escape into bordering countries and are given asylum, but to no avail. </w:t>
      </w:r>
      <w:r w:rsidRPr="00043FB5">
        <w:rPr>
          <w:rStyle w:val="StyleUnderline"/>
        </w:rPr>
        <w:t>They too die</w:t>
      </w:r>
      <w:r w:rsidRPr="00E769D4">
        <w:rPr>
          <w:sz w:val="12"/>
        </w:rPr>
        <w:t xml:space="preserve">. The United States obtains the dead bodies of several victims of the super virus and performs autopsies at sea, to ensure that any super virus remains confined to the limits of one vessel. The United States confirms what they suspected, </w:t>
      </w:r>
      <w:r w:rsidRPr="00043FB5">
        <w:rPr>
          <w:rStyle w:val="StyleUnderline"/>
        </w:rPr>
        <w:t>killer nanobots</w:t>
      </w:r>
      <w:r w:rsidRPr="00E769D4">
        <w:rPr>
          <w:sz w:val="12"/>
        </w:rPr>
        <w:t xml:space="preserve">. Nation- X released </w:t>
      </w:r>
      <w:r w:rsidRPr="00043FB5">
        <w:rPr>
          <w:rStyle w:val="StyleUnderline"/>
        </w:rPr>
        <w:t>smart autonomous killer nanobots on its own people. The nanobots’ programming limited their attack to specific geographic regions and specific dna signatures</w:t>
      </w:r>
      <w:r w:rsidRPr="00E769D4">
        <w:rPr>
          <w:sz w:val="12"/>
        </w:rPr>
        <w:t xml:space="preserve">. With this data, the United States estimated that Nation- X was intent on eliminating about half of its population, with specific attacks on protestors (via dna signatures), the elderly, and those with terminal illnesses. The United States brings its data before the United Nations. Nation- X denies any involvement in genocide and argues only the United States has that level of advanced autonomous smart nanobots. The United States is outraged and denies any involvement in the genocide. The proceedings of the United Nations dominate media coverage. Humanity begins to ask the hard questions: Did Nation- X commit genocide using advanced nanoweapons? Would the nanobots remain confined to Nation- X? I will not take this further. I think the point is clear. </w:t>
      </w:r>
      <w:r w:rsidRPr="009D5B00">
        <w:rPr>
          <w:rStyle w:val="StyleUnderline"/>
        </w:rPr>
        <w:t>The unequivocal use of nanoweapons by a nation, even within its own borders, will be a wakeup call for the world population.</w:t>
      </w:r>
      <w:r w:rsidRPr="00E769D4">
        <w:rPr>
          <w:sz w:val="12"/>
        </w:rPr>
        <w:t xml:space="preserve"> In both examples, I </w:t>
      </w:r>
      <w:r w:rsidRPr="009D5B00">
        <w:rPr>
          <w:rStyle w:val="StyleUnderline"/>
        </w:rPr>
        <w:t>judge humanity will heed the alarm and respond. Similar to humanity’s actions in the decades following the use of nuclear weapons in conflict, humanity will seek treaties limiting nanoweapons use and assurances that nanoweapons will remain under control</w:t>
      </w:r>
      <w:r w:rsidRPr="00E769D4">
        <w:rPr>
          <w:sz w:val="12"/>
        </w:rPr>
        <w:t xml:space="preserve">. We are likely to see treaties that parallel those in place for nuclear weapons. Conclusion </w:t>
      </w:r>
      <w:r w:rsidRPr="009D5B00">
        <w:rPr>
          <w:rStyle w:val="StyleUnderline"/>
        </w:rPr>
        <w:t xml:space="preserve">An important question remains, Will </w:t>
      </w:r>
      <w:r w:rsidRPr="00E769D4">
        <w:rPr>
          <w:rStyle w:val="Emphasis"/>
        </w:rPr>
        <w:t>humanity’s reaction</w:t>
      </w:r>
      <w:r w:rsidRPr="009D5B00">
        <w:rPr>
          <w:rStyle w:val="StyleUnderline"/>
        </w:rPr>
        <w:t xml:space="preserve"> to a nanoweapons event be </w:t>
      </w:r>
      <w:r w:rsidRPr="00E769D4">
        <w:rPr>
          <w:rStyle w:val="Emphasis"/>
        </w:rPr>
        <w:t>timely and sufficient to avoid its own extinction</w:t>
      </w:r>
      <w:r w:rsidRPr="009D5B00">
        <w:rPr>
          <w:rStyle w:val="StyleUnderline"/>
        </w:rPr>
        <w:t>?</w:t>
      </w:r>
      <w:r w:rsidRPr="00E769D4">
        <w:rPr>
          <w:sz w:val="12"/>
        </w:rPr>
        <w:t xml:space="preserve"> I believe </w:t>
      </w:r>
      <w:r w:rsidRPr="00E769D4">
        <w:rPr>
          <w:rStyle w:val="Emphasis"/>
        </w:rPr>
        <w:t>waiting for history</w:t>
      </w:r>
      <w:r w:rsidRPr="00E769D4">
        <w:rPr>
          <w:rStyle w:val="StyleUnderline"/>
        </w:rPr>
        <w:t xml:space="preserve"> to answer the question </w:t>
      </w:r>
      <w:r w:rsidRPr="00E769D4">
        <w:rPr>
          <w:rStyle w:val="Emphasis"/>
        </w:rPr>
        <w:t>is too risky</w:t>
      </w:r>
      <w:r w:rsidRPr="00E769D4">
        <w:rPr>
          <w:sz w:val="12"/>
        </w:rPr>
        <w:t xml:space="preserve">. </w:t>
      </w:r>
      <w:r w:rsidRPr="00E769D4">
        <w:rPr>
          <w:rStyle w:val="Emphasis"/>
        </w:rPr>
        <w:t>Nanoweapons</w:t>
      </w:r>
      <w:r w:rsidRPr="00E769D4">
        <w:rPr>
          <w:sz w:val="12"/>
        </w:rPr>
        <w:t xml:space="preserve">, like nuclear and biological weapons, </w:t>
      </w:r>
      <w:r w:rsidRPr="00E769D4">
        <w:rPr>
          <w:rStyle w:val="Emphasis"/>
        </w:rPr>
        <w:t>threaten the survival of humanity</w:t>
      </w:r>
      <w:r w:rsidRPr="00E769D4">
        <w:rPr>
          <w:sz w:val="12"/>
        </w:rPr>
        <w:t xml:space="preserve">. </w:t>
      </w:r>
      <w:r w:rsidRPr="00E769D4">
        <w:rPr>
          <w:rStyle w:val="StyleUnderline"/>
        </w:rPr>
        <w:t xml:space="preserve">Nanoweapons </w:t>
      </w:r>
      <w:r w:rsidRPr="00E769D4">
        <w:rPr>
          <w:rStyle w:val="Emphasis"/>
        </w:rPr>
        <w:t>represent the ultimate threat</w:t>
      </w:r>
      <w:r w:rsidRPr="00E769D4">
        <w:rPr>
          <w:rStyle w:val="StyleUnderline"/>
        </w:rPr>
        <w:t xml:space="preserve"> because: 1. Controlling extremely sophisticated nanoweapons may be beyond the capability of human intelligence</w:t>
      </w:r>
      <w:r w:rsidRPr="00E769D4">
        <w:rPr>
          <w:sz w:val="12"/>
        </w:rPr>
        <w:t xml:space="preserve">. Let us recall the Chernobyl disaster presented at the beginning of this chapter. </w:t>
      </w:r>
      <w:r w:rsidRPr="00E769D4">
        <w:rPr>
          <w:rStyle w:val="StyleUnderline"/>
        </w:rPr>
        <w:t>The technology of Chernobyl would be TinkerToys compared to the technology of advanced nanoweapons. To my mind, it is not a matter of if we will have a Chernobyl- like disaster with nanoweapons, but when</w:t>
      </w:r>
      <w:r w:rsidRPr="00E769D4">
        <w:rPr>
          <w:sz w:val="12"/>
        </w:rPr>
        <w:t xml:space="preserve">. The </w:t>
      </w:r>
      <w:r w:rsidRPr="00E769D4">
        <w:rPr>
          <w:rStyle w:val="StyleUnderline"/>
        </w:rPr>
        <w:t>sophisticated nature of advanced nanoweapons makes them another Chernobyl waiting to happen.</w:t>
      </w:r>
      <w:r w:rsidRPr="00E769D4">
        <w:rPr>
          <w:sz w:val="12"/>
        </w:rPr>
        <w:t xml:space="preserve"> 2. </w:t>
      </w:r>
      <w:r w:rsidRPr="00E769D4">
        <w:rPr>
          <w:rStyle w:val="StyleUnderline"/>
        </w:rPr>
        <w:t>The Singularity Computers under human direction designed the advanced nanoweapons</w:t>
      </w:r>
      <w:r w:rsidRPr="00E769D4">
        <w:rPr>
          <w:sz w:val="12"/>
        </w:rPr>
        <w:t xml:space="preserve">. However, </w:t>
      </w:r>
      <w:r w:rsidRPr="00E769D4">
        <w:rPr>
          <w:rStyle w:val="StyleUnderline"/>
        </w:rPr>
        <w:t>Singularity Computers represent an inherent threat, in and of themselves. This argues that allowing Singularity Computers to have complete control of advanced nanoweapons could be catastrophic, since this may give them the means to render humanity extinct. Therefore, any nanoweapons designed using Singularity Computers must be hardwired to respond to human control. There must be a fail- safe way for humans to override any Singularity Computer commands to nanoweapons. With the rise of nanoweapon superpowers and the increased threat of a nano war, nations and the bulk of humanity will recognize the threat that nanoweapons pose to the survival of humanity. It may take a Chernobyl- like accident or the tactical use of nanoweapons to sound the alarm</w:t>
      </w:r>
      <w:r w:rsidRPr="00E769D4">
        <w:rPr>
          <w:sz w:val="12"/>
        </w:rPr>
        <w:t>. We humans appear to be a reactive species</w:t>
      </w:r>
      <w:r w:rsidRPr="00E769D4">
        <w:rPr>
          <w:rStyle w:val="StyleUnderline"/>
        </w:rPr>
        <w:t xml:space="preserve">. It generally requires a sizable event to galvanize us to act. Given the full capabilities of nanoweapons, nations will become increasingly suspicious of other nations with nanoweapon capabilities, resulting in a </w:t>
      </w:r>
      <w:r w:rsidRPr="00E769D4">
        <w:rPr>
          <w:rStyle w:val="Emphasis"/>
        </w:rPr>
        <w:t>higher probability of first- strike warfare and the use of nuclear weapons</w:t>
      </w:r>
      <w:r w:rsidRPr="00E769D4">
        <w:rPr>
          <w:rStyle w:val="StyleUnderline"/>
        </w:rPr>
        <w:t xml:space="preserve">, as a more </w:t>
      </w:r>
      <w:r w:rsidRPr="00E769D4">
        <w:rPr>
          <w:rStyle w:val="Emphasis"/>
        </w:rPr>
        <w:t>controllable alternative</w:t>
      </w:r>
      <w:r w:rsidRPr="00E769D4">
        <w:rPr>
          <w:rStyle w:val="StyleUnderline"/>
        </w:rPr>
        <w:t xml:space="preserve"> to nanoweapons</w:t>
      </w:r>
      <w:r w:rsidRPr="00E769D4">
        <w:rPr>
          <w:sz w:val="12"/>
        </w:rPr>
        <w:t>. This is ironic. Today we consider the use of nuclear weapons horrific, given their devastation, residual radiation, and the unpredictable path of radiation fallout. However, the use of nuclear weapons to thwart a nanoweapons attack may represent the best alternative, namely, the lesser of two evils. In a world where humanity is on the brink of causing its own demise, this chapter makes a case that the ethics and control of nanoweapons will become the #1 United Nations issue. The epilogue talks to this last point and delineates strategies that humanity can employ to avoid falling victim to its own technologies.</w:t>
      </w:r>
    </w:p>
    <w:p w14:paraId="7B996039" w14:textId="77777777" w:rsidR="00D75605" w:rsidRDefault="00D75605" w:rsidP="00D75605"/>
    <w:p w14:paraId="460D5FAC" w14:textId="77777777" w:rsidR="00D75605" w:rsidRDefault="00D75605" w:rsidP="00D75605">
      <w:pPr>
        <w:pStyle w:val="Heading3"/>
      </w:pPr>
      <w:r>
        <w:t>AT: AI</w:t>
      </w:r>
    </w:p>
    <w:p w14:paraId="0A1C11CB" w14:textId="77777777" w:rsidR="00D75605" w:rsidRDefault="00D75605" w:rsidP="00D75605">
      <w:pPr>
        <w:pStyle w:val="Heading4"/>
      </w:pPr>
      <w:r>
        <w:t>AI bad—extinction by 2045 and crushes strategic stability making miscalc inevitable</w:t>
      </w:r>
    </w:p>
    <w:p w14:paraId="71E35715" w14:textId="77777777" w:rsidR="00D75605" w:rsidRPr="00D61419" w:rsidRDefault="00D75605" w:rsidP="00D75605">
      <w:r w:rsidRPr="00D61419">
        <w:rPr>
          <w:rStyle w:val="Style13ptBold"/>
        </w:rPr>
        <w:t>Makabe 17</w:t>
      </w:r>
      <w:r w:rsidRPr="00D61419">
        <w:t xml:space="preserve"> [Makabe, Kaz. “7 | Innovation: Steve Austin or Gray Goo?” </w:t>
      </w:r>
      <w:r w:rsidRPr="00D61419">
        <w:rPr>
          <w:i/>
          <w:iCs/>
        </w:rPr>
        <w:t>Buying Time : Environmental Collapse and the Future of Energy</w:t>
      </w:r>
      <w:r w:rsidRPr="00D61419">
        <w:t xml:space="preserve">, University Press of New England, 2017, pp. 239–68, </w:t>
      </w:r>
      <w:hyperlink r:id="rId303" w:history="1">
        <w:r w:rsidRPr="00D61419">
          <w:rPr>
            <w:rStyle w:val="Hyperlink"/>
          </w:rPr>
          <w:t>http://ebookcentral.proquest.com/lib/georgetown/detail.action?docID=4795401</w:t>
        </w:r>
      </w:hyperlink>
      <w:r w:rsidRPr="00D61419">
        <w:t>.]//Anton</w:t>
      </w:r>
    </w:p>
    <w:p w14:paraId="3990C5A1" w14:textId="3EB14EEA" w:rsidR="00D75605" w:rsidRDefault="00D75605" w:rsidP="00D75605">
      <w:pPr>
        <w:rPr>
          <w:sz w:val="10"/>
        </w:rPr>
      </w:pPr>
      <w:r w:rsidRPr="00FF1DCD">
        <w:rPr>
          <w:rStyle w:val="StyleUnderline"/>
        </w:rPr>
        <w:t>Existential Risk for $1,000: They Won’t Keep Humans</w:t>
      </w:r>
      <w:r w:rsidRPr="00541CC3">
        <w:rPr>
          <w:sz w:val="10"/>
        </w:rPr>
        <w:t xml:space="preserve"> Energy, in the words of the late gambling economist Julian Simon, is the master resource, and people, through their ability to innovate, are the ultimate resource. Well, </w:t>
      </w:r>
      <w:r w:rsidRPr="00FF1DCD">
        <w:rPr>
          <w:rStyle w:val="StyleUnderline"/>
        </w:rPr>
        <w:t>the ultimate resource is about to one-up itself, and the consequences for humanity are</w:t>
      </w:r>
      <w:r w:rsidRPr="00541CC3">
        <w:rPr>
          <w:sz w:val="10"/>
        </w:rPr>
        <w:t xml:space="preserve"> far-reaching, transformational, and perhaps even </w:t>
      </w:r>
      <w:r w:rsidRPr="00FF1DCD">
        <w:rPr>
          <w:rStyle w:val="StyleUnderline"/>
        </w:rPr>
        <w:t>catastrophic</w:t>
      </w:r>
      <w:r w:rsidRPr="00541CC3">
        <w:rPr>
          <w:sz w:val="10"/>
        </w:rPr>
        <w:t>. In the mid-1950s, mathematician, physicist, and pioneering game theorist John von Neumann coined the term “</w:t>
      </w:r>
      <w:r w:rsidRPr="00FF1DCD">
        <w:rPr>
          <w:rStyle w:val="StyleUnderline"/>
        </w:rPr>
        <w:t>singularity” in referring to the point in history, brought on by ever-accelerating technological progress, beyond which human affairs could not continue as we know them</w:t>
      </w:r>
      <w:r w:rsidRPr="00541CC3">
        <w:rPr>
          <w:sz w:val="10"/>
        </w:rPr>
        <w:t xml:space="preserve">. In 2005, optimistic futurist Ray Kurzweil argued in his book </w:t>
      </w:r>
      <w:r w:rsidRPr="00FF1DCD">
        <w:rPr>
          <w:rStyle w:val="StyleUnderline"/>
        </w:rPr>
        <w:t>The Singularity Is Near that exponential technological progress</w:t>
      </w:r>
      <w:r w:rsidRPr="00541CC3">
        <w:rPr>
          <w:sz w:val="10"/>
        </w:rPr>
        <w:t xml:space="preserve"> (his Law of Accelerating Returns), </w:t>
      </w:r>
      <w:r w:rsidRPr="00FF1DCD">
        <w:rPr>
          <w:rStyle w:val="StyleUnderline"/>
        </w:rPr>
        <w:t>combined with vast advances in artificial intelligence, will allow machines to improve themselves to become superintelligent by the middle of the twenty-first century, and will even merge with humanity to create an immortal, higher form of intelligent life.</w:t>
      </w:r>
      <w:r w:rsidRPr="00541CC3">
        <w:rPr>
          <w:sz w:val="10"/>
        </w:rPr>
        <w:t xml:space="preserve"> Kurzweil’s </w:t>
      </w:r>
      <w:r w:rsidRPr="00FF1DCD">
        <w:rPr>
          <w:rStyle w:val="StyleUnderline"/>
        </w:rPr>
        <w:t>singularity is the projected date “representing a profound and disruptive transformation on human capability—as of 2045.”</w:t>
      </w:r>
      <w:r w:rsidRPr="00541CC3">
        <w:rPr>
          <w:sz w:val="10"/>
        </w:rPr>
        <w:t xml:space="preserve">29 Indeed, humanity has made tremendous advances in genetics, robotics, and nanotechnology over the recent past, and many of these developments promise to dramatically improve the quality of our lives. But </w:t>
      </w:r>
      <w:r w:rsidRPr="00D61419">
        <w:rPr>
          <w:rStyle w:val="StyleUnderline"/>
        </w:rPr>
        <w:t>these developments also pose significant dangers</w:t>
      </w:r>
      <w:r w:rsidRPr="00541CC3">
        <w:rPr>
          <w:sz w:val="10"/>
        </w:rPr>
        <w:t xml:space="preserve"> and touch on basic philosophical issues regarding the essence of humanity and lives lived well. To others, </w:t>
      </w:r>
      <w:r w:rsidRPr="00D61419">
        <w:rPr>
          <w:rStyle w:val="StyleUnderline"/>
        </w:rPr>
        <w:t>developing machines that have incorporated tremendous advances in technology and are “smarter” than humans presents a whole new existential can of worms—who can safely assume that this intelligence will be human-friendly</w:t>
      </w:r>
      <w:r w:rsidRPr="00541CC3">
        <w:rPr>
          <w:sz w:val="10"/>
        </w:rPr>
        <w:t xml:space="preserve">? Bill Joy, cofounder of Sun Microsystems, provided a reality check when he wrote the famous article “Why </w:t>
      </w:r>
      <w:r w:rsidRPr="00D61419">
        <w:rPr>
          <w:rStyle w:val="StyleUnderline"/>
        </w:rPr>
        <w:t>the Future Doesn’t Need Us</w:t>
      </w:r>
      <w:r w:rsidRPr="00541CC3">
        <w:rPr>
          <w:sz w:val="10"/>
        </w:rPr>
        <w:t>” for Wired Magazine in 2000: “</w:t>
      </w:r>
      <w:r w:rsidRPr="00D61419">
        <w:rPr>
          <w:rStyle w:val="StyleUnderline"/>
        </w:rPr>
        <w:t>It is most of all the power of destructive self-replication in genetics, nanotechnology, and robotics (GNR) that should give us pause. . . . We are aggressively pursuing the promises of these new technologies within the now-unchallenged system of global capitalism and its manifold financial incentives and competitive pressures</w:t>
      </w:r>
      <w:r w:rsidRPr="00541CC3">
        <w:rPr>
          <w:sz w:val="10"/>
        </w:rPr>
        <w:t xml:space="preserve">.”30 </w:t>
      </w:r>
      <w:r w:rsidRPr="00D61419">
        <w:rPr>
          <w:rStyle w:val="StyleUnderline"/>
        </w:rPr>
        <w:t>Fast forward sixteen years, and we have come significantly closer to developing artificial general intelligence</w:t>
      </w:r>
      <w:r w:rsidRPr="00541CC3">
        <w:rPr>
          <w:sz w:val="10"/>
        </w:rPr>
        <w:t xml:space="preserve">. Three years before Bill Joy wrote his article, IBM’s Deep Blue computer defeated the world chess champion Garry Kasparov. The event was considered a significant watershed in artificial intelligence, and many thought it would usher in rapid developments in applying AI to myriad fields. But the engineers who worked on Deep Blue were singularly focused on what it would take to become the chess champion and not on parsing or replicating human capabilities. As quoted in the New York Times, Murray S. Campbell, one of Deep Blue’s developers, commented that “we did not know what to do with language and speech and vision and so on.”31 But by 2011, Apple introduced the familiar SIRI, an application that communicates in natural language to answer questions and perform tasks such as sending messages and maintaining schedule calendars. Originally developed by a company called SIRI that Apple had acquired, the app was an offshoot of the DARPA-funded CALO project—an acronym for “Cognitive Assistant that Learns and Organizes,” but also based on the Latin word calonis, or soldier’s servant. During the same year as Apple’s SIRI rollout, IBM’s Watson computer beat the two biggest-ever human winners on the television game show Jeopardy! It was more than an amusing publicity stunt: as many of us know, the game requires contestants to phrase the right questions to often-convoluted clues in a number of preset categories, after being first to press a buzzer. To win requires not only encyclopedic knowledge but also the ability to interpret the questions correctly and ascribe confidence levels for pressing the buzzer to answer, since wrong answers result in penalties. Watson required a roomful of servers, as it took its design cue from the human brain and employed massive parallel processing to assign probabilities to each possible answer. But perhaps the biggest achievement of the team that produced it was to enable Watson to learn on its own, finding patterns from the massive amount of information about everything that it digests. The version of Watson that won Jeopardy! did not have a natural language interface and could not respond directly to the host’s clues without a support team providing input, but IBM is developing Watson further, to shrink its size and be able to communicate in spoken natural language as a medical diagnostic tool to work with health care providers. In 1950, Alan Turing, the English computer scientist who played a key role at Bletchley Park in cracking German military and diplomatic codes during the Second World War, proposed that a test of a machine’s ability to exhibit intelligent human behavior was whether the machine can be indistinguishable from humans in a natural language conversation. In the original formulation, an interrogator would have five minutes to converse, in text, with two entities—one human, the other a computer—before judging which was human. Turing believed that, in about fifty years from when he was formulating the game, it would be possible to produce and program computers against which an average interrogator would have no more than a 70 percent chance of picking the computer correctly. Turing’s formulation deliberately avoided the problem of defining or determining consciousness, to focus instead on the observable to determine the likelihood of a machine being intelligent.32 Programs were developed in the 1960s and ’70s that fooled some interrogators, and inspired the development of “chatterbots” designed to engage in humanlike conversation. Although criticized in some quarters of the AI world as an irrelevant distraction, the Loebner Prize competition has been held annually since 1991 to conduct the Turing test on candidate systems, with a gold prize for participants who succeed in audiovisual format, silver for text only, and bronze for the most humanlike. No participant has been awarded the gold or silver—yet. In 1980, philosopher John Searle suggested a thought experiment widely referred to as the “Chinese room,” in which he could answer in written Chinese, from a closed room with the hard-copy computer program in English and enough stationery supplies, questions written in Chinese and slipped under the door, by following the instructions in the program without actually understanding a word of Chinese. The exercise distinguishes whether a computer is simulating the ability to understand Chinese or really understands Chinese, with Searle calling the former “weak AI” and the latter “strong AI.” The Chinese room construct illustrates that even if a powerful enough digital machine were programmed so that it could pass the Turing test, it might just be manipulating symbols on the basis of their grammatical rules (syntax) rather than understanding their meaning (semantics).33 These philosophical discussions also extended to the importance of embodiment to developing human understanding, which takes on even more relevance with the rapid advances in sensory-motor technology today. In The Singularity Is Near, Kurzweil responds to Searle’s arguments by noting that “I understand English, but none of my neurons do. My understanding is represented in vast patterns of neurotransmitter strengths, synaptic clefts, and interneuronal connections.”34 Kurzweil believes that, by modeling the synaptic and massively parallel information processing of the human brain, computers eventually could be built to have genuine understanding, and predicts that such devices will pass the Turing test by 2029 —his definition of “strong AI.” Moreover, Kurzweil predicts that artificial intelligence a billion times more powerful than all of today’s human intelligence will be created by 2045. Although he recognizes the potential dangers of technology gone wild, Kurzweil is somewhat sanguine about AI as it outstrips human intelligence: “I believe that maintaining an open free-market system for incremental scientific and technological progress, in which each step is subject to market acceptance, will provide the most constructive environment for technology to embody widespread human val- ues. As I have pointed out, strong AI is emerging from many diverse efforts, and will be deeply integrated into our civilization’s infrastructure. Indeed, it will be intimately embedded in our bodies and brains. As such, it will reflect our values because it will be us.”35 But the idea of developing super AI in our own image may conjure a cartoon of a divine maker observing its creation and thinking, “Now how in my name did I mess up the code?” During the early years of AI, researchers focused mainly on observing the workings of the human mind from the outside and trying to replicate its workings—what Kevin Warwick in his primer Artificial Intelligence: The Basics calls the “top-down” or classical approach.36 The method yielded advances in use today such as expert systems and fuzzy logic, even data mining and machine learning, but did not get that much closer to artificial general intelligence, or “strong AI.” More recent approaches have taken a more “bottom-up” approach of building AI from the basic building blocks of intelligence, of which mimicking (or even biologically producing) the human brain is but one, particularly anthropomorphic, approach. Others include evolutionary computing, in which algorithms create mutations to adapt to changing circumstances and retain the best, but rather more rapidly than in natural evolution, or building intelligent behavior through an interactive collection of semiautonomous software agents designed for narrower tasks. </w:t>
      </w:r>
      <w:r w:rsidRPr="00D61419">
        <w:rPr>
          <w:rStyle w:val="StyleUnderline"/>
        </w:rPr>
        <w:t>Many technologists believe that the next means of extending Moore’s law are close at hand with a number of hardware developments.</w:t>
      </w:r>
      <w:r w:rsidRPr="00541CC3">
        <w:rPr>
          <w:sz w:val="10"/>
        </w:rPr>
        <w:t xml:space="preserve"> These include the </w:t>
      </w:r>
      <w:r w:rsidRPr="00D61419">
        <w:rPr>
          <w:rStyle w:val="StyleUnderline"/>
        </w:rPr>
        <w:t>use of nanomaterials mentioned earlier, building chips in three dimensions, reversible computing, and quantum computing. Current computers encounter a limit to energy efficiency, as potentially useful energy is lost through heat as each input is erased as it goes through logic circuits</w:t>
      </w:r>
      <w:r w:rsidRPr="00541CC3">
        <w:rPr>
          <w:sz w:val="10"/>
        </w:rPr>
        <w:t xml:space="preserve"> (as anyone who has been in a chilled data center can attest). </w:t>
      </w:r>
      <w:r w:rsidRPr="00D61419">
        <w:rPr>
          <w:rStyle w:val="StyleUnderline"/>
        </w:rPr>
        <w:t>Reversible computing seeks to limit entropy as much as possible by designing logic gates that are two-way, through which almost every computation is offset by performing reversals as it computes</w:t>
      </w:r>
      <w:r w:rsidRPr="00541CC3">
        <w:rPr>
          <w:sz w:val="10"/>
        </w:rPr>
        <w:t xml:space="preserve">. Another fascinating development is quantum computing: a computer that operates under quantum rules, so that a quantum bit (a qubit) could be 0, 1, or both simultaneously, and their calculation power expands exponentially. Although current early models use technology that is suited to solving only a few types of problems, </w:t>
      </w:r>
      <w:r w:rsidRPr="00D61419">
        <w:rPr>
          <w:rStyle w:val="StyleUnderline"/>
        </w:rPr>
        <w:t>the implications for computing would be profound</w:t>
      </w:r>
      <w:r w:rsidRPr="00541CC3">
        <w:rPr>
          <w:sz w:val="10"/>
        </w:rPr>
        <w:t xml:space="preserve">—from code breaking to AI—if they can be developed to solve many classes of problems with much greater speed than conventional computers.37 Top supercomputer speeds have increased rapidly over the past several decades, to the point that China’s TH-2, the world’s fastest as of the end of 2015, runs at a stated speed of 54.9 petaflops (FLOP stands for floating point operations per second, and “peta” refers to ten to the fifteenth power, or 1015), beating two American computers that reached over 17 petaflops in 2012, and its own 2013 predecessor at about 34 petaflops. </w:t>
      </w:r>
      <w:r w:rsidRPr="00D61419">
        <w:rPr>
          <w:rStyle w:val="StyleUnderline"/>
        </w:rPr>
        <w:t>Though the measures are not always directly comparable, the computing speeds of the latest supercomputers almost puts them in the general ballpark of estimated ranges of the number of synaptic transactions per second in the human brain</w:t>
      </w:r>
      <w:r w:rsidRPr="00541CC3">
        <w:rPr>
          <w:sz w:val="10"/>
        </w:rPr>
        <w:t xml:space="preserve">.38 So much for the rate of hardware improvements in terms of brute force; but </w:t>
      </w:r>
      <w:r w:rsidRPr="00D61419">
        <w:rPr>
          <w:rStyle w:val="StyleUnderline"/>
        </w:rPr>
        <w:t>the trickier part of achieving strong AI may be the software</w:t>
      </w:r>
      <w:r w:rsidRPr="00541CC3">
        <w:rPr>
          <w:sz w:val="10"/>
        </w:rPr>
        <w:t xml:space="preserve">. In traditional software, humans write every line of code and are involved in the steps to examine them to correct inefficiencies or imperfections. We have already seen examples of algorithms that cause major unintended consequences. Programs that execute trades account for the majority of volume on many of the developed world’s stock exchanges today. On May 6, 2010, U.S. stock markets were on edge about the crisis in Greece and were generally down about 3 percent on the day when, midafternoon, the broad market index suddenly plunged about 6 percent (over three hundred stocks fell more than 60 percent) in five minutes—what came to be dubbed the “flash crash.” It turns out that a trader at a mutual fund set out to sell seventy-five thousand S&amp;P 500 E-Mini contracts (worth about $4 billion), and the algorithm used set an execution rate without regard to price and time, setting off an avalanche of high-frequency traders’ algorithmic selling and, when new cross-market arbitrageurs and other buyers had been exhausted, passed the risk around like a hot potato. The SEC report on the episode measures the timeline in minutes and seconds, but much more probably went on than investigators can figure out, given the execution speeds common today.39 The sad epilogue to the whole affair came in 2015, when a day trader working out of his parents’ home in Hounslow, the London suburb directly beneath one of the flight paths into Heathrow Airport, was arrested for helping cause the flash crash by using trading algorithms. Either authorities were truly desperate for a head to parade on a spike, or a lone trader helped the market to plummet by well over a trillion dollars, or both: very bad either way. One high-frequency-trading firm even imploded in August 2012, when Knight Capital racked up $460 million in losses after a new piece of code caused one of its routers to trade 397 million shares and accumulate several billion dollars’ worth of unwanted positions in forty-five minutes.40 And these algorithms weren’t even particularly advanced, especially by today’s standards. </w:t>
      </w:r>
      <w:r w:rsidRPr="00D61419">
        <w:rPr>
          <w:rStyle w:val="StyleUnderline"/>
        </w:rPr>
        <w:t>The urge for ever-faster speed for data analysis and response has been encroaching for decades into military systems as well.</w:t>
      </w:r>
      <w:r w:rsidRPr="00541CC3">
        <w:rPr>
          <w:sz w:val="10"/>
        </w:rPr>
        <w:t xml:space="preserve"> For example the U.S. Navy’s Close-In Weapons System (</w:t>
      </w:r>
      <w:r w:rsidRPr="00D61419">
        <w:rPr>
          <w:rStyle w:val="StyleUnderline"/>
        </w:rPr>
        <w:t>CIWS</w:t>
      </w:r>
      <w:r w:rsidRPr="00541CC3">
        <w:rPr>
          <w:sz w:val="10"/>
        </w:rPr>
        <w:t xml:space="preserve">) </w:t>
      </w:r>
      <w:r w:rsidRPr="00D61419">
        <w:rPr>
          <w:rStyle w:val="StyleUnderline"/>
        </w:rPr>
        <w:t>and</w:t>
      </w:r>
      <w:r w:rsidRPr="00541CC3">
        <w:rPr>
          <w:sz w:val="10"/>
        </w:rPr>
        <w:t xml:space="preserve"> Rolling Airframe Missile (</w:t>
      </w:r>
      <w:r w:rsidRPr="00D61419">
        <w:rPr>
          <w:rStyle w:val="StyleUnderline"/>
        </w:rPr>
        <w:t>RAM</w:t>
      </w:r>
      <w:r w:rsidRPr="00541CC3">
        <w:rPr>
          <w:sz w:val="10"/>
        </w:rPr>
        <w:t xml:space="preserve">) </w:t>
      </w:r>
      <w:r w:rsidRPr="00D61419">
        <w:rPr>
          <w:rStyle w:val="StyleUnderline"/>
        </w:rPr>
        <w:t>are</w:t>
      </w:r>
      <w:r w:rsidRPr="00541CC3">
        <w:rPr>
          <w:sz w:val="10"/>
        </w:rPr>
        <w:t xml:space="preserve"> both </w:t>
      </w:r>
      <w:r w:rsidRPr="00D61419">
        <w:rPr>
          <w:rStyle w:val="StyleUnderline"/>
        </w:rPr>
        <w:t>designed to react to protect vessels against missile threats automatically, to minimize reaction time.</w:t>
      </w:r>
      <w:r w:rsidRPr="00541CC3">
        <w:rPr>
          <w:sz w:val="10"/>
        </w:rPr>
        <w:t xml:space="preserve"> The CIWS has been deployed since the 1970s and is a “</w:t>
      </w:r>
      <w:r w:rsidRPr="00D61419">
        <w:rPr>
          <w:rStyle w:val="StyleUnderline"/>
        </w:rPr>
        <w:t>point defense” system that few have objections to automatin</w:t>
      </w:r>
      <w:r w:rsidRPr="00541CC3">
        <w:rPr>
          <w:sz w:val="10"/>
        </w:rPr>
        <w:t xml:space="preserve">g (a Japanese destroyer managed to down an American attack plane with one accidentally during an exercise in 1996, but that incident was attributed to operator error). But like the urgent “need for speed” in the financial industry, </w:t>
      </w:r>
      <w:r w:rsidRPr="00D61419">
        <w:rPr>
          <w:rStyle w:val="StyleUnderline"/>
        </w:rPr>
        <w:t xml:space="preserve">the pressure from </w:t>
      </w:r>
      <w:r w:rsidRPr="00D61419">
        <w:rPr>
          <w:rStyle w:val="Emphasis"/>
        </w:rPr>
        <w:t>advances in offensive systems</w:t>
      </w:r>
      <w:r w:rsidRPr="00D61419">
        <w:rPr>
          <w:rStyle w:val="StyleUnderline"/>
        </w:rPr>
        <w:t xml:space="preserve"> to increase defensive system reaction speeds continues unabated, </w:t>
      </w:r>
      <w:r w:rsidRPr="00D61419">
        <w:rPr>
          <w:rStyle w:val="Emphasis"/>
        </w:rPr>
        <w:t>raising</w:t>
      </w:r>
      <w:r w:rsidRPr="00D61419">
        <w:rPr>
          <w:rStyle w:val="StyleUnderline"/>
        </w:rPr>
        <w:t xml:space="preserve"> the </w:t>
      </w:r>
      <w:r w:rsidRPr="00D61419">
        <w:rPr>
          <w:rStyle w:val="Emphasis"/>
        </w:rPr>
        <w:t>risks of unintended consequences</w:t>
      </w:r>
      <w:r w:rsidRPr="00541CC3">
        <w:rPr>
          <w:sz w:val="10"/>
        </w:rPr>
        <w:t xml:space="preserve">. Even scarier is when this type of automation is applied at a strategic nuclear level. During the 1960s, the United States developed and deployed a net of early warning radars against Soviet bombers and missiles, the data from which were processed and evaluated by a computer-based system called SAGE—for Semi-Automatic Ground Environment. Although the final decision to launch a retaliatory strike was to be made by the national command authority, the system—as well as its Soviet counterpart— generated numerous false alarms, right up to the end of the Cold War. The Soviet Union, </w:t>
      </w:r>
      <w:r w:rsidRPr="00D61419">
        <w:rPr>
          <w:rStyle w:val="StyleUnderline"/>
        </w:rPr>
        <w:t>concerned about the ever-</w:t>
      </w:r>
      <w:r w:rsidRPr="00D61419">
        <w:rPr>
          <w:rStyle w:val="Emphasis"/>
        </w:rPr>
        <w:t>shortening</w:t>
      </w:r>
      <w:r w:rsidRPr="00D61419">
        <w:rPr>
          <w:rStyle w:val="StyleUnderline"/>
        </w:rPr>
        <w:t xml:space="preserve"> amount of </w:t>
      </w:r>
      <w:r w:rsidRPr="00D61419">
        <w:rPr>
          <w:rStyle w:val="Emphasis"/>
        </w:rPr>
        <w:t>time</w:t>
      </w:r>
      <w:r w:rsidRPr="00D61419">
        <w:rPr>
          <w:rStyle w:val="StyleUnderline"/>
        </w:rPr>
        <w:t xml:space="preserve"> available </w:t>
      </w:r>
      <w:r w:rsidRPr="00D61419">
        <w:rPr>
          <w:rStyle w:val="Emphasis"/>
        </w:rPr>
        <w:t>to make nuclear launch decisions</w:t>
      </w:r>
      <w:r w:rsidRPr="00541CC3">
        <w:rPr>
          <w:sz w:val="10"/>
        </w:rPr>
        <w:t xml:space="preserve">, considered </w:t>
      </w:r>
      <w:r w:rsidRPr="00D61419">
        <w:rPr>
          <w:rStyle w:val="StyleUnderline"/>
        </w:rPr>
        <w:t>automating its retaliatory response during the twilight years of the Cold War. Dubbed the “Dead Hand” and described by Washington Post journalist David E. Hoffman, it was conceived as a totally automated, computer-driven retaliatory system that would launch missiles even if the leadership and command and con- trol system were destroyed or paralyzed with indecision—the latter was presumably part of its potential appeal to a frail gerontocracy</w:t>
      </w:r>
      <w:r w:rsidRPr="00541CC3">
        <w:rPr>
          <w:sz w:val="10"/>
        </w:rPr>
        <w:t xml:space="preserve">. The system was thankfully never deployed, but a somewhat less mad system, named “Perimeter,” was. It was designed so that, in case of a decapitation strike, duty crews at specially hardened silos could launch “command missiles” that could in turn transmit launch signals to the USSR’s strategic nuclear forces.41 The United States deployed a similar system, but without the same degree of automaticity, during the Cold War as well: in addition to “Looking Glass” airborne command posts, several Minuteman ICBMs were equipped to transmit launch orders in case the usual command and control infrastructure was destroyed. Returning to a more “micro” scale, the use of combat drones against the leadership of terrorist organizations continues to be a subject of intense debate, particularly in the United States. </w:t>
      </w:r>
      <w:r w:rsidRPr="00D61419">
        <w:rPr>
          <w:rStyle w:val="StyleUnderline"/>
        </w:rPr>
        <w:t xml:space="preserve">The development of increasingly automated drones will amplify </w:t>
      </w:r>
      <w:r w:rsidRPr="00D61419">
        <w:rPr>
          <w:rStyle w:val="Emphasis"/>
        </w:rPr>
        <w:t>ambiguous “laws of war</w:t>
      </w:r>
      <w:r w:rsidRPr="00D61419">
        <w:rPr>
          <w:rStyle w:val="StyleUnderline"/>
        </w:rPr>
        <w:t xml:space="preserve">” and ethical issues around rules of engagement and accountability. And, without strong guidelines or agreements on the deployment or use of automated combat systems, the potential for “embodiment” of powerful AI through advanced robotics will continue to </w:t>
      </w:r>
      <w:r w:rsidRPr="00D61419">
        <w:rPr>
          <w:rStyle w:val="Emphasis"/>
        </w:rPr>
        <w:t>increase</w:t>
      </w:r>
      <w:r w:rsidRPr="00D61419">
        <w:rPr>
          <w:rStyle w:val="StyleUnderline"/>
        </w:rPr>
        <w:t xml:space="preserve"> the </w:t>
      </w:r>
      <w:r w:rsidRPr="00D61419">
        <w:rPr>
          <w:rStyle w:val="Emphasis"/>
        </w:rPr>
        <w:t>risks of unintended consequences</w:t>
      </w:r>
      <w:r w:rsidRPr="00541CC3">
        <w:rPr>
          <w:sz w:val="10"/>
        </w:rPr>
        <w:t xml:space="preserve">. Reflecting these concerns, thousands of endorsers, many of them AI/robotics researchers and including luminaries like professor Stephen Hawking, signed an open letter in 2015 calling for a </w:t>
      </w:r>
      <w:r w:rsidRPr="00541CC3">
        <w:rPr>
          <w:rStyle w:val="StyleUnderline"/>
        </w:rPr>
        <w:t>ban on offensive autonomous weapons.42 As for the perils of cyber warfare, the world has already seen how Stuxnet, believed to be joint U.S.-Israeli malware originally designed to destroy Iranian uranium enrichment centrifuges, spread from its original target environment in 2010 and began replicating throughout the cybersphere</w:t>
      </w:r>
      <w:r w:rsidRPr="00541CC3">
        <w:rPr>
          <w:sz w:val="10"/>
        </w:rPr>
        <w:t xml:space="preserve">. Subsequently, variants such as Duqu, designed to not harm but to gather information about industrial control systems, have also been found in computers around the world. </w:t>
      </w:r>
      <w:r w:rsidRPr="00541CC3">
        <w:rPr>
          <w:rStyle w:val="StyleUnderline"/>
        </w:rPr>
        <w:t>The potential for others to use sophisticated malware</w:t>
      </w:r>
      <w:r w:rsidRPr="00541CC3">
        <w:rPr>
          <w:sz w:val="10"/>
        </w:rPr>
        <w:t xml:space="preserve"> like Stuxnet </w:t>
      </w:r>
      <w:r w:rsidRPr="00541CC3">
        <w:rPr>
          <w:rStyle w:val="StyleUnderline"/>
        </w:rPr>
        <w:t>to target key computer-controlled infrastructure—such as power grids—is a grave threat to any country that is highly dependent on computers, and it is likely just a matter of time before costly and destructive attacks occur</w:t>
      </w:r>
      <w:r w:rsidRPr="00541CC3">
        <w:rPr>
          <w:sz w:val="10"/>
        </w:rPr>
        <w:t xml:space="preserve">.43 The “Internet of things,” in which vehicles, appliances, and even biomedical equipment such as pacemakers are all connected to the Internet to monitor performance and upload software enhancements, represents the next huge frontier of major threats from hacking and malware. </w:t>
      </w:r>
      <w:r w:rsidRPr="00541CC3">
        <w:rPr>
          <w:rStyle w:val="StyleUnderline"/>
        </w:rPr>
        <w:t>It would come as no surprise if many nations are working on ways to disrupt or control not just industrial or infrastructure facilities but weapons sensors and platforms as well, while at the same time trying to protect their own such systems from malware</w:t>
      </w:r>
      <w:r w:rsidRPr="00541CC3">
        <w:rPr>
          <w:sz w:val="10"/>
        </w:rPr>
        <w:t xml:space="preserve">. Advanced learning programs such as Watson are less transparent than traditional software and have sometimes surprised developers and handlers with their responses. And genetic algorithms, an important subset of evolutionary algorithms, allow programs to improve themselves through a speeded-up version of natural selection, in which they create code mutations and recombinations. These developments promise to surprise us ever more frequently; one can only hope, perhaps in vain, that the consequences will not be grave. In his book Our Final Invention: Artificial Intelligence and the End of the Human Era, author James </w:t>
      </w:r>
      <w:r w:rsidRPr="00541CC3">
        <w:rPr>
          <w:rStyle w:val="StyleUnderline"/>
        </w:rPr>
        <w:t xml:space="preserve">Barrat points out that once a </w:t>
      </w:r>
      <w:r w:rsidRPr="00541CC3">
        <w:rPr>
          <w:rStyle w:val="Emphasis"/>
        </w:rPr>
        <w:t>self-improving program becomes a “black box</w:t>
      </w:r>
      <w:r w:rsidRPr="00541CC3">
        <w:rPr>
          <w:rStyle w:val="StyleUnderline"/>
        </w:rPr>
        <w:t xml:space="preserve">,” </w:t>
      </w:r>
      <w:r w:rsidRPr="00541CC3">
        <w:rPr>
          <w:rStyle w:val="Emphasis"/>
        </w:rPr>
        <w:t>unintended outcomes</w:t>
      </w:r>
      <w:r w:rsidRPr="00541CC3">
        <w:rPr>
          <w:rStyle w:val="StyleUnderline"/>
        </w:rPr>
        <w:t xml:space="preserve"> will be </w:t>
      </w:r>
      <w:r w:rsidRPr="00541CC3">
        <w:rPr>
          <w:rStyle w:val="Emphasis"/>
        </w:rPr>
        <w:t>inevitable</w:t>
      </w:r>
      <w:r w:rsidRPr="00541CC3">
        <w:rPr>
          <w:rStyle w:val="StyleUnderline"/>
        </w:rPr>
        <w:t xml:space="preserve">, and constructs the “Busy Child” scenario, in which an </w:t>
      </w:r>
      <w:r w:rsidRPr="00541CC3">
        <w:rPr>
          <w:rStyle w:val="Emphasis"/>
        </w:rPr>
        <w:t>artificial superintelligence</w:t>
      </w:r>
      <w:r w:rsidRPr="00541CC3">
        <w:rPr>
          <w:rStyle w:val="StyleUnderline"/>
        </w:rPr>
        <w:t xml:space="preserve">, thousands of times more intelligent than humans, </w:t>
      </w:r>
      <w:r w:rsidRPr="00541CC3">
        <w:rPr>
          <w:rStyle w:val="Emphasis"/>
        </w:rPr>
        <w:t>gains</w:t>
      </w:r>
      <w:r w:rsidRPr="00541CC3">
        <w:rPr>
          <w:rStyle w:val="StyleUnderline"/>
        </w:rPr>
        <w:t xml:space="preserve"> its </w:t>
      </w:r>
      <w:r w:rsidRPr="00541CC3">
        <w:rPr>
          <w:rStyle w:val="Emphasis"/>
        </w:rPr>
        <w:t>freedom</w:t>
      </w:r>
      <w:r w:rsidRPr="00541CC3">
        <w:rPr>
          <w:rStyle w:val="StyleUnderline"/>
        </w:rPr>
        <w:t xml:space="preserve"> and perhaps hides in the “cloud” or makes multiple copies of itself, all to the detriment, or even </w:t>
      </w:r>
      <w:r w:rsidRPr="00541CC3">
        <w:rPr>
          <w:rStyle w:val="Emphasis"/>
        </w:rPr>
        <w:t>destruction, of humanity</w:t>
      </w:r>
      <w:r w:rsidRPr="00541CC3">
        <w:rPr>
          <w:sz w:val="10"/>
        </w:rPr>
        <w:t xml:space="preserve">. He muses that perhaps </w:t>
      </w:r>
      <w:r w:rsidRPr="00541CC3">
        <w:rPr>
          <w:rStyle w:val="StyleUnderline"/>
        </w:rPr>
        <w:t xml:space="preserve">the </w:t>
      </w:r>
      <w:r w:rsidRPr="00541CC3">
        <w:rPr>
          <w:rStyle w:val="Emphasis"/>
        </w:rPr>
        <w:t>perils</w:t>
      </w:r>
      <w:r w:rsidRPr="00541CC3">
        <w:rPr>
          <w:rStyle w:val="StyleUnderline"/>
        </w:rPr>
        <w:t xml:space="preserve"> of artificial superintelligence have heretofore been largely </w:t>
      </w:r>
      <w:r w:rsidRPr="00541CC3">
        <w:rPr>
          <w:rStyle w:val="Emphasis"/>
        </w:rPr>
        <w:t>absent</w:t>
      </w:r>
      <w:r w:rsidRPr="00541CC3">
        <w:rPr>
          <w:rStyle w:val="StyleUnderline"/>
        </w:rPr>
        <w:t xml:space="preserve"> from broad public discourse </w:t>
      </w:r>
      <w:r w:rsidRPr="00541CC3">
        <w:rPr>
          <w:rStyle w:val="Emphasis"/>
        </w:rPr>
        <w:t>because of our cognitive biases</w:t>
      </w:r>
      <w:r w:rsidRPr="00541CC3">
        <w:rPr>
          <w:rStyle w:val="StyleUnderline"/>
        </w:rPr>
        <w:t>, which only a major accident or near-death event might jar loose</w:t>
      </w:r>
      <w:r w:rsidRPr="00541CC3">
        <w:rPr>
          <w:sz w:val="10"/>
        </w:rPr>
        <w:t xml:space="preserve">. Barrat also highlights the work of Steve Omohundro, a computer scientist who has done extensive work on the technological and social implications of self-improving AI.44 Omohundro outlines </w:t>
      </w:r>
      <w:r w:rsidRPr="00541CC3">
        <w:rPr>
          <w:rStyle w:val="StyleUnderline"/>
        </w:rPr>
        <w:t>four basic drives that self-aware and improving systems—what he calls any rational agent—will develop and act upon unless explicitly addressed: self-protection, resource acquisition, efficiency, and self-improvement</w:t>
      </w:r>
      <w:r w:rsidRPr="00541CC3">
        <w:rPr>
          <w:sz w:val="10"/>
        </w:rPr>
        <w:t>. For example</w:t>
      </w:r>
      <w:r w:rsidRPr="00541CC3">
        <w:rPr>
          <w:rStyle w:val="StyleUnderline"/>
        </w:rPr>
        <w:t>, a sufficiently intelligent system may resort to spying, manipulation, or theft to acquire more resources to better meet its goals, and even a rational chess robot would behave like “a paranoid human sociopath fixated on chess</w:t>
      </w:r>
      <w:r w:rsidRPr="00541CC3">
        <w:rPr>
          <w:sz w:val="10"/>
        </w:rPr>
        <w:t>.”45 Some of the behavior Omohundro describes is eerily reminiscent of the fictional HAL 9000 computer in 2001: A Space Odyssey—interestingly, Marvin Minsky of MIT, one of the most influential researchers in AI, was an adviser for the film. Omohundro suggests that a series of autonomous systems that incorporate models of human values and governance, and have been proven to be safe, could be used as the basis for building up more complex and advanced systems. In addition, an infrastructure would be developed to detect harmful systems and prevent them from doing harm.46 In 2012, a philosophy professor, an astrophysics professor, and the cofounder of Skype established the Center for the Study of Existential Risk, at Cambridge University. Although their remit covers a range of potentially nasty outcomes, from extreme climate change to biotechnology or nanotechnology gone rogue, the extinction-level threat of artificial intelligence is at the center stage of their research. As Huw Price, one of the founders and the Bertrand Russell Professor of Philosophy at Cambridge, put it: “</w:t>
      </w:r>
      <w:r w:rsidRPr="00541CC3">
        <w:rPr>
          <w:rStyle w:val="StyleUnderline"/>
        </w:rPr>
        <w:t>We need to take seriously the possibility that there might be a ‘Pandora’s Box’ moment with AGI</w:t>
      </w:r>
      <w:r w:rsidRPr="00541CC3">
        <w:rPr>
          <w:sz w:val="10"/>
        </w:rPr>
        <w:t xml:space="preserve"> [artificial general intelligence] </w:t>
      </w:r>
      <w:r w:rsidRPr="00541CC3">
        <w:rPr>
          <w:rStyle w:val="StyleUnderline"/>
        </w:rPr>
        <w:t>that</w:t>
      </w:r>
      <w:r w:rsidRPr="00541CC3">
        <w:rPr>
          <w:sz w:val="10"/>
        </w:rPr>
        <w:t xml:space="preserve">, if missed, </w:t>
      </w:r>
      <w:r w:rsidRPr="00541CC3">
        <w:rPr>
          <w:rStyle w:val="StyleUnderline"/>
        </w:rPr>
        <w:t>could be disastrous</w:t>
      </w:r>
      <w:r w:rsidRPr="00541CC3">
        <w:rPr>
          <w:sz w:val="10"/>
        </w:rPr>
        <w:t xml:space="preserve">. . . . With so much at stake, we need to do a better job of </w:t>
      </w:r>
      <w:r w:rsidRPr="00541CC3">
        <w:rPr>
          <w:rStyle w:val="StyleUnderline"/>
        </w:rPr>
        <w:t>understanding the risks of potentially catastrophic technologies</w:t>
      </w:r>
      <w:r w:rsidRPr="00541CC3">
        <w:rPr>
          <w:sz w:val="10"/>
        </w:rPr>
        <w:t>.”47</w:t>
      </w:r>
    </w:p>
    <w:p w14:paraId="332D4CB0" w14:textId="27581F4C" w:rsidR="00EC6E0B" w:rsidRDefault="00EC6E0B" w:rsidP="00EC6E0B">
      <w:pPr>
        <w:pStyle w:val="Heading3"/>
      </w:pPr>
      <w:r>
        <w:t>AT: Financialization</w:t>
      </w:r>
    </w:p>
    <w:p w14:paraId="1D9DC984" w14:textId="77777777" w:rsidR="00EC6E0B" w:rsidRDefault="00EC6E0B" w:rsidP="00EC6E0B">
      <w:pPr>
        <w:pStyle w:val="Heading4"/>
        <w:numPr>
          <w:ilvl w:val="0"/>
          <w:numId w:val="14"/>
        </w:numPr>
      </w:pPr>
      <w:r>
        <w:t>No link—the two are distinct—financialization is concerned about trade and not production—the alternative can be a vision where there’s regulated trade but diminished production to sustain development</w:t>
      </w:r>
    </w:p>
    <w:p w14:paraId="49488BF8" w14:textId="77777777" w:rsidR="00EC6E0B" w:rsidRDefault="00EC6E0B" w:rsidP="00EC6E0B">
      <w:r w:rsidRPr="00737930">
        <w:rPr>
          <w:rStyle w:val="Style13ptBold"/>
        </w:rPr>
        <w:t>Davis</w:t>
      </w:r>
      <w:r w:rsidRPr="00737930">
        <w:t xml:space="preserve"> and Walsh </w:t>
      </w:r>
      <w:r w:rsidRPr="00737930">
        <w:rPr>
          <w:rStyle w:val="Style13ptBold"/>
        </w:rPr>
        <w:t>17</w:t>
      </w:r>
      <w:r w:rsidRPr="00737930">
        <w:t xml:space="preserve"> [Aeron Davis is a Professor of Political Communication and Co-Director of the Political Economy Research Centre (PERC) at Goldsmiths, University of London. </w:t>
      </w:r>
      <w:r>
        <w:t xml:space="preserve">He has researched and written about the culture and communication of elites in finance, business, politics and media, interviewing some 350 high-profile figures along the way. </w:t>
      </w:r>
      <w:r w:rsidRPr="00737930">
        <w:t xml:space="preserve">Catherine Walsh is a Lecturer in the School of Journalism, Media and Cultural Studies (JOMEC) at Cardiff University, Cardiff. </w:t>
      </w:r>
      <w:r>
        <w:t xml:space="preserve">She researches financialization, political communication, technocracy, and the construction of economic knowledge among elites, with a special interest in departments/ministries of the Treasury as sites of political power. </w:t>
      </w:r>
      <w:r w:rsidRPr="00737930">
        <w:t xml:space="preserve">Davis, Aeron, and Catherine Walsh. “Distinguishing Financialization from Neoliberalism.” </w:t>
      </w:r>
      <w:r w:rsidRPr="00312138">
        <w:rPr>
          <w:i/>
          <w:iCs/>
        </w:rPr>
        <w:t>Theory, Culture &amp; Society</w:t>
      </w:r>
      <w:r w:rsidRPr="00737930">
        <w:t xml:space="preserve">, vol. 34, no. 5–6, SAGE Publications Ltd, Sept. 2017, pp. 27–51. </w:t>
      </w:r>
      <w:r w:rsidRPr="00312138">
        <w:rPr>
          <w:i/>
          <w:iCs/>
        </w:rPr>
        <w:t>SAGE Journals</w:t>
      </w:r>
      <w:r w:rsidRPr="00737930">
        <w:t>, doi:</w:t>
      </w:r>
      <w:hyperlink r:id="rId304" w:history="1">
        <w:r w:rsidRPr="00737930">
          <w:rPr>
            <w:rStyle w:val="Hyperlink"/>
          </w:rPr>
          <w:t>10.1177/0263276417715511</w:t>
        </w:r>
      </w:hyperlink>
      <w:r w:rsidRPr="00737930">
        <w:t>.]//Anton</w:t>
      </w:r>
    </w:p>
    <w:p w14:paraId="7F2E79B7" w14:textId="77777777" w:rsidR="00EC6E0B" w:rsidRPr="005F620E" w:rsidRDefault="00EC6E0B" w:rsidP="00EC6E0B">
      <w:pPr>
        <w:rPr>
          <w:sz w:val="8"/>
        </w:rPr>
      </w:pPr>
      <w:r w:rsidRPr="005F620E">
        <w:rPr>
          <w:sz w:val="8"/>
        </w:rPr>
        <w:t xml:space="preserve">So too, </w:t>
      </w:r>
      <w:r w:rsidRPr="0015525D">
        <w:rPr>
          <w:rStyle w:val="StyleUnderline"/>
          <w:highlight w:val="cyan"/>
        </w:rPr>
        <w:t xml:space="preserve">there are </w:t>
      </w:r>
      <w:r w:rsidRPr="0015525D">
        <w:rPr>
          <w:rStyle w:val="Emphasis"/>
          <w:highlight w:val="cyan"/>
        </w:rPr>
        <w:t xml:space="preserve">structural and institutional differences </w:t>
      </w:r>
      <w:r w:rsidRPr="0015525D">
        <w:rPr>
          <w:rStyle w:val="StyleUnderline"/>
          <w:highlight w:val="cyan"/>
        </w:rPr>
        <w:t>in nations</w:t>
      </w:r>
      <w:r w:rsidRPr="008A0EF3">
        <w:rPr>
          <w:rStyle w:val="StyleUnderline"/>
        </w:rPr>
        <w:t xml:space="preserve"> which are </w:t>
      </w:r>
      <w:r w:rsidRPr="0015525D">
        <w:rPr>
          <w:rStyle w:val="StyleUnderline"/>
          <w:highlight w:val="cyan"/>
        </w:rPr>
        <w:t>more financialized, as opposed to being</w:t>
      </w:r>
      <w:r w:rsidRPr="008A0EF3">
        <w:rPr>
          <w:rStyle w:val="StyleUnderline"/>
        </w:rPr>
        <w:t xml:space="preserve"> simply more </w:t>
      </w:r>
      <w:r w:rsidRPr="0015525D">
        <w:rPr>
          <w:rStyle w:val="StyleUnderline"/>
          <w:highlight w:val="cyan"/>
        </w:rPr>
        <w:t>neoliberal</w:t>
      </w:r>
      <w:r w:rsidRPr="005F620E">
        <w:rPr>
          <w:sz w:val="8"/>
        </w:rPr>
        <w:t xml:space="preserve">. In such nations </w:t>
      </w:r>
      <w:r w:rsidRPr="008A0EF3">
        <w:rPr>
          <w:rStyle w:val="StyleUnderline"/>
        </w:rPr>
        <w:t>there has been a rapid growth of financial markets relative to both the state and material, productive economy of goods and services</w:t>
      </w:r>
      <w:r w:rsidRPr="005F620E">
        <w:rPr>
          <w:sz w:val="8"/>
        </w:rPr>
        <w:t xml:space="preserve"> (</w:t>
      </w:r>
      <w:hyperlink r:id="rId305" w:history="1">
        <w:r w:rsidRPr="005F620E">
          <w:rPr>
            <w:rStyle w:val="Hyperlink"/>
            <w:sz w:val="8"/>
          </w:rPr>
          <w:t>Epstein, 2005</w:t>
        </w:r>
      </w:hyperlink>
      <w:r w:rsidRPr="005F620E">
        <w:rPr>
          <w:sz w:val="8"/>
        </w:rPr>
        <w:t xml:space="preserve">; </w:t>
      </w:r>
      <w:hyperlink r:id="rId306" w:history="1">
        <w:r w:rsidRPr="005F620E">
          <w:rPr>
            <w:rStyle w:val="Hyperlink"/>
            <w:sz w:val="8"/>
          </w:rPr>
          <w:t>Palley, 2007</w:t>
        </w:r>
      </w:hyperlink>
      <w:r w:rsidRPr="005F620E">
        <w:rPr>
          <w:sz w:val="8"/>
        </w:rPr>
        <w:t xml:space="preserve">, </w:t>
      </w:r>
      <w:hyperlink r:id="rId307" w:history="1">
        <w:r w:rsidRPr="005F620E">
          <w:rPr>
            <w:rStyle w:val="Hyperlink"/>
            <w:sz w:val="8"/>
          </w:rPr>
          <w:t>2013</w:t>
        </w:r>
      </w:hyperlink>
      <w:r w:rsidRPr="005F620E">
        <w:rPr>
          <w:sz w:val="8"/>
        </w:rPr>
        <w:t xml:space="preserve">; </w:t>
      </w:r>
      <w:hyperlink r:id="rId308" w:history="1">
        <w:r w:rsidRPr="005F620E">
          <w:rPr>
            <w:rStyle w:val="Hyperlink"/>
            <w:sz w:val="8"/>
          </w:rPr>
          <w:t>Krippner, 2011</w:t>
        </w:r>
      </w:hyperlink>
      <w:r w:rsidRPr="005F620E">
        <w:rPr>
          <w:sz w:val="8"/>
        </w:rPr>
        <w:t xml:space="preserve">). </w:t>
      </w:r>
      <w:r w:rsidRPr="0015525D">
        <w:rPr>
          <w:rStyle w:val="StyleUnderline"/>
          <w:highlight w:val="cyan"/>
        </w:rPr>
        <w:t>Financial institutions manage</w:t>
      </w:r>
      <w:r w:rsidRPr="008A0EF3">
        <w:rPr>
          <w:rStyle w:val="StyleUnderline"/>
        </w:rPr>
        <w:t xml:space="preserve"> larger amounts of </w:t>
      </w:r>
      <w:r w:rsidRPr="0015525D">
        <w:rPr>
          <w:rStyle w:val="StyleUnderline"/>
          <w:highlight w:val="cyan"/>
        </w:rPr>
        <w:t>capital</w:t>
      </w:r>
      <w:r w:rsidRPr="008A0EF3">
        <w:rPr>
          <w:rStyle w:val="StyleUnderline"/>
        </w:rPr>
        <w:t>, provide a greater percentage of corporate profits, and make a greater contribution to national GDP growth</w:t>
      </w:r>
      <w:r w:rsidRPr="005F620E">
        <w:rPr>
          <w:sz w:val="8"/>
        </w:rPr>
        <w:t xml:space="preserve">. Part of this is </w:t>
      </w:r>
      <w:r w:rsidRPr="0015525D">
        <w:rPr>
          <w:rStyle w:val="StyleUnderline"/>
          <w:highlight w:val="cyan"/>
        </w:rPr>
        <w:t>traced to</w:t>
      </w:r>
      <w:r w:rsidRPr="005F620E">
        <w:rPr>
          <w:sz w:val="8"/>
        </w:rPr>
        <w:t xml:space="preserve"> the ability of </w:t>
      </w:r>
      <w:r w:rsidRPr="0015525D">
        <w:rPr>
          <w:rStyle w:val="StyleUnderline"/>
          <w:highlight w:val="cyan"/>
        </w:rPr>
        <w:t>banks</w:t>
      </w:r>
      <w:r w:rsidRPr="008A0EF3">
        <w:rPr>
          <w:rStyle w:val="StyleUnderline"/>
        </w:rPr>
        <w:t xml:space="preserve"> and financial institutions to create money equivalents far in excess of sovereign funds, through debt creation, shadow banking, derivatives and other means</w:t>
      </w:r>
      <w:r w:rsidRPr="005F620E">
        <w:rPr>
          <w:sz w:val="8"/>
        </w:rPr>
        <w:t xml:space="preserve"> (e.g. </w:t>
      </w:r>
      <w:hyperlink r:id="rId309" w:history="1">
        <w:r w:rsidRPr="005F620E">
          <w:rPr>
            <w:rStyle w:val="Hyperlink"/>
            <w:sz w:val="8"/>
          </w:rPr>
          <w:t>Dodd, 2005</w:t>
        </w:r>
      </w:hyperlink>
      <w:r w:rsidRPr="005F620E">
        <w:rPr>
          <w:sz w:val="8"/>
        </w:rPr>
        <w:t xml:space="preserve">; </w:t>
      </w:r>
      <w:hyperlink r:id="rId310" w:history="1">
        <w:r w:rsidRPr="005F620E">
          <w:rPr>
            <w:rStyle w:val="Hyperlink"/>
            <w:sz w:val="8"/>
          </w:rPr>
          <w:t>Pettifor, 2014</w:t>
        </w:r>
      </w:hyperlink>
      <w:r w:rsidRPr="005F620E">
        <w:rPr>
          <w:sz w:val="8"/>
        </w:rPr>
        <w:t xml:space="preserve">). </w:t>
      </w:r>
      <w:r w:rsidRPr="0015525D">
        <w:rPr>
          <w:rStyle w:val="StyleUnderline"/>
          <w:highlight w:val="cyan"/>
        </w:rPr>
        <w:t>Banking is less about capital investment</w:t>
      </w:r>
      <w:r w:rsidRPr="008A0EF3">
        <w:rPr>
          <w:rStyle w:val="StyleUnderline"/>
        </w:rPr>
        <w:t xml:space="preserve"> in non-financial companies, or ordinary savings and loans; </w:t>
      </w:r>
      <w:r w:rsidRPr="0015525D">
        <w:rPr>
          <w:rStyle w:val="StyleUnderline"/>
          <w:highlight w:val="cyan"/>
        </w:rPr>
        <w:t>instead, it is more about short-term profit</w:t>
      </w:r>
      <w:r w:rsidRPr="008A0EF3">
        <w:rPr>
          <w:rStyle w:val="StyleUnderline"/>
        </w:rPr>
        <w:t xml:space="preserve">-seeking </w:t>
      </w:r>
      <w:r w:rsidRPr="0015525D">
        <w:rPr>
          <w:rStyle w:val="StyleUnderline"/>
          <w:highlight w:val="cyan"/>
        </w:rPr>
        <w:t>through</w:t>
      </w:r>
      <w:r w:rsidRPr="008A0EF3">
        <w:rPr>
          <w:rStyle w:val="StyleUnderline"/>
        </w:rPr>
        <w:t xml:space="preserve"> activity within </w:t>
      </w:r>
      <w:r w:rsidRPr="0015525D">
        <w:rPr>
          <w:rStyle w:val="StyleUnderline"/>
          <w:highlight w:val="cyan"/>
        </w:rPr>
        <w:t>financial markets</w:t>
      </w:r>
      <w:r w:rsidRPr="005F620E">
        <w:rPr>
          <w:sz w:val="8"/>
        </w:rPr>
        <w:t xml:space="preserve">. Large NFCs (non-financial corporations) are increasingly run to create ‘shareholder value’ by any means, including through purely financial activities (see </w:t>
      </w:r>
      <w:hyperlink r:id="rId311" w:history="1">
        <w:r w:rsidRPr="005F620E">
          <w:rPr>
            <w:rStyle w:val="Hyperlink"/>
            <w:sz w:val="8"/>
          </w:rPr>
          <w:t>Crotty, 2005</w:t>
        </w:r>
      </w:hyperlink>
      <w:r w:rsidRPr="005F620E">
        <w:rPr>
          <w:sz w:val="8"/>
        </w:rPr>
        <w:t xml:space="preserve">; </w:t>
      </w:r>
      <w:hyperlink r:id="rId312" w:history="1">
        <w:r w:rsidRPr="005F620E">
          <w:rPr>
            <w:rStyle w:val="Hyperlink"/>
            <w:sz w:val="8"/>
          </w:rPr>
          <w:t>Froud et al., 2006</w:t>
        </w:r>
      </w:hyperlink>
      <w:r w:rsidRPr="005F620E">
        <w:rPr>
          <w:sz w:val="8"/>
        </w:rPr>
        <w:t>).</w:t>
      </w:r>
    </w:p>
    <w:p w14:paraId="35004C67" w14:textId="77777777" w:rsidR="00EC6E0B" w:rsidRPr="005F620E" w:rsidRDefault="00EC6E0B" w:rsidP="00EC6E0B">
      <w:pPr>
        <w:rPr>
          <w:sz w:val="8"/>
        </w:rPr>
      </w:pPr>
      <w:r w:rsidRPr="008A0EF3">
        <w:rPr>
          <w:rStyle w:val="StyleUnderline"/>
        </w:rPr>
        <w:t>At another, mass-consumer level, financialized economies are more active in enrolling citizens into finance</w:t>
      </w:r>
      <w:r w:rsidRPr="005F620E">
        <w:rPr>
          <w:sz w:val="8"/>
        </w:rPr>
        <w:t xml:space="preserve"> (see </w:t>
      </w:r>
      <w:hyperlink r:id="rId313" w:history="1">
        <w:r w:rsidRPr="005F620E">
          <w:rPr>
            <w:rStyle w:val="Hyperlink"/>
            <w:sz w:val="8"/>
          </w:rPr>
          <w:t>Seabrooke, 2006</w:t>
        </w:r>
      </w:hyperlink>
      <w:r w:rsidRPr="005F620E">
        <w:rPr>
          <w:sz w:val="8"/>
        </w:rPr>
        <w:t xml:space="preserve">; </w:t>
      </w:r>
      <w:hyperlink r:id="rId314" w:history="1">
        <w:r w:rsidRPr="005F620E">
          <w:rPr>
            <w:rStyle w:val="Hyperlink"/>
            <w:sz w:val="8"/>
          </w:rPr>
          <w:t>Leyshon and Thrift, 2007</w:t>
        </w:r>
      </w:hyperlink>
      <w:r w:rsidRPr="005F620E">
        <w:rPr>
          <w:sz w:val="8"/>
        </w:rPr>
        <w:t xml:space="preserve">; </w:t>
      </w:r>
      <w:hyperlink r:id="rId315" w:history="1">
        <w:r w:rsidRPr="005F620E">
          <w:rPr>
            <w:rStyle w:val="Hyperlink"/>
            <w:sz w:val="8"/>
          </w:rPr>
          <w:t>Lazzarato, 2012</w:t>
        </w:r>
      </w:hyperlink>
      <w:r w:rsidRPr="005F620E">
        <w:rPr>
          <w:sz w:val="8"/>
        </w:rPr>
        <w:t xml:space="preserve">) </w:t>
      </w:r>
      <w:r w:rsidRPr="008A0EF3">
        <w:rPr>
          <w:rStyle w:val="StyleUnderline"/>
        </w:rPr>
        <w:t>through a mixture of personal credit card and mortgage debt, investment of public pension funds, and securitization</w:t>
      </w:r>
      <w:r w:rsidRPr="005F620E">
        <w:rPr>
          <w:sz w:val="8"/>
        </w:rPr>
        <w:t>. Related to this transfer of capital into financial markets are the issues of growing inequality, ‘rentier behaviour’, and global tax avoidance and evasion (</w:t>
      </w:r>
      <w:hyperlink r:id="rId316" w:history="1">
        <w:r w:rsidRPr="005F620E">
          <w:rPr>
            <w:rStyle w:val="Hyperlink"/>
            <w:sz w:val="8"/>
          </w:rPr>
          <w:t>Epstein and Jayadev, 2005</w:t>
        </w:r>
      </w:hyperlink>
      <w:r w:rsidRPr="005F620E">
        <w:rPr>
          <w:sz w:val="8"/>
        </w:rPr>
        <w:t xml:space="preserve">; </w:t>
      </w:r>
      <w:hyperlink r:id="rId317" w:history="1">
        <w:r w:rsidRPr="005F620E">
          <w:rPr>
            <w:rStyle w:val="Hyperlink"/>
            <w:sz w:val="8"/>
          </w:rPr>
          <w:t>Shaxon, 2011</w:t>
        </w:r>
      </w:hyperlink>
      <w:r w:rsidRPr="005F620E">
        <w:rPr>
          <w:sz w:val="8"/>
        </w:rPr>
        <w:t xml:space="preserve">; </w:t>
      </w:r>
      <w:hyperlink r:id="rId318" w:history="1">
        <w:r w:rsidRPr="005F620E">
          <w:rPr>
            <w:rStyle w:val="Hyperlink"/>
            <w:sz w:val="8"/>
          </w:rPr>
          <w:t>Piketty, 2014</w:t>
        </w:r>
      </w:hyperlink>
      <w:r w:rsidRPr="005F620E">
        <w:rPr>
          <w:sz w:val="8"/>
        </w:rPr>
        <w:t xml:space="preserve">). Finally, </w:t>
      </w:r>
      <w:r w:rsidRPr="008A0EF3">
        <w:rPr>
          <w:rStyle w:val="StyleUnderline"/>
        </w:rPr>
        <w:t>financialization also involves a growing influence over the state through the funding and rating of government debt as well as general influences over economic activity</w:t>
      </w:r>
      <w:r w:rsidRPr="005F620E">
        <w:rPr>
          <w:sz w:val="8"/>
        </w:rPr>
        <w:t xml:space="preserve"> (e.g. </w:t>
      </w:r>
      <w:hyperlink r:id="rId319" w:history="1">
        <w:r w:rsidRPr="005F620E">
          <w:rPr>
            <w:rStyle w:val="Hyperlink"/>
            <w:sz w:val="8"/>
          </w:rPr>
          <w:t>Krugman, 2008</w:t>
        </w:r>
      </w:hyperlink>
      <w:r w:rsidRPr="005F620E">
        <w:rPr>
          <w:sz w:val="8"/>
        </w:rPr>
        <w:t xml:space="preserve">; </w:t>
      </w:r>
      <w:hyperlink r:id="rId320" w:history="1">
        <w:r w:rsidRPr="005F620E">
          <w:rPr>
            <w:rStyle w:val="Hyperlink"/>
            <w:sz w:val="8"/>
          </w:rPr>
          <w:t>Lazzarato, 2012</w:t>
        </w:r>
      </w:hyperlink>
      <w:r w:rsidRPr="005F620E">
        <w:rPr>
          <w:sz w:val="8"/>
        </w:rPr>
        <w:t>). Most developed economies are now touched by some or all of these aspects of financialization. However, some nations have been rather more embracing of such activities, and actively promoted them beyond their borders, too.</w:t>
      </w:r>
    </w:p>
    <w:p w14:paraId="677FED0C" w14:textId="77777777" w:rsidR="00EC6E0B" w:rsidRPr="005F620E" w:rsidRDefault="00EC6E0B" w:rsidP="00EC6E0B">
      <w:pPr>
        <w:rPr>
          <w:sz w:val="8"/>
        </w:rPr>
      </w:pPr>
      <w:r w:rsidRPr="005F620E">
        <w:rPr>
          <w:sz w:val="8"/>
        </w:rPr>
        <w:t xml:space="preserve">When considering how they each manifest in the real world, </w:t>
      </w:r>
      <w:r w:rsidRPr="0015525D">
        <w:rPr>
          <w:rStyle w:val="StyleUnderline"/>
          <w:highlight w:val="cyan"/>
        </w:rPr>
        <w:t>financialization and neolib</w:t>
      </w:r>
      <w:r w:rsidRPr="008A0EF3">
        <w:rPr>
          <w:rStyle w:val="StyleUnderline"/>
        </w:rPr>
        <w:t xml:space="preserve">eralism </w:t>
      </w:r>
      <w:r w:rsidRPr="0015525D">
        <w:rPr>
          <w:rStyle w:val="StyleUnderline"/>
          <w:highlight w:val="cyan"/>
        </w:rPr>
        <w:t>are</w:t>
      </w:r>
      <w:r w:rsidRPr="005F620E">
        <w:rPr>
          <w:sz w:val="8"/>
        </w:rPr>
        <w:t xml:space="preserve"> clearly </w:t>
      </w:r>
      <w:r w:rsidRPr="008A0EF3">
        <w:rPr>
          <w:rStyle w:val="StyleUnderline"/>
        </w:rPr>
        <w:t xml:space="preserve">related but </w:t>
      </w:r>
      <w:r w:rsidRPr="0015525D">
        <w:rPr>
          <w:rStyle w:val="StyleUnderline"/>
          <w:highlight w:val="cyan"/>
        </w:rPr>
        <w:t>different</w:t>
      </w:r>
      <w:r w:rsidRPr="005F620E">
        <w:rPr>
          <w:sz w:val="8"/>
        </w:rPr>
        <w:t xml:space="preserve">. The </w:t>
      </w:r>
      <w:r w:rsidRPr="008A0EF3">
        <w:rPr>
          <w:rStyle w:val="StyleUnderline"/>
        </w:rPr>
        <w:t>ways and degrees to which neoliberal economies have become financialized have varied considerably, as some states have much larger financial centres, relative to their industry and state sectors, than others</w:t>
      </w:r>
      <w:r w:rsidRPr="005F620E">
        <w:rPr>
          <w:sz w:val="8"/>
        </w:rPr>
        <w:t xml:space="preserve">. Some </w:t>
      </w:r>
      <w:r w:rsidRPr="0015525D">
        <w:rPr>
          <w:rStyle w:val="Emphasis"/>
          <w:highlight w:val="cyan"/>
        </w:rPr>
        <w:t>national economies are</w:t>
      </w:r>
      <w:r w:rsidRPr="0015525D">
        <w:rPr>
          <w:rStyle w:val="StyleUnderline"/>
          <w:highlight w:val="cyan"/>
        </w:rPr>
        <w:t xml:space="preserve"> more </w:t>
      </w:r>
      <w:r w:rsidRPr="0015525D">
        <w:rPr>
          <w:rStyle w:val="Emphasis"/>
          <w:highlight w:val="cyan"/>
        </w:rPr>
        <w:t>active instigators of financialization</w:t>
      </w:r>
      <w:r w:rsidRPr="005F620E">
        <w:rPr>
          <w:sz w:val="8"/>
        </w:rPr>
        <w:t xml:space="preserve"> (</w:t>
      </w:r>
      <w:hyperlink r:id="rId321" w:history="1">
        <w:r w:rsidRPr="005F620E">
          <w:rPr>
            <w:rStyle w:val="Hyperlink"/>
            <w:sz w:val="8"/>
          </w:rPr>
          <w:t>Epstein, 2005</w:t>
        </w:r>
      </w:hyperlink>
      <w:r w:rsidRPr="005F620E">
        <w:rPr>
          <w:sz w:val="8"/>
        </w:rPr>
        <w:t xml:space="preserve">; </w:t>
      </w:r>
      <w:hyperlink r:id="rId322" w:history="1">
        <w:r w:rsidRPr="005F620E">
          <w:rPr>
            <w:rStyle w:val="Hyperlink"/>
            <w:sz w:val="8"/>
          </w:rPr>
          <w:t>Shaxon, 2011</w:t>
        </w:r>
      </w:hyperlink>
      <w:r w:rsidRPr="005F620E">
        <w:rPr>
          <w:sz w:val="8"/>
        </w:rPr>
        <w:t xml:space="preserve">), </w:t>
      </w:r>
      <w:r w:rsidRPr="0015525D">
        <w:rPr>
          <w:rStyle w:val="StyleUnderline"/>
          <w:highlight w:val="cyan"/>
        </w:rPr>
        <w:t>in terms of creating debt, shadow banking</w:t>
      </w:r>
      <w:r w:rsidRPr="008A0EF3">
        <w:rPr>
          <w:rStyle w:val="StyleUnderline"/>
        </w:rPr>
        <w:t xml:space="preserve"> structures, complex </w:t>
      </w:r>
      <w:r w:rsidRPr="0015525D">
        <w:rPr>
          <w:rStyle w:val="StyleUnderline"/>
          <w:highlight w:val="cyan"/>
        </w:rPr>
        <w:t xml:space="preserve">financial products and foreign investment </w:t>
      </w:r>
      <w:r w:rsidRPr="005F620E">
        <w:rPr>
          <w:rStyle w:val="StyleUnderline"/>
          <w:highlight w:val="cyan"/>
        </w:rPr>
        <w:t>vehicles (e.g</w:t>
      </w:r>
      <w:r w:rsidRPr="0015525D">
        <w:rPr>
          <w:rStyle w:val="StyleUnderline"/>
        </w:rPr>
        <w:t xml:space="preserve">. </w:t>
      </w:r>
      <w:r w:rsidRPr="005F620E">
        <w:rPr>
          <w:sz w:val="8"/>
        </w:rPr>
        <w:t>the US, the UK, Holland</w:t>
      </w:r>
      <w:r w:rsidRPr="0015525D">
        <w:rPr>
          <w:rStyle w:val="StyleUnderline"/>
        </w:rPr>
        <w:t xml:space="preserve">, </w:t>
      </w:r>
      <w:r w:rsidRPr="005F620E">
        <w:rPr>
          <w:rStyle w:val="StyleUnderline"/>
          <w:highlight w:val="cyan"/>
        </w:rPr>
        <w:t>Switzerland</w:t>
      </w:r>
      <w:r w:rsidRPr="008A0EF3">
        <w:rPr>
          <w:rStyle w:val="StyleUnderline"/>
        </w:rPr>
        <w:t>)</w:t>
      </w:r>
      <w:r w:rsidRPr="005F620E">
        <w:rPr>
          <w:sz w:val="8"/>
        </w:rPr>
        <w:t>. On the other hand, some are more passive adopters (</w:t>
      </w:r>
      <w:hyperlink r:id="rId323" w:history="1">
        <w:r w:rsidRPr="005F620E">
          <w:rPr>
            <w:rStyle w:val="Hyperlink"/>
            <w:sz w:val="8"/>
          </w:rPr>
          <w:t>Krugman, 2008</w:t>
        </w:r>
      </w:hyperlink>
      <w:r w:rsidRPr="005F620E">
        <w:rPr>
          <w:sz w:val="8"/>
        </w:rPr>
        <w:t xml:space="preserve">; </w:t>
      </w:r>
      <w:hyperlink r:id="rId324" w:history="1">
        <w:r w:rsidRPr="005F620E">
          <w:rPr>
            <w:rStyle w:val="Hyperlink"/>
            <w:sz w:val="8"/>
          </w:rPr>
          <w:t>Lazzarato, 2012</w:t>
        </w:r>
      </w:hyperlink>
      <w:r w:rsidRPr="005F620E">
        <w:rPr>
          <w:sz w:val="8"/>
        </w:rPr>
        <w:t xml:space="preserve">) of such products and fluid investments (e.g. Greece, Italy, Thailand, Argentina). While almost </w:t>
      </w:r>
      <w:r w:rsidRPr="00312138">
        <w:rPr>
          <w:rStyle w:val="StyleUnderline"/>
        </w:rPr>
        <w:t>all states</w:t>
      </w:r>
      <w:r w:rsidRPr="005F620E">
        <w:rPr>
          <w:sz w:val="8"/>
        </w:rPr>
        <w:t xml:space="preserve"> may now be </w:t>
      </w:r>
      <w:r w:rsidRPr="00312138">
        <w:rPr>
          <w:rStyle w:val="StyleUnderline"/>
        </w:rPr>
        <w:t>affected by financialization,</w:t>
      </w:r>
      <w:r w:rsidRPr="005F620E">
        <w:rPr>
          <w:sz w:val="8"/>
        </w:rPr>
        <w:t xml:space="preserve"> some nations have been rather more instrumental in nurturing it and facilitating its expansion.</w:t>
      </w:r>
    </w:p>
    <w:p w14:paraId="31B5D933" w14:textId="77777777" w:rsidR="00EC6E0B" w:rsidRPr="005F620E" w:rsidRDefault="00EC6E0B" w:rsidP="00EC6E0B">
      <w:pPr>
        <w:rPr>
          <w:sz w:val="8"/>
        </w:rPr>
      </w:pPr>
      <w:r w:rsidRPr="005F620E">
        <w:rPr>
          <w:sz w:val="8"/>
        </w:rPr>
        <w:t xml:space="preserve">How neoliberalism and financialization are seen to relate to each other varies across the literature, and the distinctions between them are not always clear. For many scholars they appear as elements of the same emerging political economic configuration, and are frequently discussed in such terms (e.g. </w:t>
      </w:r>
      <w:hyperlink r:id="rId325" w:history="1">
        <w:r w:rsidRPr="005F620E">
          <w:rPr>
            <w:rStyle w:val="Hyperlink"/>
            <w:sz w:val="8"/>
          </w:rPr>
          <w:t>Crotty, 2005</w:t>
        </w:r>
      </w:hyperlink>
      <w:r w:rsidRPr="005F620E">
        <w:rPr>
          <w:sz w:val="8"/>
        </w:rPr>
        <w:t xml:space="preserve">; </w:t>
      </w:r>
      <w:hyperlink r:id="rId326" w:history="1">
        <w:r w:rsidRPr="005F620E">
          <w:rPr>
            <w:rStyle w:val="Hyperlink"/>
            <w:sz w:val="8"/>
          </w:rPr>
          <w:t>Epstein, 2005</w:t>
        </w:r>
      </w:hyperlink>
      <w:r w:rsidRPr="005F620E">
        <w:rPr>
          <w:sz w:val="8"/>
        </w:rPr>
        <w:t xml:space="preserve">; </w:t>
      </w:r>
      <w:hyperlink r:id="rId327" w:history="1">
        <w:r w:rsidRPr="005F620E">
          <w:rPr>
            <w:rStyle w:val="Hyperlink"/>
            <w:sz w:val="8"/>
          </w:rPr>
          <w:t>Bresser-Pereira, 2008</w:t>
        </w:r>
      </w:hyperlink>
      <w:r w:rsidRPr="005F620E">
        <w:rPr>
          <w:sz w:val="8"/>
        </w:rPr>
        <w:t xml:space="preserve">; </w:t>
      </w:r>
      <w:hyperlink r:id="rId328" w:history="1">
        <w:r w:rsidRPr="005F620E">
          <w:rPr>
            <w:rStyle w:val="Hyperlink"/>
            <w:sz w:val="8"/>
          </w:rPr>
          <w:t>Fine, 2012</w:t>
        </w:r>
      </w:hyperlink>
      <w:r w:rsidRPr="005F620E">
        <w:rPr>
          <w:sz w:val="8"/>
        </w:rPr>
        <w:t>). Some see financialization as a character in a neoliberal drama, whether as an ‘apparatus’ (</w:t>
      </w:r>
      <w:hyperlink r:id="rId329" w:history="1">
        <w:r w:rsidRPr="005F620E">
          <w:rPr>
            <w:rStyle w:val="Hyperlink"/>
            <w:sz w:val="8"/>
          </w:rPr>
          <w:t>Lazzarato, 2009</w:t>
        </w:r>
      </w:hyperlink>
      <w:r w:rsidRPr="005F620E">
        <w:rPr>
          <w:sz w:val="8"/>
        </w:rPr>
        <w:t>) or a ‘central project’ (</w:t>
      </w:r>
      <w:hyperlink r:id="rId330" w:history="1">
        <w:r w:rsidRPr="005F620E">
          <w:rPr>
            <w:rStyle w:val="Hyperlink"/>
            <w:sz w:val="8"/>
          </w:rPr>
          <w:t>Tomaskovic-Devy, 2015</w:t>
        </w:r>
      </w:hyperlink>
      <w:r w:rsidRPr="005F620E">
        <w:rPr>
          <w:sz w:val="8"/>
        </w:rPr>
        <w:t xml:space="preserve">) of neoliberalism. </w:t>
      </w:r>
      <w:hyperlink r:id="rId331" w:history="1">
        <w:r w:rsidRPr="005F620E">
          <w:rPr>
            <w:rStyle w:val="Hyperlink"/>
            <w:sz w:val="8"/>
          </w:rPr>
          <w:t>Kotz (2010)</w:t>
        </w:r>
      </w:hyperlink>
      <w:r w:rsidRPr="005F620E">
        <w:rPr>
          <w:sz w:val="8"/>
        </w:rPr>
        <w:t xml:space="preserve"> has argued that neoliberal restructuring caused financialization. </w:t>
      </w:r>
      <w:hyperlink r:id="rId332" w:history="1">
        <w:r w:rsidRPr="005F620E">
          <w:rPr>
            <w:rStyle w:val="Hyperlink"/>
            <w:sz w:val="8"/>
          </w:rPr>
          <w:t>Duménil and Lévy (2004)</w:t>
        </w:r>
      </w:hyperlink>
      <w:r w:rsidRPr="005F620E">
        <w:rPr>
          <w:sz w:val="8"/>
        </w:rPr>
        <w:t xml:space="preserve"> posit that financial restructuring was central to creating neoliberalism.</w:t>
      </w:r>
    </w:p>
    <w:p w14:paraId="285A4C53" w14:textId="77777777" w:rsidR="00EC6E0B" w:rsidRPr="005F620E" w:rsidRDefault="00EC6E0B" w:rsidP="00EC6E0B">
      <w:pPr>
        <w:rPr>
          <w:sz w:val="8"/>
        </w:rPr>
      </w:pPr>
      <w:r w:rsidRPr="005F620E">
        <w:rPr>
          <w:sz w:val="8"/>
        </w:rPr>
        <w:t>Clearly, there is also overlap when it comes to comparing some of the core ideas of neoliberalism and financialization. At a general ideological level, neoliberal economists and financiers agree on a range of economic measures, from low taxes and market deregulation to free trade and free movement of capital. When comparing the core economic principles and intellectual paradigms of the two, both are in favour of markets and advocates of global free trade.</w:t>
      </w:r>
    </w:p>
    <w:p w14:paraId="2B2EDAFA" w14:textId="77777777" w:rsidR="00EC6E0B" w:rsidRPr="00312138" w:rsidRDefault="00EC6E0B" w:rsidP="00EC6E0B">
      <w:pPr>
        <w:rPr>
          <w:rStyle w:val="StyleUnderline"/>
        </w:rPr>
      </w:pPr>
      <w:r w:rsidRPr="005F620E">
        <w:rPr>
          <w:sz w:val="8"/>
        </w:rPr>
        <w:t xml:space="preserve">However, while the cultures and epistemologies of neoliberalism and financialization show similarities, there are significant differences too. </w:t>
      </w:r>
      <w:r w:rsidRPr="00312138">
        <w:rPr>
          <w:rStyle w:val="StyleUnderline"/>
        </w:rPr>
        <w:t>Financial elites have particular views on markets and their place in the economy that are generated within finance-centred ‘epistemic communities’</w:t>
      </w:r>
      <w:r w:rsidRPr="005F620E">
        <w:rPr>
          <w:sz w:val="8"/>
        </w:rPr>
        <w:t xml:space="preserve"> (</w:t>
      </w:r>
      <w:hyperlink r:id="rId333" w:history="1">
        <w:r w:rsidRPr="005F620E">
          <w:rPr>
            <w:rStyle w:val="Hyperlink"/>
            <w:sz w:val="8"/>
          </w:rPr>
          <w:t>Haas, 1992</w:t>
        </w:r>
      </w:hyperlink>
      <w:r w:rsidRPr="005F620E">
        <w:rPr>
          <w:sz w:val="8"/>
        </w:rPr>
        <w:t xml:space="preserve">). </w:t>
      </w:r>
      <w:r w:rsidRPr="00312138">
        <w:rPr>
          <w:rStyle w:val="StyleUnderline"/>
        </w:rPr>
        <w:t>These form a set of practical concerns that are quite distinct from those of neoclassical economists and neoliberal politicians.</w:t>
      </w:r>
      <w:r w:rsidRPr="005F620E">
        <w:rPr>
          <w:sz w:val="8"/>
        </w:rPr>
        <w:t xml:space="preserve"> Such </w:t>
      </w:r>
      <w:r w:rsidRPr="0015525D">
        <w:rPr>
          <w:rStyle w:val="StyleUnderline"/>
        </w:rPr>
        <w:t>differences</w:t>
      </w:r>
      <w:r w:rsidRPr="00312138">
        <w:rPr>
          <w:rStyle w:val="StyleUnderline"/>
        </w:rPr>
        <w:t xml:space="preserve"> can be observed within professional finance textbooks</w:t>
      </w:r>
      <w:r w:rsidRPr="005F620E">
        <w:rPr>
          <w:sz w:val="8"/>
        </w:rPr>
        <w:t xml:space="preserve"> (</w:t>
      </w:r>
      <w:hyperlink r:id="rId334" w:history="1">
        <w:r w:rsidRPr="005F620E">
          <w:rPr>
            <w:rStyle w:val="Hyperlink"/>
            <w:sz w:val="8"/>
          </w:rPr>
          <w:t>Brealey et al., 2011</w:t>
        </w:r>
      </w:hyperlink>
      <w:r w:rsidRPr="005F620E">
        <w:rPr>
          <w:sz w:val="8"/>
        </w:rPr>
        <w:t xml:space="preserve">; </w:t>
      </w:r>
      <w:hyperlink r:id="rId335" w:history="1">
        <w:r w:rsidRPr="005F620E">
          <w:rPr>
            <w:rStyle w:val="Hyperlink"/>
            <w:sz w:val="8"/>
          </w:rPr>
          <w:t>Bodie et al., 2013</w:t>
        </w:r>
      </w:hyperlink>
      <w:r w:rsidRPr="005F620E">
        <w:rPr>
          <w:sz w:val="8"/>
        </w:rPr>
        <w:t xml:space="preserve">; </w:t>
      </w:r>
      <w:hyperlink r:id="rId336" w:history="1">
        <w:r w:rsidRPr="005F620E">
          <w:rPr>
            <w:rStyle w:val="Hyperlink"/>
            <w:sz w:val="8"/>
          </w:rPr>
          <w:t>Golding, 2003</w:t>
        </w:r>
      </w:hyperlink>
      <w:r w:rsidRPr="005F620E">
        <w:rPr>
          <w:sz w:val="8"/>
        </w:rPr>
        <w:t xml:space="preserve">). They also </w:t>
      </w:r>
      <w:r w:rsidRPr="00312138">
        <w:rPr>
          <w:rStyle w:val="StyleUnderline"/>
        </w:rPr>
        <w:t>register in sociological studies of finance</w:t>
      </w:r>
      <w:r w:rsidRPr="005F620E">
        <w:rPr>
          <w:sz w:val="8"/>
        </w:rPr>
        <w:t xml:space="preserve"> (</w:t>
      </w:r>
      <w:hyperlink r:id="rId337" w:history="1">
        <w:r w:rsidRPr="005F620E">
          <w:rPr>
            <w:rStyle w:val="Hyperlink"/>
            <w:sz w:val="8"/>
          </w:rPr>
          <w:t>Lazar, 1990</w:t>
        </w:r>
      </w:hyperlink>
      <w:r w:rsidRPr="005F620E">
        <w:rPr>
          <w:sz w:val="8"/>
        </w:rPr>
        <w:t xml:space="preserve">; </w:t>
      </w:r>
      <w:hyperlink r:id="rId338" w:history="1">
        <w:r w:rsidRPr="005F620E">
          <w:rPr>
            <w:rStyle w:val="Hyperlink"/>
            <w:sz w:val="8"/>
          </w:rPr>
          <w:t>Abolafia, 1996</w:t>
        </w:r>
      </w:hyperlink>
      <w:r w:rsidRPr="005F620E">
        <w:rPr>
          <w:sz w:val="8"/>
        </w:rPr>
        <w:t xml:space="preserve">; </w:t>
      </w:r>
      <w:hyperlink r:id="rId339" w:history="1">
        <w:r w:rsidRPr="005F620E">
          <w:rPr>
            <w:rStyle w:val="Hyperlink"/>
            <w:sz w:val="8"/>
          </w:rPr>
          <w:t>Knorr Cetina and Preda, 2005</w:t>
        </w:r>
      </w:hyperlink>
      <w:r w:rsidRPr="005F620E">
        <w:rPr>
          <w:sz w:val="8"/>
        </w:rPr>
        <w:t xml:space="preserve">; </w:t>
      </w:r>
      <w:hyperlink r:id="rId340" w:history="1">
        <w:r w:rsidRPr="005F620E">
          <w:rPr>
            <w:rStyle w:val="Hyperlink"/>
            <w:sz w:val="8"/>
          </w:rPr>
          <w:t>Davis, 2007</w:t>
        </w:r>
      </w:hyperlink>
      <w:r w:rsidRPr="005F620E">
        <w:rPr>
          <w:sz w:val="8"/>
        </w:rPr>
        <w:t xml:space="preserve">) </w:t>
      </w:r>
      <w:r w:rsidRPr="00312138">
        <w:rPr>
          <w:rStyle w:val="StyleUnderline"/>
        </w:rPr>
        <w:t>and critiques of finance by heterodox economists</w:t>
      </w:r>
      <w:r w:rsidRPr="005F620E">
        <w:rPr>
          <w:sz w:val="8"/>
        </w:rPr>
        <w:t xml:space="preserve"> (</w:t>
      </w:r>
      <w:hyperlink r:id="rId341" w:history="1">
        <w:r w:rsidRPr="005F620E">
          <w:rPr>
            <w:rStyle w:val="Hyperlink"/>
            <w:sz w:val="8"/>
          </w:rPr>
          <w:t>Keen, 2011</w:t>
        </w:r>
      </w:hyperlink>
      <w:r w:rsidRPr="005F620E">
        <w:rPr>
          <w:sz w:val="8"/>
        </w:rPr>
        <w:t xml:space="preserve">; </w:t>
      </w:r>
      <w:hyperlink r:id="rId342" w:history="1">
        <w:r w:rsidRPr="005F620E">
          <w:rPr>
            <w:rStyle w:val="Hyperlink"/>
            <w:sz w:val="8"/>
          </w:rPr>
          <w:t>Palley, 2013</w:t>
        </w:r>
      </w:hyperlink>
      <w:r w:rsidRPr="005F620E">
        <w:rPr>
          <w:sz w:val="8"/>
        </w:rPr>
        <w:t xml:space="preserve">; </w:t>
      </w:r>
      <w:hyperlink r:id="rId343" w:history="1">
        <w:r w:rsidRPr="005F620E">
          <w:rPr>
            <w:rStyle w:val="Hyperlink"/>
            <w:sz w:val="8"/>
          </w:rPr>
          <w:t>Pettifor, 2014</w:t>
        </w:r>
      </w:hyperlink>
      <w:r w:rsidRPr="005F620E">
        <w:rPr>
          <w:sz w:val="8"/>
        </w:rPr>
        <w:t xml:space="preserve">). Across these varied literatures, </w:t>
      </w:r>
      <w:r w:rsidRPr="0015525D">
        <w:rPr>
          <w:rStyle w:val="StyleUnderline"/>
          <w:highlight w:val="cyan"/>
        </w:rPr>
        <w:t xml:space="preserve">five areas of </w:t>
      </w:r>
      <w:r w:rsidRPr="00AB631A">
        <w:rPr>
          <w:rStyle w:val="StyleUnderline"/>
          <w:highlight w:val="cyan"/>
        </w:rPr>
        <w:t>difference</w:t>
      </w:r>
      <w:r w:rsidRPr="005F620E">
        <w:rPr>
          <w:sz w:val="8"/>
        </w:rPr>
        <w:t xml:space="preserve"> in economic perspective </w:t>
      </w:r>
      <w:r w:rsidRPr="0015525D">
        <w:rPr>
          <w:rStyle w:val="StyleUnderline"/>
          <w:highlight w:val="cyan"/>
        </w:rPr>
        <w:t>can be noted</w:t>
      </w:r>
      <w:r w:rsidRPr="00312138">
        <w:rPr>
          <w:rStyle w:val="StyleUnderline"/>
        </w:rPr>
        <w:t>.</w:t>
      </w:r>
    </w:p>
    <w:p w14:paraId="3F9385F5" w14:textId="77777777" w:rsidR="00EC6E0B" w:rsidRPr="005F620E" w:rsidRDefault="00EC6E0B" w:rsidP="00EC6E0B">
      <w:pPr>
        <w:rPr>
          <w:sz w:val="8"/>
        </w:rPr>
      </w:pPr>
      <w:r w:rsidRPr="005F620E">
        <w:rPr>
          <w:sz w:val="8"/>
        </w:rPr>
        <w:t xml:space="preserve">First, </w:t>
      </w:r>
      <w:r w:rsidRPr="0015525D">
        <w:rPr>
          <w:rStyle w:val="StyleUnderline"/>
          <w:highlight w:val="cyan"/>
        </w:rPr>
        <w:t>neoclassical economics ignores</w:t>
      </w:r>
      <w:r w:rsidRPr="00312138">
        <w:rPr>
          <w:rStyle w:val="StyleUnderline"/>
        </w:rPr>
        <w:t xml:space="preserve"> the ability of </w:t>
      </w:r>
      <w:r w:rsidRPr="0015525D">
        <w:rPr>
          <w:rStyle w:val="StyleUnderline"/>
          <w:highlight w:val="cyan"/>
        </w:rPr>
        <w:t>the financial sector to create money equivalents</w:t>
      </w:r>
      <w:r w:rsidRPr="00312138">
        <w:rPr>
          <w:rStyle w:val="StyleUnderline"/>
        </w:rPr>
        <w:t xml:space="preserve"> and the influence of finance capital in the rest of the economy</w:t>
      </w:r>
      <w:r w:rsidRPr="005F620E">
        <w:rPr>
          <w:sz w:val="8"/>
        </w:rPr>
        <w:t xml:space="preserve"> (</w:t>
      </w:r>
      <w:hyperlink r:id="rId344" w:history="1">
        <w:r w:rsidRPr="005F620E">
          <w:rPr>
            <w:rStyle w:val="Hyperlink"/>
            <w:sz w:val="8"/>
          </w:rPr>
          <w:t>Keen, 2011</w:t>
        </w:r>
      </w:hyperlink>
      <w:r w:rsidRPr="005F620E">
        <w:rPr>
          <w:sz w:val="8"/>
        </w:rPr>
        <w:t xml:space="preserve">, </w:t>
      </w:r>
      <w:hyperlink r:id="rId345" w:history="1">
        <w:r w:rsidRPr="005F620E">
          <w:rPr>
            <w:rStyle w:val="Hyperlink"/>
            <w:sz w:val="8"/>
          </w:rPr>
          <w:t>Pettifor, 2014</w:t>
        </w:r>
      </w:hyperlink>
      <w:r w:rsidRPr="005F620E">
        <w:rPr>
          <w:sz w:val="8"/>
        </w:rPr>
        <w:t xml:space="preserve">). </w:t>
      </w:r>
      <w:r w:rsidRPr="00312138">
        <w:rPr>
          <w:rStyle w:val="StyleUnderline"/>
        </w:rPr>
        <w:t>Monetarism is focused on controlling the money supply but ignores</w:t>
      </w:r>
      <w:r w:rsidRPr="005F620E">
        <w:rPr>
          <w:sz w:val="8"/>
        </w:rPr>
        <w:t xml:space="preserve"> the fact that </w:t>
      </w:r>
      <w:r w:rsidRPr="00312138">
        <w:rPr>
          <w:rStyle w:val="StyleUnderline"/>
        </w:rPr>
        <w:t>far more capital, and its equivalents, are created in the financial system through debt-credit creation and financial engineering</w:t>
      </w:r>
      <w:r w:rsidRPr="005F620E">
        <w:rPr>
          <w:sz w:val="8"/>
        </w:rPr>
        <w:t xml:space="preserve">. For example, </w:t>
      </w:r>
      <w:r w:rsidRPr="00312138">
        <w:rPr>
          <w:rStyle w:val="StyleUnderline"/>
        </w:rPr>
        <w:t>while in the US in 2007 the money supply was $9.4 trillion, securitized debt had reached four times that level, and the total value of derivatives in the economy ten times that</w:t>
      </w:r>
      <w:r w:rsidRPr="005F620E">
        <w:rPr>
          <w:sz w:val="8"/>
        </w:rPr>
        <w:t xml:space="preserve"> (Bresser-Pereira, 2010: 9). </w:t>
      </w:r>
      <w:r w:rsidRPr="00312138">
        <w:rPr>
          <w:rStyle w:val="StyleUnderline"/>
        </w:rPr>
        <w:t>Non-financial economies use simple currency exchange but financial markets use multiple equivalents instead, with ever-changing relative values</w:t>
      </w:r>
      <w:r w:rsidRPr="005F620E">
        <w:rPr>
          <w:sz w:val="8"/>
        </w:rPr>
        <w:t xml:space="preserve"> (derivatives, bonds, shares, etc.). </w:t>
      </w:r>
      <w:r w:rsidRPr="00312138">
        <w:rPr>
          <w:rStyle w:val="StyleUnderline"/>
        </w:rPr>
        <w:t>For financiers, then, generating capital and its equivalents, as well as their relative stabilities, risks and ‘liquidity’, are primary concerns</w:t>
      </w:r>
      <w:r w:rsidRPr="005F620E">
        <w:rPr>
          <w:sz w:val="8"/>
        </w:rPr>
        <w:t xml:space="preserve"> (</w:t>
      </w:r>
      <w:hyperlink r:id="rId346" w:history="1">
        <w:r w:rsidRPr="005F620E">
          <w:rPr>
            <w:rStyle w:val="Hyperlink"/>
            <w:sz w:val="8"/>
          </w:rPr>
          <w:t>Golding, 2003</w:t>
        </w:r>
      </w:hyperlink>
      <w:r w:rsidRPr="005F620E">
        <w:rPr>
          <w:sz w:val="8"/>
        </w:rPr>
        <w:t xml:space="preserve">). </w:t>
      </w:r>
      <w:r w:rsidRPr="0015525D">
        <w:rPr>
          <w:rStyle w:val="StyleUnderline"/>
          <w:highlight w:val="cyan"/>
        </w:rPr>
        <w:t>Neoliberal theory’s reliance</w:t>
      </w:r>
      <w:r w:rsidRPr="00312138">
        <w:rPr>
          <w:rStyle w:val="StyleUnderline"/>
        </w:rPr>
        <w:t xml:space="preserve"> on neoclassical economics </w:t>
      </w:r>
      <w:r w:rsidRPr="0015525D">
        <w:rPr>
          <w:rStyle w:val="StyleUnderline"/>
          <w:highlight w:val="cyan"/>
        </w:rPr>
        <w:t>means</w:t>
      </w:r>
      <w:r w:rsidRPr="00312138">
        <w:rPr>
          <w:rStyle w:val="StyleUnderline"/>
        </w:rPr>
        <w:t xml:space="preserve"> that these </w:t>
      </w:r>
      <w:r w:rsidRPr="0015525D">
        <w:rPr>
          <w:rStyle w:val="StyleUnderline"/>
          <w:highlight w:val="cyan"/>
        </w:rPr>
        <w:t>primary concerns of financiers are bracketed out</w:t>
      </w:r>
      <w:r w:rsidRPr="00312138">
        <w:rPr>
          <w:rStyle w:val="StyleUnderline"/>
        </w:rPr>
        <w:t>, and this begins to explain the divide in epistemologies.</w:t>
      </w:r>
    </w:p>
    <w:p w14:paraId="1986D961" w14:textId="77777777" w:rsidR="00EC6E0B" w:rsidRPr="00312138" w:rsidRDefault="00EC6E0B" w:rsidP="00EC6E0B">
      <w:pPr>
        <w:rPr>
          <w:rStyle w:val="StyleUnderline"/>
        </w:rPr>
      </w:pPr>
      <w:r w:rsidRPr="005F620E">
        <w:rPr>
          <w:sz w:val="8"/>
        </w:rPr>
        <w:t xml:space="preserve">Second, </w:t>
      </w:r>
      <w:r w:rsidRPr="00312138">
        <w:rPr>
          <w:rStyle w:val="StyleUnderline"/>
        </w:rPr>
        <w:t xml:space="preserve">in </w:t>
      </w:r>
      <w:r w:rsidRPr="0015525D">
        <w:rPr>
          <w:rStyle w:val="StyleUnderline"/>
          <w:highlight w:val="cyan"/>
        </w:rPr>
        <w:t>financial-market thinking</w:t>
      </w:r>
      <w:r w:rsidRPr="00312138">
        <w:rPr>
          <w:rStyle w:val="StyleUnderline"/>
        </w:rPr>
        <w:t xml:space="preserve"> the key </w:t>
      </w:r>
      <w:r w:rsidRPr="0015525D">
        <w:rPr>
          <w:rStyle w:val="StyleUnderline"/>
          <w:highlight w:val="cyan"/>
        </w:rPr>
        <w:t xml:space="preserve">focus is </w:t>
      </w:r>
      <w:r w:rsidRPr="0015525D">
        <w:rPr>
          <w:rStyle w:val="StyleUnderline"/>
        </w:rPr>
        <w:t xml:space="preserve">on </w:t>
      </w:r>
      <w:r w:rsidRPr="0015525D">
        <w:rPr>
          <w:rStyle w:val="StyleUnderline"/>
          <w:highlight w:val="cyan"/>
        </w:rPr>
        <w:t>transactions</w:t>
      </w:r>
      <w:r w:rsidRPr="00312138">
        <w:rPr>
          <w:rStyle w:val="StyleUnderline"/>
        </w:rPr>
        <w:t xml:space="preserve"> – </w:t>
      </w:r>
      <w:r w:rsidRPr="0015525D">
        <w:rPr>
          <w:rStyle w:val="StyleUnderline"/>
          <w:highlight w:val="cyan"/>
        </w:rPr>
        <w:t>not production or consumption</w:t>
      </w:r>
      <w:r w:rsidRPr="00312138">
        <w:rPr>
          <w:rStyle w:val="StyleUnderline"/>
        </w:rPr>
        <w:t xml:space="preserve"> – and the best conditions for those transactions to take place</w:t>
      </w:r>
      <w:r w:rsidRPr="005F620E">
        <w:rPr>
          <w:sz w:val="8"/>
        </w:rPr>
        <w:t>. According to the Efficient Market Hypothesis (</w:t>
      </w:r>
      <w:hyperlink r:id="rId347" w:history="1">
        <w:r w:rsidRPr="005F620E">
          <w:rPr>
            <w:rStyle w:val="Hyperlink"/>
            <w:sz w:val="8"/>
          </w:rPr>
          <w:t>Fama, 1970</w:t>
        </w:r>
      </w:hyperlink>
      <w:r w:rsidRPr="005F620E">
        <w:rPr>
          <w:sz w:val="8"/>
        </w:rPr>
        <w:t xml:space="preserve">; </w:t>
      </w:r>
      <w:hyperlink r:id="rId348" w:history="1">
        <w:r w:rsidRPr="005F620E">
          <w:rPr>
            <w:rStyle w:val="Hyperlink"/>
            <w:sz w:val="8"/>
          </w:rPr>
          <w:t>Bodie et al., 2013</w:t>
        </w:r>
      </w:hyperlink>
      <w:r w:rsidRPr="005F620E">
        <w:rPr>
          <w:sz w:val="8"/>
        </w:rPr>
        <w:t xml:space="preserve">), all markets should be as frictionless and liquid as possible with transaction costs made as small as possible. Theoretically, multiple anonymous buyers and sellers will then produce an efficient market, and equilibrium prices, provided each has access to all price-relevant information. In this view, many of the factors and costs that concern actual businesses and markets, as well as the material economy, are removed from consideration. </w:t>
      </w:r>
      <w:r w:rsidRPr="00312138">
        <w:rPr>
          <w:rStyle w:val="StyleUnderline"/>
        </w:rPr>
        <w:t>Changes in raw commodity prices, consumption trends, labour and land price fluctuations, as well as the political decisions and social issues which affect these, are of secondary concern to the conditions and shifts of a financial market itself. This transactional focus of finance creates another significant point-of-difference between neoliberal accounts of what is important in an economy and the informed priorities of finance.</w:t>
      </w:r>
    </w:p>
    <w:p w14:paraId="654E1BC1" w14:textId="77777777" w:rsidR="00EC6E0B" w:rsidRPr="00312138" w:rsidRDefault="00EC6E0B" w:rsidP="00EC6E0B">
      <w:pPr>
        <w:rPr>
          <w:rStyle w:val="StyleUnderline"/>
        </w:rPr>
      </w:pPr>
      <w:r w:rsidRPr="00312138">
        <w:rPr>
          <w:rStyle w:val="StyleUnderline"/>
        </w:rPr>
        <w:t xml:space="preserve">Third, </w:t>
      </w:r>
      <w:r w:rsidRPr="0015525D">
        <w:rPr>
          <w:rStyle w:val="StyleUnderline"/>
          <w:highlight w:val="cyan"/>
        </w:rPr>
        <w:t xml:space="preserve">financiers </w:t>
      </w:r>
      <w:r w:rsidRPr="0015525D">
        <w:rPr>
          <w:rStyle w:val="StyleUnderline"/>
        </w:rPr>
        <w:t>do not believe just that economic management works best through markets</w:t>
      </w:r>
      <w:r w:rsidRPr="00312138">
        <w:rPr>
          <w:rStyle w:val="StyleUnderline"/>
        </w:rPr>
        <w:t xml:space="preserve">, they also </w:t>
      </w:r>
      <w:r w:rsidRPr="0015525D">
        <w:rPr>
          <w:rStyle w:val="StyleUnderline"/>
          <w:highlight w:val="cyan"/>
        </w:rPr>
        <w:t>allot</w:t>
      </w:r>
      <w:r w:rsidRPr="00312138">
        <w:rPr>
          <w:rStyle w:val="StyleUnderline"/>
        </w:rPr>
        <w:t xml:space="preserve"> financial </w:t>
      </w:r>
      <w:r w:rsidRPr="0015525D">
        <w:rPr>
          <w:rStyle w:val="StyleUnderline"/>
          <w:highlight w:val="cyan"/>
        </w:rPr>
        <w:t>markets the key role as the best way to allocate capital across an economy</w:t>
      </w:r>
      <w:r w:rsidRPr="005F620E">
        <w:rPr>
          <w:sz w:val="8"/>
        </w:rPr>
        <w:t xml:space="preserve"> (</w:t>
      </w:r>
      <w:hyperlink r:id="rId349" w:history="1">
        <w:r w:rsidRPr="005F620E">
          <w:rPr>
            <w:rStyle w:val="Hyperlink"/>
            <w:sz w:val="8"/>
          </w:rPr>
          <w:t>Hutton, 1996</w:t>
        </w:r>
      </w:hyperlink>
      <w:r w:rsidRPr="005F620E">
        <w:rPr>
          <w:sz w:val="8"/>
        </w:rPr>
        <w:t xml:space="preserve">; </w:t>
      </w:r>
      <w:hyperlink r:id="rId350" w:history="1">
        <w:r w:rsidRPr="005F620E">
          <w:rPr>
            <w:rStyle w:val="Hyperlink"/>
            <w:sz w:val="8"/>
          </w:rPr>
          <w:t>Golding, 2003</w:t>
        </w:r>
      </w:hyperlink>
      <w:r w:rsidRPr="005F620E">
        <w:rPr>
          <w:sz w:val="8"/>
        </w:rPr>
        <w:t xml:space="preserve">; </w:t>
      </w:r>
      <w:hyperlink r:id="rId351" w:history="1">
        <w:r w:rsidRPr="005F620E">
          <w:rPr>
            <w:rStyle w:val="Hyperlink"/>
            <w:sz w:val="8"/>
          </w:rPr>
          <w:t>Davis, 2007</w:t>
        </w:r>
      </w:hyperlink>
      <w:r w:rsidRPr="005F620E">
        <w:rPr>
          <w:sz w:val="8"/>
        </w:rPr>
        <w:t xml:space="preserve">). Theoretically, rational investors ensure that money is moved from poor and declining firms, economic sectors and national economies to good and growing ones. Globalization does not just facilitate neoliberalized free trade, it frees international financial markets which, in turn, create larger, better capitalized, more liquid and free-flowing market conditions. </w:t>
      </w:r>
      <w:r w:rsidRPr="00312138">
        <w:rPr>
          <w:rStyle w:val="StyleUnderline"/>
        </w:rPr>
        <w:t xml:space="preserve">Where </w:t>
      </w:r>
      <w:r w:rsidRPr="0015525D">
        <w:rPr>
          <w:rStyle w:val="StyleUnderline"/>
          <w:highlight w:val="cyan"/>
        </w:rPr>
        <w:t>neoliberal economists</w:t>
      </w:r>
      <w:r w:rsidRPr="00312138">
        <w:rPr>
          <w:rStyle w:val="StyleUnderline"/>
        </w:rPr>
        <w:t xml:space="preserve"> and politicians </w:t>
      </w:r>
      <w:r w:rsidRPr="0015525D">
        <w:rPr>
          <w:rStyle w:val="StyleUnderline"/>
          <w:highlight w:val="cyan"/>
        </w:rPr>
        <w:t>embrace</w:t>
      </w:r>
      <w:r w:rsidRPr="00312138">
        <w:rPr>
          <w:rStyle w:val="StyleUnderline"/>
        </w:rPr>
        <w:t xml:space="preserve"> the </w:t>
      </w:r>
      <w:r w:rsidRPr="0015525D">
        <w:rPr>
          <w:rStyle w:val="StyleUnderline"/>
          <w:highlight w:val="cyan"/>
        </w:rPr>
        <w:t>broadening of markets</w:t>
      </w:r>
      <w:r w:rsidRPr="00312138">
        <w:rPr>
          <w:rStyle w:val="StyleUnderline"/>
        </w:rPr>
        <w:t xml:space="preserve"> and marketization of so many aspects of life, </w:t>
      </w:r>
      <w:r w:rsidRPr="0015525D">
        <w:rPr>
          <w:rStyle w:val="StyleUnderline"/>
          <w:highlight w:val="cyan"/>
        </w:rPr>
        <w:t>financiers remain</w:t>
      </w:r>
      <w:r w:rsidRPr="00312138">
        <w:rPr>
          <w:rStyle w:val="StyleUnderline"/>
        </w:rPr>
        <w:t xml:space="preserve"> relatively </w:t>
      </w:r>
      <w:r w:rsidRPr="0015525D">
        <w:rPr>
          <w:rStyle w:val="StyleUnderline"/>
          <w:highlight w:val="cyan"/>
        </w:rPr>
        <w:t>fixated on financial markets</w:t>
      </w:r>
      <w:r w:rsidRPr="00312138">
        <w:rPr>
          <w:rStyle w:val="StyleUnderline"/>
        </w:rPr>
        <w:t xml:space="preserve"> – another importance difference between them.</w:t>
      </w:r>
    </w:p>
    <w:p w14:paraId="008B99D4" w14:textId="77777777" w:rsidR="00EC6E0B" w:rsidRPr="00312138" w:rsidRDefault="00EC6E0B" w:rsidP="00EC6E0B">
      <w:pPr>
        <w:rPr>
          <w:rStyle w:val="StyleUnderline"/>
        </w:rPr>
      </w:pPr>
      <w:r w:rsidRPr="00312138">
        <w:rPr>
          <w:rStyle w:val="StyleUnderline"/>
        </w:rPr>
        <w:t>Fourth, in financial markets the primary</w:t>
      </w:r>
      <w:r w:rsidRPr="005F620E">
        <w:rPr>
          <w:sz w:val="8"/>
        </w:rPr>
        <w:t xml:space="preserve"> (usually only) </w:t>
      </w:r>
      <w:r w:rsidRPr="00312138">
        <w:rPr>
          <w:rStyle w:val="StyleUnderline"/>
        </w:rPr>
        <w:t>stakeholders are considered to be shareholders and investors</w:t>
      </w:r>
      <w:r w:rsidRPr="005F620E">
        <w:rPr>
          <w:sz w:val="8"/>
        </w:rPr>
        <w:t xml:space="preserve"> (</w:t>
      </w:r>
      <w:hyperlink r:id="rId352" w:history="1">
        <w:r w:rsidRPr="005F620E">
          <w:rPr>
            <w:rStyle w:val="Hyperlink"/>
            <w:sz w:val="8"/>
          </w:rPr>
          <w:t>Froud et al., 2006</w:t>
        </w:r>
      </w:hyperlink>
      <w:r w:rsidRPr="005F620E">
        <w:rPr>
          <w:sz w:val="8"/>
        </w:rPr>
        <w:t xml:space="preserve">). For political institutions and non-financial companies there is a much wider set of stakeholders, including employees, communities, consumers, suppliers, and owners of businesses that are not necessarily financialized. For neoliberal economists these wider stakeholders still matter, but perhaps the most specially considered in neoliberal analyses are (overburdened) taxpayers. Where corporations and governments become beholden to share and bond investors, they are influenced to behave in ways that suit those investors rather than doing what is best for companies and multi-stakeholder economies. </w:t>
      </w:r>
      <w:r w:rsidRPr="00312138">
        <w:rPr>
          <w:rStyle w:val="StyleUnderline"/>
        </w:rPr>
        <w:t>Shareholders are increasingly interested in short-term and higher returns than many companies can achieve under normal business conditions, very often putting their desires in conflict with those of other constituencies. While also keenly interested in efficient return-on-capital, neoliberal economists and politicians do hold a larger basket of concerns beyond pleasing shareholders/financiers, and this again drives a distinction between neoliberal and financialized cultures.</w:t>
      </w:r>
    </w:p>
    <w:p w14:paraId="0698FDE9" w14:textId="77777777" w:rsidR="00EC6E0B" w:rsidRPr="00312138" w:rsidRDefault="00EC6E0B" w:rsidP="00EC6E0B">
      <w:pPr>
        <w:rPr>
          <w:rStyle w:val="StyleUnderline"/>
        </w:rPr>
      </w:pPr>
      <w:r w:rsidRPr="00312138">
        <w:rPr>
          <w:rStyle w:val="StyleUnderline"/>
        </w:rPr>
        <w:t>Fifth, financial market participants tend to think in microeconomic terms, with their preferred theories focusing on discrete markets, firms and individuals, even if global investment decisions look at macroeconomic data</w:t>
      </w:r>
      <w:r w:rsidRPr="005F620E">
        <w:rPr>
          <w:sz w:val="8"/>
        </w:rPr>
        <w:t xml:space="preserve">. Trades, hours, days, weeks, quarters, firms, funds, sectors, exchanges: in a fast-paced, highly variable set of systems, the minute details must capture participants’ attention as much as any ‘bigger picture’. In contrast, national economic policies – including those used by neoliberal politicians – rely on macroeconomics and consider general aggregate trends that often ignore financial activity. For example, GDP and CPI calculations of inflation exclude what happens in financial markets, ignoring rises in values of property and finance (e.g. bonds, derivatives and share prices). </w:t>
      </w:r>
      <w:r w:rsidRPr="00312138">
        <w:rPr>
          <w:rStyle w:val="StyleUnderline"/>
        </w:rPr>
        <w:t>Thus, there can be huge growth in activities and values in finance, but they may not feature in key macroeconomic indicators or economic policy.</w:t>
      </w:r>
      <w:r w:rsidRPr="005F620E">
        <w:rPr>
          <w:sz w:val="8"/>
        </w:rPr>
        <w:t xml:space="preserve"> Similarly, a strong currency encourages greater foreign investment in national financial markets but weakens exports. These effects may look very different from the points-of-view of financiers and free-market economists. </w:t>
      </w:r>
      <w:r w:rsidRPr="00312138">
        <w:rPr>
          <w:rStyle w:val="StyleUnderline"/>
        </w:rPr>
        <w:t>Furthermore, material economies are affected by a series of taxes (such as VAT, fuel duties, etc.) which minimally affect the workings of financial markets. Material economies need large investments in physical plants and machinery, which depreciate, but financial services much less so.</w:t>
      </w:r>
    </w:p>
    <w:p w14:paraId="36518759" w14:textId="77777777" w:rsidR="00EC6E0B" w:rsidRPr="005F620E" w:rsidRDefault="00EC6E0B" w:rsidP="00EC6E0B">
      <w:pPr>
        <w:rPr>
          <w:sz w:val="8"/>
        </w:rPr>
      </w:pPr>
      <w:r w:rsidRPr="005F620E">
        <w:rPr>
          <w:sz w:val="8"/>
        </w:rPr>
        <w:t xml:space="preserve">In sum, </w:t>
      </w:r>
      <w:r w:rsidRPr="00312138">
        <w:rPr>
          <w:rStyle w:val="StyleUnderline"/>
        </w:rPr>
        <w:t xml:space="preserve">financial market considerations and economic thinking can be markedly different from concerns of neoclassical economists and neoliberal economic policy-makers. </w:t>
      </w:r>
      <w:r w:rsidRPr="00C009AD">
        <w:rPr>
          <w:rStyle w:val="StyleUnderline"/>
          <w:highlight w:val="cyan"/>
        </w:rPr>
        <w:t>Financiers</w:t>
      </w:r>
      <w:r w:rsidRPr="00312138">
        <w:rPr>
          <w:rStyle w:val="StyleUnderline"/>
        </w:rPr>
        <w:t xml:space="preserve"> create and </w:t>
      </w:r>
      <w:r w:rsidRPr="00C009AD">
        <w:rPr>
          <w:rStyle w:val="StyleUnderline"/>
          <w:highlight w:val="cyan"/>
        </w:rPr>
        <w:t>deal with multiple capital equivalents</w:t>
      </w:r>
      <w:r w:rsidRPr="00312138">
        <w:rPr>
          <w:rStyle w:val="StyleUnderline"/>
        </w:rPr>
        <w:t xml:space="preserve"> that are </w:t>
      </w:r>
      <w:r w:rsidRPr="00C009AD">
        <w:rPr>
          <w:rStyle w:val="StyleUnderline"/>
          <w:highlight w:val="cyan"/>
        </w:rPr>
        <w:t>ignored by economists</w:t>
      </w:r>
      <w:r w:rsidRPr="005F620E">
        <w:rPr>
          <w:sz w:val="8"/>
        </w:rPr>
        <w:t xml:space="preserve">. They </w:t>
      </w:r>
      <w:r w:rsidRPr="00312138">
        <w:rPr>
          <w:rStyle w:val="StyleUnderline"/>
        </w:rPr>
        <w:t xml:space="preserve">focus on market transactions and liquidity, not production/consumption, traditional supply/demand factors. </w:t>
      </w:r>
      <w:r w:rsidRPr="005F620E">
        <w:rPr>
          <w:sz w:val="8"/>
        </w:rPr>
        <w:t xml:space="preserve">They </w:t>
      </w:r>
      <w:r w:rsidRPr="00312138">
        <w:rPr>
          <w:rStyle w:val="StyleUnderline"/>
        </w:rPr>
        <w:t>elevate financial markets over non-financial markets, states and traditional banking for capital allocation in economies</w:t>
      </w:r>
      <w:r w:rsidRPr="005F620E">
        <w:rPr>
          <w:sz w:val="8"/>
        </w:rPr>
        <w:t xml:space="preserve">. They </w:t>
      </w:r>
      <w:r w:rsidRPr="00312138">
        <w:rPr>
          <w:rStyle w:val="StyleUnderline"/>
        </w:rPr>
        <w:t>consider investors over other stakeholders</w:t>
      </w:r>
      <w:r w:rsidRPr="005F620E">
        <w:rPr>
          <w:sz w:val="8"/>
        </w:rPr>
        <w:t xml:space="preserve">. Their </w:t>
      </w:r>
      <w:r w:rsidRPr="00312138">
        <w:rPr>
          <w:rStyle w:val="StyleUnderline"/>
        </w:rPr>
        <w:t>day-to-day decision-making most often is on microeconomic terms rather than macroeconomic, and tends to exclude a whole set of material economy factors</w:t>
      </w:r>
      <w:r w:rsidRPr="005F620E">
        <w:rPr>
          <w:sz w:val="8"/>
        </w:rPr>
        <w:t xml:space="preserve">. These </w:t>
      </w:r>
      <w:r w:rsidRPr="00C009AD">
        <w:rPr>
          <w:rStyle w:val="StyleUnderline"/>
          <w:highlight w:val="cyan"/>
        </w:rPr>
        <w:t>differences</w:t>
      </w:r>
      <w:r w:rsidRPr="005F620E">
        <w:rPr>
          <w:sz w:val="8"/>
        </w:rPr>
        <w:t xml:space="preserve"> in priorities </w:t>
      </w:r>
      <w:r w:rsidRPr="00312138">
        <w:rPr>
          <w:rStyle w:val="StyleUnderline"/>
        </w:rPr>
        <w:t xml:space="preserve">create ‘blind-spots’ between the two, </w:t>
      </w:r>
      <w:r w:rsidRPr="00C009AD">
        <w:rPr>
          <w:rStyle w:val="StyleUnderline"/>
          <w:highlight w:val="cyan"/>
        </w:rPr>
        <w:t>lead</w:t>
      </w:r>
      <w:r w:rsidRPr="00312138">
        <w:rPr>
          <w:rStyle w:val="StyleUnderline"/>
        </w:rPr>
        <w:t xml:space="preserve">ing </w:t>
      </w:r>
      <w:r w:rsidRPr="00C009AD">
        <w:rPr>
          <w:rStyle w:val="StyleUnderline"/>
          <w:highlight w:val="cyan"/>
        </w:rPr>
        <w:t>to divergent epistemological</w:t>
      </w:r>
      <w:r w:rsidRPr="00312138">
        <w:rPr>
          <w:rStyle w:val="StyleUnderline"/>
        </w:rPr>
        <w:t xml:space="preserve"> and cultural </w:t>
      </w:r>
      <w:r w:rsidRPr="00C009AD">
        <w:rPr>
          <w:rStyle w:val="StyleUnderline"/>
          <w:highlight w:val="cyan"/>
        </w:rPr>
        <w:t>communities</w:t>
      </w:r>
      <w:r w:rsidRPr="005F620E">
        <w:rPr>
          <w:sz w:val="8"/>
        </w:rPr>
        <w:t xml:space="preserve">. For all their complementarity, </w:t>
      </w:r>
      <w:r w:rsidRPr="00C009AD">
        <w:rPr>
          <w:rStyle w:val="StyleUnderline"/>
          <w:highlight w:val="cyan"/>
        </w:rPr>
        <w:t>neoliberal thinking and financier thinking are not</w:t>
      </w:r>
      <w:r w:rsidRPr="00312138">
        <w:rPr>
          <w:rStyle w:val="StyleUnderline"/>
        </w:rPr>
        <w:t xml:space="preserve"> </w:t>
      </w:r>
      <w:r w:rsidRPr="005F620E">
        <w:rPr>
          <w:sz w:val="8"/>
        </w:rPr>
        <w:t xml:space="preserve">entirely </w:t>
      </w:r>
      <w:r w:rsidRPr="00C009AD">
        <w:rPr>
          <w:rStyle w:val="StyleUnderline"/>
          <w:highlight w:val="cyan"/>
        </w:rPr>
        <w:t>synonymous</w:t>
      </w:r>
      <w:r w:rsidRPr="005F620E">
        <w:rPr>
          <w:sz w:val="8"/>
        </w:rPr>
        <w:t>.</w:t>
      </w:r>
    </w:p>
    <w:p w14:paraId="70C22D0A" w14:textId="77777777" w:rsidR="00EC6E0B" w:rsidRDefault="00EC6E0B" w:rsidP="00EC6E0B">
      <w:pPr>
        <w:pStyle w:val="Heading4"/>
        <w:numPr>
          <w:ilvl w:val="0"/>
          <w:numId w:val="14"/>
        </w:numPr>
      </w:pPr>
      <w:r>
        <w:t>Alt solves—market socialism preserves the financial markets but lowers competition solving worker exploitation through takeover of private firms</w:t>
      </w:r>
    </w:p>
    <w:p w14:paraId="6446D310" w14:textId="77777777" w:rsidR="00EC6E0B" w:rsidRPr="0027333B" w:rsidRDefault="00EC6E0B" w:rsidP="00EC6E0B">
      <w:r w:rsidRPr="0027333B">
        <w:rPr>
          <w:rStyle w:val="Style13ptBold"/>
        </w:rPr>
        <w:t>Corneo 19</w:t>
      </w:r>
      <w:r w:rsidRPr="0027333B">
        <w:t xml:space="preserve"> [Giacomo Corneo is Professor of Public Finance and Social Policy at the Free University of Berlin. He studied economics at Universitá Bocconi in Milan, received a Ph.D. from the European Doctoral Program in Quantitative Economics and got Habilitation at the University of Bonn. He taught at ENPC in Paris, at the University of Bonn, and the University of Osnabrück. He served as senior advisor at Ministère de l'Economie et des Finances in Paris. Corneo, Giacomo. “Some Institutional Design for Shareholder Socialism.” </w:t>
      </w:r>
      <w:r w:rsidRPr="00D715C0">
        <w:rPr>
          <w:i/>
          <w:iCs/>
        </w:rPr>
        <w:t>Review of Social Economy</w:t>
      </w:r>
      <w:r w:rsidRPr="0027333B">
        <w:t>, vol. 77, no. 1, Routledge, Jan. 2019, pp. 33–55, doi:</w:t>
      </w:r>
      <w:hyperlink r:id="rId353" w:history="1">
        <w:r w:rsidRPr="0027333B">
          <w:rPr>
            <w:rStyle w:val="Hyperlink"/>
          </w:rPr>
          <w:t>10.1080/00346764.2018.1529332</w:t>
        </w:r>
      </w:hyperlink>
      <w:r w:rsidRPr="0027333B">
        <w:t>.]//Anton</w:t>
      </w:r>
    </w:p>
    <w:p w14:paraId="7AB57030" w14:textId="73DB3016" w:rsidR="00EC6E0B" w:rsidRPr="00EC6E0B" w:rsidRDefault="00EC6E0B" w:rsidP="00EC6E0B">
      <w:r w:rsidRPr="0027333B">
        <w:rPr>
          <w:sz w:val="14"/>
        </w:rPr>
        <w:t xml:space="preserve">6. Final remarks </w:t>
      </w:r>
      <w:r w:rsidRPr="0027333B">
        <w:rPr>
          <w:rStyle w:val="StyleUnderline"/>
        </w:rPr>
        <w:t xml:space="preserve">In western democracies, </w:t>
      </w:r>
      <w:r w:rsidRPr="0027333B">
        <w:rPr>
          <w:rStyle w:val="StyleUnderline"/>
          <w:highlight w:val="cyan"/>
        </w:rPr>
        <w:t>economic inequality</w:t>
      </w:r>
      <w:r w:rsidRPr="0027333B">
        <w:rPr>
          <w:rStyle w:val="StyleUnderline"/>
        </w:rPr>
        <w:t xml:space="preserve"> has been </w:t>
      </w:r>
      <w:r w:rsidRPr="0027333B">
        <w:rPr>
          <w:rStyle w:val="StyleUnderline"/>
          <w:highlight w:val="cyan"/>
        </w:rPr>
        <w:t>held in check</w:t>
      </w:r>
      <w:r w:rsidRPr="0027333B">
        <w:rPr>
          <w:rStyle w:val="StyleUnderline"/>
        </w:rPr>
        <w:t xml:space="preserve"> over a large part of the second part of the twentieth century </w:t>
      </w:r>
      <w:r w:rsidRPr="0027333B">
        <w:rPr>
          <w:rStyle w:val="StyleUnderline"/>
          <w:highlight w:val="cyan"/>
        </w:rPr>
        <w:t>by far-reaching collective wage negotiations and</w:t>
      </w:r>
      <w:r w:rsidRPr="0027333B">
        <w:rPr>
          <w:rStyle w:val="StyleUnderline"/>
        </w:rPr>
        <w:t xml:space="preserve"> a </w:t>
      </w:r>
      <w:r w:rsidRPr="0027333B">
        <w:rPr>
          <w:rStyle w:val="StyleUnderline"/>
          <w:highlight w:val="cyan"/>
        </w:rPr>
        <w:t>progressive system of taxes and transfers. Today</w:t>
      </w:r>
      <w:r w:rsidRPr="0027333B">
        <w:rPr>
          <w:rStyle w:val="StyleUnderline"/>
        </w:rPr>
        <w:t xml:space="preserve">, these </w:t>
      </w:r>
      <w:r w:rsidRPr="0027333B">
        <w:rPr>
          <w:rStyle w:val="StyleUnderline"/>
          <w:highlight w:val="cyan"/>
        </w:rPr>
        <w:t>institutions cannot be expected to deliver</w:t>
      </w:r>
      <w:r w:rsidRPr="0027333B">
        <w:rPr>
          <w:rStyle w:val="StyleUnderline"/>
        </w:rPr>
        <w:t xml:space="preserve"> more </w:t>
      </w:r>
      <w:r w:rsidRPr="0027333B">
        <w:rPr>
          <w:rStyle w:val="StyleUnderline"/>
          <w:highlight w:val="cyan"/>
        </w:rPr>
        <w:t>equality</w:t>
      </w:r>
      <w:r w:rsidRPr="0027333B">
        <w:rPr>
          <w:sz w:val="14"/>
        </w:rPr>
        <w:t xml:space="preserve"> that they did in the past. But </w:t>
      </w:r>
      <w:r w:rsidRPr="0027333B">
        <w:rPr>
          <w:rStyle w:val="StyleUnderline"/>
        </w:rPr>
        <w:t>meanwhile ‘capital is back’</w:t>
      </w:r>
      <w:r w:rsidRPr="0027333B">
        <w:rPr>
          <w:sz w:val="14"/>
        </w:rPr>
        <w:t xml:space="preserve"> (Piketty and Zucman 2014) and here to stay according to most analyses of the ongoing robot revolution (Berg, Buffie and Zanna 2017; Prettner and Strulik 2017). </w:t>
      </w:r>
      <w:r w:rsidRPr="0027333B">
        <w:rPr>
          <w:rStyle w:val="StyleUnderline"/>
          <w:highlight w:val="cyan"/>
        </w:rPr>
        <w:t>Under market socialism</w:t>
      </w:r>
      <w:r w:rsidRPr="0027333B">
        <w:rPr>
          <w:rStyle w:val="StyleUnderline"/>
        </w:rPr>
        <w:t xml:space="preserve">, the </w:t>
      </w:r>
      <w:r w:rsidRPr="0027333B">
        <w:rPr>
          <w:rStyle w:val="StyleUnderline"/>
          <w:highlight w:val="cyan"/>
        </w:rPr>
        <w:t>polity</w:t>
      </w:r>
      <w:r w:rsidRPr="0027333B">
        <w:rPr>
          <w:rStyle w:val="StyleUnderline"/>
        </w:rPr>
        <w:t xml:space="preserve"> as a whole </w:t>
      </w:r>
      <w:r w:rsidRPr="0027333B">
        <w:rPr>
          <w:rStyle w:val="StyleUnderline"/>
          <w:highlight w:val="cyan"/>
        </w:rPr>
        <w:t>would own</w:t>
      </w:r>
      <w:r w:rsidRPr="0027333B">
        <w:rPr>
          <w:rStyle w:val="StyleUnderline"/>
        </w:rPr>
        <w:t xml:space="preserve"> a large share of </w:t>
      </w:r>
      <w:r w:rsidRPr="0027333B">
        <w:rPr>
          <w:rStyle w:val="StyleUnderline"/>
          <w:highlight w:val="cyan"/>
        </w:rPr>
        <w:t>the</w:t>
      </w:r>
      <w:r w:rsidRPr="0027333B">
        <w:rPr>
          <w:rStyle w:val="StyleUnderline"/>
        </w:rPr>
        <w:t xml:space="preserve"> robot </w:t>
      </w:r>
      <w:r w:rsidRPr="0027333B">
        <w:rPr>
          <w:rStyle w:val="StyleUnderline"/>
          <w:highlight w:val="cyan"/>
        </w:rPr>
        <w:t>capital, and this could</w:t>
      </w:r>
      <w:r w:rsidRPr="0027333B">
        <w:rPr>
          <w:rStyle w:val="StyleUnderline"/>
        </w:rPr>
        <w:t xml:space="preserve"> substantially contribute to </w:t>
      </w:r>
      <w:r w:rsidRPr="0027333B">
        <w:rPr>
          <w:rStyle w:val="StyleUnderline"/>
          <w:highlight w:val="cyan"/>
        </w:rPr>
        <w:t>hold inequality in check</w:t>
      </w:r>
      <w:r w:rsidRPr="0027333B">
        <w:rPr>
          <w:sz w:val="14"/>
        </w:rPr>
        <w:t xml:space="preserve">. At least because there are not many promising alternatives around, </w:t>
      </w:r>
      <w:r w:rsidRPr="0027333B">
        <w:rPr>
          <w:rStyle w:val="StyleUnderline"/>
          <w:highlight w:val="cyan"/>
        </w:rPr>
        <w:t>market socialism can</w:t>
      </w:r>
      <w:r w:rsidRPr="0027333B">
        <w:rPr>
          <w:sz w:val="14"/>
        </w:rPr>
        <w:t xml:space="preserve"> thus be expected to </w:t>
      </w:r>
      <w:r w:rsidRPr="0027333B">
        <w:rPr>
          <w:rStyle w:val="StyleUnderline"/>
          <w:highlight w:val="cyan"/>
        </w:rPr>
        <w:t>attract renewed attention</w:t>
      </w:r>
      <w:r w:rsidRPr="0027333B">
        <w:rPr>
          <w:rStyle w:val="StyleUnderline"/>
        </w:rPr>
        <w:t xml:space="preserve"> in the political arena</w:t>
      </w:r>
      <w:r w:rsidRPr="0027333B">
        <w:rPr>
          <w:sz w:val="14"/>
        </w:rPr>
        <w:t xml:space="preserve">. Market socialism involves three major pitfalls: cronyism, technological stagnation, and power concentration. Some economists, including Roemer (1992, 1994), have argued that the </w:t>
      </w:r>
      <w:r w:rsidRPr="0027333B">
        <w:rPr>
          <w:rStyle w:val="StyleUnderline"/>
          <w:highlight w:val="cyan"/>
        </w:rPr>
        <w:t>pitfalls</w:t>
      </w:r>
      <w:r w:rsidRPr="0027333B">
        <w:rPr>
          <w:sz w:val="14"/>
        </w:rPr>
        <w:t xml:space="preserve"> of market socialism </w:t>
      </w:r>
      <w:r w:rsidRPr="0027333B">
        <w:rPr>
          <w:rStyle w:val="StyleUnderline"/>
        </w:rPr>
        <w:t xml:space="preserve">could be </w:t>
      </w:r>
      <w:r w:rsidRPr="0027333B">
        <w:rPr>
          <w:rStyle w:val="StyleUnderline"/>
          <w:highlight w:val="cyan"/>
        </w:rPr>
        <w:t>avoided by</w:t>
      </w:r>
      <w:r w:rsidRPr="0027333B">
        <w:rPr>
          <w:rStyle w:val="StyleUnderline"/>
        </w:rPr>
        <w:t xml:space="preserve"> an appropriate institutional design.</w:t>
      </w:r>
      <w:r w:rsidRPr="0027333B">
        <w:rPr>
          <w:sz w:val="14"/>
        </w:rPr>
        <w:t xml:space="preserve"> In this article, I have developed some ideas about three institutions that could help to address the main concerns over market socialism and thus make it more appealing as a policy option: the </w:t>
      </w:r>
      <w:r w:rsidRPr="0027333B">
        <w:rPr>
          <w:rStyle w:val="StyleUnderline"/>
          <w:highlight w:val="cyan"/>
        </w:rPr>
        <w:t>combination of public ownership with</w:t>
      </w:r>
      <w:r w:rsidRPr="0027333B">
        <w:rPr>
          <w:rStyle w:val="StyleUnderline"/>
        </w:rPr>
        <w:t xml:space="preserve"> an </w:t>
      </w:r>
      <w:r w:rsidRPr="0027333B">
        <w:rPr>
          <w:rStyle w:val="StyleUnderline"/>
          <w:highlight w:val="cyan"/>
        </w:rPr>
        <w:t>extensive use of the stock market, a</w:t>
      </w:r>
      <w:r w:rsidRPr="0027333B">
        <w:rPr>
          <w:rStyle w:val="StyleUnderline"/>
        </w:rPr>
        <w:t xml:space="preserve">n incentive-compatible </w:t>
      </w:r>
      <w:r w:rsidRPr="0027333B">
        <w:rPr>
          <w:rStyle w:val="StyleUnderline"/>
          <w:highlight w:val="cyan"/>
        </w:rPr>
        <w:t>mechanism for</w:t>
      </w:r>
      <w:r w:rsidRPr="0027333B">
        <w:rPr>
          <w:rStyle w:val="StyleUnderline"/>
        </w:rPr>
        <w:t xml:space="preserve"> the </w:t>
      </w:r>
      <w:r w:rsidRPr="0027333B">
        <w:rPr>
          <w:rStyle w:val="StyleUnderline"/>
          <w:highlight w:val="cyan"/>
        </w:rPr>
        <w:t>takeover of private firms, and</w:t>
      </w:r>
      <w:r w:rsidRPr="0027333B">
        <w:rPr>
          <w:rStyle w:val="StyleUnderline"/>
        </w:rPr>
        <w:t xml:space="preserve"> participatory </w:t>
      </w:r>
      <w:r w:rsidRPr="0027333B">
        <w:rPr>
          <w:rStyle w:val="StyleUnderline"/>
          <w:highlight w:val="cyan"/>
        </w:rPr>
        <w:t>democracy</w:t>
      </w:r>
      <w:r w:rsidRPr="0027333B">
        <w:rPr>
          <w:sz w:val="14"/>
        </w:rPr>
        <w:t>. I have not touched upon the political economy of market socialism, dealing with its possible constituencies and investigating how the transition process could look like. Relatedly, the international dimension of a possible movement towards market socialism remains to be explored. But before discussing those issues, one has to be as clear as possible about the institutional framework one is aiming at.21</w:t>
      </w:r>
    </w:p>
    <w:p w14:paraId="55B33EB6" w14:textId="4EFE40B1" w:rsidR="00F67B7A" w:rsidRDefault="00240DE0" w:rsidP="00240DE0">
      <w:pPr>
        <w:pStyle w:val="Heading2"/>
      </w:pPr>
      <w:r>
        <w:t>Archive K</w:t>
      </w:r>
    </w:p>
    <w:p w14:paraId="4D2CA37B" w14:textId="62E9554C" w:rsidR="00240DE0" w:rsidRDefault="00240DE0" w:rsidP="00240DE0">
      <w:pPr>
        <w:pStyle w:val="Heading3"/>
      </w:pPr>
      <w:r>
        <w:t>1NC---Archive K</w:t>
      </w:r>
    </w:p>
    <w:p w14:paraId="44887ED9" w14:textId="77777777" w:rsidR="00240DE0" w:rsidRPr="00BB0061" w:rsidRDefault="00240DE0" w:rsidP="00240DE0">
      <w:pPr>
        <w:pStyle w:val="Heading4"/>
      </w:pPr>
      <w:r>
        <w:t xml:space="preserve">The aff is </w:t>
      </w:r>
      <w:r w:rsidRPr="00F444A5">
        <w:rPr>
          <w:u w:val="single"/>
        </w:rPr>
        <w:t>narrative objectivity</w:t>
      </w:r>
      <w:r>
        <w:t xml:space="preserve"> that imposes </w:t>
      </w:r>
      <w:r w:rsidRPr="00F444A5">
        <w:rPr>
          <w:u w:val="single"/>
        </w:rPr>
        <w:t>productive tension</w:t>
      </w:r>
      <w:r>
        <w:t xml:space="preserve"> to order the archive. </w:t>
      </w:r>
    </w:p>
    <w:p w14:paraId="43772A84" w14:textId="77777777" w:rsidR="00240DE0" w:rsidRPr="00BB0061" w:rsidRDefault="00240DE0" w:rsidP="00240DE0">
      <w:r w:rsidRPr="0077218B">
        <w:rPr>
          <w:rStyle w:val="Heading4Char"/>
        </w:rPr>
        <w:t>Liang 16</w:t>
      </w:r>
      <w:r>
        <w:t xml:space="preserve"> (Lawrence Liang </w:t>
      </w:r>
      <w:r w:rsidRPr="0077218B">
        <w:t>is a professor of law at Ambedkar University Delhi. He is known for his legal campaigns on issues of public concern. He is a co-founder of the Alternative Law Forum and by 2006 had emerged as a spokesperson against the politics of "intellectual property"</w:t>
      </w:r>
      <w:r>
        <w:t>. “Archiving the Garbage”, Autonomous Archiving, April 2016.)/LRCH Jrhee</w:t>
      </w:r>
    </w:p>
    <w:p w14:paraId="4DA6E211" w14:textId="77777777" w:rsidR="00240DE0" w:rsidRPr="00D84214" w:rsidRDefault="00240DE0" w:rsidP="00240DE0">
      <w:pPr>
        <w:rPr>
          <w:sz w:val="16"/>
        </w:rPr>
      </w:pPr>
      <w:r w:rsidRPr="0077218B">
        <w:rPr>
          <w:rStyle w:val="StyleUnderline"/>
        </w:rPr>
        <w:t>Just as the explosion of information in the 18th century brought about by the print</w:t>
      </w:r>
      <w:r w:rsidRPr="00D84214">
        <w:rPr>
          <w:sz w:val="16"/>
        </w:rPr>
        <w:t xml:space="preserve"> and industrial revolution </w:t>
      </w:r>
      <w:r w:rsidRPr="0077218B">
        <w:rPr>
          <w:rStyle w:val="StyleUnderline"/>
        </w:rPr>
        <w:t>necessitated the emergence of dictionaries and encyclopedias</w:t>
      </w:r>
      <w:r w:rsidRPr="00D84214">
        <w:rPr>
          <w:sz w:val="16"/>
        </w:rPr>
        <w:t xml:space="preserve"> to make sense of the capacious and chaotic world of information and knowledge, </w:t>
      </w:r>
      <w:r w:rsidRPr="00F444A5">
        <w:rPr>
          <w:rStyle w:val="StyleUnderline"/>
          <w:highlight w:val="green"/>
        </w:rPr>
        <w:t>we</w:t>
      </w:r>
      <w:r w:rsidRPr="00F444A5">
        <w:rPr>
          <w:rStyle w:val="StyleUnderline"/>
        </w:rPr>
        <w:t xml:space="preserve"> seem </w:t>
      </w:r>
      <w:r w:rsidRPr="0077218B">
        <w:rPr>
          <w:rStyle w:val="StyleUnderline"/>
        </w:rPr>
        <w:t xml:space="preserve">to be </w:t>
      </w:r>
      <w:r w:rsidRPr="00F444A5">
        <w:rPr>
          <w:rStyle w:val="StyleUnderline"/>
          <w:highlight w:val="green"/>
        </w:rPr>
        <w:t>witness</w:t>
      </w:r>
      <w:r w:rsidRPr="0077218B">
        <w:rPr>
          <w:rStyle w:val="StyleUnderline"/>
        </w:rPr>
        <w:t xml:space="preserve"> to a comparable moment in the early decades of the 21st century with the </w:t>
      </w:r>
      <w:r w:rsidRPr="00F444A5">
        <w:rPr>
          <w:rStyle w:val="StyleUnderline"/>
          <w:highlight w:val="green"/>
        </w:rPr>
        <w:t>proliferation of archival initiatives</w:t>
      </w:r>
      <w:r w:rsidRPr="00D84214">
        <w:rPr>
          <w:sz w:val="16"/>
        </w:rPr>
        <w:t xml:space="preserve">. The career of </w:t>
      </w:r>
      <w:r w:rsidRPr="0077218B">
        <w:rPr>
          <w:rStyle w:val="StyleUnderline"/>
        </w:rPr>
        <w:t>encyclopedias</w:t>
      </w:r>
      <w:r w:rsidRPr="00D84214">
        <w:rPr>
          <w:sz w:val="16"/>
        </w:rPr>
        <w:t xml:space="preserve"> </w:t>
      </w:r>
      <w:r w:rsidRPr="0077218B">
        <w:rPr>
          <w:rStyle w:val="StyleUnderline"/>
        </w:rPr>
        <w:t xml:space="preserve">were never totally exhausted by their status as </w:t>
      </w:r>
      <w:r w:rsidRPr="00F444A5">
        <w:rPr>
          <w:rStyle w:val="StyleUnderline"/>
          <w:highlight w:val="green"/>
        </w:rPr>
        <w:t>epistemological enterprises</w:t>
      </w:r>
      <w:r w:rsidRPr="0077218B">
        <w:rPr>
          <w:rStyle w:val="StyleUnderline"/>
        </w:rPr>
        <w:t xml:space="preserve"> and they often </w:t>
      </w:r>
      <w:r w:rsidRPr="00F444A5">
        <w:rPr>
          <w:rStyle w:val="StyleUnderline"/>
          <w:highlight w:val="green"/>
        </w:rPr>
        <w:t>spilled into narrative</w:t>
      </w:r>
      <w:r w:rsidRPr="0077218B">
        <w:rPr>
          <w:rStyle w:val="StyleUnderline"/>
        </w:rPr>
        <w:t xml:space="preserve"> domains</w:t>
      </w:r>
      <w:r w:rsidRPr="00D84214">
        <w:rPr>
          <w:sz w:val="16"/>
        </w:rPr>
        <w:t xml:space="preserve">, </w:t>
      </w:r>
      <w:r w:rsidRPr="0077218B">
        <w:rPr>
          <w:rStyle w:val="StyleUnderline"/>
        </w:rPr>
        <w:t>emerging as new ways of curating knowledge as narrative.</w:t>
      </w:r>
      <w:r w:rsidRPr="00D84214">
        <w:rPr>
          <w:sz w:val="16"/>
        </w:rPr>
        <w:t xml:space="preserve"> The growth of encyclopedias could be read </w:t>
      </w:r>
      <w:r w:rsidRPr="0077218B">
        <w:rPr>
          <w:rStyle w:val="StyleUnderline"/>
        </w:rPr>
        <w:t xml:space="preserve">as </w:t>
      </w:r>
      <w:r w:rsidRPr="00F444A5">
        <w:rPr>
          <w:rStyle w:val="StyleUnderline"/>
          <w:highlight w:val="green"/>
        </w:rPr>
        <w:t>symptomatic of</w:t>
      </w:r>
      <w:r w:rsidRPr="0077218B">
        <w:rPr>
          <w:rStyle w:val="StyleUnderline"/>
        </w:rPr>
        <w:t xml:space="preserve"> seismic </w:t>
      </w:r>
      <w:r w:rsidRPr="00F444A5">
        <w:rPr>
          <w:rStyle w:val="StyleUnderline"/>
          <w:highlight w:val="green"/>
        </w:rPr>
        <w:t>shifts in</w:t>
      </w:r>
      <w:r w:rsidRPr="0077218B">
        <w:rPr>
          <w:rStyle w:val="StyleUnderline"/>
        </w:rPr>
        <w:t xml:space="preserve"> the world of </w:t>
      </w:r>
      <w:r w:rsidRPr="00F444A5">
        <w:rPr>
          <w:rStyle w:val="StyleUnderline"/>
          <w:highlight w:val="green"/>
        </w:rPr>
        <w:t>knowledge</w:t>
      </w:r>
      <w:r w:rsidRPr="0077218B">
        <w:rPr>
          <w:rStyle w:val="StyleUnderline"/>
        </w:rPr>
        <w:t xml:space="preserve"> and our uncertain place in it</w:t>
      </w:r>
      <w:r w:rsidRPr="00D84214">
        <w:rPr>
          <w:sz w:val="16"/>
        </w:rPr>
        <w:t xml:space="preserve">. They were </w:t>
      </w:r>
      <w:r w:rsidRPr="00F444A5">
        <w:rPr>
          <w:rStyle w:val="StyleUnderline"/>
          <w:highlight w:val="green"/>
        </w:rPr>
        <w:t>narrative forms</w:t>
      </w:r>
      <w:r w:rsidRPr="0077218B">
        <w:rPr>
          <w:rStyle w:val="StyleUnderline"/>
        </w:rPr>
        <w:t xml:space="preserve"> that </w:t>
      </w:r>
      <w:r w:rsidRPr="00F444A5">
        <w:rPr>
          <w:rStyle w:val="StyleUnderline"/>
          <w:highlight w:val="green"/>
        </w:rPr>
        <w:t>attempted to</w:t>
      </w:r>
      <w:r w:rsidRPr="0077218B">
        <w:rPr>
          <w:rStyle w:val="StyleUnderline"/>
        </w:rPr>
        <w:t xml:space="preserve"> manage the deluge </w:t>
      </w:r>
      <w:r w:rsidRPr="00B47F38">
        <w:rPr>
          <w:rStyle w:val="StyleUnderline"/>
        </w:rPr>
        <w:t xml:space="preserve">and </w:t>
      </w:r>
      <w:r w:rsidRPr="00B47F38">
        <w:rPr>
          <w:rStyle w:val="StyleUnderline"/>
          <w:highlight w:val="green"/>
        </w:rPr>
        <w:t xml:space="preserve">impose a </w:t>
      </w:r>
      <w:r w:rsidRPr="00F444A5">
        <w:rPr>
          <w:rStyle w:val="StyleUnderline"/>
          <w:highlight w:val="green"/>
        </w:rPr>
        <w:t xml:space="preserve">logic </w:t>
      </w:r>
      <w:r w:rsidRPr="00B47F38">
        <w:rPr>
          <w:rStyle w:val="StyleUnderline"/>
        </w:rPr>
        <w:t xml:space="preserve">of sense </w:t>
      </w:r>
      <w:r w:rsidRPr="00F444A5">
        <w:rPr>
          <w:rStyle w:val="StyleUnderline"/>
          <w:highlight w:val="green"/>
        </w:rPr>
        <w:t xml:space="preserve">through </w:t>
      </w:r>
      <w:r w:rsidRPr="00F444A5">
        <w:rPr>
          <w:rStyle w:val="StyleUnderline"/>
        </w:rPr>
        <w:t>classification</w:t>
      </w:r>
      <w:r w:rsidRPr="0077218B">
        <w:rPr>
          <w:rStyle w:val="StyleUnderline"/>
        </w:rPr>
        <w:t xml:space="preserve"> and the </w:t>
      </w:r>
      <w:r w:rsidRPr="000A69E4">
        <w:rPr>
          <w:rStyle w:val="StyleUnderline"/>
        </w:rPr>
        <w:t xml:space="preserve">imposition of </w:t>
      </w:r>
      <w:r w:rsidRPr="00F444A5">
        <w:rPr>
          <w:rStyle w:val="StyleUnderline"/>
          <w:highlight w:val="green"/>
        </w:rPr>
        <w:t>order</w:t>
      </w:r>
      <w:r w:rsidRPr="00D84214">
        <w:rPr>
          <w:sz w:val="16"/>
        </w:rPr>
        <w:t xml:space="preserve">.[2] </w:t>
      </w:r>
      <w:r w:rsidRPr="0077218B">
        <w:rPr>
          <w:rStyle w:val="StyleUnderline"/>
        </w:rPr>
        <w:t>We see a parallel</w:t>
      </w:r>
      <w:r w:rsidRPr="00D84214">
        <w:rPr>
          <w:sz w:val="16"/>
        </w:rPr>
        <w:t xml:space="preserve"> in our contemporary era </w:t>
      </w:r>
      <w:r w:rsidRPr="0077218B">
        <w:rPr>
          <w:rStyle w:val="StyleUnderline"/>
        </w:rPr>
        <w:t xml:space="preserve">with the rise of archival impulses, situated at the intersection of vastly democratized technologies of storage, retrieval and classification </w:t>
      </w:r>
      <w:r w:rsidRPr="00D84214">
        <w:rPr>
          <w:sz w:val="16"/>
        </w:rPr>
        <w:t xml:space="preserve">on the one hand, </w:t>
      </w:r>
      <w:r w:rsidRPr="0077218B">
        <w:rPr>
          <w:rStyle w:val="StyleUnderline"/>
        </w:rPr>
        <w:t xml:space="preserve">and the befuddlement that we experience by </w:t>
      </w:r>
      <w:r w:rsidRPr="00F444A5">
        <w:rPr>
          <w:rStyle w:val="StyleUnderline"/>
          <w:highlight w:val="green"/>
        </w:rPr>
        <w:t>the rate of their growth</w:t>
      </w:r>
      <w:r w:rsidRPr="0077218B">
        <w:rPr>
          <w:rStyle w:val="StyleUnderline"/>
        </w:rPr>
        <w:t xml:space="preserve"> and the amount of information, which </w:t>
      </w:r>
      <w:r w:rsidRPr="00F444A5">
        <w:rPr>
          <w:rStyle w:val="StyleUnderline"/>
          <w:highlight w:val="green"/>
        </w:rPr>
        <w:t>defies</w:t>
      </w:r>
      <w:r w:rsidRPr="0077218B">
        <w:rPr>
          <w:rStyle w:val="StyleUnderline"/>
        </w:rPr>
        <w:t xml:space="preserve"> a conventional organizational </w:t>
      </w:r>
      <w:r w:rsidRPr="00F444A5">
        <w:rPr>
          <w:rStyle w:val="StyleUnderline"/>
          <w:highlight w:val="green"/>
        </w:rPr>
        <w:t>logic</w:t>
      </w:r>
      <w:r w:rsidRPr="0077218B">
        <w:rPr>
          <w:rStyle w:val="StyleUnderline"/>
        </w:rPr>
        <w:t>.[</w:t>
      </w:r>
      <w:r w:rsidRPr="00D84214">
        <w:rPr>
          <w:sz w:val="16"/>
        </w:rPr>
        <w:t xml:space="preserve">3] Following Raymond Williams’ characterization of </w:t>
      </w:r>
      <w:r w:rsidRPr="0077218B">
        <w:rPr>
          <w:rStyle w:val="StyleUnderline"/>
        </w:rPr>
        <w:t>culture as the dominant, the residual and the emergent</w:t>
      </w:r>
      <w:r w:rsidRPr="00D84214">
        <w:rPr>
          <w:sz w:val="16"/>
        </w:rPr>
        <w:t xml:space="preserve">,[4] one could perhaps begin to think of </w:t>
      </w:r>
      <w:r w:rsidRPr="0077218B">
        <w:rPr>
          <w:rStyle w:val="StyleUnderline"/>
        </w:rPr>
        <w:t>the present archival moment as a translucent palimpsest of the three</w:t>
      </w:r>
      <w:r w:rsidRPr="00D84214">
        <w:rPr>
          <w:sz w:val="16"/>
        </w:rPr>
        <w:t xml:space="preserve">, </w:t>
      </w:r>
      <w:r w:rsidRPr="0077218B">
        <w:rPr>
          <w:rStyle w:val="StyleUnderline"/>
        </w:rPr>
        <w:t>with</w:t>
      </w:r>
      <w:r w:rsidRPr="00D84214">
        <w:rPr>
          <w:sz w:val="16"/>
        </w:rPr>
        <w:t xml:space="preserve"> the </w:t>
      </w:r>
      <w:r w:rsidRPr="0077218B">
        <w:rPr>
          <w:rStyle w:val="StyleUnderline"/>
        </w:rPr>
        <w:t>blurred edges</w:t>
      </w:r>
      <w:r w:rsidRPr="00D84214">
        <w:rPr>
          <w:sz w:val="16"/>
        </w:rPr>
        <w:t xml:space="preserve"> overlapping with each other. </w:t>
      </w:r>
      <w:r w:rsidRPr="00F444A5">
        <w:rPr>
          <w:rStyle w:val="StyleUnderline"/>
          <w:highlight w:val="green"/>
        </w:rPr>
        <w:t>Rejecting the classical reduction of history</w:t>
      </w:r>
      <w:r w:rsidRPr="0077218B">
        <w:rPr>
          <w:rStyle w:val="StyleUnderline"/>
        </w:rPr>
        <w:t xml:space="preserve"> into epochal narratives</w:t>
      </w:r>
      <w:r w:rsidRPr="00D84214">
        <w:rPr>
          <w:sz w:val="16"/>
        </w:rPr>
        <w:t xml:space="preserve">, Williams suggested that </w:t>
      </w:r>
      <w:r w:rsidRPr="0077218B">
        <w:rPr>
          <w:rStyle w:val="StyleUnderline"/>
        </w:rPr>
        <w:t>the dominant, the residual and the emergent coexist in agonistic and cooperative relations.</w:t>
      </w:r>
      <w:r w:rsidRPr="00D84214">
        <w:rPr>
          <w:sz w:val="16"/>
        </w:rPr>
        <w:t xml:space="preserve"> Similarly, </w:t>
      </w:r>
      <w:r w:rsidRPr="00F444A5">
        <w:rPr>
          <w:rStyle w:val="Emphasis"/>
          <w:highlight w:val="green"/>
        </w:rPr>
        <w:t>the will to archive produces a productive tension between</w:t>
      </w:r>
      <w:r w:rsidRPr="0077218B">
        <w:rPr>
          <w:rStyle w:val="Emphasis"/>
        </w:rPr>
        <w:t xml:space="preserve"> archives in their </w:t>
      </w:r>
      <w:r w:rsidRPr="00F444A5">
        <w:rPr>
          <w:rStyle w:val="Emphasis"/>
          <w:highlight w:val="green"/>
        </w:rPr>
        <w:t>dominant, residual and emergent forms</w:t>
      </w:r>
      <w:r w:rsidRPr="00D84214">
        <w:rPr>
          <w:sz w:val="16"/>
        </w:rPr>
        <w:t>, and in this paper I shall focus on how these play out in the case of moving image archives. I will suggest that in addition to the three categories, an additional one – “</w:t>
      </w:r>
      <w:r w:rsidRPr="0077218B">
        <w:rPr>
          <w:rStyle w:val="StyleUnderline"/>
        </w:rPr>
        <w:t>the contingent” – may be a necessary addition to how we think of contemporary archives</w:t>
      </w:r>
      <w:r w:rsidRPr="00D84214">
        <w:rPr>
          <w:sz w:val="16"/>
        </w:rPr>
        <w:t xml:space="preserve">. </w:t>
      </w:r>
      <w:r w:rsidRPr="0077218B">
        <w:rPr>
          <w:rStyle w:val="StyleUnderline"/>
        </w:rPr>
        <w:t>If archives are a response to the question of the contingency of information, they are</w:t>
      </w:r>
      <w:r w:rsidRPr="00D84214">
        <w:rPr>
          <w:sz w:val="16"/>
        </w:rPr>
        <w:t xml:space="preserve"> in turn </w:t>
      </w:r>
      <w:r w:rsidRPr="0077218B">
        <w:rPr>
          <w:rStyle w:val="StyleUnderline"/>
        </w:rPr>
        <w:t xml:space="preserve">marked by their own contingent relation to social, legal, political and technological factors. </w:t>
      </w:r>
      <w:r w:rsidRPr="00F444A5">
        <w:rPr>
          <w:rStyle w:val="Emphasis"/>
          <w:highlight w:val="green"/>
        </w:rPr>
        <w:t>With digital archives and</w:t>
      </w:r>
      <w:r w:rsidRPr="0077218B">
        <w:rPr>
          <w:rStyle w:val="Emphasis"/>
        </w:rPr>
        <w:t xml:space="preserve"> digital </w:t>
      </w:r>
      <w:r w:rsidRPr="00F444A5">
        <w:rPr>
          <w:rStyle w:val="Emphasis"/>
          <w:highlight w:val="green"/>
        </w:rPr>
        <w:t>info</w:t>
      </w:r>
      <w:r w:rsidRPr="0077218B">
        <w:rPr>
          <w:rStyle w:val="Emphasis"/>
        </w:rPr>
        <w:t xml:space="preserve">rmation, </w:t>
      </w:r>
      <w:r w:rsidRPr="00F444A5">
        <w:rPr>
          <w:rStyle w:val="Emphasis"/>
          <w:highlight w:val="green"/>
        </w:rPr>
        <w:t>we see a move away from the</w:t>
      </w:r>
      <w:r w:rsidRPr="0077218B">
        <w:rPr>
          <w:rStyle w:val="Emphasis"/>
        </w:rPr>
        <w:t xml:space="preserve"> concept of the </w:t>
      </w:r>
      <w:r w:rsidRPr="00F444A5">
        <w:rPr>
          <w:rStyle w:val="Emphasis"/>
          <w:highlight w:val="green"/>
        </w:rPr>
        <w:t>archive as</w:t>
      </w:r>
      <w:r w:rsidRPr="0077218B">
        <w:rPr>
          <w:rStyle w:val="Emphasis"/>
        </w:rPr>
        <w:t xml:space="preserve"> a </w:t>
      </w:r>
      <w:r w:rsidRPr="00F444A5">
        <w:rPr>
          <w:rStyle w:val="Emphasis"/>
          <w:highlight w:val="green"/>
        </w:rPr>
        <w:t>physical</w:t>
      </w:r>
      <w:r w:rsidRPr="0077218B">
        <w:rPr>
          <w:rStyle w:val="Emphasis"/>
        </w:rPr>
        <w:t xml:space="preserve"> place</w:t>
      </w:r>
      <w:r w:rsidRPr="00D84214">
        <w:rPr>
          <w:sz w:val="16"/>
        </w:rPr>
        <w:t xml:space="preserve"> to store and preserve records </w:t>
      </w:r>
      <w:r w:rsidRPr="0077218B">
        <w:rPr>
          <w:rStyle w:val="StyleUnderline"/>
        </w:rPr>
        <w:t>to that of the archive as a virtual site facilitating immediate transfer.</w:t>
      </w:r>
      <w:r w:rsidRPr="00D84214">
        <w:rPr>
          <w:sz w:val="16"/>
        </w:rPr>
        <w:t xml:space="preserve"> The notion of immediate data access and feedback </w:t>
      </w:r>
      <w:r w:rsidRPr="0077218B">
        <w:rPr>
          <w:rStyle w:val="StyleUnderline"/>
        </w:rPr>
        <w:t>replaces the older logic</w:t>
      </w:r>
      <w:r w:rsidRPr="00D84214">
        <w:rPr>
          <w:sz w:val="16"/>
        </w:rPr>
        <w:t xml:space="preserve"> imposed primarily by paper, and the digital possibilities of the archive </w:t>
      </w:r>
      <w:r w:rsidRPr="0077218B">
        <w:rPr>
          <w:rStyle w:val="StyleUnderline"/>
        </w:rPr>
        <w:t xml:space="preserve">bypass traditional concerns of preservation </w:t>
      </w:r>
      <w:r w:rsidRPr="00F444A5">
        <w:rPr>
          <w:rStyle w:val="StyleUnderline"/>
          <w:highlight w:val="green"/>
        </w:rPr>
        <w:t>in favour of dissemination</w:t>
      </w:r>
      <w:r w:rsidRPr="0077218B">
        <w:rPr>
          <w:rStyle w:val="StyleUnderline"/>
        </w:rPr>
        <w:t xml:space="preserve">. </w:t>
      </w:r>
      <w:r w:rsidRPr="00D84214">
        <w:rPr>
          <w:sz w:val="16"/>
        </w:rPr>
        <w:t xml:space="preserve">We have however inherited the conceptual vocabulary of archives from this older logic and one of the challenges of imposing this logic of the archive upon the contemporary moment </w:t>
      </w:r>
      <w:r w:rsidRPr="0077218B">
        <w:rPr>
          <w:rStyle w:val="StyleUnderline"/>
        </w:rPr>
        <w:t xml:space="preserve">manifests itself </w:t>
      </w:r>
      <w:r w:rsidRPr="00F444A5">
        <w:rPr>
          <w:rStyle w:val="StyleUnderline"/>
          <w:highlight w:val="green"/>
        </w:rPr>
        <w:t>as an ontological impossibility of the archive</w:t>
      </w:r>
      <w:r w:rsidRPr="0077218B">
        <w:rPr>
          <w:rStyle w:val="StyleUnderline"/>
        </w:rPr>
        <w:t xml:space="preserve"> itself.</w:t>
      </w:r>
    </w:p>
    <w:p w14:paraId="163B9765" w14:textId="77777777" w:rsidR="00240DE0" w:rsidRPr="00F444A5" w:rsidRDefault="00240DE0" w:rsidP="00240DE0">
      <w:pPr>
        <w:pStyle w:val="Heading4"/>
        <w:rPr>
          <w:u w:val="single"/>
        </w:rPr>
      </w:pPr>
      <w:r>
        <w:t xml:space="preserve">Vote neg to </w:t>
      </w:r>
      <w:r w:rsidRPr="00F444A5">
        <w:rPr>
          <w:u w:val="single"/>
        </w:rPr>
        <w:t>decolonize necropolitical archives</w:t>
      </w:r>
      <w:r w:rsidRPr="00F444A5">
        <w:t>.</w:t>
      </w:r>
    </w:p>
    <w:p w14:paraId="072BC2C7" w14:textId="77777777" w:rsidR="00240DE0" w:rsidRPr="0077218B" w:rsidRDefault="00240DE0" w:rsidP="00240DE0">
      <w:r w:rsidRPr="00C66C87">
        <w:rPr>
          <w:rStyle w:val="Heading4Char"/>
        </w:rPr>
        <w:t>Tan 16</w:t>
      </w:r>
      <w:r>
        <w:t xml:space="preserve"> (Pelin Tan</w:t>
      </w:r>
      <w:r w:rsidRPr="00FF040E">
        <w:t xml:space="preserve"> is involved in research-based artistic and architectural projects that focus on urban conflict&amp;territorial politics, gift economy, the condition of labor and mixed methods in research. Trained in Sociology, Tan completed her MA thesis ‘Globalization and Contemporary Art after 1990’ at Art History, Istanbul Technical University (2003) and PhD thesis on the concept of ‘locality’ in socially engaged art practices at ITU (2010) that she partly has preceded at Berlin Humboldt Univ. Art History Dept.</w:t>
      </w:r>
      <w:r>
        <w:t xml:space="preserve"> “On the Necropolitics - Decolonizing Archiving”, Autonomous Archiving, April 2016.)/LRCH Jrhee</w:t>
      </w:r>
    </w:p>
    <w:p w14:paraId="34DC11E7" w14:textId="77777777" w:rsidR="00240DE0" w:rsidRPr="00C66C87" w:rsidRDefault="00240DE0" w:rsidP="00240DE0">
      <w:pPr>
        <w:rPr>
          <w:rStyle w:val="StyleUnderline"/>
        </w:rPr>
      </w:pPr>
      <w:r w:rsidRPr="0077218B">
        <w:rPr>
          <w:rStyle w:val="StyleUnderline"/>
        </w:rPr>
        <w:t>How do we define</w:t>
      </w:r>
      <w:r w:rsidRPr="00C66C87">
        <w:rPr>
          <w:sz w:val="16"/>
        </w:rPr>
        <w:t xml:space="preserve"> the term “</w:t>
      </w:r>
      <w:r w:rsidRPr="00C66C87">
        <w:rPr>
          <w:rStyle w:val="StyleUnderline"/>
          <w:highlight w:val="green"/>
        </w:rPr>
        <w:t>decolonizing archiving</w:t>
      </w:r>
      <w:r w:rsidRPr="00C66C87">
        <w:rPr>
          <w:sz w:val="16"/>
        </w:rPr>
        <w:t xml:space="preserve">”? It seems impossible to properly translate this term into Turkish language. It may be incorrect English but </w:t>
      </w:r>
      <w:r w:rsidRPr="0077218B">
        <w:rPr>
          <w:rStyle w:val="StyleUnderline"/>
        </w:rPr>
        <w:t xml:space="preserve">it </w:t>
      </w:r>
      <w:r w:rsidRPr="00C66C87">
        <w:rPr>
          <w:rStyle w:val="StyleUnderline"/>
          <w:highlight w:val="green"/>
        </w:rPr>
        <w:t>presents</w:t>
      </w:r>
      <w:r w:rsidRPr="0077218B">
        <w:rPr>
          <w:rStyle w:val="StyleUnderline"/>
        </w:rPr>
        <w:t xml:space="preserve"> a discursive concept that points to </w:t>
      </w:r>
      <w:r w:rsidRPr="00C66C87">
        <w:rPr>
          <w:rStyle w:val="StyleUnderline"/>
          <w:highlight w:val="green"/>
        </w:rPr>
        <w:t xml:space="preserve">both </w:t>
      </w:r>
      <w:r w:rsidRPr="00C66C87">
        <w:rPr>
          <w:rStyle w:val="StyleUnderline"/>
        </w:rPr>
        <w:t xml:space="preserve">an </w:t>
      </w:r>
      <w:r w:rsidRPr="00C66C87">
        <w:rPr>
          <w:rStyle w:val="StyleUnderline"/>
          <w:highlight w:val="green"/>
        </w:rPr>
        <w:t>active</w:t>
      </w:r>
      <w:r w:rsidRPr="0077218B">
        <w:rPr>
          <w:rStyle w:val="StyleUnderline"/>
        </w:rPr>
        <w:t xml:space="preserve"> practice </w:t>
      </w:r>
      <w:r w:rsidRPr="00C66C87">
        <w:rPr>
          <w:rStyle w:val="StyleUnderline"/>
          <w:highlight w:val="green"/>
        </w:rPr>
        <w:t>and</w:t>
      </w:r>
      <w:r w:rsidRPr="0077218B">
        <w:rPr>
          <w:rStyle w:val="StyleUnderline"/>
        </w:rPr>
        <w:t xml:space="preserve"> an </w:t>
      </w:r>
      <w:r w:rsidRPr="00C66C87">
        <w:rPr>
          <w:rStyle w:val="StyleUnderline"/>
          <w:highlight w:val="green"/>
        </w:rPr>
        <w:t>emancipatory practice</w:t>
      </w:r>
      <w:r w:rsidRPr="00C66C87">
        <w:rPr>
          <w:sz w:val="16"/>
        </w:rPr>
        <w:t xml:space="preserve">; </w:t>
      </w:r>
      <w:r w:rsidRPr="0077218B">
        <w:rPr>
          <w:rStyle w:val="StyleUnderline"/>
        </w:rPr>
        <w:t xml:space="preserve">an archive that is </w:t>
      </w:r>
      <w:r w:rsidRPr="00C66C87">
        <w:rPr>
          <w:rStyle w:val="StyleUnderline"/>
          <w:highlight w:val="green"/>
        </w:rPr>
        <w:t>an action itself</w:t>
      </w:r>
      <w:r w:rsidRPr="0077218B">
        <w:rPr>
          <w:rStyle w:val="StyleUnderline"/>
        </w:rPr>
        <w:t xml:space="preserve"> rather than simply a</w:t>
      </w:r>
      <w:r w:rsidRPr="00C66C87">
        <w:rPr>
          <w:sz w:val="16"/>
        </w:rPr>
        <w:t xml:space="preserve"> container or </w:t>
      </w:r>
      <w:r w:rsidRPr="0077218B">
        <w:rPr>
          <w:rStyle w:val="StyleUnderline"/>
        </w:rPr>
        <w:t xml:space="preserve">database; an archive that aims to convey a multitude of actions where heterogeneous narratives exist, and </w:t>
      </w:r>
      <w:r w:rsidRPr="00C66C87">
        <w:rPr>
          <w:rStyle w:val="StyleUnderline"/>
          <w:highlight w:val="green"/>
        </w:rPr>
        <w:t>by re-assemblage</w:t>
      </w:r>
      <w:r w:rsidRPr="0077218B">
        <w:rPr>
          <w:rStyle w:val="StyleUnderline"/>
        </w:rPr>
        <w:t xml:space="preserve"> they emancipate each other</w:t>
      </w:r>
      <w:r w:rsidRPr="00C66C87">
        <w:rPr>
          <w:sz w:val="16"/>
        </w:rPr>
        <w:t xml:space="preserve">. </w:t>
      </w:r>
      <w:r w:rsidRPr="00C66C87">
        <w:rPr>
          <w:rStyle w:val="StyleUnderline"/>
        </w:rPr>
        <w:t>The practice of archiving that is related to writing history, to the</w:t>
      </w:r>
      <w:r w:rsidRPr="00C66C87">
        <w:rPr>
          <w:sz w:val="16"/>
        </w:rPr>
        <w:t xml:space="preserve"> organization and </w:t>
      </w:r>
      <w:r w:rsidRPr="00FF040E">
        <w:rPr>
          <w:rStyle w:val="StyleUnderline"/>
        </w:rPr>
        <w:t>categorization of society’s</w:t>
      </w:r>
      <w:r w:rsidRPr="00C66C87">
        <w:rPr>
          <w:rStyle w:val="StyleUnderline"/>
        </w:rPr>
        <w:t xml:space="preserve"> artefacts, has also been related</w:t>
      </w:r>
      <w:r w:rsidRPr="00C66C87">
        <w:rPr>
          <w:sz w:val="16"/>
        </w:rPr>
        <w:t xml:space="preserve"> in the past </w:t>
      </w:r>
      <w:r w:rsidRPr="00C66C87">
        <w:rPr>
          <w:rStyle w:val="StyleUnderline"/>
        </w:rPr>
        <w:t>to</w:t>
      </w:r>
      <w:r w:rsidRPr="00C66C87">
        <w:rPr>
          <w:sz w:val="16"/>
        </w:rPr>
        <w:t xml:space="preserve"> a practice of </w:t>
      </w:r>
      <w:r w:rsidRPr="00C66C87">
        <w:rPr>
          <w:rStyle w:val="StyleUnderline"/>
        </w:rPr>
        <w:t>hegemonic colonial control</w:t>
      </w:r>
      <w:r w:rsidRPr="00C66C87">
        <w:rPr>
          <w:sz w:val="16"/>
        </w:rPr>
        <w:t xml:space="preserve">. </w:t>
      </w:r>
      <w:r w:rsidRPr="00C66C87">
        <w:rPr>
          <w:rStyle w:val="StyleUnderline"/>
        </w:rPr>
        <w:t xml:space="preserve">An </w:t>
      </w:r>
      <w:r w:rsidRPr="00FF040E">
        <w:rPr>
          <w:rStyle w:val="StyleUnderline"/>
          <w:highlight w:val="green"/>
        </w:rPr>
        <w:t>image</w:t>
      </w:r>
      <w:r w:rsidRPr="00C66C87">
        <w:rPr>
          <w:sz w:val="16"/>
        </w:rPr>
        <w:t xml:space="preserve">, either photographic or moving image, </w:t>
      </w:r>
      <w:r w:rsidRPr="00FF040E">
        <w:rPr>
          <w:rStyle w:val="StyleUnderline"/>
          <w:highlight w:val="green"/>
        </w:rPr>
        <w:t>is always in dispute</w:t>
      </w:r>
      <w:r w:rsidRPr="00C66C87">
        <w:rPr>
          <w:rStyle w:val="StyleUnderline"/>
        </w:rPr>
        <w:t xml:space="preserve"> </w:t>
      </w:r>
      <w:r w:rsidRPr="00FF040E">
        <w:rPr>
          <w:rStyle w:val="StyleUnderline"/>
          <w:highlight w:val="green"/>
        </w:rPr>
        <w:t>with</w:t>
      </w:r>
      <w:r w:rsidRPr="00C66C87">
        <w:rPr>
          <w:rStyle w:val="StyleUnderline"/>
        </w:rPr>
        <w:t xml:space="preserve"> testimony and </w:t>
      </w:r>
      <w:r w:rsidRPr="00FF040E">
        <w:rPr>
          <w:rStyle w:val="StyleUnderline"/>
          <w:highlight w:val="green"/>
        </w:rPr>
        <w:t>evidence</w:t>
      </w:r>
      <w:r w:rsidRPr="00C66C87">
        <w:rPr>
          <w:rStyle w:val="StyleUnderline"/>
        </w:rPr>
        <w:t xml:space="preserve">. </w:t>
      </w:r>
      <w:r w:rsidRPr="00C66C87">
        <w:rPr>
          <w:sz w:val="16"/>
        </w:rPr>
        <w:t xml:space="preserve">The question remains, provided recent collective practices including open-source materials and many cases of human rights violations in public spaces – how is it possible to create archives that present an on-going action as well as a collective resource of videograms that claims an autonomous instituent structure? In 2014, the Director of the Human Rights Association’s Mardin Branch, who has been working on forensic investigations of extra-judicial killings in the region for the past 15 years, asked me to edit the archive of their research [1]. The archives consist of images and documents that he describes as complex to deal with. What could such an archive tell us? How could this archive function as evidence of the testimonies of violations of human rights cases in the region? Could such an archive function in the future as an effort that works towards the decolonization of the state and the society? These questions were occupying me and also prevented me from dealing with the archive. Additionally, since the Gezi struggle there was a similar concern to figure out how to structure the “bak.ma” archive, which is an open-source site hosting video clips from Gezi, as well as other movements. The content of an archive as such, demonstrates social and political movements of civil disobedience through videograms. However, </w:t>
      </w:r>
      <w:r w:rsidRPr="00C66C87">
        <w:rPr>
          <w:rStyle w:val="StyleUnderline"/>
        </w:rPr>
        <w:t xml:space="preserve">the idea of having </w:t>
      </w:r>
      <w:r w:rsidRPr="00FF040E">
        <w:rPr>
          <w:rStyle w:val="StyleUnderline"/>
          <w:highlight w:val="green"/>
        </w:rPr>
        <w:t>content itself is not enough</w:t>
      </w:r>
      <w:r w:rsidRPr="00C66C87">
        <w:rPr>
          <w:rStyle w:val="StyleUnderline"/>
        </w:rPr>
        <w:t xml:space="preserve"> for a claim that opensource archival material of civil disobedience is working within an autonomous and decolonized structure</w:t>
      </w:r>
      <w:r w:rsidRPr="00FF040E">
        <w:rPr>
          <w:sz w:val="16"/>
        </w:rPr>
        <w:t xml:space="preserve">. </w:t>
      </w:r>
      <w:r w:rsidRPr="00FF040E">
        <w:rPr>
          <w:rStyle w:val="StyleUnderline"/>
          <w:highlight w:val="green"/>
        </w:rPr>
        <w:t>What makes an archive</w:t>
      </w:r>
      <w:r w:rsidRPr="00C66C87">
        <w:rPr>
          <w:rStyle w:val="StyleUnderline"/>
        </w:rPr>
        <w:t xml:space="preserve"> an autonomous and </w:t>
      </w:r>
      <w:r w:rsidRPr="00FF040E">
        <w:rPr>
          <w:rStyle w:val="StyleUnderline"/>
          <w:highlight w:val="green"/>
        </w:rPr>
        <w:t>decolonized</w:t>
      </w:r>
      <w:r w:rsidRPr="00C66C87">
        <w:rPr>
          <w:rStyle w:val="StyleUnderline"/>
        </w:rPr>
        <w:t xml:space="preserve"> structure </w:t>
      </w:r>
      <w:r w:rsidRPr="00FF040E">
        <w:rPr>
          <w:rStyle w:val="StyleUnderline"/>
          <w:highlight w:val="green"/>
        </w:rPr>
        <w:t>is</w:t>
      </w:r>
      <w:r w:rsidRPr="00C66C87">
        <w:rPr>
          <w:rStyle w:val="StyleUnderline"/>
        </w:rPr>
        <w:t xml:space="preserve"> its </w:t>
      </w:r>
      <w:r w:rsidRPr="00FF040E">
        <w:rPr>
          <w:rStyle w:val="StyleUnderline"/>
          <w:highlight w:val="green"/>
        </w:rPr>
        <w:t>collective assemblage</w:t>
      </w:r>
      <w:r w:rsidRPr="00C66C87">
        <w:rPr>
          <w:sz w:val="16"/>
        </w:rPr>
        <w:t xml:space="preserve"> of production (editing, recording, montage) and its shifting representation in different political genres and via display. </w:t>
      </w:r>
      <w:r w:rsidRPr="00C66C87">
        <w:rPr>
          <w:rStyle w:val="StyleUnderline"/>
        </w:rPr>
        <w:t xml:space="preserve">If we look at the discourse and definition of the contemporary meaning of “decolonization” </w:t>
      </w:r>
      <w:r w:rsidRPr="00FF040E">
        <w:rPr>
          <w:rStyle w:val="StyleUnderline"/>
          <w:highlight w:val="green"/>
        </w:rPr>
        <w:t>in</w:t>
      </w:r>
      <w:r w:rsidRPr="00C66C87">
        <w:rPr>
          <w:rStyle w:val="StyleUnderline"/>
        </w:rPr>
        <w:t xml:space="preserve"> the context of a regime of</w:t>
      </w:r>
      <w:r w:rsidRPr="00C66C87">
        <w:rPr>
          <w:sz w:val="16"/>
        </w:rPr>
        <w:t xml:space="preserve"> image discourse and </w:t>
      </w:r>
      <w:r w:rsidRPr="00C66C87">
        <w:rPr>
          <w:rStyle w:val="StyleUnderline"/>
        </w:rPr>
        <w:t>politics</w:t>
      </w:r>
      <w:r w:rsidRPr="00C66C87">
        <w:rPr>
          <w:sz w:val="16"/>
        </w:rPr>
        <w:t xml:space="preserve">, the term is more complex and beyond the dualistic structure of colonizer/colonized and its formation of subjectivities. </w:t>
      </w:r>
      <w:r w:rsidRPr="00FF040E">
        <w:rPr>
          <w:rStyle w:val="StyleUnderline"/>
          <w:highlight w:val="green"/>
        </w:rPr>
        <w:t>Techno-politics</w:t>
      </w:r>
      <w:r w:rsidRPr="00C66C87">
        <w:rPr>
          <w:rStyle w:val="StyleUnderline"/>
        </w:rPr>
        <w:t xml:space="preserve"> based infrastructural colonization is more complex where extra statecraft is involved</w:t>
      </w:r>
      <w:r w:rsidRPr="00C66C87">
        <w:rPr>
          <w:sz w:val="16"/>
        </w:rPr>
        <w:t>. Thus, discussing the practice of decolonization is already a confusing concept. How moving image archives are utilized and how they function in a process of decolonization not only regards the sharing and use of open-source digital tools. It’s also about the storage and management of a database of continuous demonstrations, actions of resistance and civil struggles. According to Tuck and Yang, “decolonization” is a metaphor: “</w:t>
      </w:r>
      <w:r w:rsidRPr="00C66C87">
        <w:rPr>
          <w:rStyle w:val="StyleUnderline"/>
        </w:rPr>
        <w:t xml:space="preserve">Decolonization as metaphor allows people </w:t>
      </w:r>
      <w:r w:rsidRPr="00FF040E">
        <w:rPr>
          <w:rStyle w:val="StyleUnderline"/>
        </w:rPr>
        <w:t>to</w:t>
      </w:r>
      <w:r w:rsidRPr="00C66C87">
        <w:rPr>
          <w:rStyle w:val="StyleUnderline"/>
        </w:rPr>
        <w:t xml:space="preserve"> </w:t>
      </w:r>
      <w:r w:rsidRPr="00FF040E">
        <w:rPr>
          <w:rStyle w:val="StyleUnderline"/>
        </w:rPr>
        <w:t>equivocate</w:t>
      </w:r>
      <w:r w:rsidRPr="00C66C87">
        <w:rPr>
          <w:rStyle w:val="StyleUnderline"/>
        </w:rPr>
        <w:t xml:space="preserve"> these </w:t>
      </w:r>
      <w:r w:rsidRPr="00FF040E">
        <w:rPr>
          <w:rStyle w:val="StyleUnderline"/>
        </w:rPr>
        <w:t>contradictory de-colonial desires</w:t>
      </w:r>
      <w:r w:rsidRPr="00C66C87">
        <w:rPr>
          <w:rStyle w:val="StyleUnderline"/>
        </w:rPr>
        <w:t xml:space="preserve"> because it turns decolonization into an empty signifier to be filled by any track towards liberation</w:t>
      </w:r>
      <w:r w:rsidRPr="00C66C87">
        <w:rPr>
          <w:sz w:val="16"/>
        </w:rPr>
        <w:t xml:space="preserve">” [2]. For them, an anti-colonial critique and decolonization are slightly different things. I think their critique provides a better understanding of the term, yet the dualistic structures of colonizer-oppressed subjectivities are more complex today and relative from territory to territory. In my opinion, </w:t>
      </w:r>
      <w:r w:rsidRPr="00C66C87">
        <w:rPr>
          <w:rStyle w:val="StyleUnderline"/>
        </w:rPr>
        <w:t>using the word as a metaphor still grants us emancipative power to reconsider our methodologies in the complex realities of conditions</w:t>
      </w:r>
      <w:r w:rsidRPr="00C66C87">
        <w:rPr>
          <w:sz w:val="16"/>
        </w:rPr>
        <w:t>. Furthermore, on decolonization, Mbembe defines: “…</w:t>
      </w:r>
      <w:r w:rsidRPr="00C66C87">
        <w:rPr>
          <w:rStyle w:val="StyleUnderline"/>
          <w:highlight w:val="green"/>
        </w:rPr>
        <w:t xml:space="preserve">Decolonization is the elimination of </w:t>
      </w:r>
      <w:r w:rsidRPr="00F444A5">
        <w:rPr>
          <w:rStyle w:val="StyleUnderline"/>
        </w:rPr>
        <w:t xml:space="preserve">this </w:t>
      </w:r>
      <w:r w:rsidRPr="00C66C87">
        <w:rPr>
          <w:rStyle w:val="StyleUnderline"/>
          <w:highlight w:val="green"/>
        </w:rPr>
        <w:t>gap between image and essence</w:t>
      </w:r>
      <w:r w:rsidRPr="00C66C87">
        <w:rPr>
          <w:rStyle w:val="StyleUnderline"/>
        </w:rPr>
        <w:t xml:space="preserve">. It is about the ‘restitution’ of the essence of the image so that </w:t>
      </w:r>
      <w:r w:rsidRPr="00FF040E">
        <w:rPr>
          <w:rStyle w:val="StyleUnderline"/>
          <w:highlight w:val="green"/>
        </w:rPr>
        <w:t>that which exists can exist in itself</w:t>
      </w:r>
      <w:r w:rsidRPr="00C66C87">
        <w:rPr>
          <w:rStyle w:val="StyleUnderline"/>
        </w:rPr>
        <w:t xml:space="preserve"> and not in something other than itself, something distorted, clumsy, debased and unworthy</w:t>
      </w:r>
      <w:r w:rsidRPr="00C66C87">
        <w:rPr>
          <w:sz w:val="16"/>
        </w:rPr>
        <w:t xml:space="preserve">” [3]. African writer Mbembe often wrote on describing necropolitics as a “life to the power of death”. </w:t>
      </w:r>
      <w:r w:rsidRPr="00FF040E">
        <w:rPr>
          <w:rStyle w:val="StyleUnderline"/>
        </w:rPr>
        <w:t>Necropolitics is</w:t>
      </w:r>
      <w:r w:rsidRPr="0077218B">
        <w:rPr>
          <w:rStyle w:val="StyleUnderline"/>
        </w:rPr>
        <w:t xml:space="preserve"> about the reconfiguration between resistance, sacrifice and terror, and as he claims, all conditions are more blurred under necropolitics</w:t>
      </w:r>
      <w:r w:rsidRPr="00C66C87">
        <w:rPr>
          <w:sz w:val="16"/>
        </w:rPr>
        <w:t xml:space="preserve">. For him, “… </w:t>
      </w:r>
      <w:r w:rsidRPr="00FF040E">
        <w:rPr>
          <w:rStyle w:val="StyleUnderline"/>
          <w:highlight w:val="green"/>
        </w:rPr>
        <w:t xml:space="preserve">to exercise sovereignty is </w:t>
      </w:r>
      <w:r w:rsidRPr="00F717C9">
        <w:rPr>
          <w:rStyle w:val="StyleUnderline"/>
        </w:rPr>
        <w:t>to exercise control over mortality</w:t>
      </w:r>
      <w:r w:rsidRPr="0077218B">
        <w:rPr>
          <w:rStyle w:val="StyleUnderline"/>
        </w:rPr>
        <w:t xml:space="preserve"> and to define life as the deployment and manifestation of power</w:t>
      </w:r>
      <w:r w:rsidRPr="00C66C87">
        <w:rPr>
          <w:sz w:val="16"/>
        </w:rPr>
        <w:t>” [4]. “</w:t>
      </w:r>
      <w:r w:rsidRPr="0077218B">
        <w:rPr>
          <w:rStyle w:val="StyleUnderline"/>
        </w:rPr>
        <w:t xml:space="preserve">I have put forward the notion of </w:t>
      </w:r>
      <w:r w:rsidRPr="00FF040E">
        <w:rPr>
          <w:rStyle w:val="StyleUnderline"/>
          <w:highlight w:val="green"/>
        </w:rPr>
        <w:t>necropolitics</w:t>
      </w:r>
      <w:r w:rsidRPr="0077218B">
        <w:rPr>
          <w:rStyle w:val="StyleUnderline"/>
        </w:rPr>
        <w:t xml:space="preserve"> and necro-power to </w:t>
      </w:r>
      <w:r w:rsidRPr="00F717C9">
        <w:rPr>
          <w:rStyle w:val="StyleUnderline"/>
        </w:rPr>
        <w:t>account for</w:t>
      </w:r>
      <w:r w:rsidRPr="0077218B">
        <w:rPr>
          <w:rStyle w:val="StyleUnderline"/>
        </w:rPr>
        <w:t xml:space="preserve"> the various ways in which, in our contemporary world, </w:t>
      </w:r>
      <w:r w:rsidRPr="0091487F">
        <w:rPr>
          <w:rStyle w:val="StyleUnderline"/>
        </w:rPr>
        <w:t>weapons are deployed in</w:t>
      </w:r>
      <w:r w:rsidRPr="0077218B">
        <w:rPr>
          <w:rStyle w:val="StyleUnderline"/>
        </w:rPr>
        <w:t xml:space="preserve"> the interest of maximum </w:t>
      </w:r>
      <w:r w:rsidRPr="0091487F">
        <w:rPr>
          <w:rStyle w:val="StyleUnderline"/>
        </w:rPr>
        <w:t>destruction</w:t>
      </w:r>
      <w:r w:rsidRPr="00C66C87">
        <w:rPr>
          <w:sz w:val="16"/>
        </w:rPr>
        <w:t xml:space="preserve"> of persons </w:t>
      </w:r>
      <w:r w:rsidRPr="0077218B">
        <w:rPr>
          <w:rStyle w:val="StyleUnderline"/>
        </w:rPr>
        <w:t>and</w:t>
      </w:r>
      <w:r w:rsidRPr="00C66C87">
        <w:rPr>
          <w:sz w:val="16"/>
        </w:rPr>
        <w:t xml:space="preserve"> the </w:t>
      </w:r>
      <w:r w:rsidRPr="0077218B">
        <w:rPr>
          <w:rStyle w:val="StyleUnderline"/>
        </w:rPr>
        <w:t xml:space="preserve">creation of deathworlds, new and </w:t>
      </w:r>
      <w:r w:rsidRPr="00F717C9">
        <w:rPr>
          <w:rStyle w:val="StyleUnderline"/>
        </w:rPr>
        <w:t>unique</w:t>
      </w:r>
      <w:r w:rsidRPr="0077218B">
        <w:rPr>
          <w:rStyle w:val="StyleUnderline"/>
        </w:rPr>
        <w:t xml:space="preserve"> forms </w:t>
      </w:r>
      <w:r w:rsidRPr="0091487F">
        <w:rPr>
          <w:rStyle w:val="StyleUnderline"/>
        </w:rPr>
        <w:t>of</w:t>
      </w:r>
      <w:r w:rsidRPr="0077218B">
        <w:rPr>
          <w:rStyle w:val="StyleUnderline"/>
        </w:rPr>
        <w:t xml:space="preserve"> </w:t>
      </w:r>
      <w:r w:rsidRPr="00F717C9">
        <w:rPr>
          <w:rStyle w:val="StyleUnderline"/>
        </w:rPr>
        <w:t>social existence</w:t>
      </w:r>
      <w:r w:rsidRPr="0077218B">
        <w:rPr>
          <w:rStyle w:val="StyleUnderline"/>
        </w:rPr>
        <w:t xml:space="preserve"> in which vast populations </w:t>
      </w:r>
      <w:r w:rsidRPr="00F717C9">
        <w:rPr>
          <w:rStyle w:val="StyleUnderline"/>
        </w:rPr>
        <w:t>are subjected to</w:t>
      </w:r>
      <w:r w:rsidRPr="0077218B">
        <w:rPr>
          <w:rStyle w:val="StyleUnderline"/>
        </w:rPr>
        <w:t xml:space="preserve"> conditions of life conferring</w:t>
      </w:r>
      <w:r w:rsidRPr="00C66C87">
        <w:rPr>
          <w:sz w:val="16"/>
        </w:rPr>
        <w:t xml:space="preserve"> upon them </w:t>
      </w:r>
      <w:r w:rsidRPr="0077218B">
        <w:rPr>
          <w:rStyle w:val="StyleUnderline"/>
        </w:rPr>
        <w:t xml:space="preserve">the status of </w:t>
      </w:r>
      <w:r w:rsidRPr="0091487F">
        <w:rPr>
          <w:rStyle w:val="StyleUnderline"/>
        </w:rPr>
        <w:t>living dead</w:t>
      </w:r>
      <w:r w:rsidRPr="00C66C87">
        <w:rPr>
          <w:sz w:val="16"/>
        </w:rPr>
        <w:t xml:space="preserve">.” [5] The power of death as explained and claimed by Mbembe, is also discussed by Braidotti in defining the differences of bio-power and necropower. In Schmitt and Agamben, power is exercised through a state of exception and further colonization of the judicial status of territorialisation. However, both Mbembe and Braidotti suggest theoretically, that </w:t>
      </w:r>
      <w:r w:rsidRPr="00C66C87">
        <w:rPr>
          <w:rStyle w:val="StyleUnderline"/>
        </w:rPr>
        <w:t>we can read the relation between politics, sovereignty and subjectivity as inherently different from the philosophical discourse of modernity</w:t>
      </w:r>
      <w:r w:rsidRPr="00C66C87">
        <w:rPr>
          <w:sz w:val="16"/>
        </w:rPr>
        <w:t>. Both thinkers, whose theoretical arguments stem from a colonial non-western past (Mbembe), and technological post-human gender (Braidotti), offer insight and analysis of contemporary human destruction. Braidotti claims: “…</w:t>
      </w:r>
      <w:r w:rsidRPr="00F444A5">
        <w:rPr>
          <w:rStyle w:val="StyleUnderline"/>
        </w:rPr>
        <w:t xml:space="preserve">the </w:t>
      </w:r>
      <w:r w:rsidRPr="00FF040E">
        <w:rPr>
          <w:rStyle w:val="StyleUnderline"/>
          <w:highlight w:val="green"/>
        </w:rPr>
        <w:t>politics of death is</w:t>
      </w:r>
      <w:r w:rsidRPr="0077218B">
        <w:rPr>
          <w:rStyle w:val="StyleUnderline"/>
        </w:rPr>
        <w:t xml:space="preserve"> the </w:t>
      </w:r>
      <w:r w:rsidRPr="00FF040E">
        <w:rPr>
          <w:rStyle w:val="StyleUnderline"/>
          <w:highlight w:val="green"/>
        </w:rPr>
        <w:t>new</w:t>
      </w:r>
      <w:r w:rsidRPr="0077218B">
        <w:rPr>
          <w:rStyle w:val="StyleUnderline"/>
        </w:rPr>
        <w:t xml:space="preserve"> form of </w:t>
      </w:r>
      <w:r w:rsidRPr="00FF040E">
        <w:rPr>
          <w:rStyle w:val="StyleUnderline"/>
          <w:highlight w:val="green"/>
        </w:rPr>
        <w:t>industrial-scale war</w:t>
      </w:r>
      <w:r w:rsidRPr="0077218B">
        <w:rPr>
          <w:rStyle w:val="StyleUnderline"/>
        </w:rPr>
        <w:t>fare, the privatization of the army and the global reach of conflicts, specifically</w:t>
      </w:r>
      <w:r w:rsidRPr="00C66C87">
        <w:rPr>
          <w:sz w:val="16"/>
        </w:rPr>
        <w:t xml:space="preserve"> the case of </w:t>
      </w:r>
      <w:r w:rsidRPr="0077218B">
        <w:rPr>
          <w:rStyle w:val="StyleUnderline"/>
        </w:rPr>
        <w:t>suicide bombers in the war on terro</w:t>
      </w:r>
      <w:r w:rsidRPr="00C66C87">
        <w:rPr>
          <w:sz w:val="16"/>
        </w:rPr>
        <w:t xml:space="preserve">r. Equally significant are the changes that have occurred in the political of bearing witness to the dead as a form of activism, from the Mothers of the Plaza de Mayo to humanitarian aid.” [6] Currently, </w:t>
      </w:r>
      <w:r w:rsidRPr="00C66C87">
        <w:rPr>
          <w:rStyle w:val="StyleUnderline"/>
        </w:rPr>
        <w:t>it is clearer to see the necropolitical readings of conditions of destruction and spatial colonization</w:t>
      </w:r>
      <w:r w:rsidRPr="00C66C87">
        <w:rPr>
          <w:sz w:val="16"/>
        </w:rPr>
        <w:t xml:space="preserve"> by hegemony in Turkey since the post-Gezi struggle. </w:t>
      </w:r>
      <w:r w:rsidRPr="0077218B">
        <w:rPr>
          <w:rStyle w:val="StyleUnderline"/>
        </w:rPr>
        <w:t xml:space="preserve">The </w:t>
      </w:r>
      <w:r w:rsidRPr="00F444A5">
        <w:rPr>
          <w:rStyle w:val="StyleUnderline"/>
        </w:rPr>
        <w:t>politics of death in</w:t>
      </w:r>
      <w:r w:rsidRPr="0077218B">
        <w:rPr>
          <w:rStyle w:val="StyleUnderline"/>
        </w:rPr>
        <w:t xml:space="preserve"> public struggles, urban </w:t>
      </w:r>
      <w:r w:rsidRPr="00F444A5">
        <w:rPr>
          <w:rStyle w:val="StyleUnderline"/>
        </w:rPr>
        <w:t>warfare</w:t>
      </w:r>
      <w:r w:rsidRPr="0077218B">
        <w:rPr>
          <w:rStyle w:val="StyleUnderline"/>
        </w:rPr>
        <w:t xml:space="preserve">, and amongst the sieged towns and borderlines of Syria and Greece </w:t>
      </w:r>
      <w:r w:rsidRPr="00C66C87">
        <w:rPr>
          <w:rStyle w:val="StyleUnderline"/>
          <w:highlight w:val="green"/>
        </w:rPr>
        <w:t>force us to reconfigure</w:t>
      </w:r>
      <w:r w:rsidRPr="0077218B">
        <w:rPr>
          <w:rStyle w:val="StyleUnderline"/>
        </w:rPr>
        <w:t xml:space="preserve"> the relations between biopower and “bare life”.</w:t>
      </w:r>
      <w:r w:rsidRPr="00C66C87">
        <w:rPr>
          <w:sz w:val="16"/>
        </w:rPr>
        <w:t xml:space="preserve"> Thus, I think “</w:t>
      </w:r>
      <w:r w:rsidRPr="00C66C87">
        <w:rPr>
          <w:rStyle w:val="StyleUnderline"/>
          <w:highlight w:val="green"/>
        </w:rPr>
        <w:t xml:space="preserve">decolonization” </w:t>
      </w:r>
      <w:r w:rsidRPr="00F444A5">
        <w:rPr>
          <w:rStyle w:val="StyleUnderline"/>
        </w:rPr>
        <w:t xml:space="preserve">is possible </w:t>
      </w:r>
      <w:r w:rsidRPr="00F444A5">
        <w:rPr>
          <w:rStyle w:val="StyleUnderline"/>
          <w:highlight w:val="green"/>
        </w:rPr>
        <w:t xml:space="preserve">not only through </w:t>
      </w:r>
      <w:r w:rsidRPr="00C66C87">
        <w:rPr>
          <w:rStyle w:val="StyleUnderline"/>
          <w:highlight w:val="green"/>
        </w:rPr>
        <w:t>analysing</w:t>
      </w:r>
      <w:r w:rsidRPr="0077218B">
        <w:rPr>
          <w:rStyle w:val="StyleUnderline"/>
        </w:rPr>
        <w:t xml:space="preserve"> the </w:t>
      </w:r>
      <w:r w:rsidRPr="00F444A5">
        <w:rPr>
          <w:rStyle w:val="StyleUnderline"/>
          <w:highlight w:val="green"/>
        </w:rPr>
        <w:t xml:space="preserve">necropolitics, but </w:t>
      </w:r>
      <w:r w:rsidRPr="006020BC">
        <w:rPr>
          <w:rStyle w:val="StyleUnderline"/>
        </w:rPr>
        <w:t>also</w:t>
      </w:r>
      <w:r w:rsidRPr="0077218B">
        <w:rPr>
          <w:rStyle w:val="StyleUnderline"/>
        </w:rPr>
        <w:t xml:space="preserve"> in decolonizing not only us as </w:t>
      </w:r>
      <w:r w:rsidRPr="00C66C87">
        <w:rPr>
          <w:rStyle w:val="StyleUnderline"/>
          <w:highlight w:val="green"/>
        </w:rPr>
        <w:t>subjectivities</w:t>
      </w:r>
      <w:r w:rsidRPr="00C66C87">
        <w:rPr>
          <w:sz w:val="16"/>
        </w:rPr>
        <w:t xml:space="preserve">, </w:t>
      </w:r>
      <w:r w:rsidRPr="0077218B">
        <w:rPr>
          <w:rStyle w:val="StyleUnderline"/>
        </w:rPr>
        <w:t xml:space="preserve">but </w:t>
      </w:r>
      <w:r w:rsidRPr="00C66C87">
        <w:rPr>
          <w:rStyle w:val="StyleUnderline"/>
          <w:highlight w:val="green"/>
        </w:rPr>
        <w:t xml:space="preserve">in the mechanism of necropolitics </w:t>
      </w:r>
      <w:r w:rsidRPr="00C66C87">
        <w:rPr>
          <w:rStyle w:val="StyleUnderline"/>
        </w:rPr>
        <w:t>itself</w:t>
      </w:r>
      <w:r w:rsidRPr="0077218B">
        <w:rPr>
          <w:rStyle w:val="StyleUnderline"/>
        </w:rPr>
        <w:t xml:space="preserve"> as well. </w:t>
      </w:r>
      <w:r w:rsidRPr="00C66C87">
        <w:rPr>
          <w:rStyle w:val="StyleUnderline"/>
          <w:highlight w:val="green"/>
        </w:rPr>
        <w:t>Archiving</w:t>
      </w:r>
      <w:r w:rsidRPr="0077218B">
        <w:rPr>
          <w:rStyle w:val="StyleUnderline"/>
        </w:rPr>
        <w:t xml:space="preserve"> practices</w:t>
      </w:r>
      <w:r w:rsidRPr="00C66C87">
        <w:rPr>
          <w:sz w:val="16"/>
        </w:rPr>
        <w:t xml:space="preserve"> such as exhibited by Artıkişler Collective and the structure of “bak.ma” [7] </w:t>
      </w:r>
      <w:r w:rsidRPr="00C66C87">
        <w:rPr>
          <w:rStyle w:val="StyleUnderline"/>
          <w:highlight w:val="green"/>
        </w:rPr>
        <w:t>need to be understood in the frame of necropolitical decolonization</w:t>
      </w:r>
      <w:r w:rsidRPr="00C66C87">
        <w:rPr>
          <w:sz w:val="16"/>
        </w:rPr>
        <w:t xml:space="preserve">, which is through the image itself. The “bak.ma” archive includes not only video records of the Gezi struggle by several video activists but also existing video archives from the May 1st demonstrations in Ankara and Istanbul, Queer movements, Tekel workers strike, January 19th memorial demonstrations for Hrant Dink’s assassination, feminist account of everyday life in Cizre and other towns, demonstration for peace, etc. These videos that also provide the residuals of each of the subjectivities that create everyday assemblages. These </w:t>
      </w:r>
      <w:r w:rsidRPr="00C66C87">
        <w:rPr>
          <w:rStyle w:val="StyleUnderline"/>
        </w:rPr>
        <w:t>assemblages are videograms of residual waste</w:t>
      </w:r>
      <w:r w:rsidRPr="00C66C87">
        <w:rPr>
          <w:sz w:val="16"/>
        </w:rPr>
        <w:t>, as in Mbembe’s words: ”…</w:t>
      </w:r>
      <w:r w:rsidRPr="00C66C87">
        <w:rPr>
          <w:rStyle w:val="StyleUnderline"/>
        </w:rPr>
        <w:t>something distorted, clumsy, debased and unworthy</w:t>
      </w:r>
      <w:r w:rsidRPr="00C66C87">
        <w:rPr>
          <w:sz w:val="16"/>
        </w:rPr>
        <w:t xml:space="preserve">” [8] and </w:t>
      </w:r>
      <w:r w:rsidRPr="00C66C87">
        <w:rPr>
          <w:rStyle w:val="StyleUnderline"/>
        </w:rPr>
        <w:t>a surplus of the image of resistance, future revolution and attempt of decolonization of the image regime</w:t>
      </w:r>
      <w:r w:rsidRPr="00C66C87">
        <w:rPr>
          <w:sz w:val="16"/>
        </w:rPr>
        <w:t xml:space="preserve">. The </w:t>
      </w:r>
      <w:r w:rsidRPr="00C66C87">
        <w:rPr>
          <w:rStyle w:val="StyleUnderline"/>
          <w:highlight w:val="green"/>
        </w:rPr>
        <w:t xml:space="preserve">assemblages are </w:t>
      </w:r>
      <w:r w:rsidRPr="00F717C9">
        <w:rPr>
          <w:rStyle w:val="StyleUnderline"/>
        </w:rPr>
        <w:t xml:space="preserve">being </w:t>
      </w:r>
      <w:r w:rsidRPr="00C66C87">
        <w:rPr>
          <w:rStyle w:val="StyleUnderline"/>
          <w:highlight w:val="green"/>
        </w:rPr>
        <w:t>created constantly</w:t>
      </w:r>
      <w:r w:rsidRPr="00C66C87">
        <w:rPr>
          <w:rStyle w:val="StyleUnderline"/>
        </w:rPr>
        <w:t xml:space="preserve"> </w:t>
      </w:r>
      <w:r w:rsidRPr="00C66C87">
        <w:rPr>
          <w:sz w:val="16"/>
        </w:rPr>
        <w:t xml:space="preserve">in each visit and use “bak.ma”, </w:t>
      </w:r>
      <w:r w:rsidRPr="00C66C87">
        <w:rPr>
          <w:rStyle w:val="StyleUnderline"/>
        </w:rPr>
        <w:t xml:space="preserve">which makes it </w:t>
      </w:r>
      <w:r w:rsidRPr="00EB3332">
        <w:rPr>
          <w:rStyle w:val="StyleUnderline"/>
        </w:rPr>
        <w:t>a</w:t>
      </w:r>
      <w:r w:rsidRPr="00C66C87">
        <w:rPr>
          <w:rStyle w:val="StyleUnderline"/>
        </w:rPr>
        <w:t xml:space="preserve"> </w:t>
      </w:r>
      <w:r w:rsidRPr="00C66C87">
        <w:rPr>
          <w:rStyle w:val="StyleUnderline"/>
          <w:highlight w:val="green"/>
        </w:rPr>
        <w:t xml:space="preserve">continuous </w:t>
      </w:r>
      <w:r w:rsidRPr="00EB3332">
        <w:rPr>
          <w:rStyle w:val="StyleUnderline"/>
        </w:rPr>
        <w:t xml:space="preserve">practice of </w:t>
      </w:r>
      <w:r w:rsidRPr="00C66C87">
        <w:rPr>
          <w:rStyle w:val="StyleUnderline"/>
          <w:highlight w:val="green"/>
        </w:rPr>
        <w:t>decolonizing archiving</w:t>
      </w:r>
      <w:r w:rsidRPr="00C66C87">
        <w:rPr>
          <w:rStyle w:val="StyleUnderline"/>
        </w:rPr>
        <w:t>.</w:t>
      </w:r>
    </w:p>
    <w:p w14:paraId="0B04AB4F" w14:textId="77777777" w:rsidR="00240DE0" w:rsidRPr="00240DE0" w:rsidRDefault="00240DE0" w:rsidP="00240DE0"/>
    <w:p w14:paraId="3329B3C4" w14:textId="4862B614" w:rsidR="008D4CFC" w:rsidRDefault="008D4CFC" w:rsidP="008D4CFC">
      <w:pPr>
        <w:pStyle w:val="Heading2"/>
      </w:pPr>
      <w:r>
        <w:t>T</w:t>
      </w:r>
    </w:p>
    <w:p w14:paraId="50A13D1F" w14:textId="1E7FCFBB" w:rsidR="008D4CFC" w:rsidRDefault="00C45C78" w:rsidP="008D4CFC">
      <w:pPr>
        <w:pStyle w:val="Heading3"/>
      </w:pPr>
      <w:r>
        <w:t xml:space="preserve">1NC--- </w:t>
      </w:r>
      <w:r w:rsidR="008D4CFC">
        <w:t>T</w:t>
      </w:r>
      <w:r w:rsidR="00C70A07">
        <w:t xml:space="preserve"> -</w:t>
      </w:r>
      <w:r w:rsidR="008D4CFC">
        <w:t xml:space="preserve"> United States</w:t>
      </w:r>
    </w:p>
    <w:p w14:paraId="54B2A15B" w14:textId="77777777" w:rsidR="008D4CFC" w:rsidRDefault="008D4CFC" w:rsidP="008D4CFC">
      <w:pPr>
        <w:pStyle w:val="Heading4"/>
      </w:pPr>
      <w:r>
        <w:t xml:space="preserve">The United States is geographic </w:t>
      </w:r>
    </w:p>
    <w:p w14:paraId="63E50AC1" w14:textId="77777777" w:rsidR="008D4CFC" w:rsidRPr="00727566" w:rsidRDefault="008D4CFC" w:rsidP="008D4CFC">
      <w:r w:rsidRPr="00727566">
        <w:rPr>
          <w:rStyle w:val="Style13ptBold"/>
        </w:rPr>
        <w:t>USGS 15,</w:t>
      </w:r>
      <w:r>
        <w:t xml:space="preserve"> The United States Geological Survey is a scientific agency of the United States government, “What constitutes the United States? What are the official definitions?,” USGS, 6/20/15, </w:t>
      </w:r>
      <w:hyperlink r:id="rId354" w:history="1">
        <w:r>
          <w:rPr>
            <w:rStyle w:val="Hyperlink"/>
          </w:rPr>
          <w:t>https://www.usgs.gov/faqs/what-constitutes-united-states-what-are-official-definitions</w:t>
        </w:r>
      </w:hyperlink>
    </w:p>
    <w:p w14:paraId="64DA8120" w14:textId="77777777" w:rsidR="008D4CFC" w:rsidRPr="007D24E2" w:rsidRDefault="008D4CFC" w:rsidP="008D4CFC">
      <w:pPr>
        <w:rPr>
          <w:sz w:val="16"/>
        </w:rPr>
      </w:pPr>
      <w:r w:rsidRPr="00727566">
        <w:rPr>
          <w:u w:val="single"/>
        </w:rPr>
        <w:t>Geographically (and as a</w:t>
      </w:r>
      <w:r w:rsidRPr="00DD33DE">
        <w:rPr>
          <w:u w:val="single"/>
        </w:rPr>
        <w:t xml:space="preserve"> general reference), the United States of America includes all areas considered to be under the sovereignty of the United States, but does not include leased areas</w:t>
      </w:r>
      <w:r w:rsidRPr="007D24E2">
        <w:rPr>
          <w:sz w:val="16"/>
        </w:rPr>
        <w:t xml:space="preserve">. On May 14, 1959, the </w:t>
      </w:r>
      <w:hyperlink r:id="rId355" w:history="1">
        <w:r w:rsidRPr="007D24E2">
          <w:rPr>
            <w:rStyle w:val="Hyperlink"/>
            <w:sz w:val="16"/>
          </w:rPr>
          <w:t>U.S. Board on Geographic Names</w:t>
        </w:r>
      </w:hyperlink>
      <w:r w:rsidRPr="007D24E2">
        <w:rPr>
          <w:sz w:val="16"/>
        </w:rPr>
        <w:t xml:space="preserve"> issued the following definitions based partially on the Alaska Omnibus Bill, which defined the Continental United States as "the 49 States on the North American Continent and the District of Columbia..." The Board reaffirmed these definitions on May 13, 1999. United States: The 50 States and the District of Columbia. Continental United States: The 49 States (including Alaska, excluding Hawaii) located on the continent of North America, and the District of Columbia. Conterminous United States: The 48 States and the District of Columbia; that is, the United States prior to January 3, 1959 (Alaska Statehood), wholly filling an unbroken block of territory and excluding Alaska and Hawaii. Although the official reference applies the term "conterminous," many use the word "contiguous," which is almost synonymous and better known.</w:t>
      </w:r>
    </w:p>
    <w:p w14:paraId="2D98A1DC" w14:textId="77777777" w:rsidR="008D4CFC" w:rsidRDefault="008D4CFC" w:rsidP="008D4CFC"/>
    <w:p w14:paraId="53864AB7" w14:textId="77777777" w:rsidR="008D4CFC" w:rsidRDefault="008D4CFC" w:rsidP="008D4CFC">
      <w:pPr>
        <w:pStyle w:val="Heading4"/>
      </w:pPr>
      <w:r>
        <w:t xml:space="preserve">In the United States refers to the 50 states </w:t>
      </w:r>
    </w:p>
    <w:p w14:paraId="61ED277E" w14:textId="77777777" w:rsidR="008D4CFC" w:rsidRPr="00394C19" w:rsidRDefault="008D4CFC" w:rsidP="008D4CFC">
      <w:pPr>
        <w:rPr>
          <w:rFonts w:ascii="Arial" w:hAnsi="Arial" w:cs="Arial"/>
          <w:color w:val="1D1C1D"/>
          <w:sz w:val="23"/>
          <w:szCs w:val="23"/>
          <w:shd w:val="clear" w:color="auto" w:fill="FFFFFF"/>
        </w:rPr>
      </w:pPr>
      <w:r w:rsidRPr="00394C19">
        <w:rPr>
          <w:rStyle w:val="Style13ptBold"/>
        </w:rPr>
        <w:t>Verrilli et al. 16</w:t>
      </w:r>
      <w:r>
        <w:rPr>
          <w:rFonts w:ascii="Arial" w:hAnsi="Arial" w:cs="Arial"/>
          <w:color w:val="1D1C1D"/>
          <w:sz w:val="23"/>
          <w:szCs w:val="23"/>
          <w:shd w:val="clear" w:color="auto" w:fill="FFFFFF"/>
        </w:rPr>
        <w:t xml:space="preserve">, </w:t>
      </w:r>
      <w:r w:rsidRPr="00394C19">
        <w:t>DONALD B. VERRILLI JR. Solicitor General BENJAMIN, C. MIZER Principal Deputy Assistant Attorney General, DONALD E. KEENER ALISON R. DRUCKER Attorneys, “BRIEF FOR THE RESPONDENT IN OPPOSITION,” Thomas V. Lynch</w:t>
      </w:r>
      <w:r>
        <w:t xml:space="preserve">, Pages 4-7, May 2016, </w:t>
      </w:r>
      <w:hyperlink r:id="rId356" w:history="1">
        <w:r w:rsidRPr="00E13302">
          <w:rPr>
            <w:rStyle w:val="Hyperlink"/>
          </w:rPr>
          <w:t>https://www.justice.gov/sites/default/files/osg/briefs/2016/06/01/15-889_thomas_v._lynch_opp.pdf</w:t>
        </w:r>
      </w:hyperlink>
    </w:p>
    <w:p w14:paraId="621104E2" w14:textId="77777777" w:rsidR="008D4CFC" w:rsidRPr="009046B9" w:rsidRDefault="008D4CFC" w:rsidP="008D4CFC">
      <w:pPr>
        <w:rPr>
          <w:sz w:val="16"/>
        </w:rPr>
      </w:pPr>
      <w:r w:rsidRPr="009046B9">
        <w:rPr>
          <w:sz w:val="16"/>
        </w:rPr>
        <w:t xml:space="preserve">Petitioner has been convicted of several crimes in the United States, including theft and domestic assault causing bodily injury. Pet. App. 29-32. Based on those convictions, the Department of Homeland Security (DHS) initiated removal proceedings against him. Id. at 29. Petitioner sought termination of those proceedings on the ground that he is a U.S. citizen. He argued: (1) that he obtained citizenship at birth by statute through his U.S. citizen father, and (2) that he obtained citizenship under the Citizenship Clause of the Fourteenth Amendment by being born on a U.S. military base abroad. Id. at 36. Petitioner conceded that, if he is not a U.S. citizen, his convictions render him removable. Id. at 2-3, 30-31. After a hearing, an immigration judge (IJ) concluded that petitioner is not a U.S. citizen by operation of the Citizenship Clause or by statute. Pet. App. 28-47. First, the IJ rejected petitioner’s argument that he was born “in the United States” within the meaning of the Citizenship Clause because he was born not “in the United States” but “in Germany.” Id. at 37. The IJ explained </w:t>
      </w:r>
      <w:r w:rsidRPr="009046B9">
        <w:rPr>
          <w:u w:val="single"/>
        </w:rPr>
        <w:t>that a U.S. military base in Germany is not part of “the United States” because the United States does not exercise sovereignty overU.S. military bases abroad</w:t>
      </w:r>
      <w:r w:rsidRPr="009046B9">
        <w:rPr>
          <w:sz w:val="16"/>
        </w:rPr>
        <w:t>: “[</w:t>
      </w:r>
      <w:r w:rsidRPr="009046B9">
        <w:rPr>
          <w:u w:val="single"/>
        </w:rPr>
        <w:t>A]lthough the U.S. did exert some level of control over the military hospital, Germany retained de jure sovereignty</w:t>
      </w:r>
      <w:r w:rsidRPr="009046B9">
        <w:rPr>
          <w:sz w:val="16"/>
        </w:rPr>
        <w:t xml:space="preserve">.” Id. at 41-42 (citing Boumediene v. Bush, 553 U.S. 723 (2008)). The IJ also noted that </w:t>
      </w:r>
      <w:r w:rsidRPr="009046B9">
        <w:rPr>
          <w:u w:val="single"/>
        </w:rPr>
        <w:t>the only court to consider a claim that a person born on a U.S. military base abroad is a citizen under the Constitution rejected that claim</w:t>
      </w:r>
      <w:r w:rsidRPr="009046B9">
        <w:rPr>
          <w:sz w:val="16"/>
        </w:rPr>
        <w:t xml:space="preserve">. Id. at 42 (citing Williams v. Attorney Gen. of the U.S., 458 Fed. Appx. 148 (3d Cir. 2012) (per curiam)). And the IJ observed that the State Department’s Foreign Affairs Manual and its practices for certifying citizenship of children born abroad to U.S. </w:t>
      </w:r>
      <w:r w:rsidRPr="009046B9">
        <w:rPr>
          <w:u w:val="single"/>
        </w:rPr>
        <w:t>citizen parents confirm that birth on a U.S. military installation abroad is not birth “in the United States</w:t>
      </w:r>
      <w:r w:rsidRPr="009046B9">
        <w:rPr>
          <w:sz w:val="16"/>
        </w:rPr>
        <w:t xml:space="preserve">.” Id. at 37- 40. Second, the IJ concluded that petitioner did not obtain citizenship at birth based on his father’s status as a U.S. citizen. Pet. App. 42-43. At the time of petitioner’s birth, federal law provided that a child born abroad to one U.S. citizen parent and one alien parent was a U.S. citizen if the U.S. citizen parent had been physically present in the United States for ten years (with military service counting toward that requirement), at least five of which were after age 14. Ibid.; see 8 U.S.C. 1401(g) (1982). 7 The IJ explained that petitioner did not qualify under that provision because, at the time of petitioner’s birth, his father had been physically present in the United States for only nine years. Pet. App. 43. 4. The Board of Immigration Appeals (Board) dismissed petitioner’s appeal. Pet. App. 18-27. The Board first concluded that petitioner was not a U.S. citizen at birth under the Citizenship Clause because he was “born in a United States army base hospital in Germany,” not “in the United States,” as the Clause requires. Id. at 22; U.S. Const. Amend. XIV, § 1, Cl. 1. The Board explained </w:t>
      </w:r>
      <w:r w:rsidRPr="009046B9">
        <w:rPr>
          <w:u w:val="single"/>
        </w:rPr>
        <w:t xml:space="preserve">that </w:t>
      </w:r>
      <w:r w:rsidRPr="009046B9">
        <w:rPr>
          <w:b/>
          <w:bCs/>
          <w:u w:val="single"/>
        </w:rPr>
        <w:t>a place can be “subject to the jurisdiction” of the United States but not be “in the United States,”</w:t>
      </w:r>
      <w:r w:rsidRPr="009046B9">
        <w:rPr>
          <w:sz w:val="16"/>
        </w:rPr>
        <w:t xml:space="preserve"> and the Clause applies only if both conditions are met. Pet. App. 21-22. Thus, </w:t>
      </w:r>
      <w:r w:rsidRPr="009046B9">
        <w:rPr>
          <w:u w:val="single"/>
        </w:rPr>
        <w:t>the Board continued, the U.S. military base in Germany was not “in the United States” despite the fact that it “was subject to the de facto jurisdiction of the United States.</w:t>
      </w:r>
      <w:r w:rsidRPr="009046B9">
        <w:rPr>
          <w:sz w:val="16"/>
        </w:rPr>
        <w:t xml:space="preserve">” Id. at 22. The Board noted the consensus view in the courts of appeals that unincorporated </w:t>
      </w:r>
      <w:r w:rsidRPr="009046B9">
        <w:rPr>
          <w:u w:val="single"/>
        </w:rPr>
        <w:t>U.S. territories are not considered to be “in the United States” for purposes of the Clause</w:t>
      </w:r>
      <w:r w:rsidRPr="009046B9">
        <w:rPr>
          <w:sz w:val="16"/>
        </w:rPr>
        <w:t xml:space="preserve">. Id. at 21-22 (citing cases). The Board also cited Williams v. Attorney General of the United States, supra, where the Third Circuit held </w:t>
      </w:r>
      <w:r w:rsidRPr="009046B9">
        <w:rPr>
          <w:u w:val="single"/>
        </w:rPr>
        <w:t>that a U.S. military base abroad is not “in the United States” for purposes of the Clause</w:t>
      </w:r>
      <w:r w:rsidRPr="009046B9">
        <w:rPr>
          <w:sz w:val="16"/>
        </w:rPr>
        <w:t>, Pet. App. 23, and recognized that State Department publications and procedures confirm that view, id. at 22-23 &amp; n.2. The Board then agreed with the IJ that petitioner did not obtain citizenship at birth by statute because his father had not resided in the United States for the period required by statute before petitioner’s birth. Id. at 23-26. 5. The court of appeals denied the petition for review. Pet. App. 1-16. The court first noted that it was “undisputed” that petitioner did not obtain U.S. citizenship at birth by statute because he did not meet the conditions applicable to children born abroad to a 7 married couple comprised of one U.S. citizen parent and one alien parent. Id. at 6 &amp; n.1. The court of appeals then concluded that birth on a U.S. military base is not birth “in the United States” within the meaning of the Citizenship Clause. Pet. App. 6-15. The court explained that not every place “subject to the jurisdiction” of the United States is covered by the Clause, because the Clause also requires that the birth be “in the United States.” Id. at 7-10 (citing, inter alia, Downes v. Bidwell, 182 U.S. 244 (1901), and Nolos v. Holder, 611 F.3d 279, 282 (5th Cir. 2010) (per curiam)). The court reasoned that a U.S. military base abroad is not “in the United States” because it is not part of the sovereign territory of the United States, even though the United States exercises some jurisdiction there. Id. at 10-11 (citing Friedrich, 983 F.2d at 1401). The court noted that its conclusion is consistent with the Third Circuit’s decision in Williams v. Attorney General of the United States, supra, Pet. App. 11 n.5, and with the consensus view of legal scholars, id. at 12-13, and the court rejected petitioner’s reliance on United States v. Wong Kim Ark, 169 U.S. 649 (1898), because that case did not involve a child born outside the United States, but rather one born in San Francisco, Pet. App. 13-14. 6. The court of appeals denied petitioner’s petition for rehearing en banc, with no judge calling for a vote on the petition. Pet. App. 48-49.</w:t>
      </w:r>
    </w:p>
    <w:p w14:paraId="73D39BA1" w14:textId="77777777" w:rsidR="00C45C78" w:rsidRPr="00EE082F" w:rsidRDefault="00C45C78" w:rsidP="00C45C78">
      <w:pPr>
        <w:pStyle w:val="Heading4"/>
        <w:rPr>
          <w:b w:val="0"/>
          <w:bCs/>
        </w:rPr>
      </w:pPr>
      <w:r>
        <w:t>They don’t meet---the aff modifies international crime agreements, which is at worst extra-T---</w:t>
      </w:r>
      <w:r w:rsidRPr="00EE082F">
        <w:rPr>
          <w:b w:val="0"/>
          <w:bCs/>
        </w:rPr>
        <w:t>their interp explodes research burden to foreign investigations</w:t>
      </w:r>
    </w:p>
    <w:p w14:paraId="18066BDF" w14:textId="77777777" w:rsidR="00C45C78" w:rsidRPr="0020732B" w:rsidRDefault="00C45C78" w:rsidP="00C45C78">
      <w:r w:rsidRPr="0020732B">
        <w:rPr>
          <w:rStyle w:val="Heading4Char"/>
        </w:rPr>
        <w:t>D</w:t>
      </w:r>
      <w:r>
        <w:rPr>
          <w:rStyle w:val="Heading4Char"/>
        </w:rPr>
        <w:t>o</w:t>
      </w:r>
      <w:r w:rsidRPr="0020732B">
        <w:rPr>
          <w:rStyle w:val="Heading4Char"/>
        </w:rPr>
        <w:t>J 19</w:t>
      </w:r>
      <w:r>
        <w:t xml:space="preserve"> (U.S. Department of Justice, “Promoting Public Safety, Privacy, and the Rule of Law Around the World: The Purpose and Impact of the CLOUD Act”, April 2019, </w:t>
      </w:r>
      <w:hyperlink r:id="rId357" w:history="1">
        <w:r w:rsidRPr="0020732B">
          <w:rPr>
            <w:color w:val="0000FF"/>
            <w:u w:val="single"/>
          </w:rPr>
          <w:t>https://www.justice.gov/opa/press-release/file/1153446/download</w:t>
        </w:r>
      </w:hyperlink>
      <w:r>
        <w:t xml:space="preserve"> )/LRCH JRhee</w:t>
      </w:r>
    </w:p>
    <w:p w14:paraId="49651191" w14:textId="3DF899B6" w:rsidR="00C45C78" w:rsidRDefault="00C45C78" w:rsidP="00C45C78">
      <w:pPr>
        <w:rPr>
          <w:rStyle w:val="Emphasis"/>
        </w:rPr>
      </w:pPr>
      <w:r w:rsidRPr="0020732B">
        <w:rPr>
          <w:rStyle w:val="StyleUnderline"/>
          <w:highlight w:val="green"/>
        </w:rPr>
        <w:t>The U</w:t>
      </w:r>
      <w:r w:rsidRPr="0020732B">
        <w:rPr>
          <w:rStyle w:val="StyleUnderline"/>
        </w:rPr>
        <w:t xml:space="preserve">nited </w:t>
      </w:r>
      <w:r w:rsidRPr="0020732B">
        <w:rPr>
          <w:rStyle w:val="StyleUnderline"/>
          <w:highlight w:val="green"/>
        </w:rPr>
        <w:t>S</w:t>
      </w:r>
      <w:r w:rsidRPr="0020732B">
        <w:rPr>
          <w:rStyle w:val="StyleUnderline"/>
        </w:rPr>
        <w:t xml:space="preserve">tates </w:t>
      </w:r>
      <w:r w:rsidRPr="0020732B">
        <w:rPr>
          <w:rStyle w:val="StyleUnderline"/>
          <w:highlight w:val="green"/>
        </w:rPr>
        <w:t>enacted</w:t>
      </w:r>
      <w:r w:rsidRPr="0020732B">
        <w:rPr>
          <w:rStyle w:val="StyleUnderline"/>
        </w:rPr>
        <w:t xml:space="preserve"> the </w:t>
      </w:r>
      <w:r w:rsidRPr="0020732B">
        <w:rPr>
          <w:rStyle w:val="StyleUnderline"/>
          <w:highlight w:val="green"/>
        </w:rPr>
        <w:t>CLOUD</w:t>
      </w:r>
      <w:r w:rsidRPr="0020732B">
        <w:rPr>
          <w:rStyle w:val="StyleUnderline"/>
        </w:rPr>
        <w:t xml:space="preserve"> Act </w:t>
      </w:r>
      <w:r w:rsidRPr="0020732B">
        <w:rPr>
          <w:rStyle w:val="StyleUnderline"/>
          <w:highlight w:val="green"/>
        </w:rPr>
        <w:t>to speed</w:t>
      </w:r>
      <w:r w:rsidRPr="0020732B">
        <w:rPr>
          <w:rStyle w:val="StyleUnderline"/>
        </w:rPr>
        <w:t xml:space="preserve"> access to electronic </w:t>
      </w:r>
      <w:r w:rsidRPr="0020732B">
        <w:rPr>
          <w:rStyle w:val="StyleUnderline"/>
          <w:highlight w:val="green"/>
        </w:rPr>
        <w:t>info</w:t>
      </w:r>
      <w:r w:rsidRPr="0020732B">
        <w:rPr>
          <w:rStyle w:val="StyleUnderline"/>
        </w:rPr>
        <w:t xml:space="preserve">rmation held </w:t>
      </w:r>
      <w:r w:rsidRPr="0020732B">
        <w:rPr>
          <w:rStyle w:val="StyleUnderline"/>
          <w:highlight w:val="green"/>
        </w:rPr>
        <w:t>by U.S.- based global providers</w:t>
      </w:r>
      <w:r w:rsidRPr="0020732B">
        <w:rPr>
          <w:rStyle w:val="StyleUnderline"/>
        </w:rPr>
        <w:t xml:space="preserve"> that is </w:t>
      </w:r>
      <w:r w:rsidRPr="0020732B">
        <w:rPr>
          <w:rStyle w:val="StyleUnderline"/>
          <w:highlight w:val="green"/>
        </w:rPr>
        <w:t>critical to</w:t>
      </w:r>
      <w:r w:rsidRPr="0020732B">
        <w:rPr>
          <w:rStyle w:val="StyleUnderline"/>
        </w:rPr>
        <w:t xml:space="preserve"> our </w:t>
      </w:r>
      <w:r w:rsidRPr="0020732B">
        <w:rPr>
          <w:rStyle w:val="StyleUnderline"/>
          <w:highlight w:val="green"/>
        </w:rPr>
        <w:t>foreign</w:t>
      </w:r>
      <w:r w:rsidRPr="0020732B">
        <w:rPr>
          <w:rStyle w:val="StyleUnderline"/>
        </w:rPr>
        <w:t xml:space="preserve"> partners’ </w:t>
      </w:r>
      <w:r w:rsidRPr="0020732B">
        <w:rPr>
          <w:rStyle w:val="StyleUnderline"/>
          <w:highlight w:val="green"/>
        </w:rPr>
        <w:t>investigations</w:t>
      </w:r>
      <w:r w:rsidRPr="0020732B">
        <w:rPr>
          <w:rStyle w:val="StyleUnderline"/>
        </w:rPr>
        <w:t xml:space="preserve"> of serious crime, ranging from terrorism and violent crime to sexual exploitation of children and cybercrime.</w:t>
      </w:r>
      <w:r>
        <w:t xml:space="preserve"> Our foreign partners have long expressed concerns that the mutual legal assistance process is too cumbersome to handle their growing needs for this type of electronic evidence in a timely manner. </w:t>
      </w:r>
      <w:r w:rsidRPr="0020732B">
        <w:rPr>
          <w:rStyle w:val="StyleUnderline"/>
        </w:rPr>
        <w:t xml:space="preserve">The </w:t>
      </w:r>
      <w:r w:rsidRPr="003528A3">
        <w:rPr>
          <w:rStyle w:val="StyleUnderline"/>
        </w:rPr>
        <w:t>assistance requests the U</w:t>
      </w:r>
      <w:r w:rsidRPr="0020732B">
        <w:rPr>
          <w:rStyle w:val="StyleUnderline"/>
        </w:rPr>
        <w:t xml:space="preserve">nited </w:t>
      </w:r>
      <w:r w:rsidRPr="003528A3">
        <w:rPr>
          <w:rStyle w:val="StyleUnderline"/>
        </w:rPr>
        <w:t>S</w:t>
      </w:r>
      <w:r w:rsidRPr="0020732B">
        <w:rPr>
          <w:rStyle w:val="StyleUnderline"/>
        </w:rPr>
        <w:t>tates receives often seek electronic information related to individuals or entities located in other countries</w:t>
      </w:r>
      <w:r>
        <w:t xml:space="preserve">, and </w:t>
      </w:r>
      <w:r w:rsidRPr="003528A3">
        <w:rPr>
          <w:rStyle w:val="Emphasis"/>
          <w:highlight w:val="green"/>
        </w:rPr>
        <w:t>the only connection of the investigation to the</w:t>
      </w:r>
      <w:r w:rsidRPr="0020732B">
        <w:rPr>
          <w:rStyle w:val="Emphasis"/>
        </w:rPr>
        <w:t xml:space="preserve"> </w:t>
      </w:r>
      <w:r w:rsidRPr="003528A3">
        <w:rPr>
          <w:rStyle w:val="Emphasis"/>
          <w:highlight w:val="green"/>
        </w:rPr>
        <w:t>U</w:t>
      </w:r>
      <w:r w:rsidRPr="0020732B">
        <w:rPr>
          <w:rStyle w:val="Emphasis"/>
        </w:rPr>
        <w:t xml:space="preserve">nited </w:t>
      </w:r>
      <w:r w:rsidRPr="003528A3">
        <w:rPr>
          <w:rStyle w:val="Emphasis"/>
          <w:highlight w:val="green"/>
        </w:rPr>
        <w:t>S</w:t>
      </w:r>
      <w:r w:rsidRPr="0020732B">
        <w:rPr>
          <w:rStyle w:val="Emphasis"/>
        </w:rPr>
        <w:t xml:space="preserve">tates </w:t>
      </w:r>
      <w:r w:rsidRPr="003528A3">
        <w:rPr>
          <w:rStyle w:val="Emphasis"/>
          <w:highlight w:val="green"/>
        </w:rPr>
        <w:t>is that the evidence happens to be held by a U.S.-based global provider</w:t>
      </w:r>
      <w:r w:rsidRPr="0020732B">
        <w:rPr>
          <w:rStyle w:val="Emphasis"/>
        </w:rPr>
        <w:t>.</w:t>
      </w:r>
    </w:p>
    <w:p w14:paraId="7EDB182D" w14:textId="363B6D2F" w:rsidR="00D3434D" w:rsidRDefault="00D3434D" w:rsidP="00D3434D"/>
    <w:p w14:paraId="20D88136" w14:textId="04301A0B" w:rsidR="00D3434D" w:rsidRDefault="00D3434D" w:rsidP="00D3434D">
      <w:pPr>
        <w:pStyle w:val="Heading3"/>
      </w:pPr>
      <w:r>
        <w:t>2NC---Interp</w:t>
      </w:r>
    </w:p>
    <w:p w14:paraId="4DA7DE16" w14:textId="77777777" w:rsidR="00D3434D" w:rsidRDefault="00D3434D" w:rsidP="00D3434D">
      <w:pPr>
        <w:pStyle w:val="Heading4"/>
      </w:pPr>
      <w:r>
        <w:t>In the US means geographically---both legal precision and plain meaning support it—excludes the AFF</w:t>
      </w:r>
    </w:p>
    <w:p w14:paraId="3BFFDF8A" w14:textId="77777777" w:rsidR="00D3434D" w:rsidRPr="00B67DEB" w:rsidRDefault="00D3434D" w:rsidP="00D3434D">
      <w:r w:rsidRPr="00B67DEB">
        <w:rPr>
          <w:rStyle w:val="Style13ptBold"/>
        </w:rPr>
        <w:t>Mendelson 17</w:t>
      </w:r>
      <w:r>
        <w:t xml:space="preserve"> – Associate at MLB, Former Law Clerk at US Court of Appeals for the 5</w:t>
      </w:r>
      <w:r w:rsidRPr="00B67DEB">
        <w:rPr>
          <w:vertAlign w:val="superscript"/>
        </w:rPr>
        <w:t>th</w:t>
      </w:r>
      <w:r>
        <w:t xml:space="preserve"> Circuit Benjamin Wallace Mendelson, JD w/ honors-U of Texas School of Law, Associate at Morgan, Lewis &amp; Bockius LLP, Former Law Clerk at United States Court of Appeals for the Fifth Circuit and the US District Court for the District of New Mexico, Courts Have Gone off the Map: The Geographic Scope of the Citizenship Clause, 95 Tex. L. Rev. 873 (2017), </w:t>
      </w:r>
      <w:hyperlink r:id="rId358" w:history="1">
        <w:r w:rsidRPr="00311E9A">
          <w:rPr>
            <w:rStyle w:val="Hyperlink"/>
          </w:rPr>
          <w:t>https://texaslawreview.org/wp-content/uploads/2017/03/Mendelson.pdf</w:t>
        </w:r>
      </w:hyperlink>
    </w:p>
    <w:p w14:paraId="622F910A" w14:textId="77777777" w:rsidR="00D3434D" w:rsidRDefault="00D3434D" w:rsidP="00D3434D">
      <w:r w:rsidRPr="00E62630">
        <w:rPr>
          <w:rStyle w:val="StyleUnderline"/>
        </w:rPr>
        <w:t>The Citizenship Clause of the Fourteenth Amendment</w:t>
      </w:r>
      <w:r>
        <w:t xml:space="preserve"> has certainly generated controversy over the past several years. Scholars have now debated for decades whether the Citizenship Clause grants birthright citizenship to children of illegal immigrants1 as well as what certain dicta in the Supreme Court’s Wong Kim Ark2 case means. But this Note is not about that controversy. In all of the debates surrounding birthright citizenship, it appears that a small, yet critical, piece of the Citizenship Clause has been overlooked. The Clause </w:t>
      </w:r>
      <w:r w:rsidRPr="00E62630">
        <w:rPr>
          <w:rStyle w:val="StyleUnderline"/>
        </w:rPr>
        <w:t xml:space="preserve">reads: “All persons born or naturalized </w:t>
      </w:r>
      <w:r w:rsidRPr="00E62630">
        <w:rPr>
          <w:rStyle w:val="Emphasis"/>
        </w:rPr>
        <w:t>in the United States</w:t>
      </w:r>
      <w:r>
        <w:t xml:space="preserve">, </w:t>
      </w:r>
      <w:r w:rsidRPr="00E62630">
        <w:rPr>
          <w:rStyle w:val="Emphasis"/>
        </w:rPr>
        <w:t>and</w:t>
      </w:r>
      <w:r>
        <w:t xml:space="preserve"> </w:t>
      </w:r>
      <w:r w:rsidRPr="00E62630">
        <w:rPr>
          <w:rStyle w:val="StyleUnderline"/>
        </w:rPr>
        <w:t xml:space="preserve">subject to the </w:t>
      </w:r>
      <w:r w:rsidRPr="00E62630">
        <w:rPr>
          <w:rStyle w:val="Emphasis"/>
        </w:rPr>
        <w:t>jurisdiction</w:t>
      </w:r>
      <w:r w:rsidRPr="00E62630">
        <w:rPr>
          <w:rStyle w:val="StyleUnderline"/>
        </w:rPr>
        <w:t xml:space="preserve"> thereof, are citizens of the United States</w:t>
      </w:r>
      <w:r>
        <w:t xml:space="preserve"> and of the State wherein they reside.”3 </w:t>
      </w:r>
      <w:r w:rsidRPr="00E62630">
        <w:rPr>
          <w:rStyle w:val="StyleUnderline"/>
        </w:rPr>
        <w:t xml:space="preserve">Few courts, however, have paused to </w:t>
      </w:r>
      <w:r w:rsidRPr="00CA34DA">
        <w:rPr>
          <w:rStyle w:val="Emphasis"/>
        </w:rPr>
        <w:t>consider what the phrase</w:t>
      </w:r>
      <w:r w:rsidRPr="00E62630">
        <w:rPr>
          <w:rStyle w:val="Emphasis"/>
        </w:rPr>
        <w:t xml:space="preserve"> “</w:t>
      </w:r>
      <w:r w:rsidRPr="003057E9">
        <w:rPr>
          <w:rStyle w:val="Emphasis"/>
          <w:highlight w:val="green"/>
        </w:rPr>
        <w:t>in the U</w:t>
      </w:r>
      <w:r w:rsidRPr="00E62630">
        <w:rPr>
          <w:rStyle w:val="Emphasis"/>
        </w:rPr>
        <w:t xml:space="preserve">nited </w:t>
      </w:r>
      <w:r w:rsidRPr="003057E9">
        <w:rPr>
          <w:rStyle w:val="Emphasis"/>
          <w:highlight w:val="green"/>
        </w:rPr>
        <w:t>S</w:t>
      </w:r>
      <w:r w:rsidRPr="00E62630">
        <w:rPr>
          <w:rStyle w:val="Emphasis"/>
        </w:rPr>
        <w:t xml:space="preserve">tates” </w:t>
      </w:r>
      <w:r w:rsidRPr="003057E9">
        <w:rPr>
          <w:rStyle w:val="Emphasis"/>
        </w:rPr>
        <w:t>means</w:t>
      </w:r>
      <w:r w:rsidRPr="00E62630">
        <w:rPr>
          <w:rStyle w:val="StyleUnderline"/>
        </w:rPr>
        <w:t xml:space="preserve"> because it </w:t>
      </w:r>
      <w:r w:rsidRPr="00E62630">
        <w:rPr>
          <w:rStyle w:val="Emphasis"/>
        </w:rPr>
        <w:t xml:space="preserve">seems so </w:t>
      </w:r>
      <w:r w:rsidRPr="003057E9">
        <w:rPr>
          <w:rStyle w:val="Emphasis"/>
        </w:rPr>
        <w:t>obvious</w:t>
      </w:r>
      <w:r>
        <w:t xml:space="preserve">. </w:t>
      </w:r>
      <w:r w:rsidRPr="00E62630">
        <w:rPr>
          <w:rStyle w:val="Emphasis"/>
        </w:rPr>
        <w:t>At first glance</w:t>
      </w:r>
      <w:r w:rsidRPr="00E62630">
        <w:rPr>
          <w:rStyle w:val="StyleUnderline"/>
        </w:rPr>
        <w:t xml:space="preserve">, </w:t>
      </w:r>
      <w:r w:rsidRPr="003057E9">
        <w:rPr>
          <w:rStyle w:val="Emphasis"/>
          <w:highlight w:val="green"/>
        </w:rPr>
        <w:t>everyone knows</w:t>
      </w:r>
      <w:r w:rsidRPr="003057E9">
        <w:rPr>
          <w:rStyle w:val="StyleUnderline"/>
          <w:highlight w:val="green"/>
        </w:rPr>
        <w:t xml:space="preserve"> what that</w:t>
      </w:r>
      <w:r w:rsidRPr="00E62630">
        <w:rPr>
          <w:rStyle w:val="StyleUnderline"/>
        </w:rPr>
        <w:t xml:space="preserve"> phrase </w:t>
      </w:r>
      <w:r w:rsidRPr="003057E9">
        <w:rPr>
          <w:rStyle w:val="Emphasis"/>
          <w:highlight w:val="green"/>
        </w:rPr>
        <w:t>must mean</w:t>
      </w:r>
      <w:r>
        <w:t xml:space="preserve">. </w:t>
      </w:r>
      <w:r w:rsidRPr="00E62630">
        <w:rPr>
          <w:rStyle w:val="StyleUnderline"/>
        </w:rPr>
        <w:t xml:space="preserve">We all looked up at the </w:t>
      </w:r>
      <w:r w:rsidRPr="00CA34DA">
        <w:rPr>
          <w:rStyle w:val="Emphasis"/>
        </w:rPr>
        <w:t>map of America</w:t>
      </w:r>
      <w:r w:rsidRPr="00E62630">
        <w:rPr>
          <w:rStyle w:val="StyleUnderline"/>
        </w:rPr>
        <w:t xml:space="preserve"> from our desks in elementary school, the teacher pointed to the states, we memorized them</w:t>
      </w:r>
      <w:r>
        <w:t xml:space="preserve">, we took our exams, </w:t>
      </w:r>
      <w:r w:rsidRPr="00E62630">
        <w:rPr>
          <w:rStyle w:val="StyleUnderline"/>
        </w:rPr>
        <w:t xml:space="preserve">and that was the end of it. </w:t>
      </w:r>
      <w:r w:rsidRPr="00CA34DA">
        <w:rPr>
          <w:rStyle w:val="StyleUnderline"/>
        </w:rPr>
        <w:t>Recently, however</w:t>
      </w:r>
      <w:r>
        <w:t xml:space="preserve">, </w:t>
      </w:r>
      <w:r w:rsidRPr="00E62630">
        <w:rPr>
          <w:rStyle w:val="StyleUnderline"/>
        </w:rPr>
        <w:t xml:space="preserve">some </w:t>
      </w:r>
      <w:r w:rsidRPr="003057E9">
        <w:rPr>
          <w:rStyle w:val="Emphasis"/>
          <w:highlight w:val="green"/>
        </w:rPr>
        <w:t>courts</w:t>
      </w:r>
      <w:r w:rsidRPr="00E62630">
        <w:rPr>
          <w:rStyle w:val="Emphasis"/>
        </w:rPr>
        <w:t xml:space="preserve"> have had to </w:t>
      </w:r>
      <w:r w:rsidRPr="003057E9">
        <w:rPr>
          <w:rStyle w:val="Emphasis"/>
          <w:highlight w:val="green"/>
        </w:rPr>
        <w:t>consider</w:t>
      </w:r>
      <w:r w:rsidRPr="003057E9">
        <w:rPr>
          <w:highlight w:val="green"/>
        </w:rPr>
        <w:t xml:space="preserve"> </w:t>
      </w:r>
      <w:r w:rsidRPr="003057E9">
        <w:rPr>
          <w:rStyle w:val="StyleUnderline"/>
          <w:highlight w:val="green"/>
        </w:rPr>
        <w:t xml:space="preserve">the </w:t>
      </w:r>
      <w:r w:rsidRPr="003057E9">
        <w:rPr>
          <w:rStyle w:val="Emphasis"/>
          <w:highlight w:val="green"/>
        </w:rPr>
        <w:t>geographical scope</w:t>
      </w:r>
      <w:r w:rsidRPr="00E62630">
        <w:rPr>
          <w:rStyle w:val="StyleUnderline"/>
        </w:rPr>
        <w:t xml:space="preserve"> of </w:t>
      </w:r>
      <w:r w:rsidRPr="00E62630">
        <w:rPr>
          <w:rStyle w:val="Emphasis"/>
        </w:rPr>
        <w:t>the phrase “in the United States.”</w:t>
      </w:r>
      <w:r>
        <w:t>4 [FN 4] 4.E.g., Thomas v. Lynch, 796 F.3d 535, 538 (5th Cir. 2015) (considering whether petitioner born on a U.S. military base in what is now Germany was born “in the United States” for purposes of the Fourteenth Amendment), cert. denied, 136 S. Ct. 2506 (2016); Tuaua v. United States, 788 F.3d 300, 302 (D.C. Cir. 2015) (considering whether American Samoa is “in the United States” for purposes of the Citizenship Clause), cert. denied, 136 S. Ct. 2461 (2016); Nolos v. Holder, 611 F.3d 279, 284 (5th Cir. 2010) (holding that persons born in the Philippines during its status as a U.S. territory were not born “in the United States” under the Fourteenth Amendment and citing Rabang v. INS, 35 F.3d 1449 (9th Cir. 1994)); Lacap v. INS, 138 F.3d 518, 519 (3d Cir. 1998) (per curiam) (following Rabang and denying birthright citizenship to persons born in the Philippines during the territorial period); Valmonte v. INS, 136 F.3d 914, 920 (2d Cir. 1998) (holding that persons born in the Phillipines during its time as a U.S. territory are not U.S. citizens, relying on Rabang); Rabang v. INS, 35 F.3d 1449, 1454 (9th Cir. 1994) (concluding that “persons born in the Philippines during the territorial period were not ‘born . . . in the United States,’ within the meaning of the Citizenship Clause of the Fourteenth Amendment, and are thus not entitled to citizenship by birth”). [End FN]</w:t>
      </w:r>
    </w:p>
    <w:p w14:paraId="55DC19A7" w14:textId="77777777" w:rsidR="00D3434D" w:rsidRDefault="00D3434D" w:rsidP="00D3434D">
      <w:r w:rsidRPr="00E62630">
        <w:rPr>
          <w:rStyle w:val="StyleUnderline"/>
        </w:rPr>
        <w:t xml:space="preserve">They have </w:t>
      </w:r>
      <w:r w:rsidRPr="00E62630">
        <w:rPr>
          <w:rStyle w:val="Emphasis"/>
        </w:rPr>
        <w:t>ruled</w:t>
      </w:r>
      <w:r w:rsidRPr="00E62630">
        <w:rPr>
          <w:rStyle w:val="StyleUnderline"/>
        </w:rPr>
        <w:t xml:space="preserve"> that an </w:t>
      </w:r>
      <w:r w:rsidRPr="003057E9">
        <w:rPr>
          <w:rStyle w:val="Emphasis"/>
          <w:highlight w:val="green"/>
        </w:rPr>
        <w:t>American military base</w:t>
      </w:r>
      <w:r w:rsidRPr="00CA34DA">
        <w:rPr>
          <w:rStyle w:val="Emphasis"/>
        </w:rPr>
        <w:t xml:space="preserve"> in Germany</w:t>
      </w:r>
      <w:r>
        <w:t xml:space="preserve">,5 </w:t>
      </w:r>
      <w:r w:rsidRPr="00E62630">
        <w:rPr>
          <w:rStyle w:val="Emphasis"/>
        </w:rPr>
        <w:t>American Samoa</w:t>
      </w:r>
      <w:r>
        <w:t xml:space="preserve">,6 </w:t>
      </w:r>
      <w:r w:rsidRPr="00E62630">
        <w:rPr>
          <w:rStyle w:val="StyleUnderline"/>
        </w:rPr>
        <w:t xml:space="preserve">and the </w:t>
      </w:r>
      <w:r w:rsidRPr="00CA34DA">
        <w:rPr>
          <w:rStyle w:val="Emphasis"/>
        </w:rPr>
        <w:t xml:space="preserve">Philippines </w:t>
      </w:r>
      <w:r w:rsidRPr="003057E9">
        <w:rPr>
          <w:rStyle w:val="Emphasis"/>
          <w:highlight w:val="green"/>
        </w:rPr>
        <w:t>at the time it was</w:t>
      </w:r>
      <w:r w:rsidRPr="00CA34DA">
        <w:rPr>
          <w:rStyle w:val="Emphasis"/>
        </w:rPr>
        <w:t xml:space="preserve"> a </w:t>
      </w:r>
      <w:r w:rsidRPr="003057E9">
        <w:rPr>
          <w:rStyle w:val="Emphasis"/>
          <w:highlight w:val="green"/>
        </w:rPr>
        <w:t>U.S. territory</w:t>
      </w:r>
      <w:r w:rsidRPr="003057E9">
        <w:t>7</w:t>
      </w:r>
      <w:r w:rsidRPr="00E62630">
        <w:t xml:space="preserve"> </w:t>
      </w:r>
      <w:r w:rsidRPr="003057E9">
        <w:rPr>
          <w:rStyle w:val="Emphasis"/>
          <w:highlight w:val="green"/>
        </w:rPr>
        <w:t>are not “in the U</w:t>
      </w:r>
      <w:r w:rsidRPr="00E62630">
        <w:rPr>
          <w:rStyle w:val="Emphasis"/>
        </w:rPr>
        <w:t xml:space="preserve">nited </w:t>
      </w:r>
      <w:r w:rsidRPr="003057E9">
        <w:rPr>
          <w:rStyle w:val="Emphasis"/>
          <w:highlight w:val="green"/>
        </w:rPr>
        <w:t>S</w:t>
      </w:r>
      <w:r w:rsidRPr="00E62630">
        <w:rPr>
          <w:rStyle w:val="Emphasis"/>
        </w:rPr>
        <w:t>tates”</w:t>
      </w:r>
      <w:r>
        <w:t xml:space="preserve"> for the purposes of the Fourteenth Amendment. Despite the fact that </w:t>
      </w:r>
      <w:r w:rsidRPr="003057E9">
        <w:rPr>
          <w:rStyle w:val="Emphasis"/>
          <w:highlight w:val="green"/>
        </w:rPr>
        <w:t>where the U</w:t>
      </w:r>
      <w:r w:rsidRPr="00E62630">
        <w:rPr>
          <w:rStyle w:val="Emphasis"/>
        </w:rPr>
        <w:t xml:space="preserve">nited </w:t>
      </w:r>
      <w:r w:rsidRPr="003057E9">
        <w:rPr>
          <w:rStyle w:val="Emphasis"/>
          <w:highlight w:val="green"/>
        </w:rPr>
        <w:t>S</w:t>
      </w:r>
      <w:r w:rsidRPr="00E62630">
        <w:rPr>
          <w:rStyle w:val="Emphasis"/>
        </w:rPr>
        <w:t xml:space="preserve">tates </w:t>
      </w:r>
      <w:r w:rsidRPr="003057E9">
        <w:rPr>
          <w:rStyle w:val="Emphasis"/>
          <w:highlight w:val="green"/>
        </w:rPr>
        <w:t>ends</w:t>
      </w:r>
      <w:r w:rsidRPr="00E62630">
        <w:rPr>
          <w:rStyle w:val="StyleUnderline"/>
        </w:rPr>
        <w:t xml:space="preserve"> and another sovereign begins is a </w:t>
      </w:r>
      <w:r w:rsidRPr="00E62630">
        <w:rPr>
          <w:rStyle w:val="Emphasis"/>
        </w:rPr>
        <w:t>serious</w:t>
      </w:r>
      <w:r w:rsidRPr="00CA34DA">
        <w:t xml:space="preserve"> constitutional </w:t>
      </w:r>
      <w:r w:rsidRPr="00CA34DA">
        <w:rPr>
          <w:rStyle w:val="Emphasis"/>
        </w:rPr>
        <w:t>issue</w:t>
      </w:r>
      <w:r w:rsidRPr="00CA34DA">
        <w:t xml:space="preserve"> </w:t>
      </w:r>
      <w:r w:rsidRPr="00E62630">
        <w:rPr>
          <w:rStyle w:val="StyleUnderline"/>
        </w:rPr>
        <w:t xml:space="preserve">and </w:t>
      </w:r>
      <w:r w:rsidRPr="003057E9">
        <w:rPr>
          <w:rStyle w:val="StyleUnderline"/>
          <w:highlight w:val="green"/>
        </w:rPr>
        <w:t xml:space="preserve">has </w:t>
      </w:r>
      <w:r w:rsidRPr="003057E9">
        <w:rPr>
          <w:rStyle w:val="Emphasis"/>
          <w:highlight w:val="green"/>
        </w:rPr>
        <w:t>obvious implications</w:t>
      </w:r>
      <w:r>
        <w:t xml:space="preserve"> for the American immigration system, the Supreme Court this past term denied certiorari on this question.8</w:t>
      </w:r>
    </w:p>
    <w:p w14:paraId="4463BE36" w14:textId="77777777" w:rsidR="00D3434D" w:rsidRPr="00D3434D" w:rsidRDefault="00D3434D" w:rsidP="00D3434D"/>
    <w:p w14:paraId="0C4F82DA" w14:textId="77777777" w:rsidR="00C45C78" w:rsidRDefault="00C45C78" w:rsidP="00C45C78">
      <w:pPr>
        <w:pStyle w:val="Heading3"/>
      </w:pPr>
      <w:r>
        <w:t>2NC---Violation</w:t>
      </w:r>
    </w:p>
    <w:p w14:paraId="615B930D" w14:textId="77777777" w:rsidR="00C45C78" w:rsidRPr="0079530C" w:rsidRDefault="00C45C78" w:rsidP="00C45C78">
      <w:pPr>
        <w:pStyle w:val="Heading4"/>
        <w:rPr>
          <w:u w:val="single"/>
        </w:rPr>
      </w:pPr>
      <w:r>
        <w:t xml:space="preserve">They reform CLOUD, which allows them to gain advantages on </w:t>
      </w:r>
      <w:r w:rsidRPr="0079530C">
        <w:rPr>
          <w:u w:val="single"/>
        </w:rPr>
        <w:t>foreign crime enforcement</w:t>
      </w:r>
    </w:p>
    <w:p w14:paraId="112539DC" w14:textId="77777777" w:rsidR="00C45C78" w:rsidRPr="00EE082F" w:rsidRDefault="00C45C78" w:rsidP="00C45C78">
      <w:r>
        <w:t>(</w:t>
      </w:r>
      <w:r w:rsidRPr="00EE082F">
        <w:t xml:space="preserve">William </w:t>
      </w:r>
      <w:r w:rsidRPr="0079530C">
        <w:rPr>
          <w:rStyle w:val="Heading4Char"/>
        </w:rPr>
        <w:t>Schwartz</w:t>
      </w:r>
      <w:r w:rsidRPr="00EE082F">
        <w:t xml:space="preserve">, Andrew </w:t>
      </w:r>
      <w:r w:rsidRPr="0079530C">
        <w:rPr>
          <w:rStyle w:val="Heading4Char"/>
        </w:rPr>
        <w:t>Goldstein and</w:t>
      </w:r>
      <w:r w:rsidRPr="00EE082F">
        <w:t xml:space="preserve"> Daniel </w:t>
      </w:r>
      <w:r w:rsidRPr="0079530C">
        <w:rPr>
          <w:rStyle w:val="Heading4Char"/>
        </w:rPr>
        <w:t>Grooms 20</w:t>
      </w:r>
      <w:r w:rsidRPr="00EE082F">
        <w:t xml:space="preserve">, </w:t>
      </w:r>
      <w:r w:rsidRPr="0079530C">
        <w:t>William Schwartz serves as chair of Cooley’s white-collar defense and investigations group. Andrew Goldstein and Daniel Grooms are partners in the group</w:t>
      </w:r>
      <w:r w:rsidRPr="0079530C">
        <w:rPr>
          <w:i/>
          <w:iCs/>
        </w:rPr>
        <w:t>.</w:t>
      </w:r>
      <w:r w:rsidRPr="0079530C">
        <w:t xml:space="preserve"> </w:t>
      </w:r>
      <w:r w:rsidRPr="00EE082F">
        <w:t>3-30-2020,</w:t>
      </w:r>
      <w:r>
        <w:t xml:space="preserve"> </w:t>
      </w:r>
      <w:r w:rsidRPr="00EE082F">
        <w:t xml:space="preserve">"The New Data Wars: How the CLOUD Act Is Likely To Trigger Legal Challenges," New York Law Journal, </w:t>
      </w:r>
      <w:hyperlink r:id="rId359" w:history="1">
        <w:r w:rsidRPr="00927036">
          <w:rPr>
            <w:rStyle w:val="Hyperlink"/>
          </w:rPr>
          <w:t>https://www.law.com/newyorklawjournal/2020/03/30/the-new-data-wars-how-the-cloud-act-is-likely-to-trigger-legal-challenges/?slreturn=20200628003136</w:t>
        </w:r>
      </w:hyperlink>
      <w:r>
        <w:t xml:space="preserve"> )/LRCH JRhee</w:t>
      </w:r>
    </w:p>
    <w:p w14:paraId="5C29621F" w14:textId="77777777" w:rsidR="00C45C78" w:rsidRPr="00EE082F" w:rsidRDefault="00C45C78" w:rsidP="00C45C78">
      <w:pPr>
        <w:rPr>
          <w:rStyle w:val="StyleUnderline"/>
        </w:rPr>
      </w:pPr>
      <w:r w:rsidRPr="00EE082F">
        <w:rPr>
          <w:rStyle w:val="StyleUnderline"/>
          <w:highlight w:val="green"/>
        </w:rPr>
        <w:t>Before</w:t>
      </w:r>
      <w:r w:rsidRPr="00EE082F">
        <w:rPr>
          <w:rStyle w:val="StyleUnderline"/>
        </w:rPr>
        <w:t xml:space="preserve"> the </w:t>
      </w:r>
      <w:r w:rsidRPr="00EE082F">
        <w:rPr>
          <w:rStyle w:val="StyleUnderline"/>
          <w:highlight w:val="green"/>
        </w:rPr>
        <w:t>CLOUD</w:t>
      </w:r>
      <w:r w:rsidRPr="00EE082F">
        <w:t xml:space="preserve"> (Clarifying Lawful Overseas Use of Data) Act, </w:t>
      </w:r>
      <w:r w:rsidRPr="00EE082F">
        <w:rPr>
          <w:rStyle w:val="StyleUnderline"/>
          <w:highlight w:val="green"/>
        </w:rPr>
        <w:t>when U.S. authorities served</w:t>
      </w:r>
      <w:r w:rsidRPr="00EE082F">
        <w:rPr>
          <w:rStyle w:val="StyleUnderline"/>
        </w:rPr>
        <w:t xml:space="preserve"> search </w:t>
      </w:r>
      <w:r w:rsidRPr="00EE082F">
        <w:rPr>
          <w:rStyle w:val="StyleUnderline"/>
          <w:highlight w:val="green"/>
        </w:rPr>
        <w:t>warrants</w:t>
      </w:r>
      <w:r w:rsidRPr="00EE082F">
        <w:rPr>
          <w:rStyle w:val="StyleUnderline"/>
        </w:rPr>
        <w:t xml:space="preserve"> or subpoenas on U.S. communications providers, </w:t>
      </w:r>
      <w:r w:rsidRPr="00EE082F">
        <w:rPr>
          <w:rStyle w:val="StyleUnderline"/>
          <w:highlight w:val="green"/>
        </w:rPr>
        <w:t>the law was unclear</w:t>
      </w:r>
      <w:r w:rsidRPr="00EE082F">
        <w:rPr>
          <w:rStyle w:val="StyleUnderline"/>
        </w:rPr>
        <w:t xml:space="preserve"> as to </w:t>
      </w:r>
      <w:r w:rsidRPr="00EE082F">
        <w:rPr>
          <w:rStyle w:val="StyleUnderline"/>
          <w:highlight w:val="green"/>
        </w:rPr>
        <w:t>whether providers had to produce info</w:t>
      </w:r>
      <w:r w:rsidRPr="00EE082F">
        <w:rPr>
          <w:rStyle w:val="StyleUnderline"/>
        </w:rPr>
        <w:t xml:space="preserve">rmation that they stored </w:t>
      </w:r>
      <w:r w:rsidRPr="00EE082F">
        <w:rPr>
          <w:rStyle w:val="StyleUnderline"/>
          <w:highlight w:val="green"/>
        </w:rPr>
        <w:t>overseas</w:t>
      </w:r>
      <w:r w:rsidRPr="00EE082F">
        <w:t xml:space="preserve">. </w:t>
      </w:r>
      <w:r w:rsidRPr="00EE082F">
        <w:rPr>
          <w:rStyle w:val="StyleUnderline"/>
        </w:rPr>
        <w:t>Providers also faced uncertainty when foreign law enforcement authorities made requests for data</w:t>
      </w:r>
      <w:r w:rsidRPr="00EE082F">
        <w:t xml:space="preserve">, because the privacy provisions in the Stored Communications Act (SCA) contain an exception for U.S. law enforcement requests but not foreign requests. </w:t>
      </w:r>
      <w:r w:rsidRPr="00EE082F">
        <w:rPr>
          <w:rStyle w:val="StyleUnderline"/>
          <w:highlight w:val="green"/>
        </w:rPr>
        <w:t>Foreign requests for data have become increasingly common</w:t>
      </w:r>
      <w:r w:rsidRPr="00EE082F">
        <w:rPr>
          <w:rStyle w:val="StyleUnderline"/>
        </w:rPr>
        <w:t xml:space="preserve"> due to the worldwide reach of U.S. providers.</w:t>
      </w:r>
    </w:p>
    <w:p w14:paraId="3AA617C1" w14:textId="77777777" w:rsidR="00C45C78" w:rsidRPr="00EE082F" w:rsidRDefault="00C45C78" w:rsidP="00C45C78">
      <w:r w:rsidRPr="00EE082F">
        <w:rPr>
          <w:rStyle w:val="StyleUnderline"/>
        </w:rPr>
        <w:t xml:space="preserve">The </w:t>
      </w:r>
      <w:r w:rsidRPr="00EE082F">
        <w:rPr>
          <w:rStyle w:val="StyleUnderline"/>
          <w:highlight w:val="green"/>
        </w:rPr>
        <w:t>CLOUD</w:t>
      </w:r>
      <w:r w:rsidRPr="00EE082F">
        <w:rPr>
          <w:rStyle w:val="StyleUnderline"/>
        </w:rPr>
        <w:t xml:space="preserve"> Act </w:t>
      </w:r>
      <w:r w:rsidRPr="00EE082F">
        <w:rPr>
          <w:rStyle w:val="StyleUnderline"/>
          <w:highlight w:val="green"/>
        </w:rPr>
        <w:t>clarifies that data needs to be produced regardless</w:t>
      </w:r>
      <w:r w:rsidRPr="00EE082F">
        <w:rPr>
          <w:rStyle w:val="StyleUnderline"/>
        </w:rPr>
        <w:t xml:space="preserve"> of where it is stored and that production to foreign law enforcement authorities does not violate the SCA</w:t>
      </w:r>
      <w:r w:rsidRPr="00EE082F">
        <w:t xml:space="preserve">. The Act also includes provisions intended to reduce the delay inherent in the MLAT and letter rogatory process, which often takes a year or more and requires substantial involvement by the Department of Justice. In particular, </w:t>
      </w:r>
      <w:r w:rsidRPr="00EE082F">
        <w:rPr>
          <w:rStyle w:val="StyleUnderline"/>
        </w:rPr>
        <w:t xml:space="preserve">the CLOUD Act </w:t>
      </w:r>
      <w:r w:rsidRPr="00EE082F">
        <w:rPr>
          <w:rStyle w:val="StyleUnderline"/>
          <w:highlight w:val="green"/>
        </w:rPr>
        <w:t>authorizes the U.S. government to enter into bilateral data-sharing</w:t>
      </w:r>
      <w:r w:rsidRPr="00EE082F">
        <w:rPr>
          <w:rStyle w:val="StyleUnderline"/>
        </w:rPr>
        <w:t xml:space="preserve"> agreements with countries</w:t>
      </w:r>
      <w:r w:rsidRPr="00EE082F">
        <w:t xml:space="preserve"> that the Secretary of State and the Attorney General certify as having, among other things, “robust substantive and procedural protections for privacy and civil liberties.” </w:t>
      </w:r>
      <w:r w:rsidRPr="00EE082F">
        <w:rPr>
          <w:rStyle w:val="Emphasis"/>
        </w:rPr>
        <w:t xml:space="preserve">The </w:t>
      </w:r>
      <w:r w:rsidRPr="00EE082F">
        <w:rPr>
          <w:rStyle w:val="Emphasis"/>
          <w:highlight w:val="green"/>
        </w:rPr>
        <w:t>agreements permit each country to issue production orders directly to</w:t>
      </w:r>
      <w:r w:rsidRPr="00EE082F">
        <w:rPr>
          <w:rStyle w:val="Emphasis"/>
        </w:rPr>
        <w:t xml:space="preserve"> communications-service </w:t>
      </w:r>
      <w:r w:rsidRPr="00EE082F">
        <w:rPr>
          <w:rStyle w:val="Emphasis"/>
          <w:highlight w:val="green"/>
        </w:rPr>
        <w:t>providers</w:t>
      </w:r>
      <w:r w:rsidRPr="00EE082F">
        <w:rPr>
          <w:rStyle w:val="Emphasis"/>
        </w:rPr>
        <w:t xml:space="preserve"> located </w:t>
      </w:r>
      <w:r w:rsidRPr="00EE082F">
        <w:rPr>
          <w:rStyle w:val="Emphasis"/>
          <w:highlight w:val="green"/>
        </w:rPr>
        <w:t>in the other country</w:t>
      </w:r>
      <w:r w:rsidRPr="00EE082F">
        <w:rPr>
          <w:highlight w:val="green"/>
        </w:rPr>
        <w:t>.</w:t>
      </w:r>
    </w:p>
    <w:p w14:paraId="41F53276" w14:textId="77777777" w:rsidR="008D4CFC" w:rsidRPr="00DD33DE" w:rsidRDefault="008D4CFC" w:rsidP="008D4CFC"/>
    <w:p w14:paraId="1F21A2D1" w14:textId="43728E8F" w:rsidR="007E4550" w:rsidRDefault="007E4550" w:rsidP="007E4550">
      <w:pPr>
        <w:pStyle w:val="Heading2"/>
      </w:pPr>
      <w:r>
        <w:t>States</w:t>
      </w:r>
      <w:r w:rsidR="00C70A07">
        <w:t xml:space="preserve"> CP</w:t>
      </w:r>
    </w:p>
    <w:p w14:paraId="1CD3E6A2" w14:textId="1E779C9C" w:rsidR="00343097" w:rsidRPr="00343097" w:rsidRDefault="00343097" w:rsidP="00343097">
      <w:pPr>
        <w:pStyle w:val="Heading3"/>
      </w:pPr>
      <w:r>
        <w:t>Solvency</w:t>
      </w:r>
    </w:p>
    <w:p w14:paraId="686FF3DB" w14:textId="22417001" w:rsidR="007E4550" w:rsidRDefault="007E4550" w:rsidP="007E4550">
      <w:pPr>
        <w:pStyle w:val="Heading4"/>
      </w:pPr>
      <w:r>
        <w:t xml:space="preserve">States </w:t>
      </w:r>
      <w:r w:rsidR="00343097">
        <w:t>solve better</w:t>
      </w:r>
    </w:p>
    <w:p w14:paraId="29EB00C9" w14:textId="77777777" w:rsidR="007E4550" w:rsidRPr="0034643F" w:rsidRDefault="007E4550" w:rsidP="007E4550">
      <w:r>
        <w:t xml:space="preserve">Bryan </w:t>
      </w:r>
      <w:r w:rsidRPr="0034643F">
        <w:rPr>
          <w:rStyle w:val="Style13ptBold"/>
        </w:rPr>
        <w:t>Cunningham 15</w:t>
      </w:r>
      <w:r>
        <w:t xml:space="preserve">, Bryan Cunningham is a Senior Advisor to The Chertoff Group.  Mr. Cunningham is an information security and privacy lawyer who served previously in senior intelligence and law enforcement positions in the U.S. government, most recently serving as Deputy Legal Advisor to then-National Security Advisor Condoleezza Rice.  He is a principal in the Washington DC/Los Angeles law firm of Cunningham Levy LLP, “WHY STATE AND LOCAL LAW ENFORCEMENT SHOULD BE PART OF THE MLAT REFORM PROCESS,” The Chertoff group, 3/25/15, </w:t>
      </w:r>
      <w:hyperlink r:id="rId360" w:history="1">
        <w:r>
          <w:rPr>
            <w:rStyle w:val="Hyperlink"/>
          </w:rPr>
          <w:t>https://www.chertoffgroup.com/news/why-state-and-local-law-enforcement-should-be-part-of-the-mlat-reform-process</w:t>
        </w:r>
      </w:hyperlink>
    </w:p>
    <w:p w14:paraId="3789EBE6" w14:textId="77777777" w:rsidR="007E4550" w:rsidRPr="004B548F" w:rsidRDefault="007E4550" w:rsidP="007E4550">
      <w:pPr>
        <w:rPr>
          <w:u w:val="single"/>
        </w:rPr>
      </w:pPr>
      <w:r w:rsidRPr="0034643F">
        <w:rPr>
          <w:sz w:val="16"/>
        </w:rPr>
        <w:t>God forbid. You're an Assistant District Attorney in the midst of a case when gunfire erupts in the offices of a local magazine headquartered in your city which recently satirized ISIS. In "retaliation," terrorists have executed a dozen magazine employees although most had nothing to do with the offending column. Your top cops and prosecutors are immediately on the trail, but the gunmen disappear into the underworld of Europe. Your citizens demand swift justice and exemplary police work traces your perpetrators to social media accounts housed on servers in France. Time being of the essence, you quickly request vital evidence from the French social media companies before the killers' trail goes cold. And then you wait. Of the French social media companies from which you urgently request assistance, one turns down nearly 90 percent of your requests, one rejects 65 percent, and another nixes 50 percent. The final social media company refuses all your requests, telling you to "use MLAT." For that one, you'll really wait, because the process they demand you follow, using a "Mutual Legal Assistance Treaty" (MLAT) can involve months-long delays, or worse. If this sounds hypothetical, it's not. It is a slightly modified retelling of France's experience with U.S. companies</w:t>
      </w:r>
      <w:r>
        <w:rPr>
          <w:u w:val="single"/>
        </w:rPr>
        <w:t xml:space="preserve"> </w:t>
      </w:r>
      <w:r w:rsidRPr="0034643F">
        <w:rPr>
          <w:sz w:val="16"/>
        </w:rPr>
        <w:t xml:space="preserve">following the Paris massacre earlier this year. The French Minister of the Interior was so frustrated with this process, </w:t>
      </w:r>
      <w:hyperlink r:id="rId361" w:tgtFrame="_blank" w:history="1">
        <w:r w:rsidRPr="0034643F">
          <w:rPr>
            <w:rStyle w:val="Hyperlink"/>
            <w:sz w:val="16"/>
          </w:rPr>
          <w:t>he took a road trip to Silicon Valley</w:t>
        </w:r>
      </w:hyperlink>
      <w:r w:rsidRPr="0034643F">
        <w:rPr>
          <w:sz w:val="16"/>
        </w:rPr>
        <w:t xml:space="preserve"> to seek better trans-Atlantic cooperation in exchanging evidence. French President François Hollande </w:t>
      </w:r>
      <w:hyperlink r:id="rId362" w:tgtFrame="_blank" w:history="1">
        <w:r w:rsidRPr="0034643F">
          <w:rPr>
            <w:rStyle w:val="Hyperlink"/>
            <w:sz w:val="16"/>
          </w:rPr>
          <w:t>went further</w:t>
        </w:r>
      </w:hyperlink>
      <w:r w:rsidRPr="0034643F">
        <w:rPr>
          <w:sz w:val="16"/>
        </w:rPr>
        <w:t xml:space="preserve">, warning "American web giants" that if such companies "are serious about not becoming accomplices of evil, they've got to help us." Hollande's comments bring into sharp relief the simple truth that, in the age of instantaneous communication and routine overseas storage or massive amounts of data, the current MLAT process can be inefficient, ineffective and, where speed is decisive, futile. In short, MLAT is broken. MLATs are formal agreements between countries establishing procedures for requesting evidence stored outside the requesting country's jurisdiction. Historically, in many time-sensitive cases, law enforcement agencies officials exchanged information informally and private companies cooperated without formal legal process. But with increasing overseas attention to privacy rights and concerns about secret, unilateral data collection by national governments against other countries' citizens, </w:t>
      </w:r>
      <w:r w:rsidRPr="004B548F">
        <w:rPr>
          <w:u w:val="single"/>
        </w:rPr>
        <w:t>companies increasingly are refusing to cooperate informally and governments are retaliating for unfair "spying" on their citizens.</w:t>
      </w:r>
      <w:r w:rsidRPr="0034643F">
        <w:rPr>
          <w:sz w:val="16"/>
        </w:rPr>
        <w:t xml:space="preserve"> </w:t>
      </w:r>
      <w:r w:rsidRPr="004B548F">
        <w:rPr>
          <w:b/>
          <w:bCs/>
          <w:u w:val="single"/>
        </w:rPr>
        <w:t>State and local law enforcement agencies</w:t>
      </w:r>
      <w:r w:rsidRPr="004B548F">
        <w:rPr>
          <w:u w:val="single"/>
        </w:rPr>
        <w:t xml:space="preserve"> (LEAs) should care about this problem not only because of its potential impact on the general ability of the U.S. to take down international terror and other criminal organizations, but because, in our increasingly interconnected world, what once could have been treated largely as "local" cases, such as cyber fraud and child pornography now require retrieval of evidence from overseas, and even basic crimes without any obvious cyber component will require evidence stored overseas</w:t>
      </w:r>
      <w:r w:rsidRPr="0034643F">
        <w:rPr>
          <w:sz w:val="16"/>
        </w:rPr>
        <w:t xml:space="preserve">. The problem will get worse as cloud storage providers increasingly globalize data storage, in order to: store data close to the account holder for faster service; take advantage of excess capacity; and/or save on infrastructure costs or tax burdens. There is broad agreement that the current MLAT system has not kept pace with technology and must be reformed to support fast and effective global law enforcement and many countries, especially in Europe, </w:t>
      </w:r>
      <w:hyperlink r:id="rId363" w:tgtFrame="_blank" w:history="1">
        <w:r w:rsidRPr="0034643F">
          <w:rPr>
            <w:rStyle w:val="Hyperlink"/>
            <w:sz w:val="16"/>
          </w:rPr>
          <w:t>are threatening to cut off U.S. LEAs from some data altogether</w:t>
        </w:r>
      </w:hyperlink>
      <w:r w:rsidRPr="0034643F">
        <w:rPr>
          <w:sz w:val="16"/>
        </w:rPr>
        <w:t xml:space="preserve"> in retaliation for perceived spying abuses. Unchecked, both trends threaten to damage the ability of state and local LEAs to prosecute many types of crimes. But U.S.-led MLAT reform can stem this dangerous tide. What should state and local law enforcement leaders do about it? First, stay informed. The Law Enforcement Data Stored Abroad (LEADS) Act, currently under debate in the United States Senate, and a similar measure in the House, aim to begin the process of MLAT reform. A number of law enforcement and civil liberties advocacy groups are tracking such legislation. Second, be heard. Particular </w:t>
      </w:r>
      <w:r w:rsidRPr="004B548F">
        <w:rPr>
          <w:u w:val="single"/>
        </w:rPr>
        <w:t>facets of legislation may be more or less acceptable to individual state and local law enforcement agencies but such LEAs shouldn't let the federal government be the only law enforcement voice in the debate</w:t>
      </w:r>
      <w:r w:rsidRPr="0034643F">
        <w:rPr>
          <w:sz w:val="16"/>
        </w:rPr>
        <w:t xml:space="preserve">. Finally, think through the issues carefully. </w:t>
      </w:r>
      <w:r w:rsidRPr="0034643F">
        <w:rPr>
          <w:u w:val="single"/>
        </w:rPr>
        <w:t>The immediate reaction of many LEAs may be to oppose any congressional "meddling" with the current system</w:t>
      </w:r>
      <w:r w:rsidRPr="0034643F">
        <w:rPr>
          <w:sz w:val="16"/>
        </w:rPr>
        <w:t xml:space="preserve">, particularly if an LEA has not itself experienced problems. But efforts to streamline and improve U.S. MLAT processing, as the LEADS Act, for example, can benefit state and local LEAs both because such agencies must go through the U.S. government to request foreign-stored evidence and because U.S. efforts may prompt improvement abroad. Further, </w:t>
      </w:r>
      <w:r w:rsidRPr="004B548F">
        <w:rPr>
          <w:u w:val="single"/>
        </w:rPr>
        <w:t xml:space="preserve">shows of U.S. "good faith" may forestall new foreign restrictions on U.S. LEAs access to data stored in their countries. State and local law enforcement should be part of the MLAT reform process. </w:t>
      </w:r>
    </w:p>
    <w:p w14:paraId="690CC4D1" w14:textId="765E79A8" w:rsidR="007E4550" w:rsidRDefault="007E4550" w:rsidP="007E4550">
      <w:pPr>
        <w:pStyle w:val="Heading2"/>
      </w:pPr>
      <w:r>
        <w:t>Reform ADV CP</w:t>
      </w:r>
    </w:p>
    <w:p w14:paraId="216E0FE1" w14:textId="4B45B108" w:rsidR="00343097" w:rsidRPr="00343097" w:rsidRDefault="00343097" w:rsidP="00343097">
      <w:pPr>
        <w:pStyle w:val="Heading3"/>
      </w:pPr>
      <w:r>
        <w:t>1NC</w:t>
      </w:r>
    </w:p>
    <w:p w14:paraId="29E77379" w14:textId="4563083B" w:rsidR="007E4550" w:rsidRPr="0025197F" w:rsidRDefault="007E4550" w:rsidP="007E4550">
      <w:pPr>
        <w:pStyle w:val="Heading4"/>
      </w:pPr>
      <w:r w:rsidRPr="0025197F">
        <w:t xml:space="preserve">The United States Federal Government should reform MLATs </w:t>
      </w:r>
      <w:r>
        <w:t>by</w:t>
      </w:r>
      <w:r w:rsidRPr="0025197F">
        <w:t>:</w:t>
      </w:r>
    </w:p>
    <w:p w14:paraId="2F45B1DD" w14:textId="77777777" w:rsidR="007E4550" w:rsidRPr="00FF762D" w:rsidRDefault="007E4550" w:rsidP="007E4550">
      <w:pPr>
        <w:pStyle w:val="Heading4"/>
      </w:pPr>
      <w:r w:rsidRPr="0025197F">
        <w:t>-</w:t>
      </w:r>
      <w:r w:rsidRPr="00FF762D">
        <w:t xml:space="preserve">Establishing a clear human right standard </w:t>
      </w:r>
    </w:p>
    <w:p w14:paraId="1FC53B03" w14:textId="77777777" w:rsidR="007E4550" w:rsidRPr="00FF762D" w:rsidRDefault="007E4550" w:rsidP="007E4550">
      <w:pPr>
        <w:pStyle w:val="Heading4"/>
      </w:pPr>
      <w:r w:rsidRPr="00FF762D">
        <w:t>-Creating a standard for online form requests that is tracked to ensure action</w:t>
      </w:r>
    </w:p>
    <w:p w14:paraId="6C759FC1" w14:textId="77777777" w:rsidR="007E4550" w:rsidRPr="00FF762D" w:rsidRDefault="007E4550" w:rsidP="007E4550">
      <w:pPr>
        <w:pStyle w:val="Heading4"/>
      </w:pPr>
      <w:r w:rsidRPr="00FF762D">
        <w:t>- Substantially increasing resources available to systems</w:t>
      </w:r>
    </w:p>
    <w:p w14:paraId="777E9BC2" w14:textId="77777777" w:rsidR="007E4550" w:rsidRPr="00FF762D" w:rsidRDefault="007E4550" w:rsidP="007E4550">
      <w:pPr>
        <w:pStyle w:val="Heading4"/>
      </w:pPr>
      <w:r w:rsidRPr="00FF762D">
        <w:t>- Making a more centralized system of data</w:t>
      </w:r>
    </w:p>
    <w:p w14:paraId="3BC1BE37" w14:textId="40B4C5D2" w:rsidR="004A2088" w:rsidRPr="00BD2E44" w:rsidRDefault="007E4550" w:rsidP="004A2088">
      <w:pPr>
        <w:pStyle w:val="Heading4"/>
      </w:pPr>
      <w:r w:rsidRPr="00FF762D">
        <w:t>-Creating a framework for transparency</w:t>
      </w:r>
      <w:r>
        <w:t>, oversight of process</w:t>
      </w:r>
      <w:r w:rsidRPr="00FF762D">
        <w:t xml:space="preserve"> and accountability </w:t>
      </w:r>
    </w:p>
    <w:p w14:paraId="12AB2743" w14:textId="77777777" w:rsidR="004A2088" w:rsidRPr="0025197F" w:rsidRDefault="004A2088" w:rsidP="004A2088">
      <w:pPr>
        <w:pStyle w:val="Heading4"/>
      </w:pPr>
      <w:r>
        <w:t>MLATs are critical, reform is key</w:t>
      </w:r>
    </w:p>
    <w:p w14:paraId="4B0E02AA" w14:textId="77777777" w:rsidR="004A2088" w:rsidRPr="00C47ACE" w:rsidRDefault="004A2088" w:rsidP="004A2088">
      <w:r w:rsidRPr="00C47ACE">
        <w:rPr>
          <w:rStyle w:val="Style13ptBold"/>
        </w:rPr>
        <w:t>BSA 15</w:t>
      </w:r>
      <w:r>
        <w:t xml:space="preserve">, The Software Alliance, also known as BSA, is a trade group established by Microsoft in 1988 to represent commercial software makers, “Modernizing the MLAT Process,” 11/21/15, </w:t>
      </w:r>
      <w:hyperlink r:id="rId364" w:history="1">
        <w:r>
          <w:rPr>
            <w:rStyle w:val="Hyperlink"/>
          </w:rPr>
          <w:t>https://www.bsa.org/files/policy-filings/10212015MLAT.pdf</w:t>
        </w:r>
      </w:hyperlink>
    </w:p>
    <w:p w14:paraId="73891EFA" w14:textId="77777777" w:rsidR="004A2088" w:rsidRDefault="004A2088" w:rsidP="004A2088">
      <w:pPr>
        <w:rPr>
          <w:sz w:val="16"/>
        </w:rPr>
      </w:pPr>
      <w:r w:rsidRPr="00FF762D">
        <w:rPr>
          <w:szCs w:val="32"/>
          <w:u w:val="single"/>
        </w:rPr>
        <w:t>MLATs are critical tools used by U.S. law enforcement to cooperate with foreign law enforcement agencies</w:t>
      </w:r>
      <w:r w:rsidRPr="00C47ACE">
        <w:rPr>
          <w:sz w:val="16"/>
        </w:rPr>
        <w:t xml:space="preserve">. MLAT requests have traditionally been made in writing, and often take many months to transmit and still more time for the foreign law enforcement agency to execute. It will: </w:t>
      </w:r>
      <w:r w:rsidRPr="00C47ACE">
        <w:rPr>
          <w:sz w:val="16"/>
        </w:rPr>
        <w:sym w:font="Symbol" w:char="F0A7"/>
      </w:r>
      <w:r w:rsidRPr="00C47ACE">
        <w:rPr>
          <w:sz w:val="16"/>
        </w:rPr>
        <w:t xml:space="preserve"> </w:t>
      </w:r>
      <w:r w:rsidRPr="007929F0">
        <w:rPr>
          <w:u w:val="single"/>
        </w:rPr>
        <w:t>Creation of a standard, online form for use in requesting</w:t>
      </w:r>
      <w:r w:rsidRPr="00C47ACE">
        <w:rPr>
          <w:sz w:val="16"/>
        </w:rPr>
        <w:t xml:space="preserve"> MLAT </w:t>
      </w:r>
      <w:r w:rsidRPr="007929F0">
        <w:rPr>
          <w:u w:val="single"/>
        </w:rPr>
        <w:t>assistance</w:t>
      </w:r>
      <w:r w:rsidRPr="00C47ACE">
        <w:rPr>
          <w:sz w:val="16"/>
        </w:rPr>
        <w:t xml:space="preserve">. In the digital age, </w:t>
      </w:r>
      <w:r w:rsidRPr="007929F0">
        <w:rPr>
          <w:u w:val="single"/>
        </w:rPr>
        <w:t>we should have a more efficient, online application system that would allow the status of MLAT requests to be tracked and ensure appropriate action is taken</w:t>
      </w:r>
      <w:r w:rsidRPr="00C47ACE">
        <w:rPr>
          <w:sz w:val="16"/>
        </w:rPr>
        <w:t xml:space="preserve">. </w:t>
      </w:r>
      <w:r w:rsidRPr="00C47ACE">
        <w:rPr>
          <w:sz w:val="16"/>
        </w:rPr>
        <w:sym w:font="Symbol" w:char="F0A7"/>
      </w:r>
      <w:r w:rsidRPr="00C47ACE">
        <w:rPr>
          <w:sz w:val="16"/>
        </w:rPr>
        <w:t xml:space="preserve"> </w:t>
      </w:r>
      <w:r w:rsidRPr="007929F0">
        <w:rPr>
          <w:u w:val="single"/>
        </w:rPr>
        <w:t>Improved transparency of requests and actions</w:t>
      </w:r>
      <w:r w:rsidRPr="00C47ACE">
        <w:rPr>
          <w:sz w:val="16"/>
        </w:rPr>
        <w:t xml:space="preserve">. The Department of Justice should publish annual statistics on requests made by and to foreign governments, particularly if the requests are for obtaining the contents of electronic information. </w:t>
      </w:r>
      <w:r w:rsidRPr="00C47ACE">
        <w:rPr>
          <w:sz w:val="16"/>
        </w:rPr>
        <w:sym w:font="Symbol" w:char="F0A7"/>
      </w:r>
      <w:r w:rsidRPr="00C47ACE">
        <w:rPr>
          <w:sz w:val="16"/>
        </w:rPr>
        <w:t xml:space="preserve"> </w:t>
      </w:r>
      <w:r w:rsidRPr="007929F0">
        <w:rPr>
          <w:u w:val="single"/>
        </w:rPr>
        <w:t>Increased resources for the MLAT process. The Department of Justice cannot modernize the MLAT process and improve its efficiency without adequate resources</w:t>
      </w:r>
      <w:r w:rsidRPr="00C47ACE">
        <w:rPr>
          <w:sz w:val="16"/>
        </w:rPr>
        <w:t xml:space="preserve">. The number of MLAT requests it receives, particularly for computer records, are increasing significantly. BSA POSITION BSA supports modernizing the MLAT process so that it can be used more efficiently, particularly when law enforcement is seeking the content of electronic communications that are stored in a foreign country. </w:t>
      </w:r>
      <w:r w:rsidRPr="00C47ACE">
        <w:rPr>
          <w:sz w:val="16"/>
        </w:rPr>
        <w:sym w:font="Symbol" w:char="F0A7"/>
      </w:r>
      <w:r w:rsidRPr="00C47ACE">
        <w:rPr>
          <w:sz w:val="16"/>
        </w:rPr>
        <w:t xml:space="preserve"> BSA members </w:t>
      </w:r>
      <w:r w:rsidRPr="00C47ACE">
        <w:rPr>
          <w:u w:val="single"/>
        </w:rPr>
        <w:t>store content in the form of data around the world on behalf of customers that reside around the world</w:t>
      </w:r>
      <w:r w:rsidRPr="00C47ACE">
        <w:rPr>
          <w:sz w:val="16"/>
        </w:rPr>
        <w:t xml:space="preserve">. </w:t>
      </w:r>
      <w:r w:rsidRPr="00C47ACE">
        <w:rPr>
          <w:sz w:val="16"/>
        </w:rPr>
        <w:sym w:font="Symbol" w:char="F0A7"/>
      </w:r>
      <w:r w:rsidRPr="00C47ACE">
        <w:rPr>
          <w:sz w:val="16"/>
        </w:rPr>
        <w:t xml:space="preserve"> BSA recognizes the difficult situation that can create for law enforcement in one country seeking data stored in another country. The MLAT process, if modernized, can be an important tool to obtain in this situation, without creating conflicts between the privacy laws of different nations. </w:t>
      </w:r>
      <w:r w:rsidRPr="00C47ACE">
        <w:rPr>
          <w:sz w:val="16"/>
        </w:rPr>
        <w:sym w:font="Symbol" w:char="F0A7"/>
      </w:r>
      <w:r w:rsidRPr="00C47ACE">
        <w:rPr>
          <w:sz w:val="16"/>
        </w:rPr>
        <w:t xml:space="preserve"> Modernization should include an improved process for making and receiving </w:t>
      </w:r>
      <w:r w:rsidRPr="00FF762D">
        <w:rPr>
          <w:szCs w:val="32"/>
          <w:u w:val="single"/>
        </w:rPr>
        <w:t>MLAT</w:t>
      </w:r>
      <w:r w:rsidRPr="00FF762D">
        <w:rPr>
          <w:szCs w:val="32"/>
        </w:rPr>
        <w:t xml:space="preserve"> </w:t>
      </w:r>
      <w:r w:rsidRPr="00C47ACE">
        <w:rPr>
          <w:sz w:val="16"/>
        </w:rPr>
        <w:t xml:space="preserve">requests and </w:t>
      </w:r>
      <w:r w:rsidRPr="00FF762D">
        <w:rPr>
          <w:szCs w:val="32"/>
          <w:u w:val="single"/>
        </w:rPr>
        <w:t>should provide greater transparency and accountability</w:t>
      </w:r>
      <w:r w:rsidRPr="00C47ACE">
        <w:rPr>
          <w:sz w:val="16"/>
        </w:rPr>
        <w:t xml:space="preserve">. </w:t>
      </w:r>
      <w:r w:rsidRPr="00C47ACE">
        <w:rPr>
          <w:sz w:val="16"/>
        </w:rPr>
        <w:sym w:font="Symbol" w:char="F0A7"/>
      </w:r>
      <w:r w:rsidRPr="00C47ACE">
        <w:rPr>
          <w:sz w:val="16"/>
        </w:rPr>
        <w:t xml:space="preserve"> BSA supports the Administration’s FY16 request of $53.3 million in funding for MLAT implementation and </w:t>
      </w:r>
      <w:r w:rsidRPr="00C47ACE">
        <w:rPr>
          <w:u w:val="single"/>
        </w:rPr>
        <w:t>modernization to</w:t>
      </w:r>
      <w:r w:rsidRPr="00C47ACE">
        <w:rPr>
          <w:sz w:val="16"/>
        </w:rPr>
        <w:t xml:space="preserve"> (1) </w:t>
      </w:r>
      <w:r w:rsidRPr="00C47ACE">
        <w:rPr>
          <w:u w:val="single"/>
        </w:rPr>
        <w:t>centralize operations</w:t>
      </w:r>
      <w:r w:rsidRPr="00C47ACE">
        <w:rPr>
          <w:sz w:val="16"/>
        </w:rPr>
        <w:t xml:space="preserve">, (2) train and conduct outreach, (3) reduce the backlog of MLAT requests, </w:t>
      </w:r>
      <w:r w:rsidRPr="00C47ACE">
        <w:rPr>
          <w:u w:val="single"/>
        </w:rPr>
        <w:t>and</w:t>
      </w:r>
      <w:r w:rsidRPr="00C47ACE">
        <w:rPr>
          <w:sz w:val="16"/>
        </w:rPr>
        <w:t xml:space="preserve"> (4) </w:t>
      </w:r>
      <w:r w:rsidRPr="00C47ACE">
        <w:rPr>
          <w:u w:val="single"/>
        </w:rPr>
        <w:t>make technology improvements</w:t>
      </w:r>
      <w:r w:rsidRPr="00C47ACE">
        <w:rPr>
          <w:sz w:val="16"/>
        </w:rPr>
        <w:t>.</w:t>
      </w:r>
    </w:p>
    <w:p w14:paraId="6E765A3F" w14:textId="77777777" w:rsidR="004A2088" w:rsidRDefault="004A2088" w:rsidP="004A2088">
      <w:pPr>
        <w:pStyle w:val="Heading3"/>
      </w:pPr>
      <w:r>
        <w:t>2NC—Solvency</w:t>
      </w:r>
    </w:p>
    <w:p w14:paraId="4D7125C9" w14:textId="77777777" w:rsidR="004A2088" w:rsidRDefault="004A2088" w:rsidP="004A2088">
      <w:pPr>
        <w:pStyle w:val="Heading4"/>
      </w:pPr>
      <w:r>
        <w:t>Reforms must be done</w:t>
      </w:r>
    </w:p>
    <w:p w14:paraId="08C37673" w14:textId="77777777" w:rsidR="004A2088" w:rsidRPr="007929F0" w:rsidRDefault="004A2088" w:rsidP="004A2088">
      <w:r>
        <w:t xml:space="preserve">Drew </w:t>
      </w:r>
      <w:r w:rsidRPr="007929F0">
        <w:rPr>
          <w:rStyle w:val="Style13ptBold"/>
        </w:rPr>
        <w:t xml:space="preserve">Mitnick </w:t>
      </w:r>
      <w:r>
        <w:rPr>
          <w:rStyle w:val="Style13ptBold"/>
        </w:rPr>
        <w:t>17</w:t>
      </w:r>
      <w:r>
        <w:t xml:space="preserve">, Drew Mitnick works on cybersecurity, digital due process, and privacy. He has experience working on human rights in Asia and the United States. Drew was previously a Senior Research Associate for the Public International Law and Policy Group and served as the Managing Online Editor of the Human Rights Brief. He received his law degree from American University Washington College of Law where he served as a JD Distinguished Fellow, “How to fix MLATs — and a path toward resolving jurisdictional issues,” Access Now, 9/12/14, </w:t>
      </w:r>
      <w:hyperlink r:id="rId365" w:history="1">
        <w:r>
          <w:rPr>
            <w:rStyle w:val="Hyperlink"/>
          </w:rPr>
          <w:t>https://www.accessnow.org/fix-mlats-path-toward-resolving-jurisdictional-issues/</w:t>
        </w:r>
      </w:hyperlink>
    </w:p>
    <w:p w14:paraId="4DA3D8DE" w14:textId="77777777" w:rsidR="004A2088" w:rsidRPr="003845ED" w:rsidRDefault="004A2088" w:rsidP="004A2088">
      <w:pPr>
        <w:rPr>
          <w:sz w:val="16"/>
        </w:rPr>
      </w:pPr>
      <w:r w:rsidRPr="007929F0">
        <w:rPr>
          <w:sz w:val="16"/>
        </w:rPr>
        <w:t xml:space="preserve">In previous posts we introduced the major problems with Mutual Legal Assistance Treaties (MLATs), the system for law enforcement access to data across borders. We also discussed how current proposals for fixing these problems miss the forest for the trees by neglecting to address the MLAT system itself, while also failing to protect human rights. Here, we’ll talk about what real, rights-respecting MLAT reform should look like, and suggest a path forward for determining jurisdiction when it comes to access to data. Two years ago we published a set of </w:t>
      </w:r>
      <w:hyperlink r:id="rId366" w:history="1">
        <w:r w:rsidRPr="007929F0">
          <w:rPr>
            <w:rStyle w:val="Hyperlink"/>
            <w:sz w:val="16"/>
          </w:rPr>
          <w:t>recommendations</w:t>
        </w:r>
      </w:hyperlink>
      <w:r w:rsidRPr="007929F0">
        <w:rPr>
          <w:sz w:val="16"/>
        </w:rPr>
        <w:t xml:space="preserve"> to improve MLATs. Those recommendations dealt with shortcomings that still exist. We should also take further steps to modernize MLATs. Ensure human rights protections First, </w:t>
      </w:r>
      <w:r w:rsidRPr="007929F0">
        <w:rPr>
          <w:u w:val="single"/>
        </w:rPr>
        <w:t>existing and new MLATs must contain adequate human rights safeguards. MLATs should include methods to ensure parties maintain human rights protections in the scope of implementation. MLATs should also provide clear process for emergency cases so that the process can be expedited when needed. Properly indicating which requests are truly emergency requests would alleviate pressure on the entire system.</w:t>
      </w:r>
      <w:r>
        <w:rPr>
          <w:u w:val="single"/>
        </w:rPr>
        <w:t xml:space="preserve"> </w:t>
      </w:r>
      <w:r w:rsidRPr="007929F0">
        <w:rPr>
          <w:u w:val="single"/>
        </w:rPr>
        <w:t>MLATs should also all ensure appropriate accountability, remedy, authentication, and oversight in legal assistance.</w:t>
      </w:r>
      <w:r w:rsidRPr="007929F0">
        <w:rPr>
          <w:sz w:val="16"/>
        </w:rPr>
        <w:t xml:space="preserve"> Each country participating in an MLAT should </w:t>
      </w:r>
      <w:r w:rsidRPr="007929F0">
        <w:rPr>
          <w:u w:val="single"/>
        </w:rPr>
        <w:t>commit to public transparency reporting with clear, easily accessible information covering the way users’ data records are shared with foreign law enforcement and by notifying users when their data are accessed</w:t>
      </w:r>
      <w:r w:rsidRPr="007929F0">
        <w:rPr>
          <w:sz w:val="16"/>
        </w:rPr>
        <w:t xml:space="preserve">. Public oversight and accountability would inherently raise awareness that MLATs exist and must be implemented in a way that respects rights. </w:t>
      </w:r>
      <w:r w:rsidRPr="007929F0">
        <w:rPr>
          <w:u w:val="single"/>
        </w:rPr>
        <w:t>Cover the gaps in MLAT coverage</w:t>
      </w:r>
      <w:r>
        <w:rPr>
          <w:u w:val="single"/>
        </w:rPr>
        <w:t xml:space="preserve"> </w:t>
      </w:r>
      <w:r w:rsidRPr="007929F0">
        <w:rPr>
          <w:u w:val="single"/>
        </w:rPr>
        <w:t xml:space="preserve">There are still gaps in MLAT coverage. </w:t>
      </w:r>
      <w:r w:rsidRPr="007929F0">
        <w:rPr>
          <w:sz w:val="16"/>
        </w:rPr>
        <w:t xml:space="preserve">The website </w:t>
      </w:r>
      <w:hyperlink r:id="rId367" w:history="1">
        <w:r w:rsidRPr="007929F0">
          <w:rPr>
            <w:rStyle w:val="Hyperlink"/>
            <w:sz w:val="16"/>
          </w:rPr>
          <w:t>MLAT.info</w:t>
        </w:r>
      </w:hyperlink>
      <w:r w:rsidRPr="007929F0">
        <w:rPr>
          <w:sz w:val="16"/>
        </w:rPr>
        <w:t xml:space="preserve"> that Access Now operates shows connections representing agreements, but there are regions with very little coverage. Africa, for example, has fewer agreements than other regions. Yet even those countries with fewer resources to address criminal activity online must still deal with it. Policymakers should close the gaps with a balanced approach that facilitates creating agreements, offers training on MLATs requests, and provides resources for participating in the exchange of information. One way to help encourage the creation of new and updated MLAT agreements is to develop a model MLAT. The U.N.’s </w:t>
      </w:r>
      <w:hyperlink r:id="rId368" w:history="1">
        <w:r w:rsidRPr="007929F0">
          <w:rPr>
            <w:rStyle w:val="Hyperlink"/>
            <w:sz w:val="16"/>
          </w:rPr>
          <w:t>model treaty</w:t>
        </w:r>
      </w:hyperlink>
      <w:r w:rsidRPr="007929F0">
        <w:rPr>
          <w:sz w:val="16"/>
        </w:rPr>
        <w:t xml:space="preserve"> is out of date, but a new version could better capture the demands of modern cross border data exchange. MLAT requests are complicated because they involve a number of parties. Network and computer systems supporting MLATs must be up to date. The Obama administration </w:t>
      </w:r>
      <w:hyperlink r:id="rId369" w:history="1">
        <w:r w:rsidRPr="007929F0">
          <w:rPr>
            <w:rStyle w:val="Hyperlink"/>
            <w:sz w:val="16"/>
          </w:rPr>
          <w:t>requested</w:t>
        </w:r>
      </w:hyperlink>
      <w:r w:rsidRPr="007929F0">
        <w:rPr>
          <w:sz w:val="16"/>
        </w:rPr>
        <w:t xml:space="preserve"> funds to update the U.S. MLAT system, but it remains underfunded. Governments must do more, both in the U.S. and internationally. The system would work much better with more resources, electronic request forms, and a single agency designated as a point of contact in all countries. Clarify jurisdictional questions MLATs create a process to allow the transfer of data between jurisdictions, but they don’t resolve the underlying, fundamental questions about what information government officials can access without international assistance. In other words, even with MLAT reform as a helpful first step, it would be far from settled whether and when a country can exercise jurisdiction over data. MLATs can help when they have more specificity in their terms. For instance, some agreements contain a dual criminality requirement, meaning that law enforcement can request data only when the criminal acts under investigation are a crime in both countries involved in the request. MLATs could also clarify the circumstances under which countries must use an MLAT request to access data and when they must operate outside MLATs. Moreover, they could specify the factors for determining which country’s laws apply. However, problems remain because underneath MLATs, the way we traditionally determine whether a country has jurisdiction is not necessarily appropriate for access to data: </w:t>
      </w:r>
      <w:r w:rsidRPr="007929F0">
        <w:rPr>
          <w:u w:val="single"/>
        </w:rPr>
        <w:t>Location of the data</w:t>
      </w:r>
      <w:r>
        <w:rPr>
          <w:u w:val="single"/>
        </w:rPr>
        <w:t xml:space="preserve"> </w:t>
      </w:r>
      <w:r w:rsidRPr="007929F0">
        <w:rPr>
          <w:u w:val="single"/>
        </w:rPr>
        <w:t>– as we have noted, data are often stored in arbitrary locations</w:t>
      </w:r>
      <w:r w:rsidRPr="007929F0">
        <w:rPr>
          <w:sz w:val="16"/>
        </w:rPr>
        <w:t xml:space="preserve">, or even multiple locations, for reasons such as efficiency or security that are unrelated to considerations regarding government access. Location of the entity holding the data – if jurisdiction is based on the location of the entity, or the terms of service set by the entity that controls the data, then companies can self-select the jurisdiction that satisfies their interests. Further, </w:t>
      </w:r>
      <w:r w:rsidRPr="007929F0">
        <w:rPr>
          <w:u w:val="single"/>
        </w:rPr>
        <w:t>corporate entities may be located in several locations, making it difficult to determine what data are controlled by what entity.</w:t>
      </w:r>
      <w:r>
        <w:rPr>
          <w:u w:val="single"/>
        </w:rPr>
        <w:t xml:space="preserve"> </w:t>
      </w:r>
      <w:r w:rsidRPr="007929F0">
        <w:rPr>
          <w:sz w:val="16"/>
        </w:rPr>
        <w:t xml:space="preserve">Location of the data subject – again, the data owner’s location may have only a tangential relationship with the crime or country investigating the crimes — say, for instance, a data subject moves in anticipation of an investigation. Also, this standard encourages the collection of unnecessary information, itself a human rights violation, in order to determine where the data subject is located. Even with the additional collection such a determination may be difficult due to the use of virtual private networks (VPNs) or other services like </w:t>
      </w:r>
      <w:hyperlink r:id="rId370" w:history="1">
        <w:r w:rsidRPr="007929F0">
          <w:rPr>
            <w:rStyle w:val="Hyperlink"/>
            <w:sz w:val="16"/>
          </w:rPr>
          <w:t>Tor</w:t>
        </w:r>
      </w:hyperlink>
      <w:r w:rsidRPr="007929F0">
        <w:rPr>
          <w:sz w:val="16"/>
        </w:rPr>
        <w:t>. Location of the victim or harm – countries can broadly define this standard in order to enforce criminal laws against domestic persons or companies where the primary victim or harm is felt elsewhere.</w:t>
      </w:r>
    </w:p>
    <w:p w14:paraId="21C3943E" w14:textId="77777777" w:rsidR="004A2088" w:rsidRDefault="004A2088" w:rsidP="004A2088">
      <w:pPr>
        <w:pStyle w:val="Heading4"/>
      </w:pPr>
      <w:r>
        <w:t>There are multiple things that could be done to reform MLATs</w:t>
      </w:r>
    </w:p>
    <w:p w14:paraId="671ACEF6" w14:textId="77777777" w:rsidR="004A2088" w:rsidRPr="0034643F" w:rsidRDefault="004A2088" w:rsidP="004A2088">
      <w:r>
        <w:t xml:space="preserve">Drew </w:t>
      </w:r>
      <w:r w:rsidRPr="007929F0">
        <w:rPr>
          <w:rStyle w:val="Style13ptBold"/>
        </w:rPr>
        <w:t>Mitnick 14</w:t>
      </w:r>
      <w:r>
        <w:t>, Drew Mitnick works on cybersecurity, digital due process, and privacy. He has experience working on human rights in Asia and the United States. Drew was previously a Senior Research Associate for the Public International Law and Policy Group and served as the Managing Online Editor of the Human Rights Brief. He received his law degree from American University Washington College of Law where he served as a JD Distinguished Fellow, “The urgent need for MLAT reform,” Access Now, 9/12/14, https://www.accessnow.org/the-urgent-needs-for-mlat-reform/</w:t>
      </w:r>
    </w:p>
    <w:p w14:paraId="0A82954D" w14:textId="77777777" w:rsidR="004A2088" w:rsidRPr="007929F0" w:rsidRDefault="004A2088" w:rsidP="004A2088">
      <w:pPr>
        <w:rPr>
          <w:u w:val="single"/>
        </w:rPr>
      </w:pPr>
      <w:r w:rsidRPr="0034643F">
        <w:rPr>
          <w:sz w:val="16"/>
        </w:rPr>
        <w:t xml:space="preserve">The process for sharing criminal investigation information between countries is broken: official exchanges between nations are slow, underfunded, and lacking in user protections. Human rights are at risk. The International Principles on the Application of Human Rights to Communications Surveillance (“Principles”) principle on </w:t>
      </w:r>
      <w:hyperlink r:id="rId371" w:anchor="principle_12" w:history="1">
        <w:r w:rsidRPr="0034643F">
          <w:rPr>
            <w:rStyle w:val="Hyperlink"/>
            <w:sz w:val="16"/>
          </w:rPr>
          <w:t>Safeguards for International Cooperation</w:t>
        </w:r>
      </w:hyperlink>
      <w:r w:rsidRPr="0034643F">
        <w:rPr>
          <w:sz w:val="16"/>
        </w:rPr>
        <w:t xml:space="preserve"> makes clear that the processes controlling the sharing of information must include human rights protections. Those protections would ensure that mutual legal assistance is not used as a vehicle for arbitrary and unlawful surveillance. The inefficiency and ineffectiveness of the formal system for sharing legal information is driving law enforcement agencies to use informal channels to share information, which are lacking in transparency and user protections</w:t>
      </w:r>
      <w:r w:rsidRPr="003845ED">
        <w:rPr>
          <w:szCs w:val="32"/>
          <w:u w:val="single"/>
        </w:rPr>
        <w:t>. A coordinated effort is needed to bring together representatives from government, business, and civil society to focus on making country-level agreements viable, rights-protecting platforms for exchanging information without enabling rights-violating surveillance</w:t>
      </w:r>
      <w:r w:rsidRPr="003845ED">
        <w:rPr>
          <w:szCs w:val="32"/>
        </w:rPr>
        <w:t xml:space="preserve">. </w:t>
      </w:r>
      <w:r w:rsidRPr="0034643F">
        <w:rPr>
          <w:sz w:val="16"/>
        </w:rPr>
        <w:t xml:space="preserve">Meet MLATs Mutual Legal Assistance Treaties (MLATs) are agreements between two or more countries, which create obligations with the status of international law for governments to assist one another in criminal investigations and prosecutions. Law enforcement officers or prosecutors use them when they need help to obtain evidence from within another country’s jurisdiction. Common uses of MLATs are obtaining witness testimony, freezing foreign bank accounts, and executing search warrants. Letters rogatory have traditionally served the same purpose, though they are procedurally outdated and have been replaced by MLATs in many settings. Access has launched </w:t>
      </w:r>
      <w:hyperlink r:id="rId372" w:history="1">
        <w:r w:rsidRPr="0034643F">
          <w:rPr>
            <w:rStyle w:val="Hyperlink"/>
            <w:sz w:val="16"/>
          </w:rPr>
          <w:t>MLAT.info</w:t>
        </w:r>
      </w:hyperlink>
      <w:r w:rsidRPr="0034643F">
        <w:rPr>
          <w:sz w:val="16"/>
        </w:rPr>
        <w:t xml:space="preserve">, a website dedicated to tracking MLATs around the globe. The site provides a world map showing the countries currently connected through MLATS along with the text for many of those treaties. The map informs users both where MLATs exist and where they don’t exist, leaving holes in the ecosystem. Comparing the text of the treaties allows users to observe variation in rights protections contained within the treaties. A case study on MLATs It is difficult to enumerate all of the ways in which the MLAT system has become unworkable. Those working within the system find it slow, ineffective, and difficult, while members of civil society emphasize its lack of transparency and failure to categorically respect human rights. These shortcomings have been highlighted in a </w:t>
      </w:r>
      <w:hyperlink r:id="rId373" w:history="1">
        <w:r w:rsidRPr="0034643F">
          <w:rPr>
            <w:rStyle w:val="Hyperlink"/>
            <w:sz w:val="16"/>
          </w:rPr>
          <w:t>current case</w:t>
        </w:r>
      </w:hyperlink>
      <w:r w:rsidRPr="0034643F">
        <w:rPr>
          <w:sz w:val="16"/>
        </w:rPr>
        <w:t xml:space="preserve"> in the U.S. Federal Court System. The case, in Warrant for Microsoft, involves a request for a user’s information by U.S. officials. A magistrate judge issued a warrant to Microsoft under the Stored Communications Privacy Act requesting certain information about an unidentified user. When Microsoft discovered the requested information was stored on a server in Ireland, it challenged the warrant, arguing the U.S. government would instead need to make a request to the Irish government through the MLAT process. The U.S. government countered by arguing that a U.S. court-issued warrant applies extraterritorially — meaning that the warrant binds Microsoft to act abroad even without Irish approval. In Court filings, the government has emphasized that the MLAT process is too slow and cumbersome. Basic Problems The MLAT system fails to properly protect user information and privacy. That failure has helped to enable overbroad global surveillance. Countries assert their authority to obtain data in foreign jurisdictions, skirting actual mutual legal assistance processes, based on a limited or non-existent connection to the data and without approval of the country where the data is held. As noted by the Principles, legal assistance processes </w:t>
      </w:r>
      <w:hyperlink r:id="rId374" w:anchor="principle_12" w:history="1">
        <w:r w:rsidRPr="0034643F">
          <w:rPr>
            <w:rStyle w:val="Hyperlink"/>
            <w:sz w:val="16"/>
          </w:rPr>
          <w:t>should</w:t>
        </w:r>
      </w:hyperlink>
      <w:r w:rsidRPr="0034643F">
        <w:rPr>
          <w:sz w:val="16"/>
        </w:rPr>
        <w:t xml:space="preserve"> offer the higher rights protection allowed by either the state requesting information or the state receiving the request. This is known as the “dual criminality standard.” Law enforcement agencies also shouldn’t be able to jurisdiction-shop for low privacy standards. In addition, the mutual legal assistance system is slow. Very slow. The problem compounds the lack of human rights protections, pushing law enforcement towards even less rights-protecting channels, such as letters rogatory. Partly in recognition of this fact, the U.S. Department of Justice (DOJ) recently </w:t>
      </w:r>
      <w:hyperlink r:id="rId375" w:history="1">
        <w:r w:rsidRPr="0034643F">
          <w:rPr>
            <w:rStyle w:val="Hyperlink"/>
            <w:sz w:val="16"/>
          </w:rPr>
          <w:t>asked</w:t>
        </w:r>
      </w:hyperlink>
      <w:r w:rsidRPr="0034643F">
        <w:rPr>
          <w:sz w:val="16"/>
        </w:rPr>
        <w:t xml:space="preserve"> for an additional $24.1 million dollars above the normal annual amount appropriated for MLAT response. In its request for additional funding, DOJ noted that it has seen a 60 percent increase in the number of requests for mutual legal assistance. The increased money would be used to hire more staff, streamlining the request processing system. Perhaps most importantly, the money would also pay for training foreign jurisdictions on U.S. evidentiary standards. One of the main inhibitors of the MLAT process is is the lack of legal understanding of the standards and processes in foreign jurisdictions. Increasing knowledge of foreign jurisdictions is a critical element of MLAT reform. Until recently, the text of many MLATs has also been largely secret. Even public agreements have been difficult to locate and read by average users. The launch of MLAT.info changed this by giving a central repository for many MLATs, though many are still secret and not available to the public. Further, little is known about the application of any given MLAT on a case-by-case basis. Not only is there often no paper trail to determine when and how MLATs are used, but there is no authentication to ensure that requests for information are legitimate requests. This lack of transparency, accountability, and oversight in the system means that very few people understand how the system works, neither those subject to its processes or those who could utilize it to their advantage. While prosecutors have access to the information, defendants often have to obtain information through the use of </w:t>
      </w:r>
      <w:hyperlink r:id="rId376" w:history="1">
        <w:r w:rsidRPr="0034643F">
          <w:rPr>
            <w:rStyle w:val="Hyperlink"/>
            <w:sz w:val="16"/>
          </w:rPr>
          <w:t>other methods</w:t>
        </w:r>
      </w:hyperlink>
      <w:r w:rsidRPr="0034643F">
        <w:rPr>
          <w:sz w:val="16"/>
        </w:rPr>
        <w:t xml:space="preserve">. MLAT reform The many problems involved in </w:t>
      </w:r>
      <w:r w:rsidRPr="0034643F">
        <w:rPr>
          <w:u w:val="single"/>
        </w:rPr>
        <w:t>the MLAT system require a many-pronged reform effort. There are a wide range of policy changes, stemming from government, companies, and civil society, which, in conjunction, would create comprehensive reform the fix the MLAT problem, bringing MLATs in line with the standard enumerated by the Principles. Critically, reform should include safeguards to protect human rights and must create a system which incentivizes its use for law enforcement agencies. Companies whose data are subject to information requests can play a significant role by clarifying their own jurisdictional requirements and by taking clear positions on the standards they believe govern the transfer of data. In addition, governments have a number of complementary means of fixing the MLAT problem. Protect users through adequate human rights safeguards by requiring the requesting state to certify that it has adequate human rights protections in place, creating clear guidelines for handling emergency cases, and using a dual criminality standard; Reduce legal uncertainty and inconsistency by making clear which laws apply in which situations and applying higher standards for more sensitive information; Remove inefficiency and delays by improving resources, using electronic request forms, and designating a single agency as a point of contact; Create transparency through publicizing clear, easily accessible information covering the way in which online records are shared with foreign law enforcement and by providing notification of access; Establish accountability, remedies, authentication, and oversight; Provide accessibility for defendants by permitting governments to seek records on their behalf; Promote comprehensive geographical coverage; and Keep up with technological changes.</w:t>
      </w:r>
    </w:p>
    <w:p w14:paraId="4EA66DF5" w14:textId="77777777" w:rsidR="004A2088" w:rsidRDefault="004A2088" w:rsidP="004A2088">
      <w:pPr>
        <w:pStyle w:val="Heading4"/>
      </w:pPr>
      <w:r>
        <w:t>Human right standards are key</w:t>
      </w:r>
    </w:p>
    <w:p w14:paraId="61D538AD" w14:textId="77777777" w:rsidR="004A2088" w:rsidRPr="0025197F" w:rsidRDefault="004A2088" w:rsidP="004A2088">
      <w:r w:rsidRPr="0025197F">
        <w:rPr>
          <w:rStyle w:val="Style13ptBold"/>
        </w:rPr>
        <w:t>EDRi 18</w:t>
      </w:r>
      <w:r>
        <w:t xml:space="preserve">, European Digital Rights is an international advocacy group, “New Protocol on cybercrime: a recipe for human rights abuse?” EDRi, 7/25/18, </w:t>
      </w:r>
      <w:hyperlink r:id="rId377" w:history="1">
        <w:r>
          <w:rPr>
            <w:rStyle w:val="Hyperlink"/>
          </w:rPr>
          <w:t>https://edri.org/new-protocol-on-cybercrime-a-recipe-for-human-rights-abuse/</w:t>
        </w:r>
      </w:hyperlink>
    </w:p>
    <w:p w14:paraId="4BEC3B89" w14:textId="77777777" w:rsidR="004A2088" w:rsidRDefault="004A2088" w:rsidP="004A2088">
      <w:pPr>
        <w:rPr>
          <w:sz w:val="14"/>
        </w:rPr>
      </w:pPr>
      <w:r w:rsidRPr="0025197F">
        <w:rPr>
          <w:sz w:val="14"/>
        </w:rPr>
        <w:t xml:space="preserve">There is a global consensus that mutual legal assistance among countries needs to be improved. However, recognising its </w:t>
      </w:r>
      <w:r w:rsidRPr="00C47ACE">
        <w:rPr>
          <w:u w:val="single"/>
        </w:rPr>
        <w:t xml:space="preserve">inefficiencies should not translate into bypassing </w:t>
      </w:r>
      <w:r w:rsidRPr="0025197F">
        <w:rPr>
          <w:sz w:val="14"/>
        </w:rPr>
        <w:t>Mutual Legal Assistance Treaties (</w:t>
      </w:r>
      <w:r w:rsidRPr="00C47ACE">
        <w:rPr>
          <w:u w:val="single"/>
        </w:rPr>
        <w:t xml:space="preserve">MLATs) by going to service providers directly, thereby losing procedural and human rights safeguards embedded in them. </w:t>
      </w:r>
      <w:r w:rsidRPr="0025197F">
        <w:rPr>
          <w:sz w:val="14"/>
        </w:rPr>
        <w:t>Some of</w:t>
      </w:r>
      <w:r w:rsidRPr="00C47ACE">
        <w:rPr>
          <w:u w:val="single"/>
        </w:rPr>
        <w:t xml:space="preserve"> the issues with MLATs can be solved</w:t>
      </w:r>
      <w:r w:rsidRPr="0025197F">
        <w:rPr>
          <w:sz w:val="14"/>
        </w:rPr>
        <w:t xml:space="preserve"> by, for example, technical training for law enforcement authorities</w:t>
      </w:r>
      <w:r w:rsidRPr="00C47ACE">
        <w:rPr>
          <w:u w:val="single"/>
        </w:rPr>
        <w:t>, simplification and standarisation of forms, single points of contact or by increasing resources.</w:t>
      </w:r>
      <w:r w:rsidRPr="0025197F">
        <w:rPr>
          <w:sz w:val="14"/>
        </w:rPr>
        <w:t xml:space="preserve"> For instance, thanks to a recent US “MLAT reform programme” that increased resources to handle MLATs, the US Department of Justice reduced the amount of pending cases by a third. There is a worrisome legislative trend emerging through the US CLOUD Act and the European Commission’s “e-evidence” proposals to access data directly from service providers. This trend risks creating a race to the bottom in terms of due process, court checks, fair trials, privacy and other human rights safeguards. If the current Council of Europe negotiations on cybercrime focused on improving mutual legal assistance, they could offer an opportunity to create a human rights-respecting alternative to dangerous shortcuts as proposed in the US CLOUD Act or the EU proposals. However, civil right groups have serious concerns from a procedural and substantive perspective. This process is being conducted without regular and inclusive participation of civil society, or data protection authorities. Nearly 100 NGOs wrote in April 2018 to the Council of Europe’s Secretary General because they are not duly included in the process. While the Council of Europe issued a response, civil society groups reiterated that civil society participation and inclusion goes beyond a public consultation, participation in a conference and comments on texts preliminary agreed by States. Human rights NGOs should be present in drafting meetings to learn from the law enforcement expertise of the 60+ countries and provide human rights expert input in a timely manner. From a substantive point of view, the process is being built on the faulty premise that anticipated signatories to the Convention on cybercrime (“the Budapest Convention”) share a common understanding on basic protections of human rights and legal safeguards. As a result of this presumption, it is unclear how the proposed Protocol can provide for strong data protection and critical human rights vetting mechanisms that are embedded in the current MLAT system. One of the biggest challenges in the Council of Europe process to draft an additional protocol to the Cybercrime convention – a challenge that was evident in the initial Cybercrime convention itself and in its article 15 in particular – is the assumption that signatory Parties share (and will continue to share) a common baseline of understanding with respect to the scope and nature of human rights protections, including privacy. Unfortunately, </w:t>
      </w:r>
      <w:r w:rsidRPr="00C47ACE">
        <w:rPr>
          <w:u w:val="single"/>
        </w:rPr>
        <w:t>there is neither a harmonised legal framework among the countries participating in the negotiations nor a shared human rights understanding</w:t>
      </w:r>
      <w:r w:rsidRPr="0025197F">
        <w:rPr>
          <w:sz w:val="14"/>
        </w:rPr>
        <w:t>. Experience shows that th</w:t>
      </w:r>
      <w:r w:rsidRPr="00C47ACE">
        <w:rPr>
          <w:u w:val="single"/>
        </w:rPr>
        <w:t>ere is a need for countries to bridge the gap between national legal frameworks and practices on the one hand, and human rights standards established by case law of the highest courts on the other</w:t>
      </w:r>
      <w:r w:rsidRPr="0025197F">
        <w:rPr>
          <w:sz w:val="14"/>
        </w:rPr>
        <w:t xml:space="preserve">. For example, the Court of Justice of the European Union (CJEU) held that blanket data retention is illegal under EU law on several occasions. Yet, the majority of the EU Member States still have blanket data retention laws in place. Other states involved in the protocol negotiations have implemented precisely the type of sweeping, unchecked, and indiscriminate data retention regime that the CJEU ruled out as well, such as Australia, Mexico or Colombia. </w:t>
      </w:r>
      <w:r w:rsidRPr="00C47ACE">
        <w:rPr>
          <w:u w:val="single"/>
        </w:rPr>
        <w:t>As a result of a lack of a harmonised human rights and legal safeguards protection, the forthcoming protocol proposals risk:</w:t>
      </w:r>
      <w:r>
        <w:rPr>
          <w:u w:val="single"/>
        </w:rPr>
        <w:t xml:space="preserve"> </w:t>
      </w:r>
      <w:r w:rsidRPr="00C47ACE">
        <w:rPr>
          <w:u w:val="single"/>
        </w:rPr>
        <w:t>– Bypassing critical human rights vetting mechanisms inherent in the current MLAT system that are currently used to, among other things, navigate conflicts in fundamental human rights and legal safeguards that inevitably arise between countries;</w:t>
      </w:r>
      <w:r>
        <w:rPr>
          <w:u w:val="single"/>
        </w:rPr>
        <w:t xml:space="preserve"> </w:t>
      </w:r>
      <w:r w:rsidRPr="00C47ACE">
        <w:rPr>
          <w:u w:val="single"/>
        </w:rPr>
        <w:t>– Seeking to encode practices that fall below minimum standards being established in various jurisdictions by ignoring human rights safeguards established primarily by the case law of the European Court of Human Rights, the Court of Justice of the European Union, among others;</w:t>
      </w:r>
      <w:r>
        <w:rPr>
          <w:u w:val="single"/>
        </w:rPr>
        <w:t xml:space="preserve"> </w:t>
      </w:r>
      <w:r w:rsidRPr="00C47ACE">
        <w:rPr>
          <w:u w:val="single"/>
        </w:rPr>
        <w:t>– Including few substantial limits and instead relying on the legal systems of signatories to include enough safeguards to ensure human rights are not violated in cross-border access situations and a general and non-specific requirement that signatories ensure adequate safeguards (see Article 15 of the Cybercrime Convention) without any enforcement.</w:t>
      </w:r>
      <w:r>
        <w:rPr>
          <w:u w:val="single"/>
        </w:rPr>
        <w:t xml:space="preserve"> </w:t>
      </w:r>
      <w:r w:rsidRPr="0025197F">
        <w:rPr>
          <w:sz w:val="14"/>
        </w:rPr>
        <w:t>Parties to the negotiations should render human rights safeguards operational – as human rights are the cornerstones of our society. As a starting point, NGOs urge countries to sign, ratify and diligently implement Convention 108+ on data protection. In this sense, EDRi and EFF welcome the comments of the Council of Europe’s Convention 108 Committee. Finally, civil society groups urge the forthcoming protocol not to engage in a mandatory or voluntary direct access mechanism to obtain data from companies directly without appropriate safeguards. While the proposals seem to be limited to subscriber data, there are serious risks that interpretation of what constitutes subscriber data is expanded so as to lower safeguards, including access to metadata directly from providers by non-judicial requests or demands. This can conflict clear court rulings from the European Court of Human Rights, such as the Benedik v. Slovenia case or even States’ case law, such as that of Canada’s Supreme Court. The global NGO coalition therefore reiterates that the focus should be put on making mutual legal assistance among countries more efficient. Civil society is ready to engage in the negotiations. Until now however, the future of the second additional protocol to the Cybercrime Convention remains unclear, raising many concerns and questions.</w:t>
      </w:r>
    </w:p>
    <w:p w14:paraId="78968AD5" w14:textId="77777777" w:rsidR="007E4550" w:rsidRDefault="007E4550" w:rsidP="007E4550"/>
    <w:p w14:paraId="6A9FEB61" w14:textId="7215D4F7" w:rsidR="007E4550" w:rsidRDefault="007E4550" w:rsidP="007E4550">
      <w:pPr>
        <w:rPr>
          <w:sz w:val="14"/>
        </w:rPr>
      </w:pPr>
      <w:r w:rsidRPr="0025197F">
        <w:rPr>
          <w:sz w:val="14"/>
        </w:rPr>
        <w:t>. The global NGO coalition therefore reiterates that the focus should be put on making mutual legal assistance among countries more efficient. Civil society is ready to engage in the negotiations. Until now however, the future of the second additional protocol to the Cybercrime Convention remains unclear, raising many concerns and questions.</w:t>
      </w:r>
    </w:p>
    <w:p w14:paraId="1415CC45" w14:textId="77777777" w:rsidR="007E4550" w:rsidRDefault="007E4550" w:rsidP="007E4550">
      <w:pPr>
        <w:rPr>
          <w:sz w:val="14"/>
        </w:rPr>
      </w:pPr>
    </w:p>
    <w:p w14:paraId="0EF9E073" w14:textId="77777777" w:rsidR="004A2088" w:rsidRDefault="004A2088" w:rsidP="004A2088">
      <w:pPr>
        <w:pStyle w:val="Heading3"/>
      </w:pPr>
      <w:r>
        <w:t>NB—GDPR</w:t>
      </w:r>
    </w:p>
    <w:p w14:paraId="23245D57" w14:textId="77777777" w:rsidR="004A2088" w:rsidRDefault="004A2088" w:rsidP="004A2088">
      <w:pPr>
        <w:pStyle w:val="Heading4"/>
      </w:pPr>
      <w:r>
        <w:t>Cross security policy with the EU’s GDPR is impossible</w:t>
      </w:r>
    </w:p>
    <w:p w14:paraId="451DA9F9" w14:textId="77777777" w:rsidR="004A2088" w:rsidRPr="00275ECC" w:rsidRDefault="004A2088" w:rsidP="004A2088">
      <w:r>
        <w:t xml:space="preserve">Kate </w:t>
      </w:r>
      <w:r w:rsidRPr="00275ECC">
        <w:rPr>
          <w:rStyle w:val="Style13ptBold"/>
        </w:rPr>
        <w:t>Fazzini 19</w:t>
      </w:r>
      <w:r>
        <w:t>, Kate Fazzini covers cybersecurity for CNBC. She most recently covered cybersecurity for The Wall Street Journal and is the author of the 2019 book Kingdom of Lies: Unnerving Adventures in the World of Cybercrime, “Europe’s sweeping privacy rule was supposed to change the internet, but so far it’s mostly created frustration for users, companies, and regulators,” CNBC, 5/5/19, https://www.cnbc.com/2019/05/04/gdpr-has-frustrated-users-and-regulators.html</w:t>
      </w:r>
    </w:p>
    <w:p w14:paraId="1E0E875B" w14:textId="77777777" w:rsidR="004A2088" w:rsidRDefault="004A2088" w:rsidP="004A2088">
      <w:pPr>
        <w:rPr>
          <w:sz w:val="14"/>
        </w:rPr>
      </w:pPr>
      <w:r w:rsidRPr="006B1BF2">
        <w:rPr>
          <w:sz w:val="14"/>
        </w:rPr>
        <w:t xml:space="preserve">The European Union’s General Data Protection Regulation was celebrated as a revolution in how internet privacy could be legislated. It was a reaction to long-term concerns in the EU about information collection by tech giants like Facebook, Alphabet and Apple. Known as </w:t>
      </w:r>
      <w:r w:rsidRPr="006B1BF2">
        <w:rPr>
          <w:u w:val="single"/>
        </w:rPr>
        <w:t>GDPR</w:t>
      </w:r>
      <w:r w:rsidRPr="006B1BF2">
        <w:rPr>
          <w:sz w:val="14"/>
        </w:rPr>
        <w:t xml:space="preserve">, the regulation gave sweeping new powers to individuals in how they can control their data, including the right to demand that companies tell them how their data is used, and to ask corporations to destroy their data, a tenet of the law known as “the right to be forgotten.” The law also </w:t>
      </w:r>
      <w:r w:rsidRPr="006B1BF2">
        <w:rPr>
          <w:u w:val="single"/>
        </w:rPr>
        <w:t>imposed the world’s stiffest potential privacy fines: Up to 20 million euros or 4% of a company’s global annual revenue for the previous year for the most egregious violations.</w:t>
      </w:r>
      <w:r w:rsidRPr="006B1BF2">
        <w:rPr>
          <w:sz w:val="14"/>
        </w:rPr>
        <w:t xml:space="preserve"> For Facebook, such an upper-level fine could therefore feasibly reach $1.6 billion. But one year later, GDPR hasn’t lived up to its potential. Among some consumers, </w:t>
      </w:r>
      <w:r w:rsidRPr="006B1BF2">
        <w:rPr>
          <w:u w:val="single"/>
        </w:rPr>
        <w:t>GDPR is perhaps best known as a bothersome series of rapid-fire, pop-up privacy notic</w:t>
      </w:r>
      <w:r w:rsidRPr="006B1BF2">
        <w:rPr>
          <w:sz w:val="14"/>
        </w:rPr>
        <w:t>es. Those astronomical fines have failed to materialize. The law has created new bureaucracies within corporations, and with those, tension and confusion. And it’s unclear if the EU data authority that oversees the law is adequately staffed to handle its demands. ‘Our privacy policy has changed’ “I’m kind of a conscientious objector to the notice and consent model,” said Laura Jehl, partner in the privacy and data protection practice at law firm BakerHostetler, referring to the GDPR framework that led to the now-ubiquitous “we’ve updated our privacy policy” notice. “</w:t>
      </w:r>
      <w:r w:rsidRPr="006B1BF2">
        <w:rPr>
          <w:u w:val="single"/>
        </w:rPr>
        <w:t>It’s offloading too much responsibility to the individua</w:t>
      </w:r>
      <w:r w:rsidRPr="006B1BF2">
        <w:rPr>
          <w:sz w:val="14"/>
        </w:rPr>
        <w:t xml:space="preserve">l,” to understand the notices and take action on them. The notices were meant as a jumping-off point where people could begin the journey of understanding how each of their applications and the websites they visit use their data. But, they have probably had the opposite effect, Jehl said. “If you have a job, or kids, or hobbies, or a life, you can’t do that, keeping track of all that. </w:t>
      </w:r>
      <w:r w:rsidRPr="006B1BF2">
        <w:rPr>
          <w:u w:val="single"/>
        </w:rPr>
        <w:t>It would be a full-time job to protect your privacy in a notice and consent model.”</w:t>
      </w:r>
      <w:r>
        <w:rPr>
          <w:u w:val="single"/>
        </w:rPr>
        <w:t xml:space="preserve"> </w:t>
      </w:r>
      <w:r w:rsidRPr="006B1BF2">
        <w:rPr>
          <w:sz w:val="14"/>
        </w:rPr>
        <w:t>Consumers are often confused as to how they can actually take advantage of GDPR’s privacy powers. “I think it has given consumers a greater awareness of what data is being collected about them, and a greater ability to control that data,” said Scott Pink, special counsel in the data security and privacy practice at law firm O’Melveny &amp; Myers. “But now, I think there’s still some lack of clarity from consumers on exactly what they need to do.” “</w:t>
      </w:r>
      <w:r w:rsidRPr="006B1BF2">
        <w:rPr>
          <w:u w:val="single"/>
        </w:rPr>
        <w:t>Consent fatigue” may be an unfortunate adverse side effect</w:t>
      </w:r>
      <w:r w:rsidRPr="006B1BF2">
        <w:rPr>
          <w:sz w:val="14"/>
        </w:rPr>
        <w:t>, said Odia Kagan, chair of the GDPR compliance program at law firm Fox Rothschild. “I think that the importance of people understanding what is going on with their data, and not having a surprised reaction that somebody has their information. When you need to click 329 toggles, that is also a problem, because you won’t want to do it. The actual process is something we still need to work on so we don’t get consent fatigue.” Unimpressive fines so far Google was hit with a $57 million fine in January over how it uses data for ad-targeting, but the company is fighting it. Facebook was fined about $645,000 fine over the Cambridge Analytica scandal, which involved the alleged misuse of customers’ personal information for election research conducted by Donald Trump’s presidential campaign. “In the beginning</w:t>
      </w:r>
      <w:r w:rsidRPr="006B1BF2">
        <w:rPr>
          <w:u w:val="single"/>
        </w:rPr>
        <w:t>, a number of [EU] regulators informally said ‘we know you guys aren’t ready for GDPR, and to be honest, we’re not really ready either</w:t>
      </w:r>
      <w:r w:rsidRPr="006B1BF2">
        <w:rPr>
          <w:sz w:val="14"/>
        </w:rPr>
        <w:t xml:space="preserve">,’” said Jehl. That informal grace period is, however, likely coming to an end, she said. “The enforcement is just getting started,” said Kagan. “The higher fines are very likely going to be in connection with very large companies with very complex structures. We haven’t seen them because they aren’t done yet.” The data protection authorities have other tools as well, which might be even costlier than fines, Kagan said. In some cases, EU </w:t>
      </w:r>
      <w:r w:rsidRPr="006B1BF2">
        <w:rPr>
          <w:u w:val="single"/>
        </w:rPr>
        <w:t>regulators can tell companies, “You have 90 days to rectify the thing you are doing wrong with the data, or after 90 days you cannot use the data.” Sometimes, even the big fines won’t make or break them, but the data will if it is a core component of their business</w:t>
      </w:r>
      <w:r w:rsidRPr="006B1BF2">
        <w:rPr>
          <w:sz w:val="14"/>
        </w:rPr>
        <w:t xml:space="preserve">. A new bureaucracy, too </w:t>
      </w:r>
      <w:r w:rsidRPr="006B1BF2">
        <w:rPr>
          <w:u w:val="single"/>
        </w:rPr>
        <w:t>GDPR introduced something new to many corporations that do business with European clients: a data protection officer.</w:t>
      </w:r>
      <w:r>
        <w:rPr>
          <w:u w:val="single"/>
        </w:rPr>
        <w:t xml:space="preserve"> </w:t>
      </w:r>
      <w:r w:rsidRPr="006B1BF2">
        <w:rPr>
          <w:u w:val="single"/>
        </w:rPr>
        <w:t>To be compliant with GDPR rules, companies had to hire (or outsource) someone to lead a data protection office. This is a tricky proposition at many companies, especially the biggest ones, where this new role -- and the bureaucracy that goes with it -- often overlaps with existing executive functions, such as cybersecurity, privacy, legal, audit and technology risk, among others.</w:t>
      </w:r>
      <w:r>
        <w:rPr>
          <w:u w:val="single"/>
        </w:rPr>
        <w:t xml:space="preserve"> </w:t>
      </w:r>
      <w:r w:rsidRPr="006B1BF2">
        <w:rPr>
          <w:sz w:val="14"/>
        </w:rPr>
        <w:t xml:space="preserve">“They have a lot of special protections that regular [executives] don’t have,” explained Jehl. The data protection officer’s duty is to protect customers’ data, even if that protection goes against other business objectives, meaning there are often different rules on how the executive can be disciplined or dismissed, she said. The new role is a positive step in terms of “increasing the importance of data and privacy management, and privacy professionals,” said Pink. “But there is still somewhat of a tension between serving those requirements and making sure the business can make a profit, and also ensuring that the expense of complying is adequately funded but not too expensive.” Overwhelming to regulators GDPR instituted a new 72-hour breach reporting guideline -- a far tighter reporting timeline than other regulations. It apparently panicked so many companies that they flooded -- and completely overwhelmed -- the U.K. data privacy regulator by September 2018. “The U.K. commission office basically issued an SOS saying ‘you’re overreporting, we’re drowning here,’” recalled Jehl. The issue highlights another potential problem with GDPR: </w:t>
      </w:r>
      <w:r w:rsidRPr="006B1BF2">
        <w:rPr>
          <w:u w:val="single"/>
        </w:rPr>
        <w:t xml:space="preserve">Most regulatory agencies </w:t>
      </w:r>
      <w:r w:rsidRPr="006B1BF2">
        <w:rPr>
          <w:sz w:val="14"/>
        </w:rPr>
        <w:t>in the EU</w:t>
      </w:r>
      <w:r w:rsidRPr="006B1BF2">
        <w:rPr>
          <w:u w:val="single"/>
        </w:rPr>
        <w:t xml:space="preserve"> are not staffed deal with the legislation and its sweeping new requirements.</w:t>
      </w:r>
      <w:r w:rsidRPr="006B1BF2">
        <w:rPr>
          <w:sz w:val="14"/>
        </w:rPr>
        <w:t xml:space="preserve"> The total budget of Ireland’s Data Protection Commission, which oversees implementing GDPR, was about $18 million for 2019, and that’s a 30% increase from 2018. “I still feel like unless there is a very significant increase in staffing, they are probably going to have to pick and choose the enforcement actions that they bring,” said Kagan. EU regulators have also found themselves dealing with a huge influx of GDPR “rumors,” or large-scale panics spreading across social media, misinterpreting how the law applies to everyday life events. For instance, one recent blog entry from the Irish Data Protection Commission discussing events at schools borders on the absurd: “Take the scenario whereby a school wants to take and publish photos at a sports day ­– schools could inform parents in advance that photographs are going to be taken at this event and could provide different-coloured stickers for the children to wear to signify whether or not they can be photographed,” the Commission suggested. The post goes on to discuss the possibility of schools banning photographs at a high school musical, but suggests that might be unwieldy. Kagan said, “a lot of things that are said about what GDPR is doing are myths. There are tons of misconceptions.” As a result, regulators have had to spend a great deal of time undoing myths, explaining the law’s broad language and providing guidance. She predicts they will eventually shift this time investigating and enforcing the law. “In the end, GDPR is all about consent and it’s an approach to privacy that is very European,” said Kagan. “That’s not a mistake. It’s a values statement.”</w:t>
      </w:r>
    </w:p>
    <w:p w14:paraId="2E6B75FE" w14:textId="77777777" w:rsidR="004A2088" w:rsidRDefault="004A2088" w:rsidP="004A2088">
      <w:pPr>
        <w:rPr>
          <w:sz w:val="14"/>
        </w:rPr>
      </w:pPr>
    </w:p>
    <w:p w14:paraId="6B9A5322" w14:textId="77777777" w:rsidR="004A2088" w:rsidRDefault="004A2088" w:rsidP="004A2088">
      <w:pPr>
        <w:pStyle w:val="Heading4"/>
      </w:pPr>
      <w:r>
        <w:t>Global compliance with its standards are impossible</w:t>
      </w:r>
    </w:p>
    <w:p w14:paraId="1A743298" w14:textId="77777777" w:rsidR="004A2088" w:rsidRPr="00643237" w:rsidRDefault="004A2088" w:rsidP="004A2088">
      <w:r>
        <w:t>Consumers International 17, Consumers International is the membership organisation for consumer groups around the world, “GDPR: will it be the global standard for data protection?” Consumers International, 9/5/17, https://www.consumersinternational.org/news-resources/blog/posts/gdpr-will-it-be-the-global-standard-for-data-protection/</w:t>
      </w:r>
    </w:p>
    <w:p w14:paraId="76C5B2C7" w14:textId="77777777" w:rsidR="004A2088" w:rsidRPr="00643237" w:rsidRDefault="004A2088" w:rsidP="004A2088">
      <w:pPr>
        <w:rPr>
          <w:u w:val="single"/>
        </w:rPr>
      </w:pPr>
      <w:r w:rsidRPr="00275ECC">
        <w:t>The challenge of different legal systems and approaches</w:t>
      </w:r>
      <w:r>
        <w:t xml:space="preserve"> </w:t>
      </w:r>
      <w:hyperlink r:id="rId378" w:tgtFrame="_blank" w:history="1">
        <w:r w:rsidRPr="00275ECC">
          <w:rPr>
            <w:rStyle w:val="Hyperlink"/>
            <w:u w:val="single"/>
          </w:rPr>
          <w:t>International research</w:t>
        </w:r>
      </w:hyperlink>
      <w:r>
        <w:t xml:space="preserve"> </w:t>
      </w:r>
      <w:r w:rsidRPr="00275ECC">
        <w:t xml:space="preserve">and the existence of data protection laws in most regions </w:t>
      </w:r>
      <w:r w:rsidRPr="00275ECC">
        <w:rPr>
          <w:u w:val="single"/>
        </w:rPr>
        <w:t>suggests</w:t>
      </w:r>
      <w:r w:rsidRPr="00275ECC">
        <w:t xml:space="preserve"> wide acceptance and support for data protection principles, so in many countries, the GDPR could be a valuable tool in strengthening national calls for improved data protection. However, </w:t>
      </w:r>
      <w:r w:rsidRPr="00643237">
        <w:rPr>
          <w:u w:val="single"/>
        </w:rPr>
        <w:t>with countries and region’s approaching issues of ‘privacy’, ‘security’, ‘data protection’ and even ‘rights’ in different ways, interpreting and meeting the requirements of the GDPR may not be so simple. Discussions with digital rights experts have highlighted that the top-down implementation of data protection law may not catch on as quickly in some countries and regions. Changes will need to reflect local views and be supported by societal awareness and national advocacy.</w:t>
      </w:r>
    </w:p>
    <w:p w14:paraId="19687A06" w14:textId="77777777" w:rsidR="004A2088" w:rsidRDefault="004A2088" w:rsidP="004A2088">
      <w:pPr>
        <w:rPr>
          <w:sz w:val="14"/>
        </w:rPr>
      </w:pPr>
    </w:p>
    <w:p w14:paraId="581E0A3A" w14:textId="77777777" w:rsidR="004A2088" w:rsidRDefault="004A2088" w:rsidP="004A2088">
      <w:pPr>
        <w:pStyle w:val="Heading4"/>
      </w:pPr>
      <w:r>
        <w:t>US with GDPR is impossible</w:t>
      </w:r>
    </w:p>
    <w:p w14:paraId="137B28F1" w14:textId="77777777" w:rsidR="004A2088" w:rsidRPr="00ED78F5" w:rsidRDefault="004A2088" w:rsidP="004A2088">
      <w:r>
        <w:t xml:space="preserve">Seth P. </w:t>
      </w:r>
      <w:r w:rsidRPr="00ED78F5">
        <w:rPr>
          <w:rStyle w:val="Style13ptBold"/>
        </w:rPr>
        <w:t>Berman 1</w:t>
      </w:r>
      <w:r>
        <w:rPr>
          <w:rStyle w:val="Style13ptBold"/>
        </w:rPr>
        <w:t>8</w:t>
      </w:r>
      <w:r w:rsidRPr="00ED78F5">
        <w:rPr>
          <w:rStyle w:val="Style13ptBold"/>
        </w:rPr>
        <w:t>,</w:t>
      </w:r>
      <w:r>
        <w:t xml:space="preserve"> Seth P. Berman leads Nutter’s Privacy and Data Security practice group and is a member of the firm’s White Collar Defense practice group. As a data privacy attorney, corporations and their boards engage Seth to address the legal, technical and strategic aspects of data privacy laws and cybersecurity risk, and to prepare for and respond to data breaches, hacking and other cyber attacks. In addition to being a cybersecurity attorney, Seth also represents clients in white collar criminal matters, and has particular expertise in conducting cross-border internal investigations and in the data privacy implications of such matters, “GDPR in the U.S.: Be Careful What You Wish For,” Government Technology, 5/23/18, https://www.govtech.com/analysis/GDPR-in-the-US-Be-Careful-What-You-Wish-For.html</w:t>
      </w:r>
    </w:p>
    <w:p w14:paraId="76DE5F2B" w14:textId="77777777" w:rsidR="004A2088" w:rsidRPr="00ED78F5" w:rsidRDefault="004A2088" w:rsidP="004A2088">
      <w:pPr>
        <w:rPr>
          <w:sz w:val="12"/>
        </w:rPr>
      </w:pPr>
      <w:r w:rsidRPr="00ED78F5">
        <w:rPr>
          <w:sz w:val="12"/>
        </w:rPr>
        <w:t xml:space="preserve">The current attention on the Facebook/Cambridge Analytica scandal has caused numerous commentators to suggest that the United States should adopt a law modeled after the European Union’s General Data Protection Regulation (GDPR), which goes into effect on May 25, 2018. Indeed, even Facebook itself offered to provide its American users with the same protections provided for its European users. Interestingly, </w:t>
      </w:r>
      <w:r w:rsidRPr="00326321">
        <w:rPr>
          <w:u w:val="single"/>
        </w:rPr>
        <w:t>even as more and more Americans are citing GDPR as a model, very few seem to understand what GDPR actually demands.</w:t>
      </w:r>
      <w:r w:rsidRPr="00ED78F5">
        <w:rPr>
          <w:sz w:val="12"/>
        </w:rPr>
        <w:t xml:space="preserve"> For example, in just the past couple of weeks I have heard GDPR summarized by a supposed expert as “a law that requires the consumer to opt-in to sharing their data;” a law that “establishes the right to be forgotten;” and “Europe’s data breach notification law.” Though there is truth in each of these claims, such summaries skip over so much about what GDPR mandates that it leaves people more, not less, confused as to what GDPR involves, and perhaps not coincidentally, allows companies to claim they are providing GDPR-like protections without really committing to very much. Before explaining in more detail what GDPR compliance really entails, </w:t>
      </w:r>
      <w:r w:rsidRPr="00326321">
        <w:rPr>
          <w:u w:val="single"/>
        </w:rPr>
        <w:t>it is worth recounting the different approaches to data privacy that have developed in the U.S. and EU. The biggest major difference is that to date, outside of some heavily regulated industries, such as health care and banking, the U.S. does not have generally applicable privacy regulations. Instead, decisions about what can be done with an individual’s data are left to the company that holds that data, provided that the company has not been dishonest about how it intends to use the data (which would be a violation of various consumer protection statutes</w:t>
      </w:r>
      <w:r w:rsidRPr="00ED78F5">
        <w:rPr>
          <w:sz w:val="12"/>
        </w:rPr>
        <w:t xml:space="preserve">). This legal framework has resulted in very expansive terms of service written by companies that virtually all consumers click through without reading before signing onto a website. In this way, </w:t>
      </w:r>
      <w:r w:rsidRPr="00326321">
        <w:rPr>
          <w:u w:val="single"/>
        </w:rPr>
        <w:t xml:space="preserve">consumers in the U.S. have mostly chosen to provide data to companies with very few limitations in return for free or reduced cost access to the services the companies provide. </w:t>
      </w:r>
      <w:r w:rsidRPr="00ED78F5">
        <w:rPr>
          <w:sz w:val="12"/>
        </w:rPr>
        <w:t xml:space="preserve">These expansive terms of service are the first line of defense for any company alleged to have abused consumers’ trust — essentially “you gave us permission” (even if you didn’t realize you had done so). </w:t>
      </w:r>
      <w:r w:rsidRPr="00326321">
        <w:rPr>
          <w:u w:val="single"/>
        </w:rPr>
        <w:t>The closest approximation the U.S. currently has to a broad-based data privacy regulation are the state data breach notification statutes</w:t>
      </w:r>
      <w:r w:rsidRPr="00ED78F5">
        <w:rPr>
          <w:sz w:val="12"/>
        </w:rPr>
        <w:t xml:space="preserve">. These statutes, which vary from state to state, </w:t>
      </w:r>
      <w:r w:rsidRPr="00326321">
        <w:rPr>
          <w:u w:val="single"/>
        </w:rPr>
        <w:t xml:space="preserve">generally require an organization to notify the affected individuals if it suffers a data breach that results in the loss of Personally Identifiable Information </w:t>
      </w:r>
      <w:r w:rsidRPr="00ED78F5">
        <w:rPr>
          <w:sz w:val="12"/>
        </w:rPr>
        <w:t>(PII), such as a Social Security number, credit card number, or date of birth. These are not really privacy statutes at all. Instead, they are entirely retroactive (they are implicated only after a security breach has occurred) and place no limits on what an organization can itself do with personal data provided that they keep it secure from unauthorized third parties.The EU has taken a very different approach and not just in terms of the specific regulations it has applied</w:t>
      </w:r>
      <w:r w:rsidRPr="00326321">
        <w:rPr>
          <w:u w:val="single"/>
        </w:rPr>
        <w:t>. The EU has elevated data privacy into the realm of individual rights.</w:t>
      </w:r>
      <w:r w:rsidRPr="00ED78F5">
        <w:rPr>
          <w:sz w:val="12"/>
        </w:rPr>
        <w:t xml:space="preserve"> Indeed, the very first paragraph of GDPR states, “The protection of natural persons in relation to the processing of personal data is a fundamental human right.” GDPR then has an entire chapter devoted to the “rights of data subjects,” which include the right to access data; the right to correct mistaken data; the right to move data to another platform or provider; the right to restrict or prohibit processing of data; and, most controversially, the right to erasure (sometimes called “the right to be forgotten”). </w:t>
      </w:r>
      <w:r w:rsidRPr="00326321">
        <w:rPr>
          <w:b/>
          <w:bCs/>
          <w:u w:val="single"/>
        </w:rPr>
        <w:t>These collection of rights, though not absolute even under European law, have no obvious analogue in U.S. law, and in some cases appear to conflict with our own legal rights.</w:t>
      </w:r>
      <w:r w:rsidRPr="00ED78F5">
        <w:rPr>
          <w:sz w:val="12"/>
        </w:rPr>
        <w:t xml:space="preserve"> Thus, </w:t>
      </w:r>
      <w:r w:rsidRPr="00326321">
        <w:rPr>
          <w:u w:val="single"/>
        </w:rPr>
        <w:t>the “right to be forgotten” has been interpreted by the European Court of Justice to require Google, for example, to remove accurate but negative newspaper articles from search engine results because they were published long enough ago to no longer be deemed relevant. In the U.S., this would run squarely against Google’s First Amendment free speech rights.</w:t>
      </w:r>
      <w:r w:rsidRPr="00ED78F5">
        <w:rPr>
          <w:sz w:val="12"/>
        </w:rPr>
        <w:t xml:space="preserve"> It may be that when people refer to “GDPR-like” protections, they are referring these data “rights,” even if in the U.S. we might not choose to elevate the protections to the status of fundamental rights. </w:t>
      </w:r>
      <w:r w:rsidRPr="00ED78F5">
        <w:rPr>
          <w:u w:val="single"/>
        </w:rPr>
        <w:t>The GDPR, however, includes far more. For example, another section of the GDPR only allows for the processing of personal data if it fits into one of only six legal bases. All other processing of personal data is thus deemed illegal.</w:t>
      </w:r>
      <w:r w:rsidRPr="00ED78F5">
        <w:rPr>
          <w:sz w:val="12"/>
        </w:rPr>
        <w:t xml:space="preserve"> While one of the six bases is consent (hence the misleading claim that it is an “opt-in” statute), </w:t>
      </w:r>
      <w:r w:rsidRPr="00ED78F5">
        <w:rPr>
          <w:u w:val="single"/>
        </w:rPr>
        <w:t>Europe’s definition of consent is far more restrictive than in the U.S. For example, it is difficult under European law to prove that an employee has given free consent if the consent is a job requirement. Thus, in some EU countries, there is considerable doubt whether consent to process data will always be a valid basis to allow data processing under GDPR. Moreover, GDPR sets up an entire regulatory framework that goes far beyond these sorts of rights and responsibilities</w:t>
      </w:r>
      <w:r w:rsidRPr="00ED78F5">
        <w:rPr>
          <w:sz w:val="12"/>
        </w:rPr>
        <w:t xml:space="preserve">. It essentially mandates that companies hire a Data Protection Officer, regularly engage in Privacy Impact Assessments, include certain clauses in their contracts with third parties, partially restrict the transfer of personal data outside the EU, and provide both a government enforcement mechanism and a private right of action for those who believe they have had their data rights violated. GDPR (like U.S. data breach notification laws) also requires reporting in the case of a data breach, and provides a very short window (72 hours) for companies to make this report. And, most famously, </w:t>
      </w:r>
      <w:r w:rsidRPr="00ED78F5">
        <w:rPr>
          <w:u w:val="single"/>
        </w:rPr>
        <w:t>the GDPR provides very steep fines for failure to comply — fines of the greater of €20,000,000 or 4 percent of global revenue. These fines dwarf the size of the largest settlements that have occurred in the U.S. for data breaches</w:t>
      </w:r>
      <w:r w:rsidRPr="00ED78F5">
        <w:rPr>
          <w:sz w:val="12"/>
        </w:rPr>
        <w:t xml:space="preserve">. </w:t>
      </w:r>
      <w:r w:rsidRPr="00ED78F5">
        <w:rPr>
          <w:u w:val="single"/>
        </w:rPr>
        <w:t>Even without the fines, compliance with GDPR is complicated enough that it is expected to cost impacted companies millions of dollars.</w:t>
      </w:r>
      <w:r w:rsidRPr="00ED78F5">
        <w:rPr>
          <w:sz w:val="12"/>
        </w:rPr>
        <w:t xml:space="preserve"> Given all that</w:t>
      </w:r>
      <w:r w:rsidRPr="00ED78F5">
        <w:rPr>
          <w:u w:val="single"/>
        </w:rPr>
        <w:t>, it seems unlikely the U.S. will adopt a privacy regulation as complicated and expensive as GDPR</w:t>
      </w:r>
      <w:r w:rsidRPr="00ED78F5">
        <w:rPr>
          <w:sz w:val="12"/>
        </w:rPr>
        <w:t>, and essentially inconceivable that a company such as Facebook would do so voluntarily. Instead, it is worth considering which aspects of GDPR are more compatible with U.S. law and tradition. In my opinion, GDPR contains three sets of ideas that the U.S. would be wise to adopt: First, companies ought to be required to replace (or at least augment) the impenetrable and unreadable terms of service agreements with a much more prominent and easy to understand description of how personal data will be used. Second, organizations should be required to provide, upon request, certain information to consumers. For example, under EU law, a person can initiate a “subject access request” — essentially a demand to see all the information a company may have about that individual. Thus, if you want to know what Facebook is (or could be) telling advertisers about you, you could ask Facebook that question and they would be required to tell you. Facebook could also be required to provide your data in a way that allows you to transfer that data to a different social media platform. Similarly, in the EU, if you want to cancel your Facebook account, you can also request that Facebook remove whatever historical information it has about you from its database, and Facebook must either comply with that request or explain what legal basis it has for denying the request. Third, the U.S. should create a single, national liability scheme for data privacy and data breaches, clarifying both the government’s ability to fine companies for breaches and individuals’ ability to sue if they are the victims of breaches. Replacing the current patchwork of state laws with a national law would not only benefit consumers, it would make it far easier for companies who currently must navigate 50 different breach notification statutes. The recent Facebook scandal shined a light on the shortcomings of U.S. privacy law, but we should be wary of claims that the answer lies in copying the European privacy framework.</w:t>
      </w:r>
    </w:p>
    <w:p w14:paraId="234A395A" w14:textId="77777777" w:rsidR="007E4550" w:rsidRDefault="007E4550" w:rsidP="007E4550">
      <w:pPr>
        <w:rPr>
          <w:sz w:val="14"/>
        </w:rPr>
      </w:pPr>
    </w:p>
    <w:p w14:paraId="7186F3B4" w14:textId="77777777" w:rsidR="007E4550" w:rsidRPr="0025197F" w:rsidRDefault="007E4550" w:rsidP="007E4550">
      <w:pPr>
        <w:pStyle w:val="Heading3"/>
      </w:pPr>
      <w:r>
        <w:t>Extra</w:t>
      </w:r>
    </w:p>
    <w:p w14:paraId="61404191" w14:textId="06F3D3FC" w:rsidR="007E4550" w:rsidRDefault="007E4550" w:rsidP="007E4550">
      <w:pPr>
        <w:pStyle w:val="Heading4"/>
      </w:pPr>
      <w:r>
        <w:t>Solv advocate for different standards</w:t>
      </w:r>
    </w:p>
    <w:p w14:paraId="79203735" w14:textId="77777777" w:rsidR="007E4550" w:rsidRDefault="00A134FE" w:rsidP="007E4550">
      <w:hyperlink r:id="rId379" w:history="1">
        <w:r w:rsidR="007E4550">
          <w:rPr>
            <w:rStyle w:val="Hyperlink"/>
          </w:rPr>
          <w:t>https://cdt.org/insights/mlat-reform-a-straw-man-proposal/</w:t>
        </w:r>
      </w:hyperlink>
    </w:p>
    <w:p w14:paraId="63F2DCCB" w14:textId="77777777" w:rsidR="007E4550" w:rsidRDefault="007E4550" w:rsidP="007E4550">
      <w:r>
        <w:t xml:space="preserve">As more and more data flows across state borders, the ability of law enforcement agencies to access information stored outside their jurisdiction or managed by a foreign company becomes increasingly complex. What country’s laws should apply to data requests? How quickly should access be granted and to whom? Should there be different standards for different countries? Mutual Legal Assistance (MLA) processes have been one way to address these questions. MLA processes are those that law enforcement officials in one country trigger in another country to gain access to information over which the 2nd country has jurisdiction. The information sought may range from witness testimony to communications content and metadata. For example, if an investigating official in France needs communications content of a Gmail user in France to investigate a crime, she does not make the request directly to Google, but rather approaches a central authority in France which makes a request for mutual legal assistance of the US Department of Justice (DOJ), which can provide that assistance by applying for a warrant to serve on Google to compel disclosure of this information. It is widely perceived that MLA processes are too slow for law enforcement investigations in the digital era and that they are not up to the task of dealing with the volume of cross-border demands for data that law enforcement agencies need to make. A number of ideas are being put forth to address this problem and its many complexities. This post is an attempt by the Center for Democracy &amp; Technology (CDT) to spur public debate on one such idea and to solicit input that would inform a solid MLAT reform proposal. Background Many MLA processes are captured in treaties called MLATs. MLATs are used only for criminal investigations, not for intelligence surveillance. Foreign governments often complain that US MLAT processes work too slowly and inefficiently. The average turn around time for an MLAT request filed by a foreign country with the US is approximately 10 months, according to the President’s Review Group on Intelligence and Communications Technologies (p. 227). Foreign governments file approximately 3,000 MLAT requests each year with the US and a significant portion of those requests are for data held by US providers. The US files approximately 1,000 MLAT requests/year with foreign governments. The DOJ Office of International Affairs receives and makes MLAT requests for the US. It receives foreign requests, seeks a judicial order (such as a warrant) when necessary, gathers the information from a company, and then furnishes it to the foreign government. The DOJ plays an important role in ensuring that an MLAT request from a foreign government is proper and that fulfilling the request would not violate free speech rights. The DOJ also works with a US Attorney to file any necessary warrant application and in works with the FBI to remove irrelevant communications from any response to the foreign government before it is provided. Read more about MLATs and Mutual Legal Assistance here and here. Interplay of MLATs and US surveillance law The Electronic Communications Privacy Act (ECPA), as interpreted by both the DOJ and major US providers, prohibits companies from disclosing communications content to foreign governments absent a warrant issued by a US judge based on a finding of probable cause. A huge proportion of the requests for assistance that DOJ receives from foreign governments for content are turned back because the requesting entity has not provided enough facts to reach the probable cause threshold. This causes delay. Under 18 USC 2702(c)(6) and 2711(4), ECPA does not prohibit US communications service providers from disclosing non-content to foreign governments at will. Different companies employ different rules when considering whether to make a voluntary disclosure of non-content to a foreign government. Company transparency reports often reveal the extent of these disclosures. When a provider exercises its discretion to turn down a non-content request from a foreign government, the foreign government may seek the data through an MLAT or other MLA process. While MLAT agreements do not themselves typically impose dual criminality requirements, 18 USC 3512(e) indicates that ECPA warrants will be sought in connection with foreign government requests only when the conduct being investigated by the foreign government would be a felony in the US. Disagreement about jurisdiction over data There is disagreement about what is the best test for determining which country has jurisdiction over data. This makes it difficult to decide as a threshold matter which country’s law governs access to the information in question, thus complicating the MLAT reform debate. Options for a jurisdiction test include: location of the data, citizenship of the data subject, location of the data subject, place the crime occurred, and place of incorporation (or major operations) of the company holding the data. All these options have problems. See, for example, Professor Orin Kerr’s discussion on pp. 416-418 in this article. Location of data, for example, may not be a good test because data are so mobile. Citizenship of the user may not be a good test when the user is a citizen of a repressive country, and because citizenship will not be known by a provider and may not be known by the requesting government. Rather than try to resolve this complex issue, the approach taken here assumes that a country that has jurisdiction over data held by a communications service provider headquartered in that country. One Possible Approach To Reform: </w:t>
      </w:r>
      <w:r w:rsidRPr="00DB0A29">
        <w:rPr>
          <w:u w:val="single"/>
        </w:rPr>
        <w:t>Subjecting “wholly domestic” MLA requests from certain countries primarily to the requesting country’s domestic law could serve as a partial solution. One approach that would reform MLA processes for some requests would be to amend ECPA to permit certain requests for communications content and transactional records from foreign governments to be made primarily under the foreign government’s surveillance laws, if those laws meet baseline human rights standards and provide reciprocal treatment of corresponding US MLA requests. Because of the circuit breaker role DOJ would continue to play, and because providers would be permitted – not required – to make disclosures to foreign governments, the requests would not be made solely under the requesting country’s laws</w:t>
      </w:r>
      <w:r>
        <w:t>. Primarily domestic law treatment would apply only to “wholly domestic” MLA requests: those in which the citizenship and location of the alleged victim, perpetrator and data subject are all the same country, and the crime occurred in that country. The only nexus to the US would be corporate headquarters of the company holding the data, no matter where the data are stored. Presumed location of the data subject would be determined by IP address, though it is imperfect for this purpose. This is a limited class of cases and it is unclear what proportion of the US MLAT backlog it would address. However, it would deal with the cases where application of current US standards and US procedures are most objectionable to foreign governments. Treatment of non-content: This proposal would smooth and speed access to communications content by making it available – with some exceptions – under the requesting company’s laws. For certain non-content requests, it would impose a standard where there is none now. The more sensitive non-content – transactional records such as email logs – which providers can now disclose voluntarily to foreign governments regardless of whether the request meets the requirements of the requesting country’s domestic law, would be treated like content: no voluntary disclosure would be permitted to countries that qualify for primarily domestic treatment of content requests. Instead, such disclosures, like content, would be made primarily under domestic law. Special allowance would be made for emergency requests. Subscriber information such as temporarily assigned IP address, which may now be disclosed by providers to foreign governments voluntarily, would be treated no differently under this proposal than it is today. Providers could agree to industry standards for disclosure of this information. Role of the DOJ and of Courts: Wholly domestic requests by governments whose surveillance laws meet baseline human rights standards would not be subject to US judicial review. To the extent there is judicial authorization, it would be that required by the law of the requesting country. The DOJ would act as the circuit breaker at the back end for inappropriate requests for content and transactional records. While the initial request would go directly to the provider with notice to DOJ, the provider would make its disclosure to DOJ, which would continue to play the role it now plays in enforcing dual criminality requirements (including filtering out requests related to “speech crimes”), ensuring that information is not sought in connection with a human rights violation, blocking requests that do not comply with the requesting country’s laws, and working with the FBI to remove non-responsive information before a request is fulfilled. Content of baseline human rights standards: What the baseline human rights standards would be would need to be established, as would a mechanism for determining whether the standard has been met. The Necessary and Proportionate Principles, which CDT has endorsed, would guide these standards, but as no country’s surveillance laws fully conform with these principles, there will have to be some flexibility. The mechanism for determining whether the standard has been met would involve the DOJ, but would likely also have to involve an entity respected internationally for upholding human rights values in an objective way and without favoring one country over another. Reciprocity: To gain the benefits of this proposal, a country would have to offer reciprocal treatment to the US government. The US government’s “wholly domestic” requests for content and transactional records held by providers headquartered abroad would have to meet primarily the requirements of US law, not those of the country in which the provider has its headquarters. Benefits of this partial solution: It creates an incentive for countries to increase surveillance standards to meet the human rights requirements that would have to be met in order to gain access to communications content in the cases covered. It facilitates investigation of wholly domestic crimes by permitting requesting countries with laws that meet human rights standards to seek information pertaining to those crimes primarily under their own laws. It lessens pressure for data localization mandates. To the extent it addresses concerns of foreign governments that they are unable to investigate wholly domestic crimes because they cannot gain access under their own laws to information held by US providers, it diminishes the pressure to address such concerns by requiring providers to locate data domestically. It ends the “Wild West” for requests for transactional records from foreign governments. It gives solid guidance to companies that receive such requests. Their disclosure of such information would still ultimately be voluntary: ECPA would be amended to permit the disclosure to foreign governments of transactional records and content, not to mandate it. The proposal deals with the class of investigations in which the US has the least interest in imposing its own standards. Neither the crime perpetrator, crime victim or crime locus is in the US, or, in the case of perpetrators and victims, is a US entity. More difficult cases would be addressed in other solutions. DOJ would retain its authority as a circuit breaker for inappropriate requests. US demands for content and transactional records held by a company headquartered in a consenting country, in wholly domestic cases, would be governed primarily by ECPA, thus facilitating such investigations. The proposal does not require a new treaty or a series of new bi-lateral treaties. An amendment to US law would be all that is required.</w:t>
      </w:r>
    </w:p>
    <w:p w14:paraId="769DA2F8" w14:textId="77777777" w:rsidR="008D4CFC" w:rsidRPr="0014712C" w:rsidRDefault="008D4CFC" w:rsidP="008D4CFC"/>
    <w:p w14:paraId="1881F696" w14:textId="77777777" w:rsidR="008D4CFC" w:rsidRPr="00EC60FB" w:rsidRDefault="008D4CFC" w:rsidP="008D4CFC"/>
    <w:p w14:paraId="73F31CB5" w14:textId="77777777" w:rsidR="008D4CFC" w:rsidRPr="008D4CFC" w:rsidRDefault="008D4CFC" w:rsidP="008D4CFC"/>
    <w:sectPr w:rsidR="008D4CFC" w:rsidRPr="008D4CF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B832CB"/>
    <w:multiLevelType w:val="hybridMultilevel"/>
    <w:tmpl w:val="BFBACE54"/>
    <w:lvl w:ilvl="0" w:tplc="16422F66">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69382D"/>
    <w:multiLevelType w:val="hybridMultilevel"/>
    <w:tmpl w:val="011C04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972515"/>
    <w:multiLevelType w:val="hybridMultilevel"/>
    <w:tmpl w:val="BAA007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D1F73"/>
    <w:rsid w:val="000029E3"/>
    <w:rsid w:val="000029E8"/>
    <w:rsid w:val="00004225"/>
    <w:rsid w:val="000066CA"/>
    <w:rsid w:val="00007264"/>
    <w:rsid w:val="000076A9"/>
    <w:rsid w:val="00013CCF"/>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11E0"/>
    <w:rsid w:val="00117316"/>
    <w:rsid w:val="001209B4"/>
    <w:rsid w:val="0013286C"/>
    <w:rsid w:val="00152876"/>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0DE0"/>
    <w:rsid w:val="002502CF"/>
    <w:rsid w:val="00260D9A"/>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3097"/>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2020"/>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0D91"/>
    <w:rsid w:val="00482AF9"/>
    <w:rsid w:val="00496BB2"/>
    <w:rsid w:val="004A2088"/>
    <w:rsid w:val="004B37B4"/>
    <w:rsid w:val="004B72B4"/>
    <w:rsid w:val="004C0314"/>
    <w:rsid w:val="004C0D3D"/>
    <w:rsid w:val="004C213E"/>
    <w:rsid w:val="004C376C"/>
    <w:rsid w:val="004C657F"/>
    <w:rsid w:val="004D17D8"/>
    <w:rsid w:val="004D1F73"/>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7C7A"/>
    <w:rsid w:val="006529B9"/>
    <w:rsid w:val="00654695"/>
    <w:rsid w:val="0065500A"/>
    <w:rsid w:val="00655217"/>
    <w:rsid w:val="0065727C"/>
    <w:rsid w:val="00674A78"/>
    <w:rsid w:val="00696A16"/>
    <w:rsid w:val="006A4840"/>
    <w:rsid w:val="006A52A0"/>
    <w:rsid w:val="006A7E1D"/>
    <w:rsid w:val="006B210E"/>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550"/>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4CFC"/>
    <w:rsid w:val="008D724A"/>
    <w:rsid w:val="008E3F57"/>
    <w:rsid w:val="008E6777"/>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3D43"/>
    <w:rsid w:val="009B69F5"/>
    <w:rsid w:val="009C5FF7"/>
    <w:rsid w:val="009C6292"/>
    <w:rsid w:val="009D15DB"/>
    <w:rsid w:val="009D3133"/>
    <w:rsid w:val="009E160D"/>
    <w:rsid w:val="009F1CBB"/>
    <w:rsid w:val="009F3305"/>
    <w:rsid w:val="009F6FB2"/>
    <w:rsid w:val="00A071C0"/>
    <w:rsid w:val="00A134FE"/>
    <w:rsid w:val="00A22670"/>
    <w:rsid w:val="00A24B35"/>
    <w:rsid w:val="00A271BA"/>
    <w:rsid w:val="00A27F86"/>
    <w:rsid w:val="00A431C6"/>
    <w:rsid w:val="00A54315"/>
    <w:rsid w:val="00A60FBC"/>
    <w:rsid w:val="00A65C0B"/>
    <w:rsid w:val="00A776BA"/>
    <w:rsid w:val="00A81FD2"/>
    <w:rsid w:val="00A8441A"/>
    <w:rsid w:val="00A8674A"/>
    <w:rsid w:val="00A9036F"/>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10A"/>
    <w:rsid w:val="00B12933"/>
    <w:rsid w:val="00B12B88"/>
    <w:rsid w:val="00B137E0"/>
    <w:rsid w:val="00B13BC8"/>
    <w:rsid w:val="00B24662"/>
    <w:rsid w:val="00B3569C"/>
    <w:rsid w:val="00B43676"/>
    <w:rsid w:val="00B5602D"/>
    <w:rsid w:val="00B60125"/>
    <w:rsid w:val="00B6656B"/>
    <w:rsid w:val="00B71625"/>
    <w:rsid w:val="00B73126"/>
    <w:rsid w:val="00B75C54"/>
    <w:rsid w:val="00B8710E"/>
    <w:rsid w:val="00B92A93"/>
    <w:rsid w:val="00BA17A8"/>
    <w:rsid w:val="00BA3C33"/>
    <w:rsid w:val="00BB0878"/>
    <w:rsid w:val="00BB1879"/>
    <w:rsid w:val="00BB2CDA"/>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6D21"/>
    <w:rsid w:val="00C3747A"/>
    <w:rsid w:val="00C37F29"/>
    <w:rsid w:val="00C45C78"/>
    <w:rsid w:val="00C463C1"/>
    <w:rsid w:val="00C56DCC"/>
    <w:rsid w:val="00C57075"/>
    <w:rsid w:val="00C70A07"/>
    <w:rsid w:val="00C72AFE"/>
    <w:rsid w:val="00C81619"/>
    <w:rsid w:val="00CA013C"/>
    <w:rsid w:val="00CA6D6D"/>
    <w:rsid w:val="00CC7A4E"/>
    <w:rsid w:val="00CD1359"/>
    <w:rsid w:val="00CD4C83"/>
    <w:rsid w:val="00CE3A13"/>
    <w:rsid w:val="00D01EDC"/>
    <w:rsid w:val="00D078AA"/>
    <w:rsid w:val="00D10058"/>
    <w:rsid w:val="00D11978"/>
    <w:rsid w:val="00D15E30"/>
    <w:rsid w:val="00D16129"/>
    <w:rsid w:val="00D25DBD"/>
    <w:rsid w:val="00D26929"/>
    <w:rsid w:val="00D30CBD"/>
    <w:rsid w:val="00D30D9E"/>
    <w:rsid w:val="00D33908"/>
    <w:rsid w:val="00D3434D"/>
    <w:rsid w:val="00D354F2"/>
    <w:rsid w:val="00D36C30"/>
    <w:rsid w:val="00D37C90"/>
    <w:rsid w:val="00D43A8C"/>
    <w:rsid w:val="00D53072"/>
    <w:rsid w:val="00D61A4E"/>
    <w:rsid w:val="00D634EA"/>
    <w:rsid w:val="00D713A1"/>
    <w:rsid w:val="00D75605"/>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44DC"/>
    <w:rsid w:val="00E8322E"/>
    <w:rsid w:val="00E84D16"/>
    <w:rsid w:val="00E903E0"/>
    <w:rsid w:val="00EA1115"/>
    <w:rsid w:val="00EA39EB"/>
    <w:rsid w:val="00EA58CE"/>
    <w:rsid w:val="00EA7F28"/>
    <w:rsid w:val="00EB33FF"/>
    <w:rsid w:val="00EB3D1A"/>
    <w:rsid w:val="00EC2759"/>
    <w:rsid w:val="00EC6E0B"/>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7B7A"/>
    <w:rsid w:val="00F73954"/>
    <w:rsid w:val="00F94060"/>
    <w:rsid w:val="00FA56F6"/>
    <w:rsid w:val="00FB329D"/>
    <w:rsid w:val="00FC27E3"/>
    <w:rsid w:val="00FC74C7"/>
    <w:rsid w:val="00FD451D"/>
    <w:rsid w:val="00FD49CF"/>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75D96"/>
  <w14:defaultImageDpi w14:val="300"/>
  <w15:docId w15:val="{129396BE-4533-0C47-B51E-7C37E258E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E6777"/>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8E67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67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67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E67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E6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777"/>
  </w:style>
  <w:style w:type="character" w:customStyle="1" w:styleId="Heading1Char">
    <w:name w:val="Heading 1 Char"/>
    <w:aliases w:val="Pocket Char"/>
    <w:basedOn w:val="DefaultParagraphFont"/>
    <w:link w:val="Heading1"/>
    <w:rsid w:val="008E67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677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8E6777"/>
    <w:rPr>
      <w:rFonts w:ascii="Calibri" w:eastAsiaTheme="majorEastAsia" w:hAnsi="Calibri" w:cstheme="majorBidi"/>
      <w:b/>
      <w:sz w:val="32"/>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8E677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E6777"/>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8E6777"/>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7"/>
    <w:qFormat/>
    <w:rsid w:val="008E677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6777"/>
    <w:rPr>
      <w:color w:val="auto"/>
      <w:u w:val="none"/>
    </w:rPr>
  </w:style>
  <w:style w:type="character" w:styleId="Hyperlink">
    <w:name w:val="Hyperlink"/>
    <w:aliases w:val="Read,Important,heading 1 (block title),Card Text,Internet Link,Analytic Text,Internet link,Heading 3 Char2,Block Char1,Heading 3 Char1 Char1,No Underline Char1,Text 7 Char1,Tags v 2 Char1,Card Char1,3: Cite Char1,Hat Char1,cite,TAG ,Char Char1,T"/>
    <w:basedOn w:val="DefaultParagraphFont"/>
    <w:link w:val="Card"/>
    <w:uiPriority w:val="99"/>
    <w:unhideWhenUsed/>
    <w:rsid w:val="008E6777"/>
    <w:rPr>
      <w:color w:val="auto"/>
      <w:u w:val="none"/>
    </w:rPr>
  </w:style>
  <w:style w:type="paragraph" w:styleId="DocumentMap">
    <w:name w:val="Document Map"/>
    <w:basedOn w:val="Normal"/>
    <w:link w:val="DocumentMapChar"/>
    <w:uiPriority w:val="99"/>
    <w:semiHidden/>
    <w:unhideWhenUsed/>
    <w:rsid w:val="00CE3A1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E3A13"/>
    <w:rPr>
      <w:rFonts w:ascii="Lucida Grande" w:hAnsi="Lucida Grande" w:cs="Lucida Grande"/>
    </w:rPr>
  </w:style>
  <w:style w:type="paragraph" w:customStyle="1" w:styleId="textbold">
    <w:name w:val="text bold"/>
    <w:basedOn w:val="Normal"/>
    <w:link w:val="Emphasis"/>
    <w:uiPriority w:val="7"/>
    <w:qFormat/>
    <w:rsid w:val="008D4CFC"/>
    <w:pPr>
      <w:widowControl w:val="0"/>
      <w:ind w:left="720"/>
      <w:jc w:val="both"/>
    </w:pPr>
    <w:rPr>
      <w:rFonts w:eastAsiaTheme="minorEastAsia"/>
      <w:b/>
      <w:iCs/>
      <w:szCs w:val="24"/>
      <w:u w:val="single"/>
    </w:rPr>
  </w:style>
  <w:style w:type="paragraph" w:styleId="ListParagraph">
    <w:name w:val="List Paragraph"/>
    <w:basedOn w:val="Normal"/>
    <w:uiPriority w:val="34"/>
    <w:qFormat/>
    <w:rsid w:val="00C463C1"/>
    <w:pPr>
      <w:ind w:left="720"/>
      <w:contextualSpacing/>
    </w:pPr>
  </w:style>
  <w:style w:type="paragraph" w:styleId="BodyText">
    <w:name w:val="Body Text"/>
    <w:basedOn w:val="Normal"/>
    <w:link w:val="BodyTextChar"/>
    <w:rsid w:val="00260D9A"/>
    <w:pPr>
      <w:spacing w:after="140" w:line="276" w:lineRule="auto"/>
    </w:pPr>
  </w:style>
  <w:style w:type="character" w:customStyle="1" w:styleId="BodyTextChar">
    <w:name w:val="Body Text Char"/>
    <w:basedOn w:val="DefaultParagraphFont"/>
    <w:link w:val="BodyText"/>
    <w:rsid w:val="00260D9A"/>
    <w:rPr>
      <w:rFonts w:ascii="Calibri" w:hAnsi="Calibri"/>
      <w:sz w:val="22"/>
    </w:rPr>
  </w:style>
  <w:style w:type="paragraph" w:styleId="NormalWeb">
    <w:name w:val="Normal (Web)"/>
    <w:basedOn w:val="Normal"/>
    <w:uiPriority w:val="99"/>
    <w:semiHidden/>
    <w:unhideWhenUsed/>
    <w:rsid w:val="00E84D16"/>
    <w:pPr>
      <w:spacing w:before="100" w:beforeAutospacing="1" w:after="100" w:afterAutospacing="1" w:line="240" w:lineRule="auto"/>
    </w:pPr>
    <w:rPr>
      <w:rFonts w:ascii="Times New Roman" w:eastAsia="Times New Roman" w:hAnsi="Times New Roman" w:cs="Times New Roman"/>
      <w:sz w:val="24"/>
    </w:rPr>
  </w:style>
  <w:style w:type="character" w:customStyle="1" w:styleId="label">
    <w:name w:val="label"/>
    <w:basedOn w:val="DefaultParagraphFont"/>
    <w:rsid w:val="00E84D16"/>
  </w:style>
  <w:style w:type="paragraph" w:styleId="BalloonText">
    <w:name w:val="Balloon Text"/>
    <w:basedOn w:val="Normal"/>
    <w:link w:val="BalloonTextChar"/>
    <w:uiPriority w:val="99"/>
    <w:semiHidden/>
    <w:unhideWhenUsed/>
    <w:rsid w:val="00C36D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6D21"/>
    <w:rPr>
      <w:rFonts w:ascii="Segoe UI" w:eastAsiaTheme="minorHAnsi" w:hAnsi="Segoe UI" w:cs="Segoe UI"/>
      <w:sz w:val="18"/>
      <w:szCs w:val="18"/>
    </w:rPr>
  </w:style>
  <w:style w:type="character" w:customStyle="1" w:styleId="ref-lnk">
    <w:name w:val="ref-lnk"/>
    <w:basedOn w:val="DefaultParagraphFont"/>
    <w:rsid w:val="00C36D21"/>
  </w:style>
  <w:style w:type="paragraph" w:customStyle="1" w:styleId="Emphasis1">
    <w:name w:val="Emphasis1"/>
    <w:basedOn w:val="Normal"/>
    <w:autoRedefine/>
    <w:uiPriority w:val="7"/>
    <w:qFormat/>
    <w:rsid w:val="00C45C78"/>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lang w:eastAsia="ko-KR"/>
    </w:rPr>
  </w:style>
  <w:style w:type="paragraph" w:customStyle="1" w:styleId="Card">
    <w:name w:val="Card"/>
    <w:basedOn w:val="Heading1"/>
    <w:link w:val="Hyperlink"/>
    <w:autoRedefine/>
    <w:uiPriority w:val="99"/>
    <w:qFormat/>
    <w:rsid w:val="008E6777"/>
    <w:pPr>
      <w:keepNext w:val="0"/>
      <w:keepLines w:val="0"/>
      <w:pageBreakBefore w:val="0"/>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292254">
      <w:bodyDiv w:val="1"/>
      <w:marLeft w:val="0"/>
      <w:marRight w:val="0"/>
      <w:marTop w:val="0"/>
      <w:marBottom w:val="0"/>
      <w:divBdr>
        <w:top w:val="none" w:sz="0" w:space="0" w:color="auto"/>
        <w:left w:val="none" w:sz="0" w:space="0" w:color="auto"/>
        <w:bottom w:val="none" w:sz="0" w:space="0" w:color="auto"/>
        <w:right w:val="none" w:sz="0" w:space="0" w:color="auto"/>
      </w:divBdr>
      <w:divsChild>
        <w:div w:id="2106531261">
          <w:blockQuote w:val="1"/>
          <w:marLeft w:val="-345"/>
          <w:marRight w:val="-345"/>
          <w:marTop w:val="0"/>
          <w:marBottom w:val="450"/>
          <w:divBdr>
            <w:top w:val="none" w:sz="0" w:space="0" w:color="auto"/>
            <w:left w:val="none" w:sz="0" w:space="0" w:color="auto"/>
            <w:bottom w:val="none" w:sz="0" w:space="0" w:color="auto"/>
            <w:right w:val="none" w:sz="0" w:space="0" w:color="auto"/>
          </w:divBdr>
        </w:div>
        <w:div w:id="1659188342">
          <w:marLeft w:val="0"/>
          <w:marRight w:val="0"/>
          <w:marTop w:val="0"/>
          <w:marBottom w:val="450"/>
          <w:divBdr>
            <w:top w:val="none" w:sz="0" w:space="0" w:color="auto"/>
            <w:left w:val="none" w:sz="0" w:space="0" w:color="auto"/>
            <w:bottom w:val="none" w:sz="0" w:space="0" w:color="auto"/>
            <w:right w:val="none" w:sz="0" w:space="0" w:color="auto"/>
          </w:divBdr>
        </w:div>
      </w:divsChild>
    </w:div>
    <w:div w:id="785923508">
      <w:bodyDiv w:val="1"/>
      <w:marLeft w:val="0"/>
      <w:marRight w:val="0"/>
      <w:marTop w:val="0"/>
      <w:marBottom w:val="0"/>
      <w:divBdr>
        <w:top w:val="none" w:sz="0" w:space="0" w:color="auto"/>
        <w:left w:val="none" w:sz="0" w:space="0" w:color="auto"/>
        <w:bottom w:val="none" w:sz="0" w:space="0" w:color="auto"/>
        <w:right w:val="none" w:sz="0" w:space="0" w:color="auto"/>
      </w:divBdr>
      <w:divsChild>
        <w:div w:id="1687101637">
          <w:marLeft w:val="480"/>
          <w:marRight w:val="0"/>
          <w:marTop w:val="0"/>
          <w:marBottom w:val="0"/>
          <w:divBdr>
            <w:top w:val="none" w:sz="0" w:space="0" w:color="auto"/>
            <w:left w:val="none" w:sz="0" w:space="0" w:color="auto"/>
            <w:bottom w:val="none" w:sz="0" w:space="0" w:color="auto"/>
            <w:right w:val="none" w:sz="0" w:space="0" w:color="auto"/>
          </w:divBdr>
          <w:divsChild>
            <w:div w:id="130431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15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sn.com/en-us/news/technology/dozens-of-american-news-sites-blocked-in-europe-as-gdpr-goes-into-effect-today/ar-AAxMTbl" TargetMode="External"/><Relationship Id="rId299" Type="http://schemas.openxmlformats.org/officeDocument/2006/relationships/hyperlink" Target="https://link-springer-com.offcampus.lib.washington.edu/article/10.1007/s10460-019-09946-x" TargetMode="External"/><Relationship Id="rId21" Type="http://schemas.openxmlformats.org/officeDocument/2006/relationships/hyperlink" Target="https://thenextweb.com/eu/2018/12/27/gdprs-impact-was-too-soft-in-2018-but-next-year-will-be-different/" TargetMode="External"/><Relationship Id="rId63" Type="http://schemas.openxmlformats.org/officeDocument/2006/relationships/hyperlink" Target="https://www-sciencedirect-com.offcampus.lib.washington.edu/science/article/pii/S1364032117314272" TargetMode="External"/><Relationship Id="rId159" Type="http://schemas.openxmlformats.org/officeDocument/2006/relationships/hyperlink" Target="https://link-springer-com.proxy.library.georgetown.edu/article/10.1007/s10551-019-04239-z" TargetMode="External"/><Relationship Id="rId324" Type="http://schemas.openxmlformats.org/officeDocument/2006/relationships/hyperlink" Target="https://journals-sagepub-com.offcampus.lib.washington.edu/doi/full/10.1177/0263276417715511" TargetMode="External"/><Relationship Id="rId366" Type="http://schemas.openxmlformats.org/officeDocument/2006/relationships/hyperlink" Target="https://www.accessnow.org/the-urgent-needs-for-mlat-reform/" TargetMode="External"/><Relationship Id="rId170" Type="http://schemas.openxmlformats.org/officeDocument/2006/relationships/hyperlink" Target="https://link-springer-com.proxy.library.georgetown.edu/article/10.1007/s10551-019-04239-z" TargetMode="External"/><Relationship Id="rId226" Type="http://schemas.openxmlformats.org/officeDocument/2006/relationships/hyperlink" Target="https://journals-sagepub-com.offcampus.lib.washington.edu/doi/full/10.1177/1527476416680451" TargetMode="External"/><Relationship Id="rId268" Type="http://schemas.openxmlformats.org/officeDocument/2006/relationships/hyperlink" Target="javascript:popRef('fn51-1095796018819461')" TargetMode="External"/><Relationship Id="rId32" Type="http://schemas.openxmlformats.org/officeDocument/2006/relationships/hyperlink" Target="https://www-sciencedirect-com.offcampus.lib.washington.edu/science/article/pii/S2214629618301051" TargetMode="External"/><Relationship Id="rId74" Type="http://schemas.openxmlformats.org/officeDocument/2006/relationships/hyperlink" Target="https://www-sciencedirect-com.offcampus.lib.washington.edu/science/article/pii/S1364032117314272" TargetMode="External"/><Relationship Id="rId128" Type="http://schemas.openxmlformats.org/officeDocument/2006/relationships/hyperlink" Target="https://www.axios.com/capitol-hill-focuses-on-big-tech-and-privacy-1523994426-8878ab32-ff80-4647-a485-9f93648a48b0.html" TargetMode="External"/><Relationship Id="rId335" Type="http://schemas.openxmlformats.org/officeDocument/2006/relationships/hyperlink" Target="https://journals-sagepub-com.offcampus.lib.washington.edu/doi/full/10.1177/0263276417715511" TargetMode="External"/><Relationship Id="rId377" Type="http://schemas.openxmlformats.org/officeDocument/2006/relationships/hyperlink" Target="https://edri.org/new-protocol-on-cybercrime-a-recipe-for-human-rights-abuse/" TargetMode="External"/><Relationship Id="rId5" Type="http://schemas.openxmlformats.org/officeDocument/2006/relationships/numbering" Target="numbering.xml"/><Relationship Id="rId181" Type="http://schemas.openxmlformats.org/officeDocument/2006/relationships/hyperlink" Target="https://link-springer-com.proxy.library.georgetown.edu/article/10.1007/s10551-019-04239-z" TargetMode="External"/><Relationship Id="rId237" Type="http://schemas.openxmlformats.org/officeDocument/2006/relationships/hyperlink" Target="https://journals-sagepub-com.offcampus.lib.washington.edu/doi/full/10.1177/1527476416680451" TargetMode="External"/><Relationship Id="rId279" Type="http://schemas.openxmlformats.org/officeDocument/2006/relationships/hyperlink" Target="https://link-springer-com.offcampus.lib.washington.edu/article/10.1007/s10460-019-09946-x" TargetMode="External"/><Relationship Id="rId43" Type="http://schemas.openxmlformats.org/officeDocument/2006/relationships/hyperlink" Target="https://www-sciencedirect-com.offcampus.lib.washington.edu/science/article/pii/S1364032117314272" TargetMode="External"/><Relationship Id="rId139" Type="http://schemas.openxmlformats.org/officeDocument/2006/relationships/hyperlink" Target="https://link-springer-com.proxy.library.georgetown.edu/article/10.1007/s10551-019-04239-z" TargetMode="External"/><Relationship Id="rId290" Type="http://schemas.openxmlformats.org/officeDocument/2006/relationships/hyperlink" Target="https://link-springer-com.offcampus.lib.washington.edu/article/10.1007/s10460-019-09946-x" TargetMode="External"/><Relationship Id="rId304" Type="http://schemas.openxmlformats.org/officeDocument/2006/relationships/hyperlink" Target="https://doi.org/10.1177/0263276417715511" TargetMode="External"/><Relationship Id="rId346" Type="http://schemas.openxmlformats.org/officeDocument/2006/relationships/hyperlink" Target="https://journals-sagepub-com.offcampus.lib.washington.edu/doi/full/10.1177/0263276417715511" TargetMode="External"/><Relationship Id="rId85" Type="http://schemas.openxmlformats.org/officeDocument/2006/relationships/hyperlink" Target="https://www-sciencedirect-com.offcampus.lib.washington.edu/science/article/pii/S1364032117314272" TargetMode="External"/><Relationship Id="rId150" Type="http://schemas.openxmlformats.org/officeDocument/2006/relationships/hyperlink" Target="https://link-springer-com.proxy.library.georgetown.edu/article/10.1007/s10551-019-04239-z" TargetMode="External"/><Relationship Id="rId192" Type="http://schemas.openxmlformats.org/officeDocument/2006/relationships/hyperlink" Target="javascript:popRef('fn8-1095796018819461')" TargetMode="External"/><Relationship Id="rId206" Type="http://schemas.openxmlformats.org/officeDocument/2006/relationships/hyperlink" Target="javascript:popRef('fn22-1095796018819461')" TargetMode="External"/><Relationship Id="rId248" Type="http://schemas.openxmlformats.org/officeDocument/2006/relationships/hyperlink" Target="javascript:popRef('fn31-1095796018819461')" TargetMode="External"/><Relationship Id="rId12" Type="http://schemas.openxmlformats.org/officeDocument/2006/relationships/hyperlink" Target="https://www.cpomagazine.com/data-privacy/does-the-new-thailand-cybersecurity-law-go-too-far/" TargetMode="External"/><Relationship Id="rId108" Type="http://schemas.openxmlformats.org/officeDocument/2006/relationships/hyperlink" Target="https://www.brookings.edu/blog/techtank/2018/05/23/the-general-data-protection-regulation-sets-privacy-by-default/" TargetMode="External"/><Relationship Id="rId315" Type="http://schemas.openxmlformats.org/officeDocument/2006/relationships/hyperlink" Target="https://journals-sagepub-com.offcampus.lib.washington.edu/doi/full/10.1177/0263276417715511" TargetMode="External"/><Relationship Id="rId357" Type="http://schemas.openxmlformats.org/officeDocument/2006/relationships/hyperlink" Target="https://www.justice.gov/opa/press-release/file/1153446/download" TargetMode="External"/><Relationship Id="rId54" Type="http://schemas.openxmlformats.org/officeDocument/2006/relationships/hyperlink" Target="https://www-sciencedirect-com.offcampus.lib.washington.edu/science/article/pii/S1364032117314272" TargetMode="External"/><Relationship Id="rId96" Type="http://schemas.openxmlformats.org/officeDocument/2006/relationships/hyperlink" Target="https://energsustainsoc.biomedcentral.com/articles/10.1186/s13705-019-0199-y" TargetMode="External"/><Relationship Id="rId161" Type="http://schemas.openxmlformats.org/officeDocument/2006/relationships/hyperlink" Target="https://link-springer-com.proxy.library.georgetown.edu/article/10.1007/s10551-019-04239-z" TargetMode="External"/><Relationship Id="rId217" Type="http://schemas.openxmlformats.org/officeDocument/2006/relationships/hyperlink" Target="https://journals-sagepub-com.offcampus.lib.washington.edu/doi/full/10.1177/1527476416680451" TargetMode="External"/><Relationship Id="rId259" Type="http://schemas.openxmlformats.org/officeDocument/2006/relationships/hyperlink" Target="javascript:popRef('fn42-1095796018819461')" TargetMode="External"/><Relationship Id="rId23" Type="http://schemas.openxmlformats.org/officeDocument/2006/relationships/hyperlink" Target="https://asia.nikkei.com/Business/China-tech/China-decouples-from-US-in-space-with-2020-GPS-completion" TargetMode="External"/><Relationship Id="rId119" Type="http://schemas.openxmlformats.org/officeDocument/2006/relationships/hyperlink" Target="https://iapp.org/news/a/top-10-operational-impacts-of-the-gdpr-part-2-the-mandatory-dpo/" TargetMode="External"/><Relationship Id="rId270" Type="http://schemas.openxmlformats.org/officeDocument/2006/relationships/hyperlink" Target="javascript:popRef('fn53-1095796018819461')" TargetMode="External"/><Relationship Id="rId326" Type="http://schemas.openxmlformats.org/officeDocument/2006/relationships/hyperlink" Target="https://journals-sagepub-com.offcampus.lib.washington.edu/doi/full/10.1177/0263276417715511" TargetMode="External"/><Relationship Id="rId65" Type="http://schemas.openxmlformats.org/officeDocument/2006/relationships/hyperlink" Target="https://www-sciencedirect-com.offcampus.lib.washington.edu/science/article/pii/S1364032117314272" TargetMode="External"/><Relationship Id="rId130" Type="http://schemas.openxmlformats.org/officeDocument/2006/relationships/hyperlink" Target="https://ucl.academia.edu/Departments/School_of_Public_Policy_Department_of_Political_Science/Documents" TargetMode="External"/><Relationship Id="rId368" Type="http://schemas.openxmlformats.org/officeDocument/2006/relationships/hyperlink" Target="https://www.unodc.org/pdf/model_treaty_mutual_assistance_criminal_matters.pdf" TargetMode="External"/><Relationship Id="rId172" Type="http://schemas.openxmlformats.org/officeDocument/2006/relationships/hyperlink" Target="https://link-springer-com.proxy.library.georgetown.edu/article/10.1007/s10551-019-04239-z" TargetMode="External"/><Relationship Id="rId228" Type="http://schemas.openxmlformats.org/officeDocument/2006/relationships/hyperlink" Target="https://journals-sagepub-com.offcampus.lib.washington.edu/doi/full/10.1177/1527476416680451" TargetMode="External"/><Relationship Id="rId281" Type="http://schemas.openxmlformats.org/officeDocument/2006/relationships/hyperlink" Target="https://link-springer-com.offcampus.lib.washington.edu/article/10.1007/s10460-019-09946-x" TargetMode="External"/><Relationship Id="rId337" Type="http://schemas.openxmlformats.org/officeDocument/2006/relationships/hyperlink" Target="https://journals-sagepub-com.offcampus.lib.washington.edu/doi/full/10.1177/0263276417715511" TargetMode="External"/><Relationship Id="rId34" Type="http://schemas.openxmlformats.org/officeDocument/2006/relationships/hyperlink" Target="https://www-sciencedirect-com.offcampus.lib.washington.edu/science/article/pii/S2214629618301051" TargetMode="External"/><Relationship Id="rId76" Type="http://schemas.openxmlformats.org/officeDocument/2006/relationships/hyperlink" Target="https://www-sciencedirect-com.offcampus.lib.washington.edu/science/article/pii/S1364032117314272" TargetMode="External"/><Relationship Id="rId141" Type="http://schemas.openxmlformats.org/officeDocument/2006/relationships/hyperlink" Target="https://link-springer-com.proxy.library.georgetown.edu/article/10.1007/s10551-019-04239-z" TargetMode="External"/><Relationship Id="rId379" Type="http://schemas.openxmlformats.org/officeDocument/2006/relationships/hyperlink" Target="https://cdt.org/insights/mlat-reform-a-straw-man-proposal/" TargetMode="External"/><Relationship Id="rId7" Type="http://schemas.openxmlformats.org/officeDocument/2006/relationships/settings" Target="settings.xml"/><Relationship Id="rId183" Type="http://schemas.openxmlformats.org/officeDocument/2006/relationships/hyperlink" Target="https://link-springer-com.proxy.library.georgetown.edu/article/10.1007/s10551-019-04239-z" TargetMode="External"/><Relationship Id="rId239" Type="http://schemas.openxmlformats.org/officeDocument/2006/relationships/hyperlink" Target="https://journals-sagepub-com.offcampus.lib.washington.edu/doi/full/10.1177/1527476416680451" TargetMode="External"/><Relationship Id="rId250" Type="http://schemas.openxmlformats.org/officeDocument/2006/relationships/hyperlink" Target="javascript:popRef('fn33-1095796018819461')" TargetMode="External"/><Relationship Id="rId292" Type="http://schemas.openxmlformats.org/officeDocument/2006/relationships/hyperlink" Target="https://link-springer-com.offcampus.lib.washington.edu/article/10.1007/s10460-019-09946-x" TargetMode="External"/><Relationship Id="rId306" Type="http://schemas.openxmlformats.org/officeDocument/2006/relationships/hyperlink" Target="https://journals-sagepub-com.offcampus.lib.washington.edu/doi/full/10.1177/0263276417715511" TargetMode="External"/><Relationship Id="rId45" Type="http://schemas.openxmlformats.org/officeDocument/2006/relationships/hyperlink" Target="https://www-sciencedirect-com.offcampus.lib.washington.edu/science/article/pii/S1364032117314272" TargetMode="External"/><Relationship Id="rId87" Type="http://schemas.openxmlformats.org/officeDocument/2006/relationships/hyperlink" Target="https://www-sciencedirect-com.offcampus.lib.washington.edu/science/article/pii/S1364032117314272" TargetMode="External"/><Relationship Id="rId110" Type="http://schemas.openxmlformats.org/officeDocument/2006/relationships/hyperlink" Target="https://www.pwc.com/gx/en/industries/tmt/media/outlook.html" TargetMode="External"/><Relationship Id="rId348" Type="http://schemas.openxmlformats.org/officeDocument/2006/relationships/hyperlink" Target="https://journals-sagepub-com.offcampus.lib.washington.edu/doi/full/10.1177/0263276417715511" TargetMode="External"/><Relationship Id="rId152" Type="http://schemas.openxmlformats.org/officeDocument/2006/relationships/hyperlink" Target="https://link-springer-com.proxy.library.georgetown.edu/article/10.1007/s10551-019-04239-z" TargetMode="External"/><Relationship Id="rId194" Type="http://schemas.openxmlformats.org/officeDocument/2006/relationships/hyperlink" Target="javascript:popRef('fn10-1095796018819461')" TargetMode="External"/><Relationship Id="rId208" Type="http://schemas.openxmlformats.org/officeDocument/2006/relationships/hyperlink" Target="javascript:popRef('fn24-1095796018819461')" TargetMode="External"/><Relationship Id="rId261" Type="http://schemas.openxmlformats.org/officeDocument/2006/relationships/hyperlink" Target="javascript:popRef('fn44-1095796018819461')" TargetMode="External"/><Relationship Id="rId14" Type="http://schemas.openxmlformats.org/officeDocument/2006/relationships/hyperlink" Target="https://www.nytimes.com/2019/01/21/technology/google-europe-gdpr-fine.html" TargetMode="External"/><Relationship Id="rId56" Type="http://schemas.openxmlformats.org/officeDocument/2006/relationships/hyperlink" Target="https://www-sciencedirect-com.offcampus.lib.washington.edu/science/article/pii/S1364032117314272" TargetMode="External"/><Relationship Id="rId317" Type="http://schemas.openxmlformats.org/officeDocument/2006/relationships/hyperlink" Target="https://journals-sagepub-com.offcampus.lib.washington.edu/doi/full/10.1177/0263276417715511" TargetMode="External"/><Relationship Id="rId359" Type="http://schemas.openxmlformats.org/officeDocument/2006/relationships/hyperlink" Target="https://www.law.com/newyorklawjournal/2020/03/30/the-new-data-wars-how-the-cloud-act-is-likely-to-trigger-legal-challenges/?slreturn=20200628003136" TargetMode="External"/><Relationship Id="rId98" Type="http://schemas.openxmlformats.org/officeDocument/2006/relationships/hyperlink" Target="https://www-tandfonline-com.offcampus.lib.washington.edu/doi/full/10.1080/02646811.2020.1744368?scroll=top&amp;needAccess=true" TargetMode="External"/><Relationship Id="rId121" Type="http://schemas.openxmlformats.org/officeDocument/2006/relationships/hyperlink" Target="https://itif.org/events/2018/09/25/debate-should-us-copy-eu-privacy-law" TargetMode="External"/><Relationship Id="rId163" Type="http://schemas.openxmlformats.org/officeDocument/2006/relationships/hyperlink" Target="https://link-springer-com.proxy.library.georgetown.edu/article/10.1007/s10551-019-04239-z" TargetMode="External"/><Relationship Id="rId219" Type="http://schemas.openxmlformats.org/officeDocument/2006/relationships/hyperlink" Target="https://journals-sagepub-com.offcampus.lib.washington.edu/doi/full/10.1177/1527476416680451" TargetMode="External"/><Relationship Id="rId370" Type="http://schemas.openxmlformats.org/officeDocument/2006/relationships/hyperlink" Target="https://www.torproject.org/" TargetMode="External"/><Relationship Id="rId230" Type="http://schemas.openxmlformats.org/officeDocument/2006/relationships/hyperlink" Target="https://journals-sagepub-com.offcampus.lib.washington.edu/doi/full/10.1177/1527476416680451" TargetMode="External"/><Relationship Id="rId25" Type="http://schemas.openxmlformats.org/officeDocument/2006/relationships/hyperlink" Target="https://doi.org/10.5762/KAIS.2017.18.6.336" TargetMode="External"/><Relationship Id="rId67" Type="http://schemas.openxmlformats.org/officeDocument/2006/relationships/hyperlink" Target="https://www-sciencedirect-com.offcampus.lib.washington.edu/science/article/pii/S1364032117314272" TargetMode="External"/><Relationship Id="rId272" Type="http://schemas.openxmlformats.org/officeDocument/2006/relationships/hyperlink" Target="javascript:popRef('fn55-1095796018819461')" TargetMode="External"/><Relationship Id="rId328" Type="http://schemas.openxmlformats.org/officeDocument/2006/relationships/hyperlink" Target="https://journals-sagepub-com.offcampus.lib.washington.edu/doi/full/10.1177/0263276417715511" TargetMode="External"/><Relationship Id="rId132" Type="http://schemas.openxmlformats.org/officeDocument/2006/relationships/hyperlink" Target="https://doi.org/10.2139/ssrn.3596506" TargetMode="External"/><Relationship Id="rId174" Type="http://schemas.openxmlformats.org/officeDocument/2006/relationships/hyperlink" Target="https://link-springer-com.proxy.library.georgetown.edu/article/10.1007/s10551-019-04239-z" TargetMode="External"/><Relationship Id="rId381" Type="http://schemas.openxmlformats.org/officeDocument/2006/relationships/theme" Target="theme/theme1.xml"/><Relationship Id="rId241" Type="http://schemas.openxmlformats.org/officeDocument/2006/relationships/hyperlink" Target="https://journals-sagepub-com.offcampus.lib.washington.edu/doi/full/10.1177/1527476416680451" TargetMode="External"/><Relationship Id="rId36" Type="http://schemas.openxmlformats.org/officeDocument/2006/relationships/hyperlink" Target="https://www-sciencedirect-com.offcampus.lib.washington.edu/science/article/pii/S1364032117314272" TargetMode="External"/><Relationship Id="rId283" Type="http://schemas.openxmlformats.org/officeDocument/2006/relationships/hyperlink" Target="https://link-springer-com.offcampus.lib.washington.edu/article/10.1007/s10460-019-09946-x" TargetMode="External"/><Relationship Id="rId339" Type="http://schemas.openxmlformats.org/officeDocument/2006/relationships/hyperlink" Target="https://journals-sagepub-com.offcampus.lib.washington.edu/doi/full/10.1177/0263276417715511" TargetMode="External"/><Relationship Id="rId78" Type="http://schemas.openxmlformats.org/officeDocument/2006/relationships/hyperlink" Target="https://www-sciencedirect-com.offcampus.lib.washington.edu/science/article/pii/S1364032117314272" TargetMode="External"/><Relationship Id="rId101" Type="http://schemas.openxmlformats.org/officeDocument/2006/relationships/hyperlink" Target="https://www-tandfonline-com.offcampus.lib.washington.edu/doi/full/10.1080/02646811.2020.1744368?scroll=top&amp;needAccess=true" TargetMode="External"/><Relationship Id="rId143" Type="http://schemas.openxmlformats.org/officeDocument/2006/relationships/hyperlink" Target="https://link-springer-com.proxy.library.georgetown.edu/article/10.1007/s10551-019-04239-z" TargetMode="External"/><Relationship Id="rId185" Type="http://schemas.openxmlformats.org/officeDocument/2006/relationships/hyperlink" Target="https://link-springer-com.proxy.library.georgetown.edu/article/10.1007/s10551-019-04239-z" TargetMode="External"/><Relationship Id="rId350" Type="http://schemas.openxmlformats.org/officeDocument/2006/relationships/hyperlink" Target="https://journals-sagepub-com.offcampus.lib.washington.edu/doi/full/10.1177/0263276417715511" TargetMode="External"/><Relationship Id="rId9" Type="http://schemas.openxmlformats.org/officeDocument/2006/relationships/hyperlink" Target="https://www.americanactionforum.org/insight/impact-of-data-localization-requirements-on-commerce-and-innovation/" TargetMode="External"/><Relationship Id="rId210" Type="http://schemas.openxmlformats.org/officeDocument/2006/relationships/hyperlink" Target="javascript:popRef('fn26-1095796018819461')" TargetMode="External"/><Relationship Id="rId26" Type="http://schemas.openxmlformats.org/officeDocument/2006/relationships/hyperlink" Target="https://doi.org/10.1016/j.erss.2018.01.018" TargetMode="External"/><Relationship Id="rId231" Type="http://schemas.openxmlformats.org/officeDocument/2006/relationships/hyperlink" Target="https://journals-sagepub-com.offcampus.lib.washington.edu/doi/full/10.1177/1527476416680451" TargetMode="External"/><Relationship Id="rId252" Type="http://schemas.openxmlformats.org/officeDocument/2006/relationships/hyperlink" Target="javascript:popRef('fn35-1095796018819461')" TargetMode="External"/><Relationship Id="rId273" Type="http://schemas.openxmlformats.org/officeDocument/2006/relationships/hyperlink" Target="https://doi.org/10.2139/ssrn.2808044" TargetMode="External"/><Relationship Id="rId294" Type="http://schemas.openxmlformats.org/officeDocument/2006/relationships/hyperlink" Target="https://link-springer-com.offcampus.lib.washington.edu/article/10.1007/s10460-019-09946-x" TargetMode="External"/><Relationship Id="rId308" Type="http://schemas.openxmlformats.org/officeDocument/2006/relationships/hyperlink" Target="https://journals-sagepub-com.offcampus.lib.washington.edu/doi/full/10.1177/0263276417715511" TargetMode="External"/><Relationship Id="rId329" Type="http://schemas.openxmlformats.org/officeDocument/2006/relationships/hyperlink" Target="https://journals-sagepub-com.offcampus.lib.washington.edu/doi/full/10.1177/0263276417715511" TargetMode="External"/><Relationship Id="rId47" Type="http://schemas.openxmlformats.org/officeDocument/2006/relationships/hyperlink" Target="https://www-sciencedirect-com.offcampus.lib.washington.edu/science/article/pii/S1364032117314272" TargetMode="External"/><Relationship Id="rId68" Type="http://schemas.openxmlformats.org/officeDocument/2006/relationships/hyperlink" Target="https://www-sciencedirect-com.offcampus.lib.washington.edu/science/article/pii/S1364032117314272" TargetMode="External"/><Relationship Id="rId89" Type="http://schemas.openxmlformats.org/officeDocument/2006/relationships/hyperlink" Target="https://energsustainsoc.biomedcentral.com/articles/10.1186/s13705-019-0199-y" TargetMode="External"/><Relationship Id="rId112" Type="http://schemas.openxmlformats.org/officeDocument/2006/relationships/hyperlink" Target="https://www.brookings.edu/blog/techtank/2018/04/10/grindr-breach-reveals-inadequacy-of-digital-age-privacy-regulations/" TargetMode="External"/><Relationship Id="rId133" Type="http://schemas.openxmlformats.org/officeDocument/2006/relationships/hyperlink" Target="https://doi.org/10.1007/s10551-019-04239-z" TargetMode="External"/><Relationship Id="rId154" Type="http://schemas.openxmlformats.org/officeDocument/2006/relationships/hyperlink" Target="https://link-springer-com.proxy.library.georgetown.edu/article/10.1007/s10551-019-04239-z" TargetMode="External"/><Relationship Id="rId175" Type="http://schemas.openxmlformats.org/officeDocument/2006/relationships/hyperlink" Target="https://link-springer-com.proxy.library.georgetown.edu/article/10.1007/s10551-019-04239-z" TargetMode="External"/><Relationship Id="rId340" Type="http://schemas.openxmlformats.org/officeDocument/2006/relationships/hyperlink" Target="https://journals-sagepub-com.offcampus.lib.washington.edu/doi/full/10.1177/0263276417715511" TargetMode="External"/><Relationship Id="rId361" Type="http://schemas.openxmlformats.org/officeDocument/2006/relationships/hyperlink" Target="http://r20.rs6.net/tn.jsp?e=001u4Nro37FeOBVuIrt4ccZ0JoTEAcjryMfERXq24KsAjZNTdqkEHQ5nH1_GJn7H01glUsv3pHMcNpy12Ky1tb8m3brYbTpR3A1SboUmIKhAy0AEO50VuRwzG0a2EoCsZfDk0lYMTKYTO5GCVN1UqwEFMPaBxS0FYa54UrJLcGBfmkxYru7shpTUxGXQIS5rkqlhwBng7_epUq8lqR_7IroiQ4nULLO2UFuJTt9zGCrAZVkYRPbwd4qludcjSjL4-q6vCEexiYQRBeNtkFfaKDztOsPaILKgtF5eivo0yMD2zw=" TargetMode="External"/><Relationship Id="rId196" Type="http://schemas.openxmlformats.org/officeDocument/2006/relationships/hyperlink" Target="javascript:popRef('fn12-1095796018819461')" TargetMode="External"/><Relationship Id="rId200" Type="http://schemas.openxmlformats.org/officeDocument/2006/relationships/hyperlink" Target="javascript:popRef('fn16-1095796018819461')" TargetMode="External"/><Relationship Id="rId16" Type="http://schemas.openxmlformats.org/officeDocument/2006/relationships/hyperlink" Target="https://www.analyticsindiamag.com/indias-data-protection-bill-in-june/" TargetMode="External"/><Relationship Id="rId221" Type="http://schemas.openxmlformats.org/officeDocument/2006/relationships/hyperlink" Target="https://journals-sagepub-com.offcampus.lib.washington.edu/doi/full/10.1177/1527476416680451" TargetMode="External"/><Relationship Id="rId242" Type="http://schemas.openxmlformats.org/officeDocument/2006/relationships/hyperlink" Target="https://journals-sagepub-com.offcampus.lib.washington.edu/doi/full/10.1177/1527476416680451" TargetMode="External"/><Relationship Id="rId263" Type="http://schemas.openxmlformats.org/officeDocument/2006/relationships/hyperlink" Target="javascript:popRef('fn46-1095796018819461')" TargetMode="External"/><Relationship Id="rId284" Type="http://schemas.openxmlformats.org/officeDocument/2006/relationships/hyperlink" Target="https://link-springer-com.offcampus.lib.washington.edu/article/10.1007/s10460-019-09946-x" TargetMode="External"/><Relationship Id="rId319" Type="http://schemas.openxmlformats.org/officeDocument/2006/relationships/hyperlink" Target="https://journals-sagepub-com.offcampus.lib.washington.edu/doi/full/10.1177/0263276417715511" TargetMode="External"/><Relationship Id="rId37" Type="http://schemas.openxmlformats.org/officeDocument/2006/relationships/hyperlink" Target="https://www-sciencedirect-com.offcampus.lib.washington.edu/science/article/pii/S1364032117314272" TargetMode="External"/><Relationship Id="rId58" Type="http://schemas.openxmlformats.org/officeDocument/2006/relationships/hyperlink" Target="https://www-sciencedirect-com.offcampus.lib.washington.edu/science/article/pii/S1364032117314272" TargetMode="External"/><Relationship Id="rId79" Type="http://schemas.openxmlformats.org/officeDocument/2006/relationships/hyperlink" Target="https://www-sciencedirect-com.offcampus.lib.washington.edu/science/article/pii/S1364032117314272" TargetMode="External"/><Relationship Id="rId102" Type="http://schemas.openxmlformats.org/officeDocument/2006/relationships/hyperlink" Target="https://doi.org/10.1080/09537325.2018.1523384" TargetMode="External"/><Relationship Id="rId123" Type="http://schemas.openxmlformats.org/officeDocument/2006/relationships/hyperlink" Target="https://www.washingtonpost.com/news/the-switch/wp/2018/05/24/new-privacy-rules-could-spell-the-end-of-legalese-or-create-a-lot-more-fine-print/?utm_term=.850cb6eb30c6" TargetMode="External"/><Relationship Id="rId144" Type="http://schemas.openxmlformats.org/officeDocument/2006/relationships/hyperlink" Target="https://link-springer-com.proxy.library.georgetown.edu/article/10.1007/s10551-019-04239-z" TargetMode="External"/><Relationship Id="rId330" Type="http://schemas.openxmlformats.org/officeDocument/2006/relationships/hyperlink" Target="https://journals-sagepub-com.offcampus.lib.washington.edu/doi/full/10.1177/0263276417715511" TargetMode="External"/><Relationship Id="rId90" Type="http://schemas.openxmlformats.org/officeDocument/2006/relationships/hyperlink" Target="https://energsustainsoc.biomedcentral.com/articles/10.1186/s13705-019-0199-y" TargetMode="External"/><Relationship Id="rId165" Type="http://schemas.openxmlformats.org/officeDocument/2006/relationships/hyperlink" Target="https://link-springer-com.proxy.library.georgetown.edu/article/10.1007/s10551-019-04239-z" TargetMode="External"/><Relationship Id="rId186" Type="http://schemas.openxmlformats.org/officeDocument/2006/relationships/hyperlink" Target="https://doi.org/10.1177/1095796018819461" TargetMode="External"/><Relationship Id="rId351" Type="http://schemas.openxmlformats.org/officeDocument/2006/relationships/hyperlink" Target="https://journals-sagepub-com.offcampus.lib.washington.edu/doi/full/10.1177/0263276417715511" TargetMode="External"/><Relationship Id="rId372" Type="http://schemas.openxmlformats.org/officeDocument/2006/relationships/hyperlink" Target="https://mlat.info/" TargetMode="External"/><Relationship Id="rId211" Type="http://schemas.openxmlformats.org/officeDocument/2006/relationships/hyperlink" Target="javascript:popRef('fn27-1095796018819461')" TargetMode="External"/><Relationship Id="rId232" Type="http://schemas.openxmlformats.org/officeDocument/2006/relationships/hyperlink" Target="https://journals-sagepub-com.offcampus.lib.washington.edu/doi/full/10.1177/1527476416680451" TargetMode="External"/><Relationship Id="rId253" Type="http://schemas.openxmlformats.org/officeDocument/2006/relationships/hyperlink" Target="javascript:popRef('fn36-1095796018819461')" TargetMode="External"/><Relationship Id="rId274" Type="http://schemas.openxmlformats.org/officeDocument/2006/relationships/hyperlink" Target="https://doi.org/10.2139/ssrn.2808044" TargetMode="External"/><Relationship Id="rId295" Type="http://schemas.openxmlformats.org/officeDocument/2006/relationships/hyperlink" Target="https://link-springer-com.offcampus.lib.washington.edu/article/10.1007/s10460-019-09946-x" TargetMode="External"/><Relationship Id="rId309" Type="http://schemas.openxmlformats.org/officeDocument/2006/relationships/hyperlink" Target="https://journals-sagepub-com.offcampus.lib.washington.edu/doi/full/10.1177/0263276417715511" TargetMode="External"/><Relationship Id="rId27" Type="http://schemas.openxmlformats.org/officeDocument/2006/relationships/hyperlink" Target="https://www-sciencedirect-com.offcampus.lib.washington.edu/science/article/pii/S2214629618301051" TargetMode="External"/><Relationship Id="rId48" Type="http://schemas.openxmlformats.org/officeDocument/2006/relationships/hyperlink" Target="https://www-sciencedirect-com.offcampus.lib.washington.edu/science/article/pii/S1364032117314272" TargetMode="External"/><Relationship Id="rId69" Type="http://schemas.openxmlformats.org/officeDocument/2006/relationships/hyperlink" Target="https://www-sciencedirect-com.offcampus.lib.washington.edu/science/article/pii/S1364032117314272" TargetMode="External"/><Relationship Id="rId113" Type="http://schemas.openxmlformats.org/officeDocument/2006/relationships/hyperlink" Target="https://www.techdirt.com/articles/20180525/15565839915/gdpr-ghastly-dumb-paralyzing-regulation-hard-to-celebrate.shtml" TargetMode="External"/><Relationship Id="rId134" Type="http://schemas.openxmlformats.org/officeDocument/2006/relationships/hyperlink" Target="https://link-springer-com.proxy.library.georgetown.edu/article/10.1007/s10551-019-04239-z" TargetMode="External"/><Relationship Id="rId320" Type="http://schemas.openxmlformats.org/officeDocument/2006/relationships/hyperlink" Target="https://journals-sagepub-com.offcampus.lib.washington.edu/doi/full/10.1177/0263276417715511" TargetMode="External"/><Relationship Id="rId80" Type="http://schemas.openxmlformats.org/officeDocument/2006/relationships/hyperlink" Target="https://www-sciencedirect-com.offcampus.lib.washington.edu/science/article/pii/S1364032117314272" TargetMode="External"/><Relationship Id="rId155" Type="http://schemas.openxmlformats.org/officeDocument/2006/relationships/hyperlink" Target="https://link-springer-com.proxy.library.georgetown.edu/article/10.1007/s10551-019-04239-z" TargetMode="External"/><Relationship Id="rId176" Type="http://schemas.openxmlformats.org/officeDocument/2006/relationships/hyperlink" Target="https://link-springer-com.proxy.library.georgetown.edu/article/10.1007/s10551-019-04239-z" TargetMode="External"/><Relationship Id="rId197" Type="http://schemas.openxmlformats.org/officeDocument/2006/relationships/hyperlink" Target="javascript:popRef('fn13-1095796018819461')" TargetMode="External"/><Relationship Id="rId341" Type="http://schemas.openxmlformats.org/officeDocument/2006/relationships/hyperlink" Target="https://journals-sagepub-com.offcampus.lib.washington.edu/doi/full/10.1177/0263276417715511" TargetMode="External"/><Relationship Id="rId362" Type="http://schemas.openxmlformats.org/officeDocument/2006/relationships/hyperlink" Target="http://r20.rs6.net/tn.jsp?e=001u4Nro37FeOBVuIrt4ccZ0JoTEAcjryMfERXq24KsAjZNTdqkEHQ5nH1_GJn7H01glUsv3pHMcNo9-MKYTBxnjdCHoTR9FD2hoyy3vzQ3L8lYigEmMKNjm55nGQ4kLPufkkTZIQuryIaM6LJe-s2kI6B3rD9wLjUaStQwR8xlDHIg9Wylj2zZ2uUdOx2bJ1VELeKSQmG0sSzud-UIo4MhHsF-FZYTnW84ev1D8sZVQBQybyPKw0ToHRmncHd66QKi5vtSaX5Ali0uh1sYc9uJtQ==" TargetMode="External"/><Relationship Id="rId201" Type="http://schemas.openxmlformats.org/officeDocument/2006/relationships/hyperlink" Target="javascript:popRef('fn17-1095796018819461')" TargetMode="External"/><Relationship Id="rId222" Type="http://schemas.openxmlformats.org/officeDocument/2006/relationships/hyperlink" Target="https://journals-sagepub-com.offcampus.lib.washington.edu/doi/full/10.1177/1527476416680451" TargetMode="External"/><Relationship Id="rId243" Type="http://schemas.openxmlformats.org/officeDocument/2006/relationships/hyperlink" Target="https://journals-sagepub-com.offcampus.lib.washington.edu/doi/full/10.1177/1527476416680451" TargetMode="External"/><Relationship Id="rId264" Type="http://schemas.openxmlformats.org/officeDocument/2006/relationships/hyperlink" Target="javascript:popRef('fn47-1095796018819461')" TargetMode="External"/><Relationship Id="rId285" Type="http://schemas.openxmlformats.org/officeDocument/2006/relationships/hyperlink" Target="https://link-springer-com.offcampus.lib.washington.edu/article/10.1007/s10460-019-09946-x" TargetMode="External"/><Relationship Id="rId17" Type="http://schemas.openxmlformats.org/officeDocument/2006/relationships/hyperlink" Target="https://www.linkedin.com/feed/update/activity:6519274547013869568/" TargetMode="External"/><Relationship Id="rId38" Type="http://schemas.openxmlformats.org/officeDocument/2006/relationships/hyperlink" Target="https://www-sciencedirect-com.offcampus.lib.washington.edu/science/article/pii/S1364032117314272" TargetMode="External"/><Relationship Id="rId59" Type="http://schemas.openxmlformats.org/officeDocument/2006/relationships/hyperlink" Target="https://www-sciencedirect-com.offcampus.lib.washington.edu/science/article/pii/S1364032117314272" TargetMode="External"/><Relationship Id="rId103" Type="http://schemas.openxmlformats.org/officeDocument/2006/relationships/hyperlink" Target="http://web.b.ebscohost.com.dartmouth.idm.oclc.org/ehost/detail/detail?vid=0&amp;sid=9ca612be-e5d0-4e54-a6aa-4fe95f32e943%40pdc-v-sessmgr05&amp;bdata=JkF1dGhUeXBlPWlwLHVybCx1aWQmc2l0ZT1laG9zdC1saXZlJnNjb3BlPXNpdGU%3d" TargetMode="External"/><Relationship Id="rId124" Type="http://schemas.openxmlformats.org/officeDocument/2006/relationships/hyperlink" Target="https://www.washingtonpost.com/news/the-switch/wp/2018/05/24/new-privacy-rules-could-spell-the-end-of-legalese-or-create-a-lot-more-fine-print/?utm_term=.850cb6eb30c6" TargetMode="External"/><Relationship Id="rId310" Type="http://schemas.openxmlformats.org/officeDocument/2006/relationships/hyperlink" Target="https://journals-sagepub-com.offcampus.lib.washington.edu/doi/full/10.1177/0263276417715511" TargetMode="External"/><Relationship Id="rId70" Type="http://schemas.openxmlformats.org/officeDocument/2006/relationships/hyperlink" Target="https://www-sciencedirect-com.offcampus.lib.washington.edu/topics/engineering/renewable-energy-source" TargetMode="External"/><Relationship Id="rId91" Type="http://schemas.openxmlformats.org/officeDocument/2006/relationships/hyperlink" Target="https://energsustainsoc.biomedcentral.com/articles/10.1186/s13705-019-0199-y" TargetMode="External"/><Relationship Id="rId145" Type="http://schemas.openxmlformats.org/officeDocument/2006/relationships/hyperlink" Target="https://link-springer-com.proxy.library.georgetown.edu/article/10.1007/s10551-019-04239-z" TargetMode="External"/><Relationship Id="rId166" Type="http://schemas.openxmlformats.org/officeDocument/2006/relationships/hyperlink" Target="https://link-springer-com.proxy.library.georgetown.edu/article/10.1007/s10551-019-04239-z" TargetMode="External"/><Relationship Id="rId187" Type="http://schemas.openxmlformats.org/officeDocument/2006/relationships/hyperlink" Target="javascript:popRef('fn4-1095796018819461')" TargetMode="External"/><Relationship Id="rId331" Type="http://schemas.openxmlformats.org/officeDocument/2006/relationships/hyperlink" Target="https://journals-sagepub-com.offcampus.lib.washington.edu/doi/full/10.1177/0263276417715511" TargetMode="External"/><Relationship Id="rId352" Type="http://schemas.openxmlformats.org/officeDocument/2006/relationships/hyperlink" Target="https://journals-sagepub-com.offcampus.lib.washington.edu/doi/full/10.1177/0263276417715511" TargetMode="External"/><Relationship Id="rId373" Type="http://schemas.openxmlformats.org/officeDocument/2006/relationships/hyperlink" Target="http://bits.blogs.nytimes.com/2014/07/31/judge-rules-that-microsoft-must-turn-over-data-stored-in-ireland/?_php=true&amp;_type=blogs&amp;_r=0" TargetMode="External"/><Relationship Id="rId1" Type="http://schemas.openxmlformats.org/officeDocument/2006/relationships/customXml" Target="../customXml/item1.xml"/><Relationship Id="rId212" Type="http://schemas.openxmlformats.org/officeDocument/2006/relationships/hyperlink" Target="https://doi.org/10.24908/ss.v15i5.6433" TargetMode="External"/><Relationship Id="rId233" Type="http://schemas.openxmlformats.org/officeDocument/2006/relationships/hyperlink" Target="https://journals-sagepub-com.offcampus.lib.washington.edu/doi/full/10.1177/1527476416680451" TargetMode="External"/><Relationship Id="rId254" Type="http://schemas.openxmlformats.org/officeDocument/2006/relationships/hyperlink" Target="javascript:popRef('fn37-1095796018819461')" TargetMode="External"/><Relationship Id="rId28" Type="http://schemas.openxmlformats.org/officeDocument/2006/relationships/hyperlink" Target="https://www-sciencedirect-com.offcampus.lib.washington.edu/science/article/pii/S2214629618301051" TargetMode="External"/><Relationship Id="rId49" Type="http://schemas.openxmlformats.org/officeDocument/2006/relationships/hyperlink" Target="https://www-sciencedirect-com.offcampus.lib.washington.edu/science/article/pii/S1364032117314272" TargetMode="External"/><Relationship Id="rId114" Type="http://schemas.openxmlformats.org/officeDocument/2006/relationships/hyperlink" Target="http://cyberlaw.stanford.edu/blog/2017/04/%E2%80%9Cright-be-forgotten%E2%80%9D-and-national-laws-under-gdpr" TargetMode="External"/><Relationship Id="rId275" Type="http://schemas.openxmlformats.org/officeDocument/2006/relationships/hyperlink" Target="https://doi.org/10.1007/s10460-019-09946-x" TargetMode="External"/><Relationship Id="rId296" Type="http://schemas.openxmlformats.org/officeDocument/2006/relationships/hyperlink" Target="https://link-springer-com.offcampus.lib.washington.edu/article/10.1007/s10460-019-09946-x" TargetMode="External"/><Relationship Id="rId300" Type="http://schemas.openxmlformats.org/officeDocument/2006/relationships/hyperlink" Target="https://link-springer-com.offcampus.lib.washington.edu/article/10.1007/s10460-019-09946-x" TargetMode="External"/><Relationship Id="rId60" Type="http://schemas.openxmlformats.org/officeDocument/2006/relationships/hyperlink" Target="https://www-sciencedirect-com.offcampus.lib.washington.edu/science/article/pii/S1364032117314272" TargetMode="External"/><Relationship Id="rId81" Type="http://schemas.openxmlformats.org/officeDocument/2006/relationships/hyperlink" Target="https://www-sciencedirect-com.offcampus.lib.washington.edu/science/article/pii/S1364032117314272" TargetMode="External"/><Relationship Id="rId135" Type="http://schemas.openxmlformats.org/officeDocument/2006/relationships/hyperlink" Target="https://link-springer-com.proxy.library.georgetown.edu/article/10.1007/s10551-019-04239-z" TargetMode="External"/><Relationship Id="rId156" Type="http://schemas.openxmlformats.org/officeDocument/2006/relationships/hyperlink" Target="https://link-springer-com.proxy.library.georgetown.edu/article/10.1007/s10551-019-04239-z" TargetMode="External"/><Relationship Id="rId177" Type="http://schemas.openxmlformats.org/officeDocument/2006/relationships/hyperlink" Target="https://link-springer-com.proxy.library.georgetown.edu/article/10.1007/s10551-019-04239-z" TargetMode="External"/><Relationship Id="rId198" Type="http://schemas.openxmlformats.org/officeDocument/2006/relationships/hyperlink" Target="javascript:popRef('fn14-1095796018819461')" TargetMode="External"/><Relationship Id="rId321" Type="http://schemas.openxmlformats.org/officeDocument/2006/relationships/hyperlink" Target="https://journals-sagepub-com.offcampus.lib.washington.edu/doi/full/10.1177/0263276417715511" TargetMode="External"/><Relationship Id="rId342" Type="http://schemas.openxmlformats.org/officeDocument/2006/relationships/hyperlink" Target="https://journals-sagepub-com.offcampus.lib.washington.edu/doi/full/10.1177/0263276417715511" TargetMode="External"/><Relationship Id="rId363" Type="http://schemas.openxmlformats.org/officeDocument/2006/relationships/hyperlink" Target="http://r20.rs6.net/tn.jsp?e=001u4Nro37FeOBVuIrt4ccZ0JoTEAcjryMfERXq24KsAjZNTdqkEHQ5nH1_GJn7H01glUsv3pHMcNrF0k3hsNQl0C1zVg3Yyx9_wfmLFsw11bx-siQpQxjUfmrguOeMokpgy-Bu-8iwG2WNxS8-BhF-ZAbt67z6OdZEspCre-3c-uc=" TargetMode="External"/><Relationship Id="rId202" Type="http://schemas.openxmlformats.org/officeDocument/2006/relationships/hyperlink" Target="javascript:popRef('fn18-1095796018819461')" TargetMode="External"/><Relationship Id="rId223" Type="http://schemas.openxmlformats.org/officeDocument/2006/relationships/hyperlink" Target="https://journals-sagepub-com.offcampus.lib.washington.edu/doi/full/10.1177/1527476416680451" TargetMode="External"/><Relationship Id="rId244" Type="http://schemas.openxmlformats.org/officeDocument/2006/relationships/hyperlink" Target="https://doi.org/10.1177/1095796018819461" TargetMode="External"/><Relationship Id="rId18" Type="http://schemas.openxmlformats.org/officeDocument/2006/relationships/hyperlink" Target="https://timesofindia.indiatimes.com/business/india-business/us-and-india-duke-it-out-over-data-and-jobs/articleshow/66250762.cms" TargetMode="External"/><Relationship Id="rId39" Type="http://schemas.openxmlformats.org/officeDocument/2006/relationships/hyperlink" Target="https://www-sciencedirect-com.offcampus.lib.washington.edu/science/article/pii/S1364032117314272" TargetMode="External"/><Relationship Id="rId265" Type="http://schemas.openxmlformats.org/officeDocument/2006/relationships/hyperlink" Target="javascript:popRef('fn48-1095796018819461')" TargetMode="External"/><Relationship Id="rId286" Type="http://schemas.openxmlformats.org/officeDocument/2006/relationships/hyperlink" Target="https://link-springer-com.offcampus.lib.washington.edu/article/10.1007/s10460-019-09946-x" TargetMode="External"/><Relationship Id="rId50" Type="http://schemas.openxmlformats.org/officeDocument/2006/relationships/hyperlink" Target="https://www-sciencedirect-com.offcampus.lib.washington.edu/science/article/pii/S1364032117314272" TargetMode="External"/><Relationship Id="rId104" Type="http://schemas.openxmlformats.org/officeDocument/2006/relationships/hyperlink" Target="https://doi.org/10.2139/ssrn.2808044" TargetMode="External"/><Relationship Id="rId125" Type="http://schemas.openxmlformats.org/officeDocument/2006/relationships/hyperlink" Target="https://www.rollcall.com/news/despite_massive_opm_hack_congress_continues_to_stall_on_data_breach_bill-242949-1.html" TargetMode="External"/><Relationship Id="rId146" Type="http://schemas.openxmlformats.org/officeDocument/2006/relationships/hyperlink" Target="https://link-springer-com.proxy.library.georgetown.edu/article/10.1007/s10551-019-04239-z" TargetMode="External"/><Relationship Id="rId167" Type="http://schemas.openxmlformats.org/officeDocument/2006/relationships/hyperlink" Target="https://link-springer-com.proxy.library.georgetown.edu/article/10.1007/s10551-019-04239-z" TargetMode="External"/><Relationship Id="rId188" Type="http://schemas.openxmlformats.org/officeDocument/2006/relationships/hyperlink" Target="http://dot.com/" TargetMode="External"/><Relationship Id="rId311" Type="http://schemas.openxmlformats.org/officeDocument/2006/relationships/hyperlink" Target="https://journals-sagepub-com.offcampus.lib.washington.edu/doi/full/10.1177/0263276417715511" TargetMode="External"/><Relationship Id="rId332" Type="http://schemas.openxmlformats.org/officeDocument/2006/relationships/hyperlink" Target="https://journals-sagepub-com.offcampus.lib.washington.edu/doi/full/10.1177/0263276417715511" TargetMode="External"/><Relationship Id="rId353" Type="http://schemas.openxmlformats.org/officeDocument/2006/relationships/hyperlink" Target="https://doi.org/10.1080/00346764.2018.1529332" TargetMode="External"/><Relationship Id="rId374" Type="http://schemas.openxmlformats.org/officeDocument/2006/relationships/hyperlink" Target="https://en.necessaryandproportionate.org/text" TargetMode="External"/><Relationship Id="rId71" Type="http://schemas.openxmlformats.org/officeDocument/2006/relationships/hyperlink" Target="https://www-sciencedirect-com.offcampus.lib.washington.edu/science/article/pii/S1364032117314272" TargetMode="External"/><Relationship Id="rId92" Type="http://schemas.openxmlformats.org/officeDocument/2006/relationships/hyperlink" Target="https://energsustainsoc.biomedcentral.com/articles/10.1186/s13705-019-0199-y" TargetMode="External"/><Relationship Id="rId213" Type="http://schemas.openxmlformats.org/officeDocument/2006/relationships/hyperlink" Target="https://doi.org/10.1177/1527476416680451" TargetMode="External"/><Relationship Id="rId234" Type="http://schemas.openxmlformats.org/officeDocument/2006/relationships/hyperlink" Target="https://journals-sagepub-com.offcampus.lib.washington.edu/doi/full/10.1177/1527476416680451" TargetMode="External"/><Relationship Id="rId2" Type="http://schemas.openxmlformats.org/officeDocument/2006/relationships/customXml" Target="../customXml/item2.xml"/><Relationship Id="rId29" Type="http://schemas.openxmlformats.org/officeDocument/2006/relationships/hyperlink" Target="https://www-sciencedirect-com.offcampus.lib.washington.edu/science/article/pii/S2214629618301051" TargetMode="External"/><Relationship Id="rId255" Type="http://schemas.openxmlformats.org/officeDocument/2006/relationships/hyperlink" Target="javascript:popRef('fn38-1095796018819461')" TargetMode="External"/><Relationship Id="rId276" Type="http://schemas.openxmlformats.org/officeDocument/2006/relationships/hyperlink" Target="https://link-springer-com.offcampus.lib.washington.edu/article/10.1007/s10460-019-09946-x" TargetMode="External"/><Relationship Id="rId297" Type="http://schemas.openxmlformats.org/officeDocument/2006/relationships/hyperlink" Target="https://link-springer-com.offcampus.lib.washington.edu/article/10.1007/s10460-019-09946-x" TargetMode="External"/><Relationship Id="rId40" Type="http://schemas.openxmlformats.org/officeDocument/2006/relationships/hyperlink" Target="https://www-sciencedirect-com.offcampus.lib.washington.edu/science/article/pii/S1364032117314272" TargetMode="External"/><Relationship Id="rId115" Type="http://schemas.openxmlformats.org/officeDocument/2006/relationships/hyperlink" Target="https://www.techdirt.com/articles/20180523/00523539885/many-those-desperate-gdpr-emails-youve-been-getting-are-violating-different-eu-regulation.shtml" TargetMode="External"/><Relationship Id="rId136" Type="http://schemas.openxmlformats.org/officeDocument/2006/relationships/hyperlink" Target="https://link-springer-com.proxy.library.georgetown.edu/article/10.1007/s10551-019-04239-z" TargetMode="External"/><Relationship Id="rId157" Type="http://schemas.openxmlformats.org/officeDocument/2006/relationships/hyperlink" Target="https://link-springer-com.proxy.library.georgetown.edu/article/10.1007/s10551-019-04239-z" TargetMode="External"/><Relationship Id="rId178" Type="http://schemas.openxmlformats.org/officeDocument/2006/relationships/hyperlink" Target="https://link-springer-com.proxy.library.georgetown.edu/article/10.1007/s10551-019-04239-z" TargetMode="External"/><Relationship Id="rId301" Type="http://schemas.openxmlformats.org/officeDocument/2006/relationships/hyperlink" Target="https://link-springer-com.offcampus.lib.washington.edu/article/10.1007/s10460-019-09946-x" TargetMode="External"/><Relationship Id="rId322" Type="http://schemas.openxmlformats.org/officeDocument/2006/relationships/hyperlink" Target="https://journals-sagepub-com.offcampus.lib.washington.edu/doi/full/10.1177/0263276417715511" TargetMode="External"/><Relationship Id="rId343" Type="http://schemas.openxmlformats.org/officeDocument/2006/relationships/hyperlink" Target="https://journals-sagepub-com.offcampus.lib.washington.edu/doi/full/10.1177/0263276417715511" TargetMode="External"/><Relationship Id="rId364" Type="http://schemas.openxmlformats.org/officeDocument/2006/relationships/hyperlink" Target="https://www.bsa.org/files/policy-filings/10212015MLAT.pdf" TargetMode="External"/><Relationship Id="rId61" Type="http://schemas.openxmlformats.org/officeDocument/2006/relationships/hyperlink" Target="https://www-sciencedirect-com.offcampus.lib.washington.edu/science/article/pii/S1364032117314272" TargetMode="External"/><Relationship Id="rId82" Type="http://schemas.openxmlformats.org/officeDocument/2006/relationships/hyperlink" Target="https://www-sciencedirect-com.offcampus.lib.washington.edu/science/article/pii/S1364032117314272" TargetMode="External"/><Relationship Id="rId199" Type="http://schemas.openxmlformats.org/officeDocument/2006/relationships/hyperlink" Target="javascript:popRef('fn15-1095796018819461')" TargetMode="External"/><Relationship Id="rId203" Type="http://schemas.openxmlformats.org/officeDocument/2006/relationships/hyperlink" Target="javascript:popRef('fn19-1095796018819461')" TargetMode="External"/><Relationship Id="rId19" Type="http://schemas.openxmlformats.org/officeDocument/2006/relationships/hyperlink" Target="https://www.bloomberg.com/news/articles/2019-03-30/facebook-s-zuckerberg-calls-for-new-global-internet-regulations" TargetMode="External"/><Relationship Id="rId224" Type="http://schemas.openxmlformats.org/officeDocument/2006/relationships/hyperlink" Target="https://journals-sagepub-com.offcampus.lib.washington.edu/doi/full/10.1177/1527476416680451" TargetMode="External"/><Relationship Id="rId245" Type="http://schemas.openxmlformats.org/officeDocument/2006/relationships/hyperlink" Target="javascript:popRef('fn28-1095796018819461')" TargetMode="External"/><Relationship Id="rId266" Type="http://schemas.openxmlformats.org/officeDocument/2006/relationships/hyperlink" Target="javascript:popRef('fn49-1095796018819461')" TargetMode="External"/><Relationship Id="rId287" Type="http://schemas.openxmlformats.org/officeDocument/2006/relationships/hyperlink" Target="https://link-springer-com.offcampus.lib.washington.edu/article/10.1007/s10460-019-09946-x" TargetMode="External"/><Relationship Id="rId30" Type="http://schemas.openxmlformats.org/officeDocument/2006/relationships/hyperlink" Target="https://www-sciencedirect-com.offcampus.lib.washington.edu/science/article/pii/S2214629618301051" TargetMode="External"/><Relationship Id="rId105" Type="http://schemas.openxmlformats.org/officeDocument/2006/relationships/hyperlink" Target="https://itif.org/publications/2019/08/05/costs-unnecessarily-stringent-federal-data-privacy-law" TargetMode="External"/><Relationship Id="rId126" Type="http://schemas.openxmlformats.org/officeDocument/2006/relationships/hyperlink" Target="https://www.theverge.com/2018/4/10/17221046/facebook-data-consent-act-privacy-bill-markey-blumenthal" TargetMode="External"/><Relationship Id="rId147" Type="http://schemas.openxmlformats.org/officeDocument/2006/relationships/hyperlink" Target="https://link-springer-com.proxy.library.georgetown.edu/article/10.1007/s10551-019-04239-z" TargetMode="External"/><Relationship Id="rId168" Type="http://schemas.openxmlformats.org/officeDocument/2006/relationships/hyperlink" Target="https://link-springer-com.proxy.library.georgetown.edu/article/10.1007/s10551-019-04239-z" TargetMode="External"/><Relationship Id="rId312" Type="http://schemas.openxmlformats.org/officeDocument/2006/relationships/hyperlink" Target="https://journals-sagepub-com.offcampus.lib.washington.edu/doi/full/10.1177/0263276417715511" TargetMode="External"/><Relationship Id="rId333" Type="http://schemas.openxmlformats.org/officeDocument/2006/relationships/hyperlink" Target="https://journals-sagepub-com.offcampus.lib.washington.edu/doi/full/10.1177/0263276417715511" TargetMode="External"/><Relationship Id="rId354" Type="http://schemas.openxmlformats.org/officeDocument/2006/relationships/hyperlink" Target="https://www.usgs.gov/faqs/what-constitutes-united-states-what-are-official-definitions" TargetMode="External"/><Relationship Id="rId51" Type="http://schemas.openxmlformats.org/officeDocument/2006/relationships/hyperlink" Target="https://www-sciencedirect-com.offcampus.lib.washington.edu/science/article/pii/S1364032117314272" TargetMode="External"/><Relationship Id="rId72" Type="http://schemas.openxmlformats.org/officeDocument/2006/relationships/hyperlink" Target="https://www-sciencedirect-com.offcampus.lib.washington.edu/science/article/pii/S1364032117314272" TargetMode="External"/><Relationship Id="rId93" Type="http://schemas.openxmlformats.org/officeDocument/2006/relationships/hyperlink" Target="https://energsustainsoc.biomedcentral.com/articles/10.1186/s13705-019-0199-y" TargetMode="External"/><Relationship Id="rId189" Type="http://schemas.openxmlformats.org/officeDocument/2006/relationships/hyperlink" Target="javascript:popRef('fn5-1095796018819461')" TargetMode="External"/><Relationship Id="rId375" Type="http://schemas.openxmlformats.org/officeDocument/2006/relationships/hyperlink" Target="http://www.justice.gov/jmd/2015factsheets/mut-legal-assist.pdf" TargetMode="External"/><Relationship Id="rId3" Type="http://schemas.openxmlformats.org/officeDocument/2006/relationships/customXml" Target="../customXml/item3.xml"/><Relationship Id="rId214" Type="http://schemas.openxmlformats.org/officeDocument/2006/relationships/hyperlink" Target="https://journals-sagepub-com.offcampus.lib.washington.edu/doi/full/10.1177/1527476416680451" TargetMode="External"/><Relationship Id="rId235" Type="http://schemas.openxmlformats.org/officeDocument/2006/relationships/hyperlink" Target="https://journals-sagepub-com.offcampus.lib.washington.edu/doi/full/10.1177/1527476416680451" TargetMode="External"/><Relationship Id="rId256" Type="http://schemas.openxmlformats.org/officeDocument/2006/relationships/hyperlink" Target="javascript:popRef('fn39-1095796018819461')" TargetMode="External"/><Relationship Id="rId277" Type="http://schemas.openxmlformats.org/officeDocument/2006/relationships/hyperlink" Target="https://link-springer-com.offcampus.lib.washington.edu/article/10.1007/s10460-019-09946-x" TargetMode="External"/><Relationship Id="rId298" Type="http://schemas.openxmlformats.org/officeDocument/2006/relationships/hyperlink" Target="https://link-springer-com.offcampus.lib.washington.edu/article/10.1007/s10460-019-09946-x" TargetMode="External"/><Relationship Id="rId116" Type="http://schemas.openxmlformats.org/officeDocument/2006/relationships/hyperlink" Target="https://qz.com/1288835/gdpr-email-subject-lines-the-five-stages-of-grief/" TargetMode="External"/><Relationship Id="rId137" Type="http://schemas.openxmlformats.org/officeDocument/2006/relationships/hyperlink" Target="https://link-springer-com.proxy.library.georgetown.edu/article/10.1007/s10551-019-04239-z" TargetMode="External"/><Relationship Id="rId158" Type="http://schemas.openxmlformats.org/officeDocument/2006/relationships/hyperlink" Target="https://link-springer-com.proxy.library.georgetown.edu/article/10.1007/s10551-019-04239-z" TargetMode="External"/><Relationship Id="rId302" Type="http://schemas.openxmlformats.org/officeDocument/2006/relationships/hyperlink" Target="https://doi.org/10.2307/j.ctt1m3p0v7.16" TargetMode="External"/><Relationship Id="rId323" Type="http://schemas.openxmlformats.org/officeDocument/2006/relationships/hyperlink" Target="https://journals-sagepub-com.offcampus.lib.washington.edu/doi/full/10.1177/0263276417715511" TargetMode="External"/><Relationship Id="rId344" Type="http://schemas.openxmlformats.org/officeDocument/2006/relationships/hyperlink" Target="https://journals-sagepub-com.offcampus.lib.washington.edu/doi/full/10.1177/0263276417715511" TargetMode="External"/><Relationship Id="rId20" Type="http://schemas.openxmlformats.org/officeDocument/2006/relationships/hyperlink" Target="https://www.washingtonpost.com/technology/2018/11/06/tim-berners-lee-kicks-off-contract-web-protect-future-internet/" TargetMode="External"/><Relationship Id="rId41" Type="http://schemas.openxmlformats.org/officeDocument/2006/relationships/hyperlink" Target="https://www-sciencedirect-com.offcampus.lib.washington.edu/science/article/pii/S1364032117314272" TargetMode="External"/><Relationship Id="rId62" Type="http://schemas.openxmlformats.org/officeDocument/2006/relationships/hyperlink" Target="https://www-sciencedirect-com.offcampus.lib.washington.edu/topics/engineering/economic-feasibility" TargetMode="External"/><Relationship Id="rId83" Type="http://schemas.openxmlformats.org/officeDocument/2006/relationships/hyperlink" Target="https://www-sciencedirect-com.offcampus.lib.washington.edu/science/article/pii/S1364032117314272" TargetMode="External"/><Relationship Id="rId179" Type="http://schemas.openxmlformats.org/officeDocument/2006/relationships/hyperlink" Target="https://link-springer-com.proxy.library.georgetown.edu/article/10.1007/s10551-019-04239-z" TargetMode="External"/><Relationship Id="rId365" Type="http://schemas.openxmlformats.org/officeDocument/2006/relationships/hyperlink" Target="https://www.accessnow.org/fix-mlats-path-toward-resolving-jurisdictional-issues/" TargetMode="External"/><Relationship Id="rId190" Type="http://schemas.openxmlformats.org/officeDocument/2006/relationships/hyperlink" Target="javascript:popRef('fn6-1095796018819461')" TargetMode="External"/><Relationship Id="rId204" Type="http://schemas.openxmlformats.org/officeDocument/2006/relationships/hyperlink" Target="javascript:popRef('fn20-1095796018819461')" TargetMode="External"/><Relationship Id="rId225" Type="http://schemas.openxmlformats.org/officeDocument/2006/relationships/hyperlink" Target="https://journals-sagepub-com.offcampus.lib.washington.edu/doi/full/10.1177/1527476416680451" TargetMode="External"/><Relationship Id="rId246" Type="http://schemas.openxmlformats.org/officeDocument/2006/relationships/hyperlink" Target="javascript:popRef('fn29-1095796018819461')" TargetMode="External"/><Relationship Id="rId267" Type="http://schemas.openxmlformats.org/officeDocument/2006/relationships/hyperlink" Target="javascript:popRef('fn50-1095796018819461')" TargetMode="External"/><Relationship Id="rId288" Type="http://schemas.openxmlformats.org/officeDocument/2006/relationships/hyperlink" Target="https://link-springer-com.offcampus.lib.washington.edu/article/10.1007/s10460-019-09946-x" TargetMode="External"/><Relationship Id="rId106" Type="http://schemas.openxmlformats.org/officeDocument/2006/relationships/hyperlink" Target="https://blog.ericgoldman.org/archives/2018/07/ten-reasons-why-californias-new-data-protection-law-is-unworkable-burdensome-and-possibly-unconstitutional-guest-blog-post.htm" TargetMode="External"/><Relationship Id="rId127" Type="http://schemas.openxmlformats.org/officeDocument/2006/relationships/hyperlink" Target="http://thehill.com/policy/technology/384550-senators-introduce-bipartisan-internet-privacy-bill" TargetMode="External"/><Relationship Id="rId313" Type="http://schemas.openxmlformats.org/officeDocument/2006/relationships/hyperlink" Target="https://journals-sagepub-com.offcampus.lib.washington.edu/doi/full/10.1177/0263276417715511" TargetMode="External"/><Relationship Id="rId10" Type="http://schemas.openxmlformats.org/officeDocument/2006/relationships/hyperlink" Target="https://thenextweb.com/podium/2019/06/10/the-splinternet-is-here-and-your-company-needs-to-be-ready/" TargetMode="External"/><Relationship Id="rId31" Type="http://schemas.openxmlformats.org/officeDocument/2006/relationships/hyperlink" Target="https://www-sciencedirect-com.offcampus.lib.washington.edu/science/article/pii/S2214629618301051" TargetMode="External"/><Relationship Id="rId52" Type="http://schemas.openxmlformats.org/officeDocument/2006/relationships/hyperlink" Target="https://www-sciencedirect-com.offcampus.lib.washington.edu/science/article/pii/S1364032117314272" TargetMode="External"/><Relationship Id="rId73" Type="http://schemas.openxmlformats.org/officeDocument/2006/relationships/hyperlink" Target="https://www-sciencedirect-com.offcampus.lib.washington.edu/science/article/pii/S1364032117314272" TargetMode="External"/><Relationship Id="rId94" Type="http://schemas.openxmlformats.org/officeDocument/2006/relationships/hyperlink" Target="https://energsustainsoc.biomedcentral.com/articles/10.1186/s13705-019-0199-y" TargetMode="External"/><Relationship Id="rId148" Type="http://schemas.openxmlformats.org/officeDocument/2006/relationships/hyperlink" Target="https://link-springer-com.proxy.library.georgetown.edu/article/10.1007/s10551-019-04239-z" TargetMode="External"/><Relationship Id="rId169" Type="http://schemas.openxmlformats.org/officeDocument/2006/relationships/hyperlink" Target="https://link-springer-com.proxy.library.georgetown.edu/article/10.1007/s10551-019-04239-z" TargetMode="External"/><Relationship Id="rId334" Type="http://schemas.openxmlformats.org/officeDocument/2006/relationships/hyperlink" Target="https://journals-sagepub-com.offcampus.lib.washington.edu/doi/full/10.1177/0263276417715511" TargetMode="External"/><Relationship Id="rId355" Type="http://schemas.openxmlformats.org/officeDocument/2006/relationships/hyperlink" Target="https://www.usgs.gov/core-science-systems/ngp/board-on-geographic-names" TargetMode="External"/><Relationship Id="rId376" Type="http://schemas.openxmlformats.org/officeDocument/2006/relationships/hyperlink" Target="http://en.wikipedia.org/wiki/Letter_rogatory" TargetMode="External"/><Relationship Id="rId4" Type="http://schemas.openxmlformats.org/officeDocument/2006/relationships/customXml" Target="../customXml/item4.xml"/><Relationship Id="rId180" Type="http://schemas.openxmlformats.org/officeDocument/2006/relationships/hyperlink" Target="https://link-springer-com.proxy.library.georgetown.edu/article/10.1007/s10551-019-04239-z" TargetMode="External"/><Relationship Id="rId215" Type="http://schemas.openxmlformats.org/officeDocument/2006/relationships/hyperlink" Target="https://journals-sagepub-com.offcampus.lib.washington.edu/doi/full/10.1177/1527476416680451" TargetMode="External"/><Relationship Id="rId236" Type="http://schemas.openxmlformats.org/officeDocument/2006/relationships/hyperlink" Target="https://journals-sagepub-com.offcampus.lib.washington.edu/doi/full/10.1177/1527476416680451" TargetMode="External"/><Relationship Id="rId257" Type="http://schemas.openxmlformats.org/officeDocument/2006/relationships/hyperlink" Target="javascript:popRef('fn40-1095796018819461')" TargetMode="External"/><Relationship Id="rId278" Type="http://schemas.openxmlformats.org/officeDocument/2006/relationships/hyperlink" Target="https://link-springer-com.offcampus.lib.washington.edu/article/10.1007/s10460-019-09946-x" TargetMode="External"/><Relationship Id="rId303" Type="http://schemas.openxmlformats.org/officeDocument/2006/relationships/hyperlink" Target="http://ebookcentral.proquest.com/lib/georgetown/detail.action?docID=4795401" TargetMode="External"/><Relationship Id="rId42" Type="http://schemas.openxmlformats.org/officeDocument/2006/relationships/hyperlink" Target="https://www-sciencedirect-com.offcampus.lib.washington.edu/science/article/pii/S1364032117314272" TargetMode="External"/><Relationship Id="rId84" Type="http://schemas.openxmlformats.org/officeDocument/2006/relationships/hyperlink" Target="https://www-sciencedirect-com.offcampus.lib.washington.edu/science/article/pii/S1364032117314272" TargetMode="External"/><Relationship Id="rId138" Type="http://schemas.openxmlformats.org/officeDocument/2006/relationships/hyperlink" Target="https://link-springer-com.proxy.library.georgetown.edu/article/10.1007/s10551-019-04239-z" TargetMode="External"/><Relationship Id="rId345" Type="http://schemas.openxmlformats.org/officeDocument/2006/relationships/hyperlink" Target="https://journals-sagepub-com.offcampus.lib.washington.edu/doi/full/10.1177/0263276417715511" TargetMode="External"/><Relationship Id="rId191" Type="http://schemas.openxmlformats.org/officeDocument/2006/relationships/hyperlink" Target="javascript:popRef('fn7-1095796018819461')" TargetMode="External"/><Relationship Id="rId205" Type="http://schemas.openxmlformats.org/officeDocument/2006/relationships/hyperlink" Target="javascript:popRef('fn21-1095796018819461')" TargetMode="External"/><Relationship Id="rId247" Type="http://schemas.openxmlformats.org/officeDocument/2006/relationships/hyperlink" Target="javascript:popRef('fn30-1095796018819461')" TargetMode="External"/><Relationship Id="rId107" Type="http://schemas.openxmlformats.org/officeDocument/2006/relationships/hyperlink" Target="https://www.brookings.edu/blog/techtank/2018/06/11/a-case-against-the-general-data-protection-regulation/" TargetMode="External"/><Relationship Id="rId289" Type="http://schemas.openxmlformats.org/officeDocument/2006/relationships/hyperlink" Target="https://link-springer-com.offcampus.lib.washington.edu/article/10.1007/s10460-019-09946-x" TargetMode="External"/><Relationship Id="rId11" Type="http://schemas.openxmlformats.org/officeDocument/2006/relationships/hyperlink" Target="https://techcrunch.com/2019/03/13/the-splinternet-is-already-here/" TargetMode="External"/><Relationship Id="rId53" Type="http://schemas.openxmlformats.org/officeDocument/2006/relationships/hyperlink" Target="https://www-sciencedirect-com.offcampus.lib.washington.edu/science/article/pii/S1364032117314272" TargetMode="External"/><Relationship Id="rId149" Type="http://schemas.openxmlformats.org/officeDocument/2006/relationships/hyperlink" Target="https://link-springer-com.proxy.library.georgetown.edu/article/10.1007/s10551-019-04239-z" TargetMode="External"/><Relationship Id="rId314" Type="http://schemas.openxmlformats.org/officeDocument/2006/relationships/hyperlink" Target="https://journals-sagepub-com.offcampus.lib.washington.edu/doi/full/10.1177/0263276417715511" TargetMode="External"/><Relationship Id="rId356" Type="http://schemas.openxmlformats.org/officeDocument/2006/relationships/hyperlink" Target="https://www.justice.gov/sites/default/files/osg/briefs/2016/06/01/15-889_thomas_v._lynch_opp.pdf" TargetMode="External"/><Relationship Id="rId95" Type="http://schemas.openxmlformats.org/officeDocument/2006/relationships/hyperlink" Target="https://energsustainsoc.biomedcentral.com/articles/10.1186/s13705-019-0199-y" TargetMode="External"/><Relationship Id="rId160" Type="http://schemas.openxmlformats.org/officeDocument/2006/relationships/hyperlink" Target="https://link-springer-com.proxy.library.georgetown.edu/article/10.1007/s10551-019-04239-z" TargetMode="External"/><Relationship Id="rId216" Type="http://schemas.openxmlformats.org/officeDocument/2006/relationships/hyperlink" Target="https://journals-sagepub-com.offcampus.lib.washington.edu/doi/full/10.1177/1527476416680451" TargetMode="External"/><Relationship Id="rId258" Type="http://schemas.openxmlformats.org/officeDocument/2006/relationships/hyperlink" Target="javascript:popRef('fn41-1095796018819461')" TargetMode="External"/><Relationship Id="rId22" Type="http://schemas.openxmlformats.org/officeDocument/2006/relationships/hyperlink" Target="https://www.ibtimes.com/internet-going-be-balkanized-china-russia-making-their-own-2893762" TargetMode="External"/><Relationship Id="rId64" Type="http://schemas.openxmlformats.org/officeDocument/2006/relationships/hyperlink" Target="https://www-sciencedirect-com.offcampus.lib.washington.edu/topics/engineering/ohmic-resistance" TargetMode="External"/><Relationship Id="rId118" Type="http://schemas.openxmlformats.org/officeDocument/2006/relationships/hyperlink" Target="https://www.techdirt.com/articles/20180509/14021739811/companies-respond-to-gdpr-blocking-all-eu-users.shtml" TargetMode="External"/><Relationship Id="rId325" Type="http://schemas.openxmlformats.org/officeDocument/2006/relationships/hyperlink" Target="https://journals-sagepub-com.offcampus.lib.washington.edu/doi/full/10.1177/0263276417715511" TargetMode="External"/><Relationship Id="rId367" Type="http://schemas.openxmlformats.org/officeDocument/2006/relationships/hyperlink" Target="https://mlat.info/" TargetMode="External"/><Relationship Id="rId171" Type="http://schemas.openxmlformats.org/officeDocument/2006/relationships/hyperlink" Target="https://link-springer-com.proxy.library.georgetown.edu/article/10.1007/s10551-019-04239-z" TargetMode="External"/><Relationship Id="rId227" Type="http://schemas.openxmlformats.org/officeDocument/2006/relationships/hyperlink" Target="https://journals-sagepub-com.offcampus.lib.washington.edu/doi/full/10.1177/1527476416680451" TargetMode="External"/><Relationship Id="rId269" Type="http://schemas.openxmlformats.org/officeDocument/2006/relationships/hyperlink" Target="javascript:popRef('fn52-1095796018819461')" TargetMode="External"/><Relationship Id="rId33" Type="http://schemas.openxmlformats.org/officeDocument/2006/relationships/hyperlink" Target="https://www-sciencedirect-com.offcampus.lib.washington.edu/science/article/pii/S2214629618301051" TargetMode="External"/><Relationship Id="rId129" Type="http://schemas.openxmlformats.org/officeDocument/2006/relationships/hyperlink" Target="https://ucl.academia.edu/" TargetMode="External"/><Relationship Id="rId280" Type="http://schemas.openxmlformats.org/officeDocument/2006/relationships/hyperlink" Target="https://link-springer-com.offcampus.lib.washington.edu/article/10.1007/s10460-019-09946-x" TargetMode="External"/><Relationship Id="rId336" Type="http://schemas.openxmlformats.org/officeDocument/2006/relationships/hyperlink" Target="https://journals-sagepub-com.offcampus.lib.washington.edu/doi/full/10.1177/0263276417715511" TargetMode="External"/><Relationship Id="rId75" Type="http://schemas.openxmlformats.org/officeDocument/2006/relationships/hyperlink" Target="https://www-sciencedirect-com.offcampus.lib.washington.edu/topics/engineering/lsi-circuits" TargetMode="External"/><Relationship Id="rId140" Type="http://schemas.openxmlformats.org/officeDocument/2006/relationships/hyperlink" Target="https://link-springer-com.proxy.library.georgetown.edu/article/10.1007/s10551-019-04239-z" TargetMode="External"/><Relationship Id="rId182" Type="http://schemas.openxmlformats.org/officeDocument/2006/relationships/hyperlink" Target="https://link-springer-com.proxy.library.georgetown.edu/article/10.1007/s10551-019-04239-z" TargetMode="External"/><Relationship Id="rId378" Type="http://schemas.openxmlformats.org/officeDocument/2006/relationships/hyperlink" Target="http://www.cigionline.org/internet-survey-2016" TargetMode="External"/><Relationship Id="rId6" Type="http://schemas.openxmlformats.org/officeDocument/2006/relationships/styles" Target="styles.xml"/><Relationship Id="rId238" Type="http://schemas.openxmlformats.org/officeDocument/2006/relationships/hyperlink" Target="https://journals-sagepub-com.offcampus.lib.washington.edu/doi/full/10.1177/1527476416680451" TargetMode="External"/><Relationship Id="rId291" Type="http://schemas.openxmlformats.org/officeDocument/2006/relationships/hyperlink" Target="https://link-springer-com.offcampus.lib.washington.edu/article/10.1007/s10460-019-09946-x" TargetMode="External"/><Relationship Id="rId305" Type="http://schemas.openxmlformats.org/officeDocument/2006/relationships/hyperlink" Target="https://journals-sagepub-com.offcampus.lib.washington.edu/doi/full/10.1177/0263276417715511" TargetMode="External"/><Relationship Id="rId347" Type="http://schemas.openxmlformats.org/officeDocument/2006/relationships/hyperlink" Target="https://journals-sagepub-com.offcampus.lib.washington.edu/doi/full/10.1177/0263276417715511" TargetMode="External"/><Relationship Id="rId44" Type="http://schemas.openxmlformats.org/officeDocument/2006/relationships/hyperlink" Target="https://www-sciencedirect-com.offcampus.lib.washington.edu/science/article/pii/S1364032117314272" TargetMode="External"/><Relationship Id="rId86" Type="http://schemas.openxmlformats.org/officeDocument/2006/relationships/hyperlink" Target="https://www-sciencedirect-com.offcampus.lib.washington.edu/science/article/pii/S1364032117314272" TargetMode="External"/><Relationship Id="rId151" Type="http://schemas.openxmlformats.org/officeDocument/2006/relationships/hyperlink" Target="https://link-springer-com.proxy.library.georgetown.edu/article/10.1007/s10551-019-04239-z" TargetMode="External"/><Relationship Id="rId193" Type="http://schemas.openxmlformats.org/officeDocument/2006/relationships/hyperlink" Target="javascript:popRef('fn9-1095796018819461')" TargetMode="External"/><Relationship Id="rId207" Type="http://schemas.openxmlformats.org/officeDocument/2006/relationships/hyperlink" Target="javascript:popRef('fn23-1095796018819461')" TargetMode="External"/><Relationship Id="rId249" Type="http://schemas.openxmlformats.org/officeDocument/2006/relationships/hyperlink" Target="javascript:popRef('fn32-1095796018819461')" TargetMode="External"/><Relationship Id="rId13" Type="http://schemas.openxmlformats.org/officeDocument/2006/relationships/hyperlink" Target="https://www.reuters.com/article/us-thailand-cyber/thai-proposal-for-all-powerful-cyber-agency-alarms-businesses-activists-idUSKCN1NL0JP" TargetMode="External"/><Relationship Id="rId109" Type="http://schemas.openxmlformats.org/officeDocument/2006/relationships/hyperlink" Target="https://www.lawfareblog.com/summary-eu-general-data-protection-regulation" TargetMode="External"/><Relationship Id="rId260" Type="http://schemas.openxmlformats.org/officeDocument/2006/relationships/hyperlink" Target="javascript:popRef('fn43-1095796018819461')" TargetMode="External"/><Relationship Id="rId316" Type="http://schemas.openxmlformats.org/officeDocument/2006/relationships/hyperlink" Target="https://journals-sagepub-com.offcampus.lib.washington.edu/doi/full/10.1177/0263276417715511" TargetMode="External"/><Relationship Id="rId55" Type="http://schemas.openxmlformats.org/officeDocument/2006/relationships/hyperlink" Target="https://www-sciencedirect-com.offcampus.lib.washington.edu/topics/engineering/grid-system" TargetMode="External"/><Relationship Id="rId97" Type="http://schemas.openxmlformats.org/officeDocument/2006/relationships/hyperlink" Target="https://doi.org/10.1080/02646811.2020.1744368" TargetMode="External"/><Relationship Id="rId120" Type="http://schemas.openxmlformats.org/officeDocument/2006/relationships/hyperlink" Target="https://iapp.org/resources/article/age-of-consent-in-the-gdpr-updated-mapping/" TargetMode="External"/><Relationship Id="rId358" Type="http://schemas.openxmlformats.org/officeDocument/2006/relationships/hyperlink" Target="https://texaslawreview.org/wp-content/uploads/2017/03/Mendelson.pdf" TargetMode="External"/><Relationship Id="rId162" Type="http://schemas.openxmlformats.org/officeDocument/2006/relationships/hyperlink" Target="https://link-springer-com.proxy.library.georgetown.edu/article/10.1007/s10551-019-04239-z" TargetMode="External"/><Relationship Id="rId218" Type="http://schemas.openxmlformats.org/officeDocument/2006/relationships/hyperlink" Target="https://journals-sagepub-com.offcampus.lib.washington.edu/doi/full/10.1177/1527476416680451" TargetMode="External"/><Relationship Id="rId271" Type="http://schemas.openxmlformats.org/officeDocument/2006/relationships/hyperlink" Target="javascript:popRef('fn54-1095796018819461')" TargetMode="External"/><Relationship Id="rId24" Type="http://schemas.openxmlformats.org/officeDocument/2006/relationships/hyperlink" Target="https://www.bbc.com/news/technology-50902496" TargetMode="External"/><Relationship Id="rId66" Type="http://schemas.openxmlformats.org/officeDocument/2006/relationships/hyperlink" Target="https://www-sciencedirect-com.offcampus.lib.washington.edu/science/article/pii/S1364032117314272" TargetMode="External"/><Relationship Id="rId131" Type="http://schemas.openxmlformats.org/officeDocument/2006/relationships/hyperlink" Target="https://www.academia.edu/11828053/Are_democracies_really_less_war-prone_Does_the_Democratic_Peace_Theory_best_explain_the_motivations_of_countries_to_avoid_conflict" TargetMode="External"/><Relationship Id="rId327" Type="http://schemas.openxmlformats.org/officeDocument/2006/relationships/hyperlink" Target="https://journals-sagepub-com.offcampus.lib.washington.edu/doi/full/10.1177/0263276417715511" TargetMode="External"/><Relationship Id="rId369" Type="http://schemas.openxmlformats.org/officeDocument/2006/relationships/hyperlink" Target="https://www.justice.gov/opa/pr/attorney-general-holder-announces-president-obama-s-budget-proposes-173-million-criminal" TargetMode="External"/><Relationship Id="rId173" Type="http://schemas.openxmlformats.org/officeDocument/2006/relationships/hyperlink" Target="https://link-springer-com.proxy.library.georgetown.edu/article/10.1007/s10551-019-04239-z" TargetMode="External"/><Relationship Id="rId229" Type="http://schemas.openxmlformats.org/officeDocument/2006/relationships/hyperlink" Target="https://journals-sagepub-com.offcampus.lib.washington.edu/doi/full/10.1177/1527476416680451" TargetMode="External"/><Relationship Id="rId380" Type="http://schemas.openxmlformats.org/officeDocument/2006/relationships/fontTable" Target="fontTable.xml"/><Relationship Id="rId240" Type="http://schemas.openxmlformats.org/officeDocument/2006/relationships/hyperlink" Target="https://journals-sagepub-com.offcampus.lib.washington.edu/doi/full/10.1177/1527476416680451" TargetMode="External"/><Relationship Id="rId35" Type="http://schemas.openxmlformats.org/officeDocument/2006/relationships/hyperlink" Target="https://doi.org/10.1016/j.rser.2017.10.056" TargetMode="External"/><Relationship Id="rId77" Type="http://schemas.openxmlformats.org/officeDocument/2006/relationships/hyperlink" Target="https://www-sciencedirect-com.offcampus.lib.washington.edu/science/article/pii/S1364032117314272" TargetMode="External"/><Relationship Id="rId100" Type="http://schemas.openxmlformats.org/officeDocument/2006/relationships/hyperlink" Target="https://www-tandfonline-com.offcampus.lib.washington.edu/doi/full/10.1080/02646811.2020.1744368?scroll=top&amp;needAccess=true" TargetMode="External"/><Relationship Id="rId282" Type="http://schemas.openxmlformats.org/officeDocument/2006/relationships/hyperlink" Target="https://link-springer-com.offcampus.lib.washington.edu/article/10.1007/s10460-019-09946-x" TargetMode="External"/><Relationship Id="rId338" Type="http://schemas.openxmlformats.org/officeDocument/2006/relationships/hyperlink" Target="https://journals-sagepub-com.offcampus.lib.washington.edu/doi/full/10.1177/0263276417715511" TargetMode="External"/><Relationship Id="rId8" Type="http://schemas.openxmlformats.org/officeDocument/2006/relationships/webSettings" Target="webSettings.xml"/><Relationship Id="rId142" Type="http://schemas.openxmlformats.org/officeDocument/2006/relationships/hyperlink" Target="https://link-springer-com.proxy.library.georgetown.edu/article/10.1007/s10551-019-04239-z" TargetMode="External"/><Relationship Id="rId184" Type="http://schemas.openxmlformats.org/officeDocument/2006/relationships/hyperlink" Target="https://link-springer-com.proxy.library.georgetown.edu/article/10.1007/s10551-019-04239-z" TargetMode="External"/><Relationship Id="rId251" Type="http://schemas.openxmlformats.org/officeDocument/2006/relationships/hyperlink" Target="javascript:popRef('fn34-1095796018819461')" TargetMode="External"/><Relationship Id="rId46" Type="http://schemas.openxmlformats.org/officeDocument/2006/relationships/hyperlink" Target="https://www-sciencedirect-com.offcampus.lib.washington.edu/science/article/pii/S1364032117314272" TargetMode="External"/><Relationship Id="rId293" Type="http://schemas.openxmlformats.org/officeDocument/2006/relationships/hyperlink" Target="https://link-springer-com.offcampus.lib.washington.edu/article/10.1007/s10460-019-09946-x" TargetMode="External"/><Relationship Id="rId307" Type="http://schemas.openxmlformats.org/officeDocument/2006/relationships/hyperlink" Target="https://journals-sagepub-com.offcampus.lib.washington.edu/doi/full/10.1177/0263276417715511" TargetMode="External"/><Relationship Id="rId349" Type="http://schemas.openxmlformats.org/officeDocument/2006/relationships/hyperlink" Target="https://journals-sagepub-com.offcampus.lib.washington.edu/doi/full/10.1177/0263276417715511" TargetMode="External"/><Relationship Id="rId88" Type="http://schemas.openxmlformats.org/officeDocument/2006/relationships/hyperlink" Target="https://doi.org/10.1186/s13705-019-0199-y" TargetMode="External"/><Relationship Id="rId111" Type="http://schemas.openxmlformats.org/officeDocument/2006/relationships/hyperlink" Target="https://onlinelibrary.wiley.com/doi/full/10.1111/j.1745-6606.2006.00070.x" TargetMode="External"/><Relationship Id="rId153" Type="http://schemas.openxmlformats.org/officeDocument/2006/relationships/hyperlink" Target="https://link-springer-com.proxy.library.georgetown.edu/article/10.1007/s10551-019-04239-z" TargetMode="External"/><Relationship Id="rId195" Type="http://schemas.openxmlformats.org/officeDocument/2006/relationships/hyperlink" Target="javascript:popRef('fn11-1095796018819461')" TargetMode="External"/><Relationship Id="rId209" Type="http://schemas.openxmlformats.org/officeDocument/2006/relationships/hyperlink" Target="javascript:popRef('fn25-1095796018819461')" TargetMode="External"/><Relationship Id="rId360" Type="http://schemas.openxmlformats.org/officeDocument/2006/relationships/hyperlink" Target="https://www.chertoffgroup.com/news/why-state-and-local-law-enforcement-should-be-part-of-the-mlat-reform-process" TargetMode="External"/><Relationship Id="rId220" Type="http://schemas.openxmlformats.org/officeDocument/2006/relationships/hyperlink" Target="https://journals-sagepub-com.offcampus.lib.washington.edu/doi/full/10.1177/1527476416680451" TargetMode="External"/><Relationship Id="rId15" Type="http://schemas.openxmlformats.org/officeDocument/2006/relationships/hyperlink" Target="https://www.natlawreview.com/article/brazil-s-new-data-protection-law-overview-and-four-key-takeaways-us-companies" TargetMode="External"/><Relationship Id="rId57" Type="http://schemas.openxmlformats.org/officeDocument/2006/relationships/hyperlink" Target="https://www-sciencedirect-com.offcampus.lib.washington.edu/science/article/pii/S1364032117314272" TargetMode="External"/><Relationship Id="rId262" Type="http://schemas.openxmlformats.org/officeDocument/2006/relationships/hyperlink" Target="javascript:popRef('fn45-1095796018819461')" TargetMode="External"/><Relationship Id="rId318" Type="http://schemas.openxmlformats.org/officeDocument/2006/relationships/hyperlink" Target="https://journals-sagepub-com.offcampus.lib.washington.edu/doi/full/10.1177/0263276417715511" TargetMode="External"/><Relationship Id="rId99" Type="http://schemas.openxmlformats.org/officeDocument/2006/relationships/hyperlink" Target="https://www-tandfonline-com.offcampus.lib.washington.edu/doi/full/10.1080/02646811.2020.1744368?scroll=top&amp;needAccess=true" TargetMode="External"/><Relationship Id="rId122" Type="http://schemas.openxmlformats.org/officeDocument/2006/relationships/hyperlink" Target="https://www.washingtonpost.com/news/powerpost/paloma/the-cybersecurity-202/2018/05/25/the-cybersecurity-202-why-a-privacy-law-like-gdpr-would-be-a-tough-sell-in-the-u-s/5b07038b1b326b492dd07e83/" TargetMode="External"/><Relationship Id="rId164" Type="http://schemas.openxmlformats.org/officeDocument/2006/relationships/hyperlink" Target="https://link-springer-com.proxy.library.georgetown.edu/article/10.1007/s10551-019-04239-z" TargetMode="External"/><Relationship Id="rId371" Type="http://schemas.openxmlformats.org/officeDocument/2006/relationships/hyperlink" Target="https://en.necessaryandproportionate.org/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h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01C36B5-9EFF-4942-B8BD-AC0002136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76</TotalTime>
  <Pages>1</Pages>
  <Words>74200</Words>
  <Characters>422941</Characters>
  <Application>Microsoft Office Word</Application>
  <DocSecurity>0</DocSecurity>
  <Lines>3524</Lines>
  <Paragraphs>992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496149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Joe Rhee</cp:lastModifiedBy>
  <cp:revision>18</cp:revision>
  <dcterms:created xsi:type="dcterms:W3CDTF">2020-07-24T19:07:00Z</dcterms:created>
  <dcterms:modified xsi:type="dcterms:W3CDTF">2020-08-03T19:47:00Z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