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9322F1" w14:textId="2C44A1F9" w:rsidR="008814C5" w:rsidRDefault="002D403D" w:rsidP="008814C5">
      <w:pPr>
        <w:pStyle w:val="Heading1"/>
        <w:rPr>
          <w:rFonts w:asciiTheme="minorHAnsi" w:hAnsiTheme="minorHAnsi" w:cstheme="minorHAnsi"/>
        </w:rPr>
      </w:pPr>
      <w:r>
        <w:rPr>
          <w:rFonts w:asciiTheme="minorHAnsi" w:hAnsiTheme="minorHAnsi" w:cstheme="minorHAnsi"/>
        </w:rPr>
        <w:t>Neg — MLATs</w:t>
      </w:r>
    </w:p>
    <w:p w14:paraId="20E063B2" w14:textId="77777777" w:rsidR="008814C5" w:rsidRPr="002A605F" w:rsidRDefault="008814C5" w:rsidP="008814C5"/>
    <w:p w14:paraId="5B5D550A" w14:textId="77777777" w:rsidR="008814C5" w:rsidRDefault="008814C5" w:rsidP="002D403D">
      <w:pPr>
        <w:pStyle w:val="Heading2"/>
      </w:pPr>
      <w:r>
        <w:t>1NC</w:t>
      </w:r>
    </w:p>
    <w:p w14:paraId="239BF734" w14:textId="77777777" w:rsidR="008814C5" w:rsidRPr="00534016" w:rsidRDefault="008814C5" w:rsidP="008814C5">
      <w:pPr>
        <w:pStyle w:val="Heading3"/>
        <w:rPr>
          <w:rFonts w:asciiTheme="minorHAnsi" w:hAnsiTheme="minorHAnsi"/>
        </w:rPr>
      </w:pPr>
      <w:r w:rsidRPr="00534016">
        <w:rPr>
          <w:rFonts w:asciiTheme="minorHAnsi" w:hAnsiTheme="minorHAnsi"/>
        </w:rPr>
        <w:t xml:space="preserve">1NC – Generic </w:t>
      </w:r>
    </w:p>
    <w:p w14:paraId="316749A1" w14:textId="77777777" w:rsidR="008814C5" w:rsidRPr="00534016" w:rsidRDefault="008814C5" w:rsidP="008814C5">
      <w:pPr>
        <w:pStyle w:val="Heading4"/>
        <w:rPr>
          <w:rFonts w:asciiTheme="minorHAnsi" w:hAnsiTheme="minorHAnsi"/>
        </w:rPr>
      </w:pPr>
      <w:r w:rsidRPr="00534016">
        <w:rPr>
          <w:rFonts w:asciiTheme="minorHAnsi" w:hAnsiTheme="minorHAnsi"/>
        </w:rPr>
        <w:t>Biden wins now but swing states are close enough for Trump to make an electoral come back</w:t>
      </w:r>
    </w:p>
    <w:p w14:paraId="628060C1" w14:textId="77777777" w:rsidR="008814C5" w:rsidRPr="00534016" w:rsidRDefault="008814C5" w:rsidP="008814C5">
      <w:pPr>
        <w:rPr>
          <w:rFonts w:asciiTheme="minorHAnsi" w:hAnsiTheme="minorHAnsi"/>
        </w:rPr>
      </w:pPr>
      <w:r w:rsidRPr="00534016">
        <w:rPr>
          <w:rFonts w:asciiTheme="minorHAnsi" w:hAnsiTheme="minorHAnsi"/>
        </w:rPr>
        <w:t xml:space="preserve">Susan </w:t>
      </w:r>
      <w:r w:rsidRPr="00534016">
        <w:rPr>
          <w:rStyle w:val="Style13ptBold"/>
          <w:rFonts w:asciiTheme="minorHAnsi" w:hAnsiTheme="minorHAnsi"/>
        </w:rPr>
        <w:t>Milligan, 7-15</w:t>
      </w:r>
      <w:r w:rsidRPr="00534016">
        <w:rPr>
          <w:rFonts w:asciiTheme="minorHAnsi" w:hAnsiTheme="minorHAnsi"/>
        </w:rPr>
        <w:t>-2020, "Trump Trails Biden by Widest National Polling Gap in Decades," US News &amp; World Report, https://www.usnews.com/news/elections/articles/2020-07-15/trump-trails-biden-by-widest-national-polling-gap-in-decades</w:t>
      </w:r>
    </w:p>
    <w:p w14:paraId="720CBFF3" w14:textId="77777777" w:rsidR="008814C5" w:rsidRPr="00534016" w:rsidRDefault="008814C5" w:rsidP="008814C5">
      <w:pPr>
        <w:rPr>
          <w:rStyle w:val="StyleUnderline"/>
          <w:rFonts w:asciiTheme="minorHAnsi" w:hAnsiTheme="minorHAnsi"/>
        </w:rPr>
      </w:pPr>
      <w:r w:rsidRPr="00534016">
        <w:rPr>
          <w:rFonts w:asciiTheme="minorHAnsi" w:hAnsiTheme="minorHAnsi"/>
          <w:sz w:val="14"/>
        </w:rPr>
        <w:t xml:space="preserve">The poll found that </w:t>
      </w:r>
      <w:r w:rsidRPr="00534016">
        <w:rPr>
          <w:rStyle w:val="StyleUnderline"/>
          <w:rFonts w:asciiTheme="minorHAnsi" w:hAnsiTheme="minorHAnsi"/>
        </w:rPr>
        <w:t>Biden has the backing of 52% of registered voters</w:t>
      </w:r>
      <w:r w:rsidRPr="00534016">
        <w:rPr>
          <w:rFonts w:asciiTheme="minorHAnsi" w:hAnsiTheme="minorHAnsi"/>
          <w:sz w:val="14"/>
        </w:rPr>
        <w:t xml:space="preserve">, compared to </w:t>
      </w:r>
      <w:r w:rsidRPr="00534016">
        <w:rPr>
          <w:rStyle w:val="StyleUnderline"/>
          <w:rFonts w:asciiTheme="minorHAnsi" w:hAnsiTheme="minorHAnsi"/>
        </w:rPr>
        <w:t>37% for the president</w:t>
      </w:r>
      <w:r w:rsidRPr="00534016">
        <w:rPr>
          <w:rFonts w:asciiTheme="minorHAnsi" w:hAnsiTheme="minorHAnsi"/>
          <w:sz w:val="14"/>
        </w:rPr>
        <w:t xml:space="preserve">. </w:t>
      </w:r>
      <w:r w:rsidRPr="00534016">
        <w:rPr>
          <w:rStyle w:val="StyleUnderline"/>
          <w:rFonts w:asciiTheme="minorHAnsi" w:hAnsiTheme="minorHAnsi"/>
        </w:rPr>
        <w:t>The gap is historic for Trump</w:t>
      </w:r>
      <w:r w:rsidRPr="00534016">
        <w:rPr>
          <w:rFonts w:asciiTheme="minorHAnsi" w:hAnsiTheme="minorHAnsi"/>
          <w:sz w:val="14"/>
        </w:rPr>
        <w:t xml:space="preserve">, who as recently as May was trailing Biden by low-to-mid single digits. It's also a dramatic drop from Quinnipiac's poll released June 18th, when Biden was ahead, 49% to 41% for Trump. Not since former President Bill Clinton's decisive advantage over Republican nominee Bob Dole has the polling gap been so wide in a respected national poll. And that was with a credible third-party candidate, Reform Party nominee Ross Perot, in the mix. </w:t>
      </w:r>
      <w:r w:rsidRPr="00534016">
        <w:rPr>
          <w:rStyle w:val="StyleUnderline"/>
          <w:rFonts w:asciiTheme="minorHAnsi" w:hAnsiTheme="minorHAnsi"/>
        </w:rPr>
        <w:t>Such a wide divide in support</w:t>
      </w:r>
      <w:r w:rsidRPr="00534016">
        <w:rPr>
          <w:rFonts w:asciiTheme="minorHAnsi" w:hAnsiTheme="minorHAnsi"/>
          <w:sz w:val="14"/>
        </w:rPr>
        <w:t xml:space="preserve"> – at a time when the nation is so politically polarized – </w:t>
      </w:r>
      <w:r w:rsidRPr="00534016">
        <w:rPr>
          <w:rStyle w:val="StyleUnderline"/>
          <w:rFonts w:asciiTheme="minorHAnsi" w:hAnsiTheme="minorHAnsi"/>
        </w:rPr>
        <w:t>is particularly bad news for Trump,</w:t>
      </w:r>
      <w:r w:rsidRPr="00534016">
        <w:rPr>
          <w:rFonts w:asciiTheme="minorHAnsi" w:hAnsiTheme="minorHAnsi"/>
          <w:sz w:val="14"/>
        </w:rPr>
        <w:t xml:space="preserve"> who has doubled down on social and racially divisive matters to energize his devoted base. </w:t>
      </w:r>
      <w:r w:rsidRPr="00534016">
        <w:rPr>
          <w:rStyle w:val="StyleUnderline"/>
          <w:rFonts w:asciiTheme="minorHAnsi" w:hAnsiTheme="minorHAnsi"/>
        </w:rPr>
        <w:t>"Yes, there's still 16 weeks until Election Day, but this is a very unpleasant real time look at what the future could be for</w:t>
      </w:r>
      <w:r w:rsidRPr="00534016">
        <w:rPr>
          <w:rFonts w:asciiTheme="minorHAnsi" w:hAnsiTheme="minorHAnsi"/>
          <w:sz w:val="14"/>
        </w:rPr>
        <w:t xml:space="preserve"> President </w:t>
      </w:r>
      <w:r w:rsidRPr="00534016">
        <w:rPr>
          <w:rStyle w:val="StyleUnderline"/>
          <w:rFonts w:asciiTheme="minorHAnsi" w:hAnsiTheme="minorHAnsi"/>
        </w:rPr>
        <w:t>Trump</w:t>
      </w:r>
      <w:r w:rsidRPr="00534016">
        <w:rPr>
          <w:rFonts w:asciiTheme="minorHAnsi" w:hAnsiTheme="minorHAnsi"/>
          <w:sz w:val="14"/>
        </w:rPr>
        <w:t xml:space="preserve">," Quinnipiac University Polling Analyst Tim Malloy said in a statement released with the poll. "There is no upside, no silver lining, no encouraging trend hidden somewhere in this survey for the president." The survey found that </w:t>
      </w:r>
      <w:r w:rsidRPr="00534016">
        <w:rPr>
          <w:rStyle w:val="StyleUnderline"/>
          <w:rFonts w:asciiTheme="minorHAnsi" w:hAnsiTheme="minorHAnsi"/>
        </w:rPr>
        <w:t>registered voters</w:t>
      </w:r>
      <w:r w:rsidRPr="00534016">
        <w:rPr>
          <w:rFonts w:asciiTheme="minorHAnsi" w:hAnsiTheme="minorHAnsi"/>
          <w:sz w:val="14"/>
        </w:rPr>
        <w:t xml:space="preserve"> offered low marks for Trump on personal characteristics and </w:t>
      </w:r>
      <w:r w:rsidRPr="00534016">
        <w:rPr>
          <w:rStyle w:val="StyleUnderline"/>
          <w:rFonts w:asciiTheme="minorHAnsi" w:hAnsiTheme="minorHAnsi"/>
        </w:rPr>
        <w:t>overwhelmingly favor Biden on current issues</w:t>
      </w:r>
      <w:r w:rsidRPr="00534016">
        <w:rPr>
          <w:rFonts w:asciiTheme="minorHAnsi" w:hAnsiTheme="minorHAnsi"/>
          <w:sz w:val="14"/>
        </w:rPr>
        <w:t xml:space="preserve">. Six out of 10 of those surveyed gave Trump a negative job approval rating, while 37% approve of his performance in office. Asked to say if Trump was honest, 31% said yes. Biden got 46% on honesty. As for having good leadership skills, 35% said Trump has them compared to 49% who said that about Biden. Asked if the candidates care about average Americans, 37% said Trump does, and 59% say Biden does. When it comes to issues, Trump had lower positives in every category: the military (41% approve, 51% disapprove), foreign policy (37%approve, 59% disapprove), health care (35% approve, 59% disapprove), race relations (31% approve, 65% disapprove) and dealing with the coronavirus pandemic (35% approve, 62% disapprove). Trump's coronavirus approval numbers were the worst they've been since Quinnipiac started asking the question in March. Even on the economy – one issue on which Trump has consistently edged out Biden in questions about who is better equipped to handle it – the president is underwater. The poll found that 44% of registered voters approve if his handling of the economy, and 53% disapprove. Those numbers are his worst net score on the economy since August of 2017, the survey's authors said. National polls are but one indicator – and an imperfect one at that – of a candidate's chances for election. </w:t>
      </w:r>
      <w:r w:rsidRPr="00534016">
        <w:rPr>
          <w:rStyle w:val="StyleUnderline"/>
          <w:rFonts w:asciiTheme="minorHAnsi" w:hAnsiTheme="minorHAnsi"/>
        </w:rPr>
        <w:t>The nature of the Electoral College means that the race for president comes down to a handful of battleground states. Biden is leading in polls in those states but by margins small enough</w:t>
      </w:r>
      <w:r w:rsidRPr="00534016">
        <w:rPr>
          <w:rFonts w:asciiTheme="minorHAnsi" w:hAnsiTheme="minorHAnsi"/>
          <w:sz w:val="14"/>
        </w:rPr>
        <w:t xml:space="preserve">, in most cases, to indicate </w:t>
      </w:r>
      <w:r w:rsidRPr="00534016">
        <w:rPr>
          <w:rStyle w:val="StyleUnderline"/>
          <w:rFonts w:asciiTheme="minorHAnsi" w:hAnsiTheme="minorHAnsi"/>
        </w:rPr>
        <w:t>Trump can make a comeback.</w:t>
      </w:r>
    </w:p>
    <w:p w14:paraId="6E2CC66F" w14:textId="77777777" w:rsidR="008814C5" w:rsidRDefault="008814C5" w:rsidP="008814C5">
      <w:pPr>
        <w:pStyle w:val="Heading4"/>
        <w:rPr>
          <w:rStyle w:val="Style13ptBold"/>
        </w:rPr>
      </w:pPr>
      <w:r w:rsidRPr="00935698">
        <w:t>Republicans pushing for privacy loses dems the election</w:t>
      </w:r>
      <w:r>
        <w:t xml:space="preserve"> </w:t>
      </w:r>
      <w:r>
        <w:rPr>
          <w:rStyle w:val="Style13ptBold"/>
        </w:rPr>
        <w:t xml:space="preserve"> </w:t>
      </w:r>
    </w:p>
    <w:p w14:paraId="46C58596" w14:textId="77777777" w:rsidR="008814C5" w:rsidRPr="00935698" w:rsidRDefault="008814C5" w:rsidP="008814C5">
      <w:r>
        <w:rPr>
          <w:rStyle w:val="Style13ptBold"/>
          <w:rFonts w:hint="eastAsia"/>
        </w:rPr>
        <w:t>M</w:t>
      </w:r>
      <w:r>
        <w:rPr>
          <w:rStyle w:val="Style13ptBold"/>
        </w:rPr>
        <w:t>cKinnon &amp; Tracy 19</w:t>
      </w:r>
      <w:r w:rsidRPr="00935698">
        <w:rPr>
          <w:rFonts w:ascii="MS Gothic" w:eastAsia="MS Gothic" w:hAnsi="MS Gothic" w:cs="MS Gothic" w:hint="eastAsia"/>
        </w:rPr>
        <w:t> </w:t>
      </w:r>
      <w:r w:rsidRPr="00935698">
        <w:t>(John D. McKinnon covers tax policy and related fiscal issues for The Wall Street Journal, Ryan Tracy covers technology policy for The Wall Street Journal, “Senate Republicans Push New Privacy Initiative”</w:t>
      </w:r>
      <w:r>
        <w:t xml:space="preserve">, Wall Street Journal, </w:t>
      </w:r>
      <w:hyperlink r:id="rId8" w:history="1">
        <w:r w:rsidRPr="004C7DA5">
          <w:rPr>
            <w:rStyle w:val="Hyperlink"/>
          </w:rPr>
          <w:t>https://www.wsj.com/articles/senate-republicans-push-new-privacy-initiative-11575329424</w:t>
        </w:r>
      </w:hyperlink>
      <w:r>
        <w:t>, December 2, 2019)</w:t>
      </w:r>
    </w:p>
    <w:p w14:paraId="22A2AFAC" w14:textId="77777777" w:rsidR="008814C5" w:rsidRPr="00935698" w:rsidRDefault="008814C5" w:rsidP="008814C5">
      <w:r w:rsidRPr="00935698">
        <w:t>WASHINGTON—Senate Republicans are prepared to support tough new protections for consumer data in hopes of salvaging efforts to adopt a national privacy law, Commerce Committee chairman Sen. Roger Wicker (R., Miss.) said Monday.</w:t>
      </w:r>
    </w:p>
    <w:p w14:paraId="563A2DB4" w14:textId="77777777" w:rsidR="008814C5" w:rsidRPr="00087BB7" w:rsidRDefault="008814C5" w:rsidP="008814C5">
      <w:pPr>
        <w:rPr>
          <w:rStyle w:val="StyleUnderline"/>
        </w:rPr>
      </w:pPr>
      <w:r w:rsidRPr="00087BB7">
        <w:rPr>
          <w:rStyle w:val="StyleUnderline"/>
        </w:rPr>
        <w:t>Mr. Wicker said he would propose draft legislation to address concerns from Democrats, while also pre-empting California and other states from enforcing their own privacy laws.</w:t>
      </w:r>
    </w:p>
    <w:p w14:paraId="10F83287" w14:textId="77777777" w:rsidR="008814C5" w:rsidRPr="00087BB7" w:rsidRDefault="008814C5" w:rsidP="008814C5">
      <w:pPr>
        <w:rPr>
          <w:rStyle w:val="StyleUnderline"/>
        </w:rPr>
      </w:pPr>
      <w:r w:rsidRPr="00087BB7">
        <w:rPr>
          <w:rStyle w:val="StyleUnderline"/>
        </w:rPr>
        <w:t>“We’re at a pivotal moment” after more than a year of negotiations, Mr. Wicker said in an interview, adding that he wants to head off a patchwork of conflicting state laws on privacy.</w:t>
      </w:r>
    </w:p>
    <w:p w14:paraId="1CB71A3F" w14:textId="77777777" w:rsidR="008814C5" w:rsidRPr="00935698" w:rsidRDefault="008814C5" w:rsidP="008814C5">
      <w:r w:rsidRPr="00935698">
        <w:t>The Commerce Committee is scheduled to hold a hearing Wednesday to discuss Mr. Wicker’s draft and a </w:t>
      </w:r>
      <w:hyperlink r:id="rId9" w:history="1">
        <w:r w:rsidRPr="00935698">
          <w:rPr>
            <w:rStyle w:val="Hyperlink"/>
          </w:rPr>
          <w:t>Democratic proposal floated last week</w:t>
        </w:r>
      </w:hyperlink>
      <w:r w:rsidRPr="00935698">
        <w:t> by Sen. Maria Cantwell of Washington, the committee’s top-ranking Democrat, as well as other ideas. Lawmakers had hoped to reach a bipartisan consensus months ago, but have been hung up on a handful of issues.</w:t>
      </w:r>
    </w:p>
    <w:p w14:paraId="37769504" w14:textId="77777777" w:rsidR="008814C5" w:rsidRPr="00935698" w:rsidRDefault="008814C5" w:rsidP="008814C5">
      <w:r w:rsidRPr="00935698">
        <w:t>The congressional effort is gaining urgency now because California’s tough privacy bill is set to go into effect Jan. 1, although rules for implementing it won’t come for a few months after that.</w:t>
      </w:r>
    </w:p>
    <w:p w14:paraId="5B3F81C9" w14:textId="77777777" w:rsidR="008814C5" w:rsidRPr="00935698" w:rsidRDefault="008814C5" w:rsidP="008814C5">
      <w:r w:rsidRPr="00935698">
        <w:t>Passage of the California legislation in mid-2018 set off an extensive lobbying effort by big tech companies eager for a federal standard that would override state laws. But Senate Republicans have been frustrated by what they view as Democrats’ slow pace in negotiating a nationwide privacy bill during 2019. </w:t>
      </w:r>
    </w:p>
    <w:p w14:paraId="2E62D2DD" w14:textId="77777777" w:rsidR="008814C5" w:rsidRPr="00A06930" w:rsidRDefault="008814C5" w:rsidP="008814C5">
      <w:pPr>
        <w:rPr>
          <w:rStyle w:val="StyleUnderline"/>
        </w:rPr>
      </w:pPr>
      <w:r w:rsidRPr="00A06930">
        <w:rPr>
          <w:rStyle w:val="StyleUnderline"/>
        </w:rPr>
        <w:t>Now lawmakers have competing Republican and Democratic proposals that could form the basis for a compromise—or help lock the two sides into another partisan conflict heading into a contentious election season. Under Senate rules, legislation generally needs bipartisan support to pass. </w:t>
      </w:r>
    </w:p>
    <w:p w14:paraId="20402FC5" w14:textId="77777777" w:rsidR="008814C5" w:rsidRPr="00935698" w:rsidRDefault="008814C5" w:rsidP="008814C5">
      <w:r w:rsidRPr="00935698">
        <w:t>Like Mr. Wicker’s bill, Ms. Cantwell’s would give consumers more control over their data and impose new obligations on companies to protect privacy. The Democrats’ bill explicitly leaves state laws such as California’s in place, and individuals could sue to enforce the new federal standard’s provisions.</w:t>
      </w:r>
    </w:p>
    <w:p w14:paraId="597556FB" w14:textId="77777777" w:rsidR="008814C5" w:rsidRPr="00935698" w:rsidRDefault="008814C5" w:rsidP="008814C5">
      <w:r w:rsidRPr="00935698">
        <w:t>Mr. Wicker’s approach, by contrast, includes so-called pre-emption of state laws and doesn’t include a private right of action for individual consumers.</w:t>
      </w:r>
    </w:p>
    <w:p w14:paraId="0596C0CA" w14:textId="77777777" w:rsidR="008814C5" w:rsidRPr="00935698" w:rsidRDefault="008814C5" w:rsidP="008814C5">
      <w:r w:rsidRPr="00935698">
        <w:t>Mr. Wicker said he believed his proposal would meet or exceed California’s standards for consumer protection, citing a staff analysis that lists numerous areas where his bill is stronger than California’s.</w:t>
      </w:r>
    </w:p>
    <w:p w14:paraId="036EC48D" w14:textId="77777777" w:rsidR="008814C5" w:rsidRPr="00A06930" w:rsidRDefault="008814C5" w:rsidP="008814C5">
      <w:pPr>
        <w:rPr>
          <w:rStyle w:val="StyleUnderline"/>
        </w:rPr>
      </w:pPr>
      <w:r w:rsidRPr="00A06930">
        <w:rPr>
          <w:rStyle w:val="StyleUnderline"/>
        </w:rPr>
        <w:t>One example is the Wicker bill’s detailed requirements on affected tech firms to disclose their privacy policies and practices. Another is its requirement for express opt-in consent from consumers before a company could collect or transfer their sensitive data, including many types of health and personal identification information.</w:t>
      </w:r>
    </w:p>
    <w:p w14:paraId="4B770D6B" w14:textId="77777777" w:rsidR="008814C5" w:rsidRPr="00935698" w:rsidRDefault="008814C5" w:rsidP="008814C5">
      <w:r w:rsidRPr="00935698">
        <w:t>Cameron Kerry, a fellow at the Brookings Institution think tank and former senior Obama administration official, said that while California’s law relies on consumers to opt out from the sale of personal information, “what we really need to be doing is putting the obligation on business. The Wicker bill does that.”</w:t>
      </w:r>
    </w:p>
    <w:p w14:paraId="314AA48E" w14:textId="77777777" w:rsidR="008814C5" w:rsidRPr="00935698" w:rsidRDefault="008814C5" w:rsidP="008814C5">
      <w:r w:rsidRPr="00935698">
        <w:t>California’s bill also doesn’t include a private right of action for data-privacy violations, Mr. Wicker noted, although it does provide a limited right of action for data breaches.</w:t>
      </w:r>
    </w:p>
    <w:p w14:paraId="17979788" w14:textId="77777777" w:rsidR="008814C5" w:rsidRPr="00A06930" w:rsidRDefault="008814C5" w:rsidP="008814C5">
      <w:pPr>
        <w:rPr>
          <w:rStyle w:val="StyleUnderline"/>
        </w:rPr>
      </w:pPr>
      <w:r w:rsidRPr="00A06930">
        <w:rPr>
          <w:rStyle w:val="StyleUnderline"/>
        </w:rPr>
        <w:t>Marc Rotenberg, president of the Electronic Privacy Information Center, an advocacy group, said Mr. Wicker’s characterization of his bill as stronger than California’s was a “generous reading,” without providing details. He complained that Mr. Wicker’s legislation also would override stronger bills that other states might adopt in the future.</w:t>
      </w:r>
    </w:p>
    <w:p w14:paraId="2D9CFBDF" w14:textId="77777777" w:rsidR="008814C5" w:rsidRPr="00935698" w:rsidRDefault="008814C5" w:rsidP="008814C5">
      <w:r w:rsidRPr="00935698">
        <w:t>Ms. Cantwell, in an interview last week, said she was optimistic about continuing discussions with Republicans, characterizing her Democrat-only proposal as a “necessary step” before more detailed negotiations across the aisle.</w:t>
      </w:r>
    </w:p>
    <w:p w14:paraId="7A776E14" w14:textId="77777777" w:rsidR="008814C5" w:rsidRPr="00A06930" w:rsidRDefault="008814C5" w:rsidP="008814C5">
      <w:pPr>
        <w:rPr>
          <w:rStyle w:val="StyleUnderline"/>
        </w:rPr>
      </w:pPr>
      <w:r w:rsidRPr="00A06930">
        <w:rPr>
          <w:rStyle w:val="StyleUnderline"/>
        </w:rPr>
        <w:t>“We’re obviously serious about getting a strong privacy bill and we had to do a lot of homework,” she said. Now discussions will move to “the very tough stage of talking with our colleagues about what strong enforcement would really look like,” she said.</w:t>
      </w:r>
    </w:p>
    <w:p w14:paraId="52C6EDD3" w14:textId="77777777" w:rsidR="008814C5" w:rsidRPr="00935698" w:rsidRDefault="008814C5" w:rsidP="008814C5">
      <w:r w:rsidRPr="00935698">
        <w:t>Mr. Wicker was less optimistic.</w:t>
      </w:r>
    </w:p>
    <w:p w14:paraId="349E9B88" w14:textId="77777777" w:rsidR="008814C5" w:rsidRPr="00A06930" w:rsidRDefault="008814C5" w:rsidP="008814C5">
      <w:pPr>
        <w:rPr>
          <w:rStyle w:val="StyleUnderline"/>
        </w:rPr>
      </w:pPr>
      <w:r w:rsidRPr="00A06930">
        <w:rPr>
          <w:rStyle w:val="StyleUnderline"/>
        </w:rPr>
        <w:t>“I began to wonder over this Thanksgiving break if we’re both as determined to reach a bipartisan consensus as I thought,” he said.</w:t>
      </w:r>
    </w:p>
    <w:p w14:paraId="43C18F1E" w14:textId="77777777" w:rsidR="008814C5" w:rsidRPr="00534016" w:rsidRDefault="008814C5" w:rsidP="008814C5">
      <w:pPr>
        <w:pStyle w:val="Heading4"/>
        <w:rPr>
          <w:rFonts w:asciiTheme="minorHAnsi" w:hAnsiTheme="minorHAnsi"/>
        </w:rPr>
      </w:pPr>
      <w:r w:rsidRPr="00534016">
        <w:rPr>
          <w:rFonts w:asciiTheme="minorHAnsi" w:hAnsiTheme="minorHAnsi"/>
        </w:rPr>
        <w:t>Substantive CJR beyond the FIRST STEP Act flips the election</w:t>
      </w:r>
    </w:p>
    <w:p w14:paraId="739C3C26" w14:textId="77777777" w:rsidR="008814C5" w:rsidRPr="00534016" w:rsidRDefault="008814C5" w:rsidP="008814C5">
      <w:pPr>
        <w:rPr>
          <w:rFonts w:asciiTheme="minorHAnsi" w:hAnsiTheme="minorHAnsi"/>
        </w:rPr>
      </w:pPr>
      <w:r w:rsidRPr="00534016">
        <w:rPr>
          <w:rStyle w:val="Style13ptBold"/>
          <w:rFonts w:asciiTheme="minorHAnsi" w:hAnsiTheme="minorHAnsi"/>
        </w:rPr>
        <w:t>Chung 19</w:t>
      </w:r>
      <w:r w:rsidRPr="00534016">
        <w:rPr>
          <w:rFonts w:asciiTheme="minorHAnsi" w:hAnsiTheme="minorHAnsi"/>
        </w:rPr>
        <w:t xml:space="preserve"> – vice president for Criminal Justice Reform at American Progress Ed, 6/7. “Do 2020 candidates care about criminal justice?” https://www.usatoday.com/story/opinion/2019/06/07/2020-candidates-should-make-criminal-justice-central-campaigns/1289640001/</w:t>
      </w:r>
    </w:p>
    <w:p w14:paraId="4BBC7E3B" w14:textId="77777777" w:rsidR="008814C5" w:rsidRPr="00534016" w:rsidRDefault="008814C5" w:rsidP="008814C5">
      <w:pPr>
        <w:rPr>
          <w:rFonts w:asciiTheme="minorHAnsi" w:hAnsiTheme="minorHAnsi"/>
          <w:sz w:val="16"/>
        </w:rPr>
      </w:pPr>
      <w:r w:rsidRPr="00534016">
        <w:rPr>
          <w:rFonts w:asciiTheme="minorHAnsi" w:hAnsiTheme="minorHAnsi"/>
          <w:sz w:val="16"/>
        </w:rPr>
        <w:t xml:space="preserve">Last month, </w:t>
      </w:r>
      <w:r w:rsidRPr="00534016">
        <w:rPr>
          <w:rStyle w:val="StyleUnderline"/>
          <w:rFonts w:asciiTheme="minorHAnsi" w:hAnsiTheme="minorHAnsi"/>
        </w:rPr>
        <w:t>criminal justice reform became an issue in the 2020 presidential elections</w:t>
      </w:r>
      <w:r w:rsidRPr="00534016">
        <w:rPr>
          <w:rFonts w:asciiTheme="minorHAnsi" w:hAnsiTheme="minorHAnsi"/>
          <w:sz w:val="16"/>
        </w:rPr>
        <w:t xml:space="preserve"> in a manner befitting the Trump era: through a series of tweets from the president on Memorial Day insulting his potential Democratic rivals. Trump first declared that anyone associated with the 1994 Crime Bill, the sweeping legislation known for exacerbating mass incarceration, was “unelectable.” </w:t>
      </w:r>
      <w:r w:rsidRPr="00534016">
        <w:rPr>
          <w:rStyle w:val="StyleUnderline"/>
          <w:rFonts w:asciiTheme="minorHAnsi" w:hAnsiTheme="minorHAnsi"/>
        </w:rPr>
        <w:t>He</w:t>
      </w:r>
      <w:r w:rsidRPr="00534016">
        <w:rPr>
          <w:rFonts w:asciiTheme="minorHAnsi" w:hAnsiTheme="minorHAnsi"/>
          <w:sz w:val="16"/>
        </w:rPr>
        <w:t xml:space="preserve"> then </w:t>
      </w:r>
      <w:r w:rsidRPr="00534016">
        <w:rPr>
          <w:rStyle w:val="StyleUnderline"/>
          <w:rFonts w:asciiTheme="minorHAnsi" w:hAnsiTheme="minorHAnsi"/>
        </w:rPr>
        <w:t>pronounced himself</w:t>
      </w:r>
      <w:r w:rsidRPr="00534016">
        <w:rPr>
          <w:rFonts w:asciiTheme="minorHAnsi" w:hAnsiTheme="minorHAnsi"/>
          <w:sz w:val="16"/>
        </w:rPr>
        <w:t xml:space="preserve"> to be “</w:t>
      </w:r>
      <w:r w:rsidRPr="00534016">
        <w:rPr>
          <w:rStyle w:val="StyleUnderline"/>
          <w:rFonts w:asciiTheme="minorHAnsi" w:hAnsiTheme="minorHAnsi"/>
        </w:rPr>
        <w:t>responsible for criminal justice reform” because he signed the FIRST STEP Act</w:t>
      </w:r>
      <w:r w:rsidRPr="00534016">
        <w:rPr>
          <w:rFonts w:asciiTheme="minorHAnsi" w:hAnsiTheme="minorHAnsi"/>
          <w:sz w:val="16"/>
        </w:rPr>
        <w:t xml:space="preserve"> into law, </w:t>
      </w:r>
      <w:r w:rsidRPr="00534016">
        <w:rPr>
          <w:rStyle w:val="StyleUnderline"/>
          <w:rFonts w:asciiTheme="minorHAnsi" w:hAnsiTheme="minorHAnsi"/>
        </w:rPr>
        <w:t>even though</w:t>
      </w:r>
      <w:r w:rsidRPr="00534016">
        <w:rPr>
          <w:rFonts w:asciiTheme="minorHAnsi" w:hAnsiTheme="minorHAnsi"/>
          <w:sz w:val="16"/>
        </w:rPr>
        <w:t xml:space="preserve"> some of the most ardent </w:t>
      </w:r>
      <w:r w:rsidRPr="00534016">
        <w:rPr>
          <w:rStyle w:val="StyleUnderline"/>
          <w:rFonts w:asciiTheme="minorHAnsi" w:hAnsiTheme="minorHAnsi"/>
        </w:rPr>
        <w:t>supporters</w:t>
      </w:r>
      <w:r w:rsidRPr="00534016">
        <w:rPr>
          <w:rFonts w:asciiTheme="minorHAnsi" w:hAnsiTheme="minorHAnsi"/>
          <w:sz w:val="16"/>
        </w:rPr>
        <w:t xml:space="preserve"> of the federal sentencing and prison reform bill </w:t>
      </w:r>
      <w:r w:rsidRPr="00534016">
        <w:rPr>
          <w:rStyle w:val="StyleUnderline"/>
          <w:rFonts w:asciiTheme="minorHAnsi" w:hAnsiTheme="minorHAnsi"/>
        </w:rPr>
        <w:t xml:space="preserve">say the legislation is but an </w:t>
      </w:r>
      <w:r w:rsidRPr="00534016">
        <w:rPr>
          <w:rStyle w:val="Emphasis"/>
          <w:rFonts w:asciiTheme="minorHAnsi" w:hAnsiTheme="minorHAnsi"/>
          <w:b w:val="0"/>
        </w:rPr>
        <w:t>incremental step</w:t>
      </w:r>
      <w:r w:rsidRPr="00534016">
        <w:rPr>
          <w:rFonts w:asciiTheme="minorHAnsi" w:hAnsiTheme="minorHAnsi"/>
          <w:sz w:val="16"/>
        </w:rPr>
        <w:t xml:space="preserve">. Trump is, of course, no reformer. One can look at his actions before he became president when he publicly campaigned for the execution of the wrongfully accused, and later convicted, Central Park Five. Or consider that his first Attorney General was Jeff Sessions, who rolled back virtually every meaningful reform effort from the previous administration. Candidates aren't talking about criminal justice Rather, </w:t>
      </w:r>
      <w:r w:rsidRPr="00534016">
        <w:rPr>
          <w:rStyle w:val="StyleUnderline"/>
          <w:rFonts w:asciiTheme="minorHAnsi" w:hAnsiTheme="minorHAnsi"/>
        </w:rPr>
        <w:t xml:space="preserve">Trump is an </w:t>
      </w:r>
      <w:r w:rsidRPr="00534016">
        <w:rPr>
          <w:rStyle w:val="Emphasis"/>
          <w:rFonts w:asciiTheme="minorHAnsi" w:hAnsiTheme="minorHAnsi"/>
          <w:b w:val="0"/>
        </w:rPr>
        <w:t>opportunist</w:t>
      </w:r>
      <w:r w:rsidRPr="00534016">
        <w:rPr>
          <w:rFonts w:asciiTheme="minorHAnsi" w:hAnsiTheme="minorHAnsi"/>
          <w:sz w:val="16"/>
        </w:rPr>
        <w:t xml:space="preserve"> who is </w:t>
      </w:r>
      <w:r w:rsidRPr="00534016">
        <w:rPr>
          <w:rStyle w:val="StyleUnderline"/>
          <w:rFonts w:asciiTheme="minorHAnsi" w:hAnsiTheme="minorHAnsi"/>
        </w:rPr>
        <w:t>taking advantage of the void left by</w:t>
      </w:r>
      <w:r w:rsidRPr="00534016">
        <w:rPr>
          <w:rFonts w:asciiTheme="minorHAnsi" w:hAnsiTheme="minorHAnsi"/>
          <w:sz w:val="16"/>
        </w:rPr>
        <w:t xml:space="preserve"> the current crop of </w:t>
      </w:r>
      <w:r w:rsidRPr="00534016">
        <w:rPr>
          <w:rStyle w:val="StyleUnderline"/>
          <w:rFonts w:asciiTheme="minorHAnsi" w:hAnsiTheme="minorHAnsi"/>
        </w:rPr>
        <w:t>candidates who have failed to discuss criminal justice reform</w:t>
      </w:r>
      <w:r w:rsidRPr="00534016">
        <w:rPr>
          <w:rFonts w:asciiTheme="minorHAnsi" w:hAnsiTheme="minorHAnsi"/>
          <w:sz w:val="16"/>
        </w:rPr>
        <w:t xml:space="preserve"> on the campaign trail </w:t>
      </w:r>
      <w:r w:rsidRPr="00534016">
        <w:rPr>
          <w:rStyle w:val="StyleUnderline"/>
          <w:rFonts w:asciiTheme="minorHAnsi" w:hAnsiTheme="minorHAnsi"/>
        </w:rPr>
        <w:t xml:space="preserve">in a </w:t>
      </w:r>
      <w:r w:rsidRPr="00534016">
        <w:rPr>
          <w:rStyle w:val="Emphasis"/>
          <w:rFonts w:asciiTheme="minorHAnsi" w:hAnsiTheme="minorHAnsi"/>
          <w:b w:val="0"/>
        </w:rPr>
        <w:t>meaningful way</w:t>
      </w:r>
      <w:r w:rsidRPr="00534016">
        <w:rPr>
          <w:rFonts w:asciiTheme="minorHAnsi" w:hAnsiTheme="minorHAnsi"/>
          <w:sz w:val="16"/>
        </w:rPr>
        <w:t xml:space="preserve">. Senator Cory Booker of New Jersey has been by far the most vocal about the need to reform the system, and Senator Amy Klobuchar of Minnesota published an op-ed describing some of her policy ideas. Other candidates have weighed in on single issues. But by and large, </w:t>
      </w:r>
      <w:r w:rsidRPr="00534016">
        <w:rPr>
          <w:rStyle w:val="StyleUnderline"/>
          <w:rFonts w:asciiTheme="minorHAnsi" w:hAnsiTheme="minorHAnsi"/>
        </w:rPr>
        <w:t>criminal justice reform has been cabined off to a question at the CNN Town Halls</w:t>
      </w:r>
      <w:r w:rsidRPr="00534016">
        <w:rPr>
          <w:rFonts w:asciiTheme="minorHAnsi" w:hAnsiTheme="minorHAnsi"/>
          <w:sz w:val="16"/>
        </w:rPr>
        <w:t xml:space="preserve"> about whether people who are currently incarcerated should have the right to vote (answer: they should). The lack of engagement on this issue by 2020 candidates is shown starkly in an interactive piece that The Washington Post published in April. The Post listed 15 broad topics — such as healthcare, economic inequality, and climate change along with criminal justice — and measured the candidates’ share of words on social media posts about each of the topics. Of the 15 issue areas, 13 had at least two candidates devote a double-digit percentage of their social media posts to the topic. The only two issues that did not meet this low threshold were infrastructure and criminal justice. These numbers likely have changed since April. But overall, </w:t>
      </w:r>
      <w:r w:rsidRPr="00534016">
        <w:rPr>
          <w:rStyle w:val="StyleUnderline"/>
          <w:rFonts w:asciiTheme="minorHAnsi" w:hAnsiTheme="minorHAnsi"/>
        </w:rPr>
        <w:t xml:space="preserve">those running for the highest office in the country are </w:t>
      </w:r>
      <w:r w:rsidRPr="00534016">
        <w:rPr>
          <w:rStyle w:val="Emphasis"/>
          <w:rFonts w:asciiTheme="minorHAnsi" w:hAnsiTheme="minorHAnsi"/>
          <w:b w:val="0"/>
        </w:rPr>
        <w:t>underestimating the importance to the electorate of reforming the criminal justice system</w:t>
      </w:r>
      <w:r w:rsidRPr="00534016">
        <w:rPr>
          <w:rFonts w:asciiTheme="minorHAnsi" w:hAnsiTheme="minorHAnsi"/>
          <w:sz w:val="16"/>
        </w:rPr>
        <w:t xml:space="preserve">. Just look at </w:t>
      </w:r>
      <w:r w:rsidRPr="00534016">
        <w:rPr>
          <w:rStyle w:val="StyleUnderline"/>
          <w:rFonts w:asciiTheme="minorHAnsi" w:hAnsiTheme="minorHAnsi"/>
        </w:rPr>
        <w:t xml:space="preserve">recent polling from the </w:t>
      </w:r>
      <w:r w:rsidRPr="00534016">
        <w:rPr>
          <w:rStyle w:val="Emphasis"/>
          <w:rFonts w:asciiTheme="minorHAnsi" w:hAnsiTheme="minorHAnsi"/>
          <w:b w:val="0"/>
        </w:rPr>
        <w:t>battleground state</w:t>
      </w:r>
      <w:r w:rsidRPr="00534016">
        <w:rPr>
          <w:rStyle w:val="StyleUnderline"/>
          <w:rFonts w:asciiTheme="minorHAnsi" w:hAnsiTheme="minorHAnsi"/>
        </w:rPr>
        <w:t xml:space="preserve"> of Ohio</w:t>
      </w:r>
      <w:r w:rsidRPr="00534016">
        <w:rPr>
          <w:rFonts w:asciiTheme="minorHAnsi" w:hAnsiTheme="minorHAnsi"/>
          <w:sz w:val="16"/>
        </w:rPr>
        <w:t xml:space="preserve"> </w:t>
      </w:r>
      <w:r w:rsidRPr="00534016">
        <w:rPr>
          <w:rStyle w:val="StyleUnderline"/>
          <w:rFonts w:asciiTheme="minorHAnsi" w:hAnsiTheme="minorHAnsi"/>
        </w:rPr>
        <w:t>which shows that 64%</w:t>
      </w:r>
      <w:r w:rsidRPr="00534016">
        <w:rPr>
          <w:rFonts w:asciiTheme="minorHAnsi" w:hAnsiTheme="minorHAnsi"/>
          <w:sz w:val="16"/>
        </w:rPr>
        <w:t xml:space="preserve"> of Ohioans overall — including 78% of Democrats and 68% of independents — </w:t>
      </w:r>
      <w:r w:rsidRPr="00534016">
        <w:rPr>
          <w:rStyle w:val="StyleUnderline"/>
          <w:rFonts w:asciiTheme="minorHAnsi" w:hAnsiTheme="minorHAnsi"/>
        </w:rPr>
        <w:t>believe that the criminal justice system needs significant improvement</w:t>
      </w:r>
      <w:r w:rsidRPr="00534016">
        <w:rPr>
          <w:rFonts w:asciiTheme="minorHAnsi" w:hAnsiTheme="minorHAnsi"/>
          <w:sz w:val="16"/>
        </w:rPr>
        <w:t xml:space="preserve">. Moreover, 70% of Democrats and 60% of independents believe too many people are in prison, while only 24% and 26% respectively think there are too few or about the right number or people incarcerated. Against that backdrop it remains unclear why so few candidates are talking about criminal justice reform. Perhaps they don’t consider mass incarceration to be a crisis, even though there are nearly 7 million people locked up in prisons and jails across the country or otherwise supervised by the system. For context, that’s the size of Los Angeles and Houston combined. Or maybe candidates think the criminal justice system grew “naturally” because more people committed crimes, but they do not realize that national crime rates are near historic lows and the system’s expansion is the result of deliberate policy choices to criminalize more behavior and to do it in a harsher fashion. Criminal justice should be central for candidates </w:t>
      </w:r>
      <w:r w:rsidRPr="00534016">
        <w:rPr>
          <w:rStyle w:val="StyleUnderline"/>
          <w:rFonts w:asciiTheme="minorHAnsi" w:hAnsiTheme="minorHAnsi"/>
        </w:rPr>
        <w:t>It could be that candidates don’t talk about criminal justice because they don’t see the connection with other traditionally “major” policy areas, like the economy</w:t>
      </w:r>
      <w:r w:rsidRPr="00534016">
        <w:rPr>
          <w:rFonts w:asciiTheme="minorHAnsi" w:hAnsiTheme="minorHAnsi"/>
          <w:sz w:val="16"/>
        </w:rPr>
        <w:t xml:space="preserve">. </w:t>
      </w:r>
      <w:r w:rsidRPr="00534016">
        <w:rPr>
          <w:rStyle w:val="StyleUnderline"/>
          <w:rFonts w:asciiTheme="minorHAnsi" w:hAnsiTheme="minorHAnsi"/>
        </w:rPr>
        <w:t>But mass incarceration has been a key driver of poverty</w:t>
      </w:r>
      <w:r w:rsidRPr="00534016">
        <w:rPr>
          <w:rFonts w:asciiTheme="minorHAnsi" w:hAnsiTheme="minorHAnsi"/>
          <w:sz w:val="16"/>
        </w:rPr>
        <w:t xml:space="preserve"> </w:t>
      </w:r>
      <w:r w:rsidRPr="00534016">
        <w:rPr>
          <w:rStyle w:val="StyleUnderline"/>
          <w:rFonts w:asciiTheme="minorHAnsi" w:hAnsiTheme="minorHAnsi"/>
        </w:rPr>
        <w:t>that has led to depressed physical, mental, and social outcomes</w:t>
      </w:r>
      <w:r w:rsidRPr="00534016">
        <w:rPr>
          <w:rFonts w:asciiTheme="minorHAnsi" w:hAnsiTheme="minorHAnsi"/>
          <w:sz w:val="16"/>
        </w:rPr>
        <w:t xml:space="preserve"> especially for children, and especially African American children, growing up in distressed communities. Thus, </w:t>
      </w:r>
      <w:r w:rsidRPr="00534016">
        <w:rPr>
          <w:rStyle w:val="StyleUnderline"/>
          <w:rFonts w:asciiTheme="minorHAnsi" w:hAnsiTheme="minorHAnsi"/>
        </w:rPr>
        <w:t>criminal justice reform can and should be considered an important tool for social mobility</w:t>
      </w:r>
      <w:r w:rsidRPr="00534016">
        <w:rPr>
          <w:rFonts w:asciiTheme="minorHAnsi" w:hAnsiTheme="minorHAnsi"/>
          <w:sz w:val="16"/>
        </w:rPr>
        <w:t xml:space="preserve">. Perhaps candidates are listening to the wrong people — or at least defining relevant stakeholders too narrowly. The conventional approach has been for politicians to consult mainly with judges, prosecutors, and law enforcement on public safety and criminal justice matters. But candidates must recognize and learn from victims and survivors, people who have been incarcerated, and their families. The expertise of those who have been impacted by the system must be valued as much as, if not more than, those who work to maintain it. </w:t>
      </w:r>
      <w:r w:rsidRPr="00534016">
        <w:rPr>
          <w:rStyle w:val="StyleUnderline"/>
          <w:rFonts w:asciiTheme="minorHAnsi" w:hAnsiTheme="minorHAnsi"/>
        </w:rPr>
        <w:t>Criminal justice reform must be integral to the candidacy of anyone running for elected office</w:t>
      </w:r>
      <w:r w:rsidRPr="00534016">
        <w:rPr>
          <w:rFonts w:asciiTheme="minorHAnsi" w:hAnsiTheme="minorHAnsi"/>
          <w:sz w:val="16"/>
        </w:rPr>
        <w:t xml:space="preserve"> </w:t>
      </w:r>
      <w:r w:rsidRPr="00534016">
        <w:rPr>
          <w:rStyle w:val="StyleUnderline"/>
          <w:rFonts w:asciiTheme="minorHAnsi" w:hAnsiTheme="minorHAnsi"/>
        </w:rPr>
        <w:t>instead of</w:t>
      </w:r>
      <w:r w:rsidRPr="00534016">
        <w:rPr>
          <w:rFonts w:asciiTheme="minorHAnsi" w:hAnsiTheme="minorHAnsi"/>
          <w:sz w:val="16"/>
        </w:rPr>
        <w:t xml:space="preserve"> merely </w:t>
      </w:r>
      <w:r w:rsidRPr="00534016">
        <w:rPr>
          <w:rStyle w:val="StyleUnderline"/>
          <w:rFonts w:asciiTheme="minorHAnsi" w:hAnsiTheme="minorHAnsi"/>
        </w:rPr>
        <w:t xml:space="preserve">a wedge for Trump to exploit. Candidates need to </w:t>
      </w:r>
      <w:r w:rsidRPr="00534016">
        <w:rPr>
          <w:rStyle w:val="Emphasis"/>
          <w:rFonts w:asciiTheme="minorHAnsi" w:hAnsiTheme="minorHAnsi"/>
          <w:b w:val="0"/>
        </w:rPr>
        <w:t>develop substantive policy platforms</w:t>
      </w:r>
      <w:r w:rsidRPr="00534016">
        <w:rPr>
          <w:rFonts w:asciiTheme="minorHAnsi" w:hAnsiTheme="minorHAnsi"/>
          <w:sz w:val="16"/>
        </w:rPr>
        <w:t xml:space="preserve"> </w:t>
      </w:r>
      <w:r w:rsidRPr="00534016">
        <w:rPr>
          <w:rStyle w:val="StyleUnderline"/>
          <w:rFonts w:asciiTheme="minorHAnsi" w:hAnsiTheme="minorHAnsi"/>
        </w:rPr>
        <w:t>and cast a vision</w:t>
      </w:r>
      <w:r w:rsidRPr="00534016">
        <w:rPr>
          <w:rFonts w:asciiTheme="minorHAnsi" w:hAnsiTheme="minorHAnsi"/>
          <w:sz w:val="16"/>
        </w:rPr>
        <w:t xml:space="preserve"> for how they are going to address the crisis of mass incarceration. </w:t>
      </w:r>
      <w:r w:rsidRPr="00534016">
        <w:rPr>
          <w:rStyle w:val="StyleUnderline"/>
          <w:rFonts w:asciiTheme="minorHAnsi" w:hAnsiTheme="minorHAnsi"/>
        </w:rPr>
        <w:t xml:space="preserve">It’s an </w:t>
      </w:r>
      <w:r w:rsidRPr="00534016">
        <w:rPr>
          <w:rStyle w:val="Emphasis"/>
          <w:rFonts w:asciiTheme="minorHAnsi" w:hAnsiTheme="minorHAnsi"/>
          <w:b w:val="0"/>
        </w:rPr>
        <w:t>issue voters care about</w:t>
      </w:r>
      <w:r w:rsidRPr="00534016">
        <w:rPr>
          <w:rStyle w:val="StyleUnderline"/>
          <w:rFonts w:asciiTheme="minorHAnsi" w:hAnsiTheme="minorHAnsi"/>
        </w:rPr>
        <w:t xml:space="preserve"> and one for which candidates will be held accountable if they take it for granted</w:t>
      </w:r>
      <w:r w:rsidRPr="00534016">
        <w:rPr>
          <w:rFonts w:asciiTheme="minorHAnsi" w:hAnsiTheme="minorHAnsi"/>
          <w:sz w:val="16"/>
        </w:rPr>
        <w:t>.</w:t>
      </w:r>
    </w:p>
    <w:p w14:paraId="1943842A" w14:textId="77777777" w:rsidR="008814C5" w:rsidRPr="00534016" w:rsidRDefault="008814C5" w:rsidP="008814C5">
      <w:pPr>
        <w:pStyle w:val="Heading4"/>
        <w:rPr>
          <w:rFonts w:asciiTheme="minorHAnsi" w:hAnsiTheme="minorHAnsi"/>
        </w:rPr>
      </w:pPr>
      <w:r w:rsidRPr="00534016">
        <w:rPr>
          <w:rFonts w:asciiTheme="minorHAnsi" w:hAnsiTheme="minorHAnsi"/>
        </w:rPr>
        <w:t xml:space="preserve">Trump re-election triggers </w:t>
      </w:r>
      <w:r w:rsidRPr="00534016">
        <w:rPr>
          <w:rFonts w:asciiTheme="minorHAnsi" w:hAnsiTheme="minorHAnsi"/>
          <w:u w:val="single"/>
        </w:rPr>
        <w:t>every catastrophic impact</w:t>
      </w:r>
      <w:r w:rsidRPr="00534016">
        <w:rPr>
          <w:rFonts w:asciiTheme="minorHAnsi" w:hAnsiTheme="minorHAnsi"/>
        </w:rPr>
        <w:t xml:space="preserve"> and makes damage </w:t>
      </w:r>
      <w:r w:rsidRPr="00534016">
        <w:rPr>
          <w:rFonts w:asciiTheme="minorHAnsi" w:hAnsiTheme="minorHAnsi"/>
          <w:u w:val="single"/>
        </w:rPr>
        <w:t>irreversible</w:t>
      </w:r>
      <w:r w:rsidRPr="00534016">
        <w:rPr>
          <w:rFonts w:asciiTheme="minorHAnsi" w:hAnsiTheme="minorHAnsi"/>
        </w:rPr>
        <w:t xml:space="preserve"> </w:t>
      </w:r>
    </w:p>
    <w:p w14:paraId="4E31F3DB" w14:textId="77777777" w:rsidR="008814C5" w:rsidRPr="00534016" w:rsidRDefault="008814C5" w:rsidP="008814C5">
      <w:pPr>
        <w:rPr>
          <w:rFonts w:asciiTheme="minorHAnsi" w:hAnsiTheme="minorHAnsi"/>
        </w:rPr>
      </w:pPr>
      <w:r w:rsidRPr="00534016">
        <w:rPr>
          <w:rStyle w:val="Style13ptBold"/>
          <w:rFonts w:asciiTheme="minorHAnsi" w:hAnsiTheme="minorHAnsi"/>
        </w:rPr>
        <w:t>Starr 19</w:t>
      </w:r>
      <w:r w:rsidRPr="00534016">
        <w:rPr>
          <w:rFonts w:asciiTheme="minorHAnsi" w:hAnsiTheme="minorHAnsi"/>
        </w:rPr>
        <w:t xml:space="preserve"> – professor of sociology and public affairs at Princeton, Pulitzer Prize winner Paul, May. “Trump’s Second Term.” </w:t>
      </w:r>
      <w:hyperlink r:id="rId10" w:history="1">
        <w:r w:rsidRPr="00534016">
          <w:rPr>
            <w:rStyle w:val="Hyperlink"/>
            <w:rFonts w:asciiTheme="minorHAnsi" w:hAnsiTheme="minorHAnsi"/>
          </w:rPr>
          <w:t>https://www.theatlantic.com/magazine/archive/2019/05/trump-2020-second-term/585994/</w:t>
        </w:r>
      </w:hyperlink>
    </w:p>
    <w:p w14:paraId="6D650607" w14:textId="77777777" w:rsidR="008814C5" w:rsidRPr="00534016" w:rsidRDefault="008814C5" w:rsidP="008814C5">
      <w:pPr>
        <w:rPr>
          <w:rFonts w:asciiTheme="minorHAnsi" w:hAnsiTheme="minorHAnsi"/>
          <w:sz w:val="16"/>
        </w:rPr>
      </w:pPr>
      <w:r w:rsidRPr="00534016">
        <w:rPr>
          <w:rFonts w:asciiTheme="minorHAnsi" w:hAnsiTheme="minorHAnsi"/>
          <w:sz w:val="16"/>
        </w:rPr>
        <w:t>Three areas—</w:t>
      </w:r>
      <w:r w:rsidRPr="00534016">
        <w:rPr>
          <w:rStyle w:val="StyleUnderline"/>
          <w:rFonts w:asciiTheme="minorHAnsi" w:hAnsiTheme="minorHAnsi"/>
        </w:rPr>
        <w:t>climate change</w:t>
      </w:r>
      <w:r w:rsidRPr="00534016">
        <w:rPr>
          <w:rFonts w:asciiTheme="minorHAnsi" w:hAnsiTheme="minorHAnsi"/>
          <w:sz w:val="16"/>
        </w:rPr>
        <w:t xml:space="preserve">, </w:t>
      </w:r>
      <w:r w:rsidRPr="00534016">
        <w:rPr>
          <w:rStyle w:val="StyleUnderline"/>
          <w:rFonts w:asciiTheme="minorHAnsi" w:hAnsiTheme="minorHAnsi"/>
        </w:rPr>
        <w:t>the risk of a renewed global arms race</w:t>
      </w:r>
      <w:r w:rsidRPr="00534016">
        <w:rPr>
          <w:rFonts w:asciiTheme="minorHAnsi" w:hAnsiTheme="minorHAnsi"/>
          <w:sz w:val="16"/>
        </w:rPr>
        <w:t xml:space="preserve">, </w:t>
      </w:r>
      <w:r w:rsidRPr="00534016">
        <w:rPr>
          <w:rStyle w:val="StyleUnderline"/>
          <w:rFonts w:asciiTheme="minorHAnsi" w:hAnsiTheme="minorHAnsi"/>
        </w:rPr>
        <w:t>and</w:t>
      </w:r>
      <w:r w:rsidRPr="00534016">
        <w:rPr>
          <w:rFonts w:asciiTheme="minorHAnsi" w:hAnsiTheme="minorHAnsi"/>
          <w:sz w:val="16"/>
        </w:rPr>
        <w:t xml:space="preserve"> control of </w:t>
      </w:r>
      <w:r w:rsidRPr="00534016">
        <w:rPr>
          <w:rStyle w:val="StyleUnderline"/>
          <w:rFonts w:asciiTheme="minorHAnsi" w:hAnsiTheme="minorHAnsi"/>
        </w:rPr>
        <w:t>the Supreme Court—illustrate the historic significance of</w:t>
      </w:r>
      <w:r w:rsidRPr="00534016">
        <w:rPr>
          <w:rFonts w:asciiTheme="minorHAnsi" w:hAnsiTheme="minorHAnsi"/>
          <w:sz w:val="16"/>
        </w:rPr>
        <w:t xml:space="preserve"> the </w:t>
      </w:r>
      <w:r w:rsidRPr="00534016">
        <w:rPr>
          <w:rStyle w:val="StyleUnderline"/>
          <w:rFonts w:asciiTheme="minorHAnsi" w:hAnsiTheme="minorHAnsi"/>
        </w:rPr>
        <w:t>2020</w:t>
      </w:r>
      <w:r w:rsidRPr="00534016">
        <w:rPr>
          <w:rFonts w:asciiTheme="minorHAnsi" w:hAnsiTheme="minorHAnsi"/>
          <w:sz w:val="16"/>
        </w:rPr>
        <w:t xml:space="preserve"> election. The first two </w:t>
      </w:r>
      <w:r w:rsidRPr="00534016">
        <w:rPr>
          <w:rStyle w:val="StyleUnderline"/>
          <w:rFonts w:asciiTheme="minorHAnsi" w:hAnsiTheme="minorHAnsi"/>
        </w:rPr>
        <w:t>problems will become much harder to address as time goes on. The third</w:t>
      </w:r>
      <w:r w:rsidRPr="00534016">
        <w:rPr>
          <w:rFonts w:asciiTheme="minorHAnsi" w:hAnsiTheme="minorHAnsi"/>
          <w:sz w:val="16"/>
        </w:rPr>
        <w:t xml:space="preserve"> one </w:t>
      </w:r>
      <w:r w:rsidRPr="00534016">
        <w:rPr>
          <w:rStyle w:val="StyleUnderline"/>
          <w:rFonts w:asciiTheme="minorHAnsi" w:hAnsiTheme="minorHAnsi"/>
        </w:rPr>
        <w:t>stands to remake our constitutional democracy and undermine the capacity for future change</w:t>
      </w:r>
      <w:r w:rsidRPr="00534016">
        <w:rPr>
          <w:rFonts w:asciiTheme="minorHAnsi" w:hAnsiTheme="minorHAnsi"/>
          <w:sz w:val="16"/>
        </w:rPr>
        <w:t xml:space="preserve">. In short, </w:t>
      </w:r>
      <w:r w:rsidRPr="00534016">
        <w:rPr>
          <w:rStyle w:val="StyleUnderline"/>
          <w:rFonts w:asciiTheme="minorHAnsi" w:hAnsiTheme="minorHAnsi"/>
        </w:rPr>
        <w:t>the biggest difference between</w:t>
      </w:r>
      <w:r w:rsidRPr="00534016">
        <w:rPr>
          <w:rFonts w:asciiTheme="minorHAnsi" w:hAnsiTheme="minorHAnsi"/>
          <w:sz w:val="16"/>
        </w:rPr>
        <w:t xml:space="preserve"> electing Trump in </w:t>
      </w:r>
      <w:r w:rsidRPr="00534016">
        <w:rPr>
          <w:rStyle w:val="StyleUnderline"/>
          <w:rFonts w:asciiTheme="minorHAnsi" w:hAnsiTheme="minorHAnsi"/>
        </w:rPr>
        <w:t xml:space="preserve">2016 and reelecting Trump in 2020 would be </w:t>
      </w:r>
      <w:r w:rsidRPr="00534016">
        <w:rPr>
          <w:rStyle w:val="Emphasis"/>
          <w:rFonts w:asciiTheme="minorHAnsi" w:hAnsiTheme="minorHAnsi"/>
          <w:b w:val="0"/>
        </w:rPr>
        <w:t>irreversibility</w:t>
      </w:r>
      <w:r w:rsidRPr="00534016">
        <w:rPr>
          <w:rFonts w:asciiTheme="minorHAnsi" w:hAnsiTheme="minorHAnsi"/>
          <w:sz w:val="16"/>
        </w:rPr>
        <w:t xml:space="preserve">. </w:t>
      </w:r>
      <w:r w:rsidRPr="00534016">
        <w:rPr>
          <w:rStyle w:val="StyleUnderline"/>
          <w:rFonts w:asciiTheme="minorHAnsi" w:hAnsiTheme="minorHAnsi"/>
        </w:rPr>
        <w:t>Climate</w:t>
      </w:r>
      <w:r w:rsidRPr="00534016">
        <w:rPr>
          <w:rFonts w:asciiTheme="minorHAnsi" w:hAnsiTheme="minorHAnsi"/>
          <w:sz w:val="16"/>
        </w:rPr>
        <w:t xml:space="preserve"> policy </w:t>
      </w:r>
      <w:r w:rsidRPr="00534016">
        <w:rPr>
          <w:rStyle w:val="StyleUnderline"/>
          <w:rFonts w:asciiTheme="minorHAnsi" w:hAnsiTheme="minorHAnsi"/>
        </w:rPr>
        <w:t>is</w:t>
      </w:r>
      <w:r w:rsidRPr="00534016">
        <w:rPr>
          <w:rFonts w:asciiTheme="minorHAnsi" w:hAnsiTheme="minorHAnsi"/>
          <w:sz w:val="16"/>
        </w:rPr>
        <w:t xml:space="preserve"> now the </w:t>
      </w:r>
      <w:r w:rsidRPr="00534016">
        <w:rPr>
          <w:rStyle w:val="StyleUnderline"/>
          <w:rFonts w:asciiTheme="minorHAnsi" w:hAnsiTheme="minorHAnsi"/>
        </w:rPr>
        <w:t>most obvious</w:t>
      </w:r>
      <w:r w:rsidRPr="00534016">
        <w:rPr>
          <w:rFonts w:asciiTheme="minorHAnsi" w:hAnsiTheme="minorHAnsi"/>
          <w:sz w:val="16"/>
        </w:rPr>
        <w:t xml:space="preserve"> example. For a long time, even many of the people who acknowledged the reality of climate change thought of it as a slow process that did not demand immediate action. But today, amid extreme weather events and worsening scientific forecasts, </w:t>
      </w:r>
      <w:r w:rsidRPr="00534016">
        <w:rPr>
          <w:rStyle w:val="StyleUnderline"/>
          <w:rFonts w:asciiTheme="minorHAnsi" w:hAnsiTheme="minorHAnsi"/>
        </w:rPr>
        <w:t xml:space="preserve">the costs of </w:t>
      </w:r>
      <w:r w:rsidRPr="00534016">
        <w:rPr>
          <w:rFonts w:asciiTheme="minorHAnsi" w:hAnsiTheme="minorHAnsi"/>
          <w:sz w:val="16"/>
        </w:rPr>
        <w:t xml:space="preserve">our </w:t>
      </w:r>
      <w:r w:rsidRPr="00534016">
        <w:rPr>
          <w:rStyle w:val="StyleUnderline"/>
          <w:rFonts w:asciiTheme="minorHAnsi" w:hAnsiTheme="minorHAnsi"/>
        </w:rPr>
        <w:t>delay are</w:t>
      </w:r>
      <w:r w:rsidRPr="00534016">
        <w:rPr>
          <w:rFonts w:asciiTheme="minorHAnsi" w:hAnsiTheme="minorHAnsi"/>
          <w:sz w:val="16"/>
        </w:rPr>
        <w:t xml:space="preserve"> clearly </w:t>
      </w:r>
      <w:r w:rsidRPr="00534016">
        <w:rPr>
          <w:rStyle w:val="Emphasis"/>
          <w:rFonts w:asciiTheme="minorHAnsi" w:hAnsiTheme="minorHAnsi"/>
          <w:b w:val="0"/>
        </w:rPr>
        <w:t>mounting</w:t>
      </w:r>
      <w:r w:rsidRPr="00534016">
        <w:rPr>
          <w:rStyle w:val="StyleUnderline"/>
          <w:rFonts w:asciiTheme="minorHAnsi" w:hAnsiTheme="minorHAnsi"/>
        </w:rPr>
        <w:t>, as are the associated dangers. To have a chance at keeping global warming below 1.5 degrees</w:t>
      </w:r>
      <w:r w:rsidRPr="00534016">
        <w:rPr>
          <w:rFonts w:asciiTheme="minorHAnsi" w:hAnsiTheme="minorHAnsi"/>
          <w:sz w:val="16"/>
        </w:rPr>
        <w:t xml:space="preserve"> Celsius—the objective of the Paris climate agreement—the Intergovernmental Panel on Climate Change says that by 2030, </w:t>
      </w:r>
      <w:r w:rsidRPr="00534016">
        <w:rPr>
          <w:rStyle w:val="StyleUnderline"/>
          <w:rFonts w:asciiTheme="minorHAnsi" w:hAnsiTheme="minorHAnsi"/>
        </w:rPr>
        <w:t>CO2 emissions must drop</w:t>
      </w:r>
      <w:r w:rsidRPr="00534016">
        <w:rPr>
          <w:rFonts w:asciiTheme="minorHAnsi" w:hAnsiTheme="minorHAnsi"/>
          <w:sz w:val="16"/>
        </w:rPr>
        <w:t xml:space="preserve"> some </w:t>
      </w:r>
      <w:r w:rsidRPr="00534016">
        <w:rPr>
          <w:rStyle w:val="StyleUnderline"/>
          <w:rFonts w:asciiTheme="minorHAnsi" w:hAnsiTheme="minorHAnsi"/>
        </w:rPr>
        <w:t>45 percent</w:t>
      </w:r>
      <w:r w:rsidRPr="00534016">
        <w:rPr>
          <w:rFonts w:asciiTheme="minorHAnsi" w:hAnsiTheme="minorHAnsi"/>
          <w:sz w:val="16"/>
        </w:rPr>
        <w:t xml:space="preserve"> from 2010 levels. Instead of declining, however, they are rising. In his first term, Trump has announced plans to cancel existing climate reforms, such as higher fuel-efficiency standards and limits on emissions from new coal-fired power plants, and he has pledged to pull the United States out of the Paris Agreement. His </w:t>
      </w:r>
      <w:r w:rsidRPr="00534016">
        <w:rPr>
          <w:rStyle w:val="StyleUnderline"/>
          <w:rFonts w:asciiTheme="minorHAnsi" w:hAnsiTheme="minorHAnsi"/>
        </w:rPr>
        <w:t>reelection would put off a national commitment to decarbonization until at least the second half of the 2020s, while encouraging other countries to do nothing</w:t>
      </w:r>
      <w:r w:rsidRPr="00534016">
        <w:rPr>
          <w:rFonts w:asciiTheme="minorHAnsi" w:hAnsiTheme="minorHAnsi"/>
          <w:sz w:val="16"/>
        </w:rPr>
        <w:t xml:space="preserve"> as well. And </w:t>
      </w:r>
      <w:r w:rsidRPr="00534016">
        <w:rPr>
          <w:rStyle w:val="StyleUnderline"/>
          <w:rFonts w:asciiTheme="minorHAnsi" w:hAnsiTheme="minorHAnsi"/>
        </w:rPr>
        <w:t>change that is delayed becomes more economically and politically difficult</w:t>
      </w:r>
      <w:r w:rsidRPr="00534016">
        <w:rPr>
          <w:rFonts w:asciiTheme="minorHAnsi" w:hAnsiTheme="minorHAnsi"/>
          <w:sz w:val="16"/>
        </w:rPr>
        <w:t xml:space="preserve">.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w:t>
      </w:r>
      <w:r w:rsidRPr="00534016">
        <w:rPr>
          <w:rStyle w:val="StyleUnderline"/>
          <w:rFonts w:asciiTheme="minorHAnsi" w:hAnsiTheme="minorHAnsi"/>
        </w:rPr>
        <w:t>economic disruption and popular resistance</w:t>
      </w:r>
      <w:r w:rsidRPr="00534016">
        <w:rPr>
          <w:rFonts w:asciiTheme="minorHAnsi" w:hAnsiTheme="minorHAnsi"/>
          <w:sz w:val="16"/>
        </w:rPr>
        <w:t xml:space="preserve"> sure to arise </w:t>
      </w:r>
      <w:r w:rsidRPr="00534016">
        <w:rPr>
          <w:rStyle w:val="StyleUnderline"/>
          <w:rFonts w:asciiTheme="minorHAnsi" w:hAnsiTheme="minorHAnsi"/>
        </w:rPr>
        <w:t>from</w:t>
      </w:r>
      <w:r w:rsidRPr="00534016">
        <w:rPr>
          <w:rFonts w:asciiTheme="minorHAnsi" w:hAnsiTheme="minorHAnsi"/>
          <w:sz w:val="16"/>
        </w:rPr>
        <w:t xml:space="preserve"> such </w:t>
      </w:r>
      <w:r w:rsidRPr="00534016">
        <w:rPr>
          <w:rStyle w:val="StyleUnderline"/>
          <w:rFonts w:asciiTheme="minorHAnsi" w:hAnsiTheme="minorHAnsi"/>
        </w:rPr>
        <w:t>an abrupt transition may be more than our political system can bear</w:t>
      </w:r>
      <w:r w:rsidRPr="00534016">
        <w:rPr>
          <w:rFonts w:asciiTheme="minorHAnsi" w:hAnsiTheme="minorHAnsi"/>
          <w:sz w:val="16"/>
        </w:rPr>
        <w:t xml:space="preserve">. </w:t>
      </w:r>
      <w:r w:rsidRPr="00534016">
        <w:rPr>
          <w:rStyle w:val="StyleUnderline"/>
          <w:rFonts w:asciiTheme="minorHAnsi" w:hAnsiTheme="minorHAnsi"/>
        </w:rPr>
        <w:t>No one knows</w:t>
      </w:r>
      <w:r w:rsidRPr="00534016">
        <w:rPr>
          <w:rFonts w:asciiTheme="minorHAnsi" w:hAnsiTheme="minorHAnsi"/>
          <w:sz w:val="16"/>
        </w:rPr>
        <w:t xml:space="preserve">, moreover, </w:t>
      </w:r>
      <w:r w:rsidRPr="00534016">
        <w:rPr>
          <w:rStyle w:val="StyleUnderline"/>
          <w:rFonts w:asciiTheme="minorHAnsi" w:hAnsiTheme="minorHAnsi"/>
        </w:rPr>
        <w:t xml:space="preserve">when the world might hit </w:t>
      </w:r>
      <w:r w:rsidRPr="00534016">
        <w:rPr>
          <w:rStyle w:val="Emphasis"/>
          <w:rFonts w:asciiTheme="minorHAnsi" w:hAnsiTheme="minorHAnsi"/>
          <w:b w:val="0"/>
        </w:rPr>
        <w:t>irreversible tipping points</w:t>
      </w:r>
      <w:r w:rsidRPr="00534016">
        <w:rPr>
          <w:rFonts w:asciiTheme="minorHAnsi" w:hAnsiTheme="minorHAnsi"/>
          <w:sz w:val="16"/>
        </w:rPr>
        <w:t xml:space="preserve"> </w:t>
      </w:r>
      <w:r w:rsidRPr="00534016">
        <w:rPr>
          <w:rStyle w:val="StyleUnderline"/>
          <w:rFonts w:asciiTheme="minorHAnsi" w:hAnsiTheme="minorHAnsi"/>
        </w:rPr>
        <w:t xml:space="preserve">such as the collapse of </w:t>
      </w:r>
      <w:r w:rsidRPr="00534016">
        <w:rPr>
          <w:rFonts w:asciiTheme="minorHAnsi" w:hAnsiTheme="minorHAnsi"/>
          <w:sz w:val="16"/>
        </w:rPr>
        <w:t>the West Antarctic</w:t>
      </w:r>
      <w:r w:rsidRPr="00534016">
        <w:rPr>
          <w:rStyle w:val="StyleUnderline"/>
          <w:rFonts w:asciiTheme="minorHAnsi" w:hAnsiTheme="minorHAnsi"/>
        </w:rPr>
        <w:t xml:space="preserve"> Ice Sheet, which would likely doom us to a catastrophic sea-level rise</w:t>
      </w:r>
      <w:r w:rsidRPr="00534016">
        <w:rPr>
          <w:rFonts w:asciiTheme="minorHAnsi" w:hAnsiTheme="minorHAnsi"/>
          <w:sz w:val="16"/>
        </w:rPr>
        <w:t xml:space="preserve">. The </w:t>
      </w:r>
      <w:r w:rsidRPr="00534016">
        <w:rPr>
          <w:rStyle w:val="StyleUnderline"/>
          <w:rFonts w:asciiTheme="minorHAnsi" w:hAnsiTheme="minorHAnsi"/>
        </w:rPr>
        <w:t>2020</w:t>
      </w:r>
      <w:r w:rsidRPr="00534016">
        <w:rPr>
          <w:rFonts w:asciiTheme="minorHAnsi" w:hAnsiTheme="minorHAnsi"/>
          <w:sz w:val="16"/>
        </w:rPr>
        <w:t xml:space="preserve"> election </w:t>
      </w:r>
      <w:r w:rsidRPr="00534016">
        <w:rPr>
          <w:rStyle w:val="StyleUnderline"/>
          <w:rFonts w:asciiTheme="minorHAnsi" w:hAnsiTheme="minorHAnsi"/>
        </w:rPr>
        <w:t>will</w:t>
      </w:r>
      <w:r w:rsidRPr="00534016">
        <w:rPr>
          <w:rFonts w:asciiTheme="minorHAnsi" w:hAnsiTheme="minorHAnsi"/>
          <w:sz w:val="16"/>
        </w:rPr>
        <w:t xml:space="preserve"> </w:t>
      </w:r>
      <w:r w:rsidRPr="00534016">
        <w:rPr>
          <w:rStyle w:val="StyleUnderline"/>
          <w:rFonts w:asciiTheme="minorHAnsi" w:hAnsiTheme="minorHAnsi"/>
        </w:rPr>
        <w:t xml:space="preserve">also determine whether the U.S. continues on a course that all but guarantees another kind of runaway global change—a stepped-up arms race, and with it a </w:t>
      </w:r>
      <w:r w:rsidRPr="00534016">
        <w:rPr>
          <w:rStyle w:val="Emphasis"/>
          <w:rFonts w:asciiTheme="minorHAnsi" w:hAnsiTheme="minorHAnsi"/>
          <w:b w:val="0"/>
        </w:rPr>
        <w:t>heightened risk of nuclear accidents and nuclear war</w:t>
      </w:r>
      <w:r w:rsidRPr="00534016">
        <w:rPr>
          <w:rFonts w:asciiTheme="minorHAnsi" w:hAnsiTheme="minorHAnsi"/>
          <w:sz w:val="16"/>
        </w:rPr>
        <w:t xml:space="preserve">. </w:t>
      </w:r>
      <w:r w:rsidRPr="00534016">
        <w:rPr>
          <w:rStyle w:val="StyleUnderline"/>
          <w:rFonts w:asciiTheme="minorHAnsi" w:hAnsiTheme="minorHAnsi"/>
        </w:rPr>
        <w:t>Trump’s “America first” doctrine, attacks on America’s alliances, and unilateral withdrawal from arms-control treaties have made the world far more dangerous</w:t>
      </w:r>
      <w:r w:rsidRPr="00534016">
        <w:rPr>
          <w:rFonts w:asciiTheme="minorHAnsi" w:hAnsiTheme="minorHAnsi"/>
          <w:sz w:val="16"/>
        </w:rPr>
        <w:t xml:space="preserve">. After pulling the United States out of the Iran nuclear agreement (in so doing, badly damaging America’s reputation as both an ally and a negotiating partner), Trump </w:t>
      </w:r>
      <w:hyperlink r:id="rId11" w:history="1">
        <w:r w:rsidRPr="00534016">
          <w:rPr>
            <w:rFonts w:asciiTheme="minorHAnsi" w:hAnsiTheme="minorHAnsi"/>
            <w:sz w:val="16"/>
          </w:rPr>
          <w:t>failed to secure from North Korea</w:t>
        </w:r>
      </w:hyperlink>
      <w:r w:rsidRPr="00534016">
        <w:rPr>
          <w:rFonts w:asciiTheme="minorHAnsi" w:hAnsiTheme="minorHAnsi"/>
          <w:sz w:val="16"/>
        </w:rPr>
        <w:t xml:space="preserve"> anything approaching the Iran deal’s terms, leaving Kim Jong Un not only unchecked but with increased international standing. Many </w:t>
      </w:r>
      <w:r w:rsidRPr="00534016">
        <w:rPr>
          <w:rStyle w:val="StyleUnderline"/>
          <w:rFonts w:asciiTheme="minorHAnsi" w:hAnsiTheme="minorHAnsi"/>
        </w:rPr>
        <w:t>world leaders are hoping that Trump’s presidency is a blip—that he will lose in 2020</w:t>
      </w:r>
      <w:r w:rsidRPr="00534016">
        <w:rPr>
          <w:rFonts w:asciiTheme="minorHAnsi" w:hAnsiTheme="minorHAnsi"/>
          <w:sz w:val="16"/>
        </w:rPr>
        <w:t xml:space="preserve">, and that his successor will renew America’s commitments to its allies and to the principles of multilateralism and nonproliferation. </w:t>
      </w:r>
      <w:r w:rsidRPr="00534016">
        <w:rPr>
          <w:rStyle w:val="StyleUnderline"/>
          <w:rFonts w:asciiTheme="minorHAnsi" w:hAnsiTheme="minorHAnsi"/>
        </w:rPr>
        <w:t>If he is reelected, however</w:t>
      </w:r>
      <w:r w:rsidRPr="00534016">
        <w:rPr>
          <w:rFonts w:asciiTheme="minorHAnsi" w:hAnsiTheme="minorHAnsi"/>
          <w:sz w:val="16"/>
        </w:rPr>
        <w:t xml:space="preserve">, </w:t>
      </w:r>
      <w:r w:rsidRPr="00534016">
        <w:rPr>
          <w:rStyle w:val="Emphasis"/>
          <w:rFonts w:asciiTheme="minorHAnsi" w:hAnsiTheme="minorHAnsi"/>
          <w:b w:val="0"/>
        </w:rPr>
        <w:t>several countries may opt to pursue nuclear weapons</w:t>
      </w:r>
      <w:r w:rsidRPr="00534016">
        <w:rPr>
          <w:rFonts w:asciiTheme="minorHAnsi" w:hAnsiTheme="minorHAnsi"/>
          <w:sz w:val="16"/>
        </w:rPr>
        <w:t xml:space="preserve">, </w:t>
      </w:r>
      <w:r w:rsidRPr="00534016">
        <w:rPr>
          <w:rStyle w:val="StyleUnderline"/>
          <w:rFonts w:asciiTheme="minorHAnsi" w:hAnsiTheme="minorHAnsi"/>
        </w:rPr>
        <w:t>especially those in regions that have relied on American security guarantees, such as the Middle East and Northeast Asia</w:t>
      </w:r>
      <w:r w:rsidRPr="00534016">
        <w:rPr>
          <w:rFonts w:asciiTheme="minorHAnsi" w:hAnsiTheme="minorHAnsi"/>
          <w:sz w:val="16"/>
        </w:rPr>
        <w:t xml:space="preserve">. </w:t>
      </w:r>
      <w:r w:rsidRPr="00534016">
        <w:rPr>
          <w:rStyle w:val="StyleUnderline"/>
          <w:rFonts w:asciiTheme="minorHAnsi" w:hAnsiTheme="minorHAnsi"/>
        </w:rPr>
        <w:t xml:space="preserve">At stake is the </w:t>
      </w:r>
      <w:r w:rsidRPr="00534016">
        <w:rPr>
          <w:rStyle w:val="Emphasis"/>
          <w:rFonts w:asciiTheme="minorHAnsi" w:hAnsiTheme="minorHAnsi"/>
          <w:b w:val="0"/>
        </w:rPr>
        <w:t>global nonproliferation regime</w:t>
      </w:r>
      <w:r w:rsidRPr="00534016">
        <w:rPr>
          <w:rFonts w:asciiTheme="minorHAnsi" w:hAnsiTheme="minorHAnsi"/>
          <w:sz w:val="16"/>
        </w:rPr>
        <w:t xml:space="preserv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In his first term, </w:t>
      </w:r>
      <w:r w:rsidRPr="00534016">
        <w:rPr>
          <w:rStyle w:val="StyleUnderline"/>
          <w:rFonts w:asciiTheme="minorHAnsi" w:hAnsiTheme="minorHAnsi"/>
        </w:rPr>
        <w:t>Trump has begun to undermine the nonproliferation regime</w:t>
      </w:r>
      <w:r w:rsidRPr="00534016">
        <w:rPr>
          <w:rFonts w:asciiTheme="minorHAnsi" w:hAnsiTheme="minorHAnsi"/>
          <w:sz w:val="16"/>
        </w:rPr>
        <w:t xml:space="preserve"> and dismantle the remaining arms-control treaties between Washington and Moscow. In October, </w:t>
      </w:r>
      <w:hyperlink r:id="rId12" w:history="1">
        <w:r w:rsidRPr="00534016">
          <w:rPr>
            <w:rFonts w:asciiTheme="minorHAnsi" w:hAnsiTheme="minorHAnsi"/>
            <w:sz w:val="16"/>
          </w:rPr>
          <w:t>he announced that the U.S. would withdraw from the Intermediate-Range Nuclear Forces (INF) Treaty</w:t>
        </w:r>
      </w:hyperlink>
      <w:r w:rsidRPr="00534016">
        <w:rPr>
          <w:rFonts w:asciiTheme="minorHAnsi" w:hAnsiTheme="minorHAnsi"/>
          <w:sz w:val="16"/>
        </w:rPr>
        <w:t xml:space="preserve">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 </w:t>
      </w:r>
      <w:r w:rsidRPr="00534016">
        <w:rPr>
          <w:rStyle w:val="StyleUnderline"/>
          <w:rFonts w:asciiTheme="minorHAnsi" w:hAnsiTheme="minorHAnsi"/>
        </w:rPr>
        <w:t>The prospect of a new nuclear arms race is s</w:t>
      </w:r>
      <w:r w:rsidRPr="00534016">
        <w:rPr>
          <w:rFonts w:asciiTheme="minorHAnsi" w:hAnsiTheme="minorHAnsi"/>
          <w:sz w:val="16"/>
        </w:rPr>
        <w:t xml:space="preserve">uddenly </w:t>
      </w:r>
      <w:r w:rsidRPr="00534016">
        <w:rPr>
          <w:rStyle w:val="StyleUnderline"/>
          <w:rFonts w:asciiTheme="minorHAnsi" w:hAnsiTheme="minorHAnsi"/>
        </w:rPr>
        <w:t>very real.</w:t>
      </w:r>
      <w:r w:rsidRPr="00534016">
        <w:rPr>
          <w:rFonts w:asciiTheme="minorHAnsi" w:hAnsiTheme="minorHAnsi"/>
          <w:sz w:val="16"/>
        </w:rPr>
        <w:t xml:space="preserve"> 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The treaties signed by the United States and Russia beginning in the 1980s have resulted in the elimination of </w:t>
      </w:r>
      <w:hyperlink r:id="rId13" w:history="1">
        <w:r w:rsidRPr="00534016">
          <w:rPr>
            <w:rFonts w:asciiTheme="minorHAnsi" w:hAnsiTheme="minorHAnsi"/>
            <w:sz w:val="16"/>
          </w:rPr>
          <w:t>nearly 90 percent of their nuclear weapons</w:t>
        </w:r>
      </w:hyperlink>
      <w:r w:rsidRPr="00534016">
        <w:rPr>
          <w:rFonts w:asciiTheme="minorHAnsi" w:hAnsiTheme="minorHAnsi"/>
          <w:sz w:val="16"/>
        </w:rPr>
        <w:t xml:space="preserve">; the end of the Cold War seemed to confirm that those weapons had limited military utility. Now—as the U.S. and Russia abandon their commitment to arms control, and Trump’s “America first” approach causes countries such as </w:t>
      </w:r>
      <w:hyperlink r:id="rId14" w:history="1">
        <w:r w:rsidRPr="00534016">
          <w:rPr>
            <w:rFonts w:asciiTheme="minorHAnsi" w:hAnsiTheme="minorHAnsi"/>
            <w:sz w:val="16"/>
          </w:rPr>
          <w:t>Japan</w:t>
        </w:r>
      </w:hyperlink>
      <w:r w:rsidRPr="00534016">
        <w:rPr>
          <w:rFonts w:asciiTheme="minorHAnsi" w:hAnsiTheme="minorHAnsi"/>
          <w:sz w:val="16"/>
        </w:rPr>
        <w:t xml:space="preserve"> and </w:t>
      </w:r>
      <w:hyperlink r:id="rId15" w:history="1">
        <w:r w:rsidRPr="00534016">
          <w:rPr>
            <w:rFonts w:asciiTheme="minorHAnsi" w:hAnsiTheme="minorHAnsi"/>
            <w:sz w:val="16"/>
          </w:rPr>
          <w:t>Saudi Arabia</w:t>
        </w:r>
      </w:hyperlink>
      <w:r w:rsidRPr="00534016">
        <w:rPr>
          <w:rFonts w:asciiTheme="minorHAnsi" w:hAnsiTheme="minorHAnsi"/>
          <w:sz w:val="16"/>
        </w:rPr>
        <w:t xml:space="preserve"> to question the durability of U.S. security guarantees—the stage is being set for more states to go nuclear and for the U.S. and Russia to ramp up weapons development. This breathtaking historical reversal would, like global warming, likely feed on itself, becoming more and more difficult to undo. Finally, </w:t>
      </w:r>
      <w:r w:rsidRPr="00534016">
        <w:rPr>
          <w:rStyle w:val="StyleUnderline"/>
          <w:rFonts w:asciiTheme="minorHAnsi" w:hAnsiTheme="minorHAnsi"/>
        </w:rPr>
        <w:t>a second term for Trump would entrench changes at home</w:t>
      </w:r>
      <w:r w:rsidRPr="00534016">
        <w:rPr>
          <w:rFonts w:asciiTheme="minorHAnsi" w:hAnsiTheme="minorHAnsi"/>
          <w:sz w:val="16"/>
        </w:rPr>
        <w:t xml:space="preserve">, perhaps </w:t>
      </w:r>
      <w:r w:rsidRPr="00534016">
        <w:rPr>
          <w:rStyle w:val="StyleUnderline"/>
          <w:rFonts w:asciiTheme="minorHAnsi" w:hAnsiTheme="minorHAnsi"/>
        </w:rPr>
        <w:t>the most durable of which involves the Supreme Court</w:t>
      </w:r>
      <w:r w:rsidRPr="00534016">
        <w:rPr>
          <w:rFonts w:asciiTheme="minorHAnsi" w:hAnsiTheme="minorHAnsi"/>
          <w:sz w:val="16"/>
        </w:rPr>
        <w:t xml:space="preserve">. With a full eight years, he would probably have the opportunity to replace two more justices: Ruth Bader Ginsburg will be 87 at the beginning of the next presidential term, and Stephen Breyer will be 82. Whether you regard the prospect of four Trump-appointed justices as a good or a bad thing will depend on your politics and preferences—but there is no denying that the impact on the nation’s highest court would be momentous. 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w:t>
      </w:r>
      <w:hyperlink r:id="rId16" w:history="1">
        <w:r w:rsidRPr="00534016">
          <w:rPr>
            <w:rFonts w:asciiTheme="minorHAnsi" w:hAnsiTheme="minorHAnsi"/>
            <w:sz w:val="16"/>
          </w:rPr>
          <w:t>formidable legal network</w:t>
        </w:r>
      </w:hyperlink>
      <w:r w:rsidRPr="00534016">
        <w:rPr>
          <w:rFonts w:asciiTheme="minorHAnsi" w:hAnsiTheme="minorHAnsi"/>
          <w:sz w:val="16"/>
        </w:rPr>
        <w:t xml:space="preserve"> designed to ensure that future judicial vacancies would not be squandered. The justices nominated by recent Republican presidents reflect this shift. But because the Court’s conservative majorities have remained slim, a series of Republican appointees—Sandra Day O’Connor, Anthony Kennedy, and most recently John Roberts—have, by occasionally breaking ranks, held the Court back from a full-scale reversal of liberal principles and precedents. With a 7–2 rather than a 5–4 majority, however, the Court’s conservatives could no longer be checked by a lone swing vote. Much of the public discussion about the Court’s future focuses on Roe v. Wadeand other decisions expanding rights, protecting free speech, or mandating separation of Church and state. Much </w:t>
      </w:r>
      <w:r w:rsidRPr="00534016">
        <w:rPr>
          <w:rStyle w:val="StyleUnderline"/>
          <w:rFonts w:asciiTheme="minorHAnsi" w:hAnsiTheme="minorHAnsi"/>
        </w:rPr>
        <w:t>less</w:t>
      </w:r>
      <w:r w:rsidRPr="00534016">
        <w:rPr>
          <w:rFonts w:asciiTheme="minorHAnsi" w:hAnsiTheme="minorHAnsi"/>
          <w:sz w:val="16"/>
        </w:rPr>
        <w:t xml:space="preserve"> public </w:t>
      </w:r>
      <w:r w:rsidRPr="00534016">
        <w:rPr>
          <w:rStyle w:val="StyleUnderline"/>
          <w:rFonts w:asciiTheme="minorHAnsi" w:hAnsiTheme="minorHAnsi"/>
        </w:rPr>
        <w:t>attention has been paid to conservative activists’ interest in reversing precedents that since the New Deal era have enabled the federal government to regulate labor and the economy</w:t>
      </w:r>
      <w:r w:rsidRPr="00534016">
        <w:rPr>
          <w:rFonts w:asciiTheme="minorHAnsi" w:hAnsiTheme="minorHAnsi"/>
          <w:sz w:val="16"/>
        </w:rPr>
        <w:t xml:space="preserve">. In the late 19th and early 20th centuries, conservative justices regularly struck down laws and regulations such as limits on work hours. Only in 1937, after ruling major New Deal programs unconstitutional, did the Court uphold a state minimum-wage law. In the decades that followed, </w:t>
      </w:r>
      <w:r w:rsidRPr="00534016">
        <w:rPr>
          <w:rStyle w:val="StyleUnderline"/>
          <w:rFonts w:asciiTheme="minorHAnsi" w:hAnsiTheme="minorHAnsi"/>
        </w:rPr>
        <w:t>the Court invoked the Constitution’s commerce clause</w:t>
      </w:r>
      <w:r w:rsidRPr="00534016">
        <w:rPr>
          <w:rFonts w:asciiTheme="minorHAnsi" w:hAnsiTheme="minorHAnsi"/>
          <w:sz w:val="16"/>
        </w:rPr>
        <w:t xml:space="preserve">, which authorizes Congress to regulate interstate commerce, </w:t>
      </w:r>
      <w:r w:rsidRPr="00534016">
        <w:rPr>
          <w:rStyle w:val="StyleUnderline"/>
          <w:rFonts w:asciiTheme="minorHAnsi" w:hAnsiTheme="minorHAnsi"/>
        </w:rPr>
        <w:t xml:space="preserve">as the basis for upholding laws </w:t>
      </w:r>
      <w:r w:rsidRPr="00534016">
        <w:rPr>
          <w:rFonts w:asciiTheme="minorHAnsi" w:hAnsiTheme="minorHAnsi"/>
          <w:sz w:val="16"/>
        </w:rPr>
        <w:t xml:space="preserve">regulating virtually any activity affecting the economy. </w:t>
      </w:r>
      <w:r w:rsidRPr="00534016">
        <w:rPr>
          <w:rStyle w:val="StyleUnderline"/>
          <w:rFonts w:asciiTheme="minorHAnsi" w:hAnsiTheme="minorHAnsi"/>
        </w:rPr>
        <w:t>A great deal of federal law, from labor standards to the Civil Rights Act</w:t>
      </w:r>
      <w:r w:rsidRPr="00534016">
        <w:rPr>
          <w:rFonts w:asciiTheme="minorHAnsi" w:hAnsiTheme="minorHAnsi"/>
          <w:sz w:val="16"/>
        </w:rPr>
        <w:t xml:space="preserve"> of 1964 </w:t>
      </w:r>
      <w:r w:rsidRPr="00534016">
        <w:rPr>
          <w:rStyle w:val="StyleUnderline"/>
          <w:rFonts w:asciiTheme="minorHAnsi" w:hAnsiTheme="minorHAnsi"/>
        </w:rPr>
        <w:t xml:space="preserve">to health and environmental regulation, rests on that foundation. </w:t>
      </w:r>
      <w:r w:rsidRPr="00534016">
        <w:rPr>
          <w:rFonts w:asciiTheme="minorHAnsi" w:hAnsiTheme="minorHAnsi"/>
          <w:sz w:val="16"/>
        </w:rPr>
        <w:t xml:space="preserve">But </w:t>
      </w:r>
      <w:r w:rsidRPr="00534016">
        <w:rPr>
          <w:rStyle w:val="StyleUnderline"/>
          <w:rFonts w:asciiTheme="minorHAnsi" w:hAnsiTheme="minorHAnsi"/>
        </w:rPr>
        <w:t>the Court’s conservative majority has</w:t>
      </w:r>
      <w:r w:rsidRPr="00534016">
        <w:rPr>
          <w:rFonts w:asciiTheme="minorHAnsi" w:hAnsiTheme="minorHAnsi"/>
          <w:sz w:val="16"/>
        </w:rPr>
        <w:t xml:space="preserve"> recently </w:t>
      </w:r>
      <w:r w:rsidRPr="00534016">
        <w:rPr>
          <w:rStyle w:val="StyleUnderline"/>
          <w:rFonts w:asciiTheme="minorHAnsi" w:hAnsiTheme="minorHAnsi"/>
        </w:rPr>
        <w:t>been chipping away at the expansive interpretation of the commerce clause</w:t>
      </w:r>
      <w:r w:rsidRPr="00534016">
        <w:rPr>
          <w:rFonts w:asciiTheme="minorHAnsi" w:hAnsiTheme="minorHAnsi"/>
          <w:sz w:val="16"/>
        </w:rPr>
        <w:t xml:space="preserve">, </w:t>
      </w:r>
      <w:r w:rsidRPr="00534016">
        <w:rPr>
          <w:rStyle w:val="StyleUnderline"/>
          <w:rFonts w:asciiTheme="minorHAnsi" w:hAnsiTheme="minorHAnsi"/>
        </w:rPr>
        <w:t>and some jurists on the right want to return</w:t>
      </w:r>
      <w:r w:rsidRPr="00534016">
        <w:rPr>
          <w:rFonts w:asciiTheme="minorHAnsi" w:hAnsiTheme="minorHAnsi"/>
          <w:sz w:val="16"/>
        </w:rPr>
        <w:t xml:space="preserve"> to the pre-1937 era, thereby </w:t>
      </w:r>
      <w:r w:rsidRPr="00534016">
        <w:rPr>
          <w:rStyle w:val="StyleUnderline"/>
          <w:rFonts w:asciiTheme="minorHAnsi" w:hAnsiTheme="minorHAnsi"/>
        </w:rPr>
        <w:t>sharply limiting the government’s regulatory powers</w:t>
      </w:r>
      <w:r w:rsidRPr="00534016">
        <w:rPr>
          <w:rFonts w:asciiTheme="minorHAnsi" w:hAnsiTheme="minorHAnsi"/>
          <w:sz w:val="16"/>
        </w:rPr>
        <w:t xml:space="preserve">.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 If the Court had included seven conservative justices in 2012, it would almost certainly have declared the ACA null and void. This is the fate awaiting much existing social and economic legislation and regulation if Trump is reelected. And that’s to say nothing of future legislation such as measures to limit climate change, which might well be struck down by a Court adhering to an originalist interpretation of our 18th-century Constitution. </w:t>
      </w:r>
      <w:r w:rsidRPr="00534016">
        <w:rPr>
          <w:rStyle w:val="StyleUnderline"/>
          <w:rFonts w:asciiTheme="minorHAnsi" w:hAnsiTheme="minorHAnsi"/>
        </w:rPr>
        <w:t>Democracy is always a gamble, but ordinarily the stakes involve short-term wins and losses. Much more hangs in the balance next year</w:t>
      </w:r>
      <w:r w:rsidRPr="00534016">
        <w:rPr>
          <w:rFonts w:asciiTheme="minorHAnsi" w:hAnsiTheme="minorHAnsi"/>
          <w:sz w:val="16"/>
        </w:rPr>
        <w:t xml:space="preserve">. </w:t>
      </w:r>
      <w:r w:rsidRPr="00534016">
        <w:rPr>
          <w:rStyle w:val="StyleUnderline"/>
          <w:rFonts w:asciiTheme="minorHAnsi" w:hAnsiTheme="minorHAnsi"/>
        </w:rPr>
        <w:t xml:space="preserve">With a second term, Trump’s presidency would </w:t>
      </w:r>
      <w:r w:rsidRPr="00534016">
        <w:rPr>
          <w:rStyle w:val="Emphasis"/>
          <w:rFonts w:asciiTheme="minorHAnsi" w:hAnsiTheme="minorHAnsi"/>
          <w:b w:val="0"/>
        </w:rPr>
        <w:t>go from an aberration to a turning point in American history</w:t>
      </w:r>
      <w:r w:rsidRPr="00534016">
        <w:rPr>
          <w:rFonts w:asciiTheme="minorHAnsi" w:hAnsiTheme="minorHAnsi"/>
          <w:sz w:val="16"/>
        </w:rPr>
        <w:t xml:space="preserve">. But </w:t>
      </w:r>
      <w:r w:rsidRPr="00534016">
        <w:rPr>
          <w:rStyle w:val="Emphasis"/>
          <w:rFonts w:asciiTheme="minorHAnsi" w:hAnsiTheme="minorHAnsi"/>
          <w:b w:val="0"/>
        </w:rPr>
        <w:t>it would not usher in an era marked by stability</w:t>
      </w:r>
      <w:r w:rsidRPr="00534016">
        <w:rPr>
          <w:rFonts w:asciiTheme="minorHAnsi" w:hAnsiTheme="minorHAnsi"/>
          <w:sz w:val="16"/>
        </w:rPr>
        <w:t xml:space="preserve">. The </w:t>
      </w:r>
      <w:r w:rsidRPr="00534016">
        <w:rPr>
          <w:rStyle w:val="StyleUnderline"/>
          <w:rFonts w:asciiTheme="minorHAnsi" w:hAnsiTheme="minorHAnsi"/>
        </w:rPr>
        <w:t xml:space="preserve">effects of climate change and the risks associated with another nuclear arms race are bound to be </w:t>
      </w:r>
      <w:r w:rsidRPr="00534016">
        <w:rPr>
          <w:rStyle w:val="Emphasis"/>
          <w:rFonts w:asciiTheme="minorHAnsi" w:hAnsiTheme="minorHAnsi"/>
          <w:b w:val="0"/>
        </w:rPr>
        <w:t>convulsive</w:t>
      </w:r>
      <w:r w:rsidRPr="00534016">
        <w:rPr>
          <w:rFonts w:asciiTheme="minorHAnsi" w:hAnsiTheme="minorHAnsi"/>
          <w:sz w:val="16"/>
        </w:rPr>
        <w:t xml:space="preserve">. And Trump’s </w:t>
      </w:r>
      <w:r w:rsidRPr="00534016">
        <w:rPr>
          <w:rStyle w:val="StyleUnderline"/>
          <w:rFonts w:asciiTheme="minorHAnsi" w:hAnsiTheme="minorHAnsi"/>
        </w:rPr>
        <w:t>reelection would leave the country contending with both dangers under the worst possible conditions</w:t>
      </w:r>
      <w:r w:rsidRPr="00534016">
        <w:rPr>
          <w:rFonts w:asciiTheme="minorHAnsi" w:hAnsiTheme="minorHAnsi"/>
          <w:sz w:val="16"/>
        </w:rPr>
        <w:t xml:space="preserve">, </w:t>
      </w:r>
      <w:r w:rsidRPr="00534016">
        <w:rPr>
          <w:rStyle w:val="StyleUnderline"/>
          <w:rFonts w:asciiTheme="minorHAnsi" w:hAnsiTheme="minorHAnsi"/>
        </w:rPr>
        <w:t>deeply alienated from friends abroad and deeply divided at home</w:t>
      </w:r>
      <w:r w:rsidRPr="00534016">
        <w:rPr>
          <w:rFonts w:asciiTheme="minorHAnsi" w:hAnsiTheme="minorHAnsi"/>
          <w:sz w:val="16"/>
        </w:rPr>
        <w:t>. The Supreme Court, furthermore, would be far out of line with public opinion and at the center of political conflict, much as the Court was in the 1930s before it relented on the key policies of the New Deal.</w:t>
      </w:r>
    </w:p>
    <w:p w14:paraId="75368C50" w14:textId="77777777" w:rsidR="008814C5" w:rsidRDefault="008814C5" w:rsidP="008814C5">
      <w:pPr>
        <w:pStyle w:val="Heading3"/>
      </w:pPr>
      <w:r>
        <w:t>ASPEC</w:t>
      </w:r>
    </w:p>
    <w:p w14:paraId="48B1BCB8" w14:textId="77777777" w:rsidR="008814C5" w:rsidRDefault="008814C5" w:rsidP="008814C5">
      <w:pPr>
        <w:pStyle w:val="Heading4"/>
      </w:pPr>
      <w:r>
        <w:t>Interpretation: The affirmative must specify the agent in the plan text</w:t>
      </w:r>
    </w:p>
    <w:p w14:paraId="65A1A8CC" w14:textId="77777777" w:rsidR="008814C5" w:rsidRDefault="008814C5" w:rsidP="008814C5">
      <w:pPr>
        <w:pStyle w:val="Heading4"/>
      </w:pPr>
      <w:r>
        <w:t>Violation: they don’t, the united states federal government is not an actor, there are only specific branches</w:t>
      </w:r>
    </w:p>
    <w:p w14:paraId="05D57EAB" w14:textId="77777777" w:rsidR="008814C5" w:rsidRDefault="008814C5" w:rsidP="008814C5">
      <w:pPr>
        <w:pStyle w:val="Heading4"/>
      </w:pPr>
      <w:r>
        <w:t>Vote neg-</w:t>
      </w:r>
    </w:p>
    <w:p w14:paraId="6A691074" w14:textId="77777777" w:rsidR="008814C5" w:rsidRDefault="008814C5" w:rsidP="008814C5">
      <w:pPr>
        <w:pStyle w:val="Heading4"/>
      </w:pPr>
      <w:r>
        <w:t>1. KEY TO NEGATIVE GROUND: It’s critical to our executive, congressional, and judicial counterplans as well as disadvantages and case arguments.</w:t>
      </w:r>
    </w:p>
    <w:p w14:paraId="5BA92408" w14:textId="77777777" w:rsidR="008814C5" w:rsidRDefault="008814C5" w:rsidP="008814C5">
      <w:pPr>
        <w:pStyle w:val="Heading4"/>
      </w:pPr>
      <w:r>
        <w:t>2. KEY TO EDUCATION: 90% of the analysis of plan is in the implementation</w:t>
      </w:r>
    </w:p>
    <w:p w14:paraId="02D82459" w14:textId="77777777" w:rsidR="008814C5" w:rsidRDefault="008814C5" w:rsidP="008814C5">
      <w:pPr>
        <w:rPr>
          <w:sz w:val="16"/>
          <w:szCs w:val="16"/>
        </w:rPr>
      </w:pPr>
      <w:r>
        <w:rPr>
          <w:b/>
        </w:rPr>
        <w:t xml:space="preserve">Komesar in ’94 </w:t>
      </w:r>
      <w:r w:rsidRPr="009C6227">
        <w:rPr>
          <w:sz w:val="14"/>
          <w:szCs w:val="14"/>
        </w:rPr>
        <w:t>(Neil professor of law at the University of Wisconsin, Imperfect Alternatives: Choosing institutions in Law, Economic, and Public Policy, p. 4-5)</w:t>
      </w:r>
    </w:p>
    <w:p w14:paraId="38F70ADA" w14:textId="77777777" w:rsidR="008814C5" w:rsidRPr="005444D6" w:rsidRDefault="008814C5" w:rsidP="008814C5">
      <w:pPr>
        <w:rPr>
          <w:bCs/>
          <w:u w:val="single"/>
        </w:rPr>
      </w:pPr>
      <w:r w:rsidRPr="004A5AD5">
        <w:rPr>
          <w:sz w:val="14"/>
          <w:szCs w:val="14"/>
        </w:rPr>
        <w:t>For example, one would assume that</w:t>
      </w:r>
      <w:r>
        <w:t xml:space="preserve"> </w:t>
      </w:r>
      <w:r w:rsidRPr="007172F4">
        <w:rPr>
          <w:bCs/>
          <w:highlight w:val="green"/>
          <w:u w:val="single"/>
        </w:rPr>
        <w:t>the</w:t>
      </w:r>
      <w:r w:rsidRPr="00CB588A">
        <w:rPr>
          <w:sz w:val="14"/>
          <w:szCs w:val="14"/>
        </w:rPr>
        <w:t xml:space="preserve"> central </w:t>
      </w:r>
      <w:r w:rsidRPr="007172F4">
        <w:rPr>
          <w:bCs/>
          <w:highlight w:val="green"/>
          <w:u w:val="single"/>
        </w:rPr>
        <w:t>issue</w:t>
      </w:r>
      <w:r w:rsidRPr="004A5AD5">
        <w:rPr>
          <w:sz w:val="14"/>
          <w:szCs w:val="14"/>
        </w:rPr>
        <w:t xml:space="preserve"> of constitutional law </w:t>
      </w:r>
      <w:r w:rsidRPr="007172F4">
        <w:rPr>
          <w:bCs/>
          <w:highlight w:val="green"/>
          <w:u w:val="single"/>
        </w:rPr>
        <w:t>is</w:t>
      </w:r>
      <w:r w:rsidRPr="00CB588A">
        <w:rPr>
          <w:sz w:val="14"/>
          <w:szCs w:val="14"/>
        </w:rPr>
        <w:t xml:space="preserve"> the choice of </w:t>
      </w:r>
      <w:r w:rsidRPr="007172F4">
        <w:rPr>
          <w:bCs/>
          <w:highlight w:val="green"/>
          <w:u w:val="single"/>
        </w:rPr>
        <w:t>who decides</w:t>
      </w:r>
      <w:r w:rsidRPr="004A5AD5">
        <w:rPr>
          <w:sz w:val="14"/>
          <w:szCs w:val="14"/>
        </w:rPr>
        <w:t xml:space="preserve">—the choices </w:t>
      </w:r>
      <w:r w:rsidRPr="007172F4">
        <w:rPr>
          <w:bCs/>
          <w:highlight w:val="green"/>
          <w:u w:val="single"/>
        </w:rPr>
        <w:t>between</w:t>
      </w:r>
      <w:r>
        <w:t xml:space="preserve"> </w:t>
      </w:r>
      <w:r w:rsidRPr="004A5AD5">
        <w:rPr>
          <w:sz w:val="14"/>
          <w:szCs w:val="14"/>
        </w:rPr>
        <w:t>alternative social decision-makers such as</w:t>
      </w:r>
      <w:r>
        <w:t xml:space="preserve"> </w:t>
      </w:r>
      <w:r w:rsidRPr="007172F4">
        <w:rPr>
          <w:bCs/>
          <w:highlight w:val="green"/>
          <w:u w:val="single"/>
        </w:rPr>
        <w:t>the executive</w:t>
      </w:r>
      <w:r w:rsidRPr="004A5AD5">
        <w:rPr>
          <w:sz w:val="14"/>
          <w:szCs w:val="14"/>
        </w:rPr>
        <w:t xml:space="preserve">, the </w:t>
      </w:r>
      <w:r w:rsidRPr="007172F4">
        <w:rPr>
          <w:bCs/>
          <w:highlight w:val="green"/>
          <w:u w:val="single"/>
        </w:rPr>
        <w:t>legislature, and</w:t>
      </w:r>
      <w:r>
        <w:t xml:space="preserve"> </w:t>
      </w:r>
      <w:r w:rsidRPr="004A5AD5">
        <w:rPr>
          <w:sz w:val="14"/>
          <w:szCs w:val="14"/>
        </w:rPr>
        <w:t>the</w:t>
      </w:r>
      <w:r>
        <w:t xml:space="preserve"> </w:t>
      </w:r>
      <w:r w:rsidRPr="007172F4">
        <w:rPr>
          <w:bCs/>
          <w:highlight w:val="green"/>
          <w:u w:val="single"/>
        </w:rPr>
        <w:t>judiciary</w:t>
      </w:r>
      <w:r w:rsidRPr="004A5AD5">
        <w:rPr>
          <w:sz w:val="14"/>
          <w:szCs w:val="14"/>
        </w:rPr>
        <w:t>—and that; therefore, constitutional scholarship would be replete with sophisticated analyses of these alternatives.  In turn, one would assume that, when economic analysts of the law—usually non-constitutional law—consider the issue of who decides, theses high priests of trade-offs and opportunity costs would know that one cannot decide who decides by examining only one alternative.  Yet most constitutional scholars ignore the issue of who decides or treat it with superficial maxims.  And when economic analysts of law address the subject of who decides, they often focus their attention on the attributes of only one alternative.  Constitutional law and the economic approach to law are important enough aspects of legal study that such anomalies standing alone would justify searching inquiry.  But, in fact, these anomalies are only dramatic examples of a pervasive problem in the analysis of law and, more generally, of public policy.  Although</w:t>
      </w:r>
      <w:r>
        <w:t xml:space="preserve"> </w:t>
      </w:r>
      <w:r w:rsidRPr="00CB588A">
        <w:rPr>
          <w:sz w:val="14"/>
          <w:szCs w:val="14"/>
        </w:rPr>
        <w:t>important</w:t>
      </w:r>
      <w:r>
        <w:t xml:space="preserve"> </w:t>
      </w:r>
      <w:r w:rsidRPr="004A5AD5">
        <w:rPr>
          <w:sz w:val="14"/>
          <w:szCs w:val="14"/>
        </w:rPr>
        <w:t>and controversial</w:t>
      </w:r>
      <w:r>
        <w:t xml:space="preserve"> </w:t>
      </w:r>
      <w:r w:rsidRPr="007172F4">
        <w:rPr>
          <w:bCs/>
          <w:highlight w:val="green"/>
          <w:u w:val="single"/>
        </w:rPr>
        <w:t>decisions about who decides are buried in every</w:t>
      </w:r>
      <w:r>
        <w:t xml:space="preserve"> </w:t>
      </w:r>
      <w:r w:rsidRPr="004A5AD5">
        <w:rPr>
          <w:sz w:val="14"/>
          <w:szCs w:val="14"/>
        </w:rPr>
        <w:t>law and</w:t>
      </w:r>
      <w:r>
        <w:t xml:space="preserve"> </w:t>
      </w:r>
      <w:r w:rsidRPr="007172F4">
        <w:rPr>
          <w:bCs/>
          <w:highlight w:val="green"/>
          <w:u w:val="single"/>
        </w:rPr>
        <w:t>public policy issue, they often go unexamined</w:t>
      </w:r>
      <w:r w:rsidRPr="00CB588A">
        <w:rPr>
          <w:sz w:val="14"/>
          <w:szCs w:val="14"/>
        </w:rPr>
        <w:t>, are treated superficially, or at best, are analyzed in terms of the characteristics of one alterative.</w:t>
      </w:r>
      <w:r>
        <w:t xml:space="preserve"> </w:t>
      </w:r>
      <w:r w:rsidRPr="004A5AD5">
        <w:rPr>
          <w:sz w:val="14"/>
          <w:szCs w:val="14"/>
        </w:rPr>
        <w:t xml:space="preserve"> Most existing theories of law and public policy focus attention on social goals and values.  The economic approach to legal analysis is cast in terms of a single social goal—resource allocation efficiency.  Its critics attack that goal as insufficient both normatively and descriptively, while its proponents defend its validity.  Constitutional law analysis is largely a debate about social goals and values such as resource allocation efficiency, Rawlsaan justice, or Locken protection of property.  Although the choice among social goals or values is an important ingredient in understanding and evaluating law and public policy outcomes, </w:t>
      </w:r>
      <w:r w:rsidRPr="007172F4">
        <w:rPr>
          <w:bCs/>
          <w:highlight w:val="green"/>
          <w:u w:val="single"/>
        </w:rPr>
        <w:t>analysis of goal and value choices</w:t>
      </w:r>
      <w:r w:rsidRPr="00CB588A">
        <w:rPr>
          <w:sz w:val="14"/>
          <w:szCs w:val="14"/>
        </w:rPr>
        <w:t xml:space="preserve">, standing alone, </w:t>
      </w:r>
      <w:r w:rsidRPr="007172F4">
        <w:rPr>
          <w:bCs/>
          <w:highlight w:val="green"/>
          <w:u w:val="single"/>
        </w:rPr>
        <w:t>tells us</w:t>
      </w:r>
      <w:r>
        <w:t xml:space="preserve"> </w:t>
      </w:r>
      <w:r w:rsidRPr="004A5AD5">
        <w:rPr>
          <w:sz w:val="14"/>
          <w:szCs w:val="14"/>
        </w:rPr>
        <w:t>virtually</w:t>
      </w:r>
      <w:r>
        <w:t xml:space="preserve"> </w:t>
      </w:r>
      <w:r w:rsidRPr="007172F4">
        <w:rPr>
          <w:bCs/>
          <w:highlight w:val="green"/>
          <w:u w:val="single"/>
        </w:rPr>
        <w:t>nothing about</w:t>
      </w:r>
      <w:r w:rsidRPr="00CB588A">
        <w:rPr>
          <w:sz w:val="14"/>
          <w:szCs w:val="14"/>
        </w:rPr>
        <w:t xml:space="preserve"> these </w:t>
      </w:r>
      <w:r w:rsidRPr="007172F4">
        <w:rPr>
          <w:bCs/>
          <w:highlight w:val="green"/>
          <w:u w:val="single"/>
        </w:rPr>
        <w:t>outcomes</w:t>
      </w:r>
      <w:r w:rsidRPr="004A5AD5">
        <w:rPr>
          <w:sz w:val="14"/>
          <w:szCs w:val="14"/>
        </w:rPr>
        <w:t>—what they are or what they should be.  Upon close inspection,</w:t>
      </w:r>
      <w:r>
        <w:t xml:space="preserve"> </w:t>
      </w:r>
      <w:r w:rsidRPr="00CB588A">
        <w:rPr>
          <w:sz w:val="14"/>
          <w:szCs w:val="14"/>
        </w:rPr>
        <w:t>each social goal bandied about in analyses of law ad public policy is generally consistent with virtually any law or public policy outcome.</w:t>
      </w:r>
      <w:r>
        <w:t xml:space="preserve"> </w:t>
      </w:r>
      <w:r w:rsidRPr="004A5AD5">
        <w:rPr>
          <w:sz w:val="16"/>
          <w:szCs w:val="16"/>
        </w:rPr>
        <w:t xml:space="preserve"> </w:t>
      </w:r>
      <w:r w:rsidRPr="004A5AD5">
        <w:rPr>
          <w:sz w:val="14"/>
          <w:szCs w:val="14"/>
        </w:rPr>
        <w:t>In other words, a given goal can be seen as consistent with liability or no liability, regulation or no regulation constitutional right or no constitutional right.  Goal choice may be necessary to the determination of law and public policy, but it is far from sufficient.  A link is missing—an assumption overlooked—in analyses that suppose that a given law or public policy result follow from a given social goal.</w:t>
      </w:r>
      <w:r>
        <w:t xml:space="preserve">  </w:t>
      </w:r>
      <w:r w:rsidRPr="007172F4">
        <w:rPr>
          <w:bCs/>
          <w:highlight w:val="green"/>
          <w:u w:val="single"/>
        </w:rPr>
        <w:t>That missing link is institutional choice.</w:t>
      </w:r>
      <w:r w:rsidRPr="00CB588A">
        <w:rPr>
          <w:sz w:val="14"/>
          <w:szCs w:val="14"/>
        </w:rPr>
        <w:t xml:space="preserve">  Embedded in every law and public policy analysis that ostensibly depends solely on goal choice is the judgment, often unarticulated, that </w:t>
      </w:r>
      <w:r w:rsidRPr="007172F4">
        <w:rPr>
          <w:bCs/>
          <w:highlight w:val="green"/>
          <w:u w:val="single"/>
        </w:rPr>
        <w:t>the goal</w:t>
      </w:r>
      <w:r>
        <w:t xml:space="preserve"> </w:t>
      </w:r>
      <w:r w:rsidRPr="004A5AD5">
        <w:rPr>
          <w:sz w:val="16"/>
          <w:szCs w:val="16"/>
        </w:rPr>
        <w:t>in question</w:t>
      </w:r>
      <w:r>
        <w:t xml:space="preserve"> </w:t>
      </w:r>
      <w:r w:rsidRPr="007172F4">
        <w:rPr>
          <w:bCs/>
          <w:highlight w:val="green"/>
          <w:u w:val="single"/>
        </w:rPr>
        <w:t>is best carried out by a particular institution.</w:t>
      </w:r>
      <w:r>
        <w:t xml:space="preserve">  </w:t>
      </w:r>
      <w:r w:rsidRPr="004A5AD5">
        <w:rPr>
          <w:sz w:val="16"/>
          <w:szCs w:val="16"/>
        </w:rPr>
        <w:t xml:space="preserve">Given the goal of protecting property, for example, the case for recognizing a constitutional right involves the implicit judgment that the adjudicative process protects property better than the political process.  In turn, given the goal of promoting safety, the case for removing tort liability involves the implicit judgment that the market or government regulations promote safety better than the adjudicative process.  Goal choice and institutional choice are both essential for law and public policy.  They are inextricably related.  On the one hand, institutional performance and, therefore, institutional choice cannot be assessed except against the bench mark of some social goal or set of goals.  On the other, because in the abstract </w:t>
      </w:r>
      <w:r w:rsidRPr="00CB588A">
        <w:rPr>
          <w:sz w:val="14"/>
          <w:szCs w:val="14"/>
        </w:rPr>
        <w:t>any goal can be consistent with a wide range of public policies</w:t>
      </w:r>
      <w:r w:rsidRPr="007172F4">
        <w:rPr>
          <w:bCs/>
          <w:highlight w:val="green"/>
          <w:u w:val="single"/>
        </w:rPr>
        <w:t>, the decision as to who decides determines how a goal shapes public</w:t>
      </w:r>
      <w:r w:rsidRPr="005444D6">
        <w:rPr>
          <w:bCs/>
          <w:u w:val="single"/>
        </w:rPr>
        <w:t xml:space="preserve"> </w:t>
      </w:r>
      <w:r w:rsidRPr="007172F4">
        <w:rPr>
          <w:bCs/>
          <w:highlight w:val="green"/>
          <w:u w:val="single"/>
        </w:rPr>
        <w:t>policy</w:t>
      </w:r>
      <w:r w:rsidRPr="005444D6">
        <w:rPr>
          <w:bCs/>
          <w:u w:val="single"/>
        </w:rPr>
        <w:t>.</w:t>
      </w:r>
      <w:r>
        <w:t xml:space="preserve">  It </w:t>
      </w:r>
      <w:r w:rsidRPr="007172F4">
        <w:rPr>
          <w:bCs/>
          <w:highlight w:val="green"/>
          <w:u w:val="single"/>
        </w:rPr>
        <w:t>is institutional choice</w:t>
      </w:r>
      <w:r>
        <w:t xml:space="preserve"> </w:t>
      </w:r>
      <w:r w:rsidRPr="004A5AD5">
        <w:rPr>
          <w:sz w:val="16"/>
          <w:szCs w:val="16"/>
        </w:rPr>
        <w:t>that</w:t>
      </w:r>
      <w:r>
        <w:t xml:space="preserve"> </w:t>
      </w:r>
      <w:r w:rsidRPr="007172F4">
        <w:rPr>
          <w:bCs/>
          <w:highlight w:val="green"/>
          <w:u w:val="single"/>
        </w:rPr>
        <w:t>connects goals with</w:t>
      </w:r>
      <w:r>
        <w:t xml:space="preserve"> </w:t>
      </w:r>
      <w:r w:rsidRPr="004A5AD5">
        <w:rPr>
          <w:sz w:val="16"/>
          <w:szCs w:val="16"/>
        </w:rPr>
        <w:t>their legal or</w:t>
      </w:r>
      <w:r>
        <w:t xml:space="preserve"> </w:t>
      </w:r>
      <w:r w:rsidRPr="007172F4">
        <w:rPr>
          <w:bCs/>
          <w:highlight w:val="green"/>
          <w:u w:val="single"/>
        </w:rPr>
        <w:t>public policy results.</w:t>
      </w:r>
    </w:p>
    <w:p w14:paraId="78682097" w14:textId="77777777" w:rsidR="008814C5" w:rsidRPr="00AE6076" w:rsidRDefault="008814C5" w:rsidP="008814C5">
      <w:pPr>
        <w:pStyle w:val="Heading4"/>
      </w:pPr>
      <w:r>
        <w:t>3. TAKES OUT SOLVENCY: No such actor as the united states federal government, only specific branches</w:t>
      </w:r>
    </w:p>
    <w:p w14:paraId="4DB73811" w14:textId="77777777" w:rsidR="008814C5" w:rsidRDefault="008814C5" w:rsidP="008814C5">
      <w:pPr>
        <w:pStyle w:val="Heading4"/>
      </w:pPr>
      <w:r>
        <w:t>IT’S TOO LATE TO CLARIFY</w:t>
      </w:r>
    </w:p>
    <w:p w14:paraId="08EEBDB8" w14:textId="77777777" w:rsidR="008814C5" w:rsidRDefault="008814C5" w:rsidP="008814C5">
      <w:pPr>
        <w:pStyle w:val="Heading4"/>
      </w:pPr>
      <w:r>
        <w:t>1. MAKES THE AFFIRMATIVE CONDITIONAL: They can always specify new things in the 2AC and make our disads, counterplans, and case arguments useless.  They could also conceivably replan in the 2AR.  That’s a voter for fairness.</w:t>
      </w:r>
    </w:p>
    <w:p w14:paraId="49F0F1A4" w14:textId="77777777" w:rsidR="008814C5" w:rsidRDefault="008814C5" w:rsidP="008814C5">
      <w:pPr>
        <w:pStyle w:val="Heading4"/>
      </w:pPr>
      <w:r>
        <w:t>2. MAKES THEM NOT TOPICAL: ‘resolved’ means a firm course of action according to american heritage dictionary – not specifying allows them to shift agents and allows 2ac clarifications which make them not topical.  Voter for ground and education.</w:t>
      </w:r>
    </w:p>
    <w:p w14:paraId="4764D0DE" w14:textId="77777777" w:rsidR="008814C5" w:rsidRPr="00534016" w:rsidRDefault="008814C5" w:rsidP="008814C5">
      <w:pPr>
        <w:pStyle w:val="Heading3"/>
        <w:rPr>
          <w:rFonts w:asciiTheme="minorHAnsi" w:hAnsiTheme="minorHAnsi"/>
        </w:rPr>
      </w:pPr>
      <w:r w:rsidRPr="00534016">
        <w:rPr>
          <w:rFonts w:asciiTheme="minorHAnsi" w:hAnsiTheme="minorHAnsi"/>
        </w:rPr>
        <w:t>International Data Sharing CP</w:t>
      </w:r>
    </w:p>
    <w:p w14:paraId="01ADAE7E" w14:textId="77777777" w:rsidR="008814C5" w:rsidRPr="00534016" w:rsidRDefault="008814C5" w:rsidP="008814C5">
      <w:pPr>
        <w:pStyle w:val="Heading4"/>
        <w:rPr>
          <w:rFonts w:asciiTheme="minorHAnsi" w:hAnsiTheme="minorHAnsi"/>
        </w:rPr>
      </w:pPr>
      <w:r w:rsidRPr="00534016">
        <w:rPr>
          <w:rFonts w:asciiTheme="minorHAnsi" w:hAnsiTheme="minorHAnsi"/>
        </w:rPr>
        <w:t>The United States Federal government should propose an international system for data sharing that uses a parent and auxiliary blockchain in each region that uses conditional privacy to ensure data protection</w:t>
      </w:r>
    </w:p>
    <w:p w14:paraId="7F0BC314" w14:textId="77777777" w:rsidR="008814C5" w:rsidRPr="00534016" w:rsidRDefault="008814C5" w:rsidP="008814C5">
      <w:pPr>
        <w:pStyle w:val="Heading4"/>
        <w:rPr>
          <w:rFonts w:asciiTheme="minorHAnsi" w:hAnsiTheme="minorHAnsi"/>
        </w:rPr>
      </w:pPr>
      <w:r w:rsidRPr="00534016">
        <w:rPr>
          <w:rFonts w:asciiTheme="minorHAnsi" w:hAnsiTheme="minorHAnsi"/>
        </w:rPr>
        <w:t>The counterplan prevents data localization and ensures privacy while avoiding conflicts between different international actors</w:t>
      </w:r>
    </w:p>
    <w:p w14:paraId="0147D606" w14:textId="77777777" w:rsidR="008814C5" w:rsidRPr="00534016" w:rsidRDefault="008814C5" w:rsidP="008814C5">
      <w:pPr>
        <w:rPr>
          <w:rFonts w:asciiTheme="minorHAnsi" w:hAnsiTheme="minorHAnsi"/>
          <w:sz w:val="16"/>
        </w:rPr>
      </w:pPr>
      <w:r w:rsidRPr="00534016">
        <w:rPr>
          <w:rStyle w:val="Style13ptBold"/>
          <w:rFonts w:asciiTheme="minorHAnsi" w:hAnsiTheme="minorHAnsi"/>
        </w:rPr>
        <w:t>Zhang et al 19</w:t>
      </w:r>
      <w:r w:rsidRPr="00534016">
        <w:rPr>
          <w:rFonts w:asciiTheme="minorHAnsi" w:hAnsiTheme="minorHAnsi"/>
        </w:rPr>
        <w:t xml:space="preserve"> </w:t>
      </w:r>
      <w:r w:rsidRPr="00534016">
        <w:rPr>
          <w:rFonts w:asciiTheme="minorHAnsi" w:hAnsiTheme="minorHAnsi"/>
          <w:sz w:val="16"/>
        </w:rPr>
        <w:t xml:space="preserve">(Lei Zhang is a professor at the Shanghai Key Laboratory of Trustworthy Computing, School of Computer Science and Software Engineering, East China Normal University, China, "Blockchain based secure data sharing system for Internet of vehicles: A position paper," </w:t>
      </w:r>
      <w:hyperlink r:id="rId17" w:history="1">
        <w:r w:rsidRPr="00534016">
          <w:rPr>
            <w:rStyle w:val="Hyperlink"/>
            <w:rFonts w:asciiTheme="minorHAnsi" w:hAnsiTheme="minorHAnsi"/>
            <w:sz w:val="16"/>
          </w:rPr>
          <w:t>https://www.sciencedirect.com/science/article/pii/S2214209618303000?casa_token=VOhGnFnMj8gAAAAA:MLHzKxCI2NPkoZ37g3_zIFtmRHJWdJyC1xsB-zMFKvwoOZVM4o6AXH0MuRPUOSsD68k_OI2m3w</w:t>
        </w:r>
      </w:hyperlink>
      <w:r w:rsidRPr="00534016">
        <w:rPr>
          <w:rFonts w:asciiTheme="minorHAnsi" w:hAnsiTheme="minorHAnsi"/>
          <w:sz w:val="16"/>
        </w:rPr>
        <w:t xml:space="preserve">, </w:t>
      </w:r>
      <w:r>
        <w:rPr>
          <w:rFonts w:asciiTheme="minorHAnsi" w:hAnsiTheme="minorHAnsi"/>
          <w:sz w:val="16"/>
        </w:rPr>
        <w:t xml:space="preserve"> </w:t>
      </w:r>
      <w:r w:rsidRPr="00534016">
        <w:rPr>
          <w:rFonts w:asciiTheme="minorHAnsi" w:hAnsiTheme="minorHAnsi"/>
          <w:sz w:val="16"/>
        </w:rPr>
        <w:t>)</w:t>
      </w:r>
    </w:p>
    <w:p w14:paraId="3BEA630C" w14:textId="77777777" w:rsidR="008814C5" w:rsidRPr="00534016" w:rsidRDefault="008814C5" w:rsidP="008814C5">
      <w:pPr>
        <w:rPr>
          <w:rFonts w:asciiTheme="minorHAnsi" w:hAnsiTheme="minorHAnsi"/>
          <w:sz w:val="16"/>
        </w:rPr>
      </w:pPr>
      <w:r w:rsidRPr="00534016">
        <w:rPr>
          <w:rFonts w:asciiTheme="minorHAnsi" w:hAnsiTheme="minorHAnsi"/>
          <w:sz w:val="16"/>
        </w:rPr>
        <w:t xml:space="preserve">There are, however, challenges in applying blockchain directly in IoV. </w:t>
      </w:r>
      <w:r w:rsidRPr="00534016">
        <w:rPr>
          <w:rStyle w:val="StyleUnderline"/>
          <w:rFonts w:asciiTheme="minorHAnsi" w:hAnsiTheme="minorHAnsi"/>
        </w:rPr>
        <w:t>For example, anonymity in existing blockchain systems is either too strong or too weak. In the Bitcoin system [16], users use their public keys as their addresses. Thus, an attacker can determine the true identity of a user by analyzing a large quantity of transactional information related to the public key of the targeted user</w:t>
      </w:r>
      <w:r w:rsidRPr="00534016">
        <w:rPr>
          <w:rFonts w:asciiTheme="minorHAnsi" w:hAnsiTheme="minorHAnsi"/>
          <w:sz w:val="16"/>
        </w:rPr>
        <w:t xml:space="preserve">. Other blockchain systems, like Zerocoin and Monero [18,19], protect users’ privacy using zero-knowledge proof [20] or ring signature [21]. In </w:t>
      </w:r>
      <w:r w:rsidRPr="00534016">
        <w:rPr>
          <w:rStyle w:val="StyleUnderline"/>
          <w:rFonts w:asciiTheme="minorHAnsi" w:hAnsiTheme="minorHAnsi"/>
        </w:rPr>
        <w:t xml:space="preserve">IoV, </w:t>
      </w:r>
      <w:r w:rsidRPr="007172F4">
        <w:rPr>
          <w:rStyle w:val="StyleUnderline"/>
          <w:rFonts w:asciiTheme="minorHAnsi" w:hAnsiTheme="minorHAnsi"/>
          <w:highlight w:val="green"/>
        </w:rPr>
        <w:t xml:space="preserve">vehicles’ privacy </w:t>
      </w:r>
      <w:r w:rsidRPr="007172F4">
        <w:rPr>
          <w:rStyle w:val="Emphasis"/>
          <w:rFonts w:asciiTheme="minorHAnsi" w:hAnsiTheme="minorHAnsi"/>
          <w:b w:val="0"/>
          <w:bCs/>
          <w:highlight w:val="green"/>
        </w:rPr>
        <w:t>should be conditional</w:t>
      </w:r>
      <w:r w:rsidRPr="00534016">
        <w:rPr>
          <w:rStyle w:val="StyleUnderline"/>
          <w:rFonts w:asciiTheme="minorHAnsi" w:hAnsiTheme="minorHAnsi"/>
        </w:rPr>
        <w:t xml:space="preserve">. If either zero-knowledge proof or ring signature is applied, then it would be challenging to reveal the true identity of a vehicle. In addition, most current blockchain systems have a low throughput. In the Bitcoin system, a new block is generated every ten minutes and only seven transactions per second can be handled [16]. In a large-sized (or busy) IoV deployment (e.g., in a dense city such as Shanghai and New York City), </w:t>
      </w:r>
      <w:r w:rsidRPr="007172F4">
        <w:rPr>
          <w:rStyle w:val="StyleUnderline"/>
          <w:rFonts w:asciiTheme="minorHAnsi" w:hAnsiTheme="minorHAnsi"/>
          <w:highlight w:val="green"/>
        </w:rPr>
        <w:t>vehicles may generate thousands of messages in a short period of time</w:t>
      </w:r>
      <w:r w:rsidRPr="00534016">
        <w:rPr>
          <w:rStyle w:val="StyleUnderline"/>
          <w:rFonts w:asciiTheme="minorHAnsi" w:hAnsiTheme="minorHAnsi"/>
        </w:rPr>
        <w:t xml:space="preserve">. Hence, we need a blockchain system that can store a large number of messages quickly. </w:t>
      </w:r>
      <w:r w:rsidRPr="00534016">
        <w:rPr>
          <w:rFonts w:asciiTheme="minorHAnsi" w:hAnsiTheme="minorHAnsi"/>
          <w:sz w:val="16"/>
        </w:rPr>
        <w:t>1.2</w:t>
      </w:r>
      <w:r w:rsidRPr="00534016">
        <w:rPr>
          <w:rStyle w:val="StyleUnderline"/>
          <w:rFonts w:asciiTheme="minorHAnsi" w:hAnsiTheme="minorHAnsi"/>
        </w:rPr>
        <w:t xml:space="preserve">. Our contributions To overcome the above challenges, </w:t>
      </w:r>
      <w:r w:rsidRPr="007172F4">
        <w:rPr>
          <w:rStyle w:val="StyleUnderline"/>
          <w:rFonts w:asciiTheme="minorHAnsi" w:hAnsiTheme="minorHAnsi"/>
          <w:highlight w:val="green"/>
        </w:rPr>
        <w:t>we propose a blockchainbased secure data sharing system</w:t>
      </w:r>
      <w:r w:rsidRPr="00534016">
        <w:rPr>
          <w:rStyle w:val="StyleUnderline"/>
          <w:rFonts w:asciiTheme="minorHAnsi" w:hAnsiTheme="minorHAnsi"/>
        </w:rPr>
        <w:t xml:space="preserve"> for IoV. In our system, the IoV is divided into multiple regions. </w:t>
      </w:r>
      <w:r w:rsidRPr="007172F4">
        <w:rPr>
          <w:rStyle w:val="Emphasis"/>
          <w:rFonts w:asciiTheme="minorHAnsi" w:hAnsiTheme="minorHAnsi"/>
          <w:b w:val="0"/>
          <w:bCs/>
          <w:highlight w:val="green"/>
        </w:rPr>
        <w:t>A parent blockchain and an auxiliary blockchain</w:t>
      </w:r>
      <w:r w:rsidRPr="007172F4">
        <w:rPr>
          <w:rStyle w:val="StyleUnderline"/>
          <w:rFonts w:asciiTheme="minorHAnsi" w:hAnsiTheme="minorHAnsi"/>
          <w:highlight w:val="green"/>
        </w:rPr>
        <w:t xml:space="preserve"> for each region are deployed to store the messages</w:t>
      </w:r>
      <w:r w:rsidRPr="00534016">
        <w:rPr>
          <w:rStyle w:val="StyleUnderline"/>
          <w:rFonts w:asciiTheme="minorHAnsi" w:hAnsiTheme="minorHAnsi"/>
        </w:rPr>
        <w:t xml:space="preserve">. The parent blockchain is managed by all the entities in the system, while each auxiliary blockchain is maintained by the entities in a region and is used to increase the throughput of the parent blockchain. To </w:t>
      </w:r>
      <w:r w:rsidRPr="007172F4">
        <w:rPr>
          <w:rStyle w:val="StyleUnderline"/>
          <w:rFonts w:asciiTheme="minorHAnsi" w:hAnsiTheme="minorHAnsi"/>
          <w:highlight w:val="green"/>
        </w:rPr>
        <w:t>realize conditional privacy in vehicles, we present a method based on fair blind signatures and threshold secret sharing</w:t>
      </w:r>
      <w:r w:rsidRPr="00534016">
        <w:rPr>
          <w:rStyle w:val="StyleUnderline"/>
          <w:rFonts w:asciiTheme="minorHAnsi" w:hAnsiTheme="minorHAnsi"/>
        </w:rPr>
        <w:t xml:space="preserve">. With the proposed method, </w:t>
      </w:r>
      <w:r w:rsidRPr="007172F4">
        <w:rPr>
          <w:rStyle w:val="StyleUnderline"/>
          <w:rFonts w:asciiTheme="minorHAnsi" w:hAnsiTheme="minorHAnsi"/>
          <w:highlight w:val="green"/>
        </w:rPr>
        <w:t xml:space="preserve">vehicles can </w:t>
      </w:r>
      <w:r w:rsidRPr="007172F4">
        <w:rPr>
          <w:rStyle w:val="Emphasis"/>
          <w:rFonts w:asciiTheme="minorHAnsi" w:hAnsiTheme="minorHAnsi"/>
          <w:b w:val="0"/>
          <w:bCs/>
          <w:highlight w:val="green"/>
        </w:rPr>
        <w:t>anonymously sign announcement messages</w:t>
      </w:r>
      <w:r w:rsidRPr="00534016">
        <w:rPr>
          <w:rStyle w:val="Emphasis"/>
          <w:rFonts w:asciiTheme="minorHAnsi" w:hAnsiTheme="minorHAnsi"/>
          <w:b w:val="0"/>
          <w:bCs/>
        </w:rPr>
        <w:t>.</w:t>
      </w:r>
      <w:r w:rsidRPr="00534016">
        <w:rPr>
          <w:rStyle w:val="StyleUnderline"/>
          <w:rFonts w:asciiTheme="minorHAnsi" w:hAnsiTheme="minorHAnsi"/>
        </w:rPr>
        <w:t xml:space="preserve"> </w:t>
      </w:r>
      <w:r w:rsidRPr="007172F4">
        <w:rPr>
          <w:rStyle w:val="StyleUnderline"/>
          <w:rFonts w:asciiTheme="minorHAnsi" w:hAnsiTheme="minorHAnsi"/>
          <w:highlight w:val="green"/>
        </w:rPr>
        <w:t>When a fabricated or malicious message is found, multiple organizations can cooperate to trace the true identity of the message sender</w:t>
      </w:r>
      <w:r w:rsidRPr="00534016">
        <w:rPr>
          <w:rStyle w:val="StyleUnderline"/>
          <w:rFonts w:asciiTheme="minorHAnsi" w:hAnsiTheme="minorHAnsi"/>
        </w:rPr>
        <w:t>. We also design a mechanism to achieve both priori and posteriori countermeasures. In our system, threshold technique (and multi-signature scheme [22]) is adopted to achieve the priori countermeasure (and the posteriori countermeasure, respectively). An announcement message is regarded as a trustworthy one, if and only if, the number of message generators (signers) reaches a threshold</w:t>
      </w:r>
      <w:r w:rsidRPr="00534016">
        <w:rPr>
          <w:rFonts w:asciiTheme="minorHAnsi" w:hAnsiTheme="minorHAnsi"/>
          <w:sz w:val="16"/>
        </w:rPr>
        <w:t>. As to the posteriori countermeasure, an announcement message should be signed using a multi-signature scheme, which decreases the number of messages that should be stored. If the announcement message is later found to be fake/fabricated, then the true identity of the message sender can be retrieved by using the conditional privacy property of our system. Therefore, our mechanism not only prevents the acceptance of a fake message, but also mitigates the throughput limitation of blockchain</w:t>
      </w:r>
    </w:p>
    <w:p w14:paraId="29E6860C" w14:textId="77777777" w:rsidR="008814C5" w:rsidRPr="00534016" w:rsidRDefault="008814C5" w:rsidP="008814C5">
      <w:pPr>
        <w:pStyle w:val="Heading4"/>
        <w:rPr>
          <w:rFonts w:asciiTheme="minorHAnsi" w:hAnsiTheme="minorHAnsi"/>
        </w:rPr>
      </w:pPr>
      <w:r w:rsidRPr="00534016">
        <w:rPr>
          <w:rFonts w:asciiTheme="minorHAnsi" w:hAnsiTheme="minorHAnsi"/>
        </w:rPr>
        <w:t>Data diplomacy is key to broader global institutions</w:t>
      </w:r>
    </w:p>
    <w:p w14:paraId="0BB152A1" w14:textId="77777777" w:rsidR="008814C5" w:rsidRPr="00534016" w:rsidRDefault="008814C5" w:rsidP="008814C5">
      <w:pPr>
        <w:rPr>
          <w:rFonts w:asciiTheme="minorHAnsi" w:hAnsiTheme="minorHAnsi"/>
        </w:rPr>
      </w:pPr>
      <w:r w:rsidRPr="00534016">
        <w:rPr>
          <w:rStyle w:val="Style13ptBold"/>
          <w:rFonts w:asciiTheme="minorHAnsi" w:hAnsiTheme="minorHAnsi"/>
        </w:rPr>
        <w:t>Boyd et al 19</w:t>
      </w:r>
      <w:r w:rsidRPr="00534016">
        <w:rPr>
          <w:rFonts w:asciiTheme="minorHAnsi" w:hAnsiTheme="minorHAnsi"/>
        </w:rPr>
        <w:t xml:space="preserve"> (Andy Boyd is a data scientist in the Department of Population Health Sciences at the University of Bristol Medical School. Jane Gatewood is vice provost for global engagement at the University of Rochester, where she facilitates the development of bi- and multilateral partnerships for international research, education mobility, and economic development. Stuart Thorson is Professor Emeritus, Political Science and International Relations, at the Maxwell School of Citizenship and Public Affairs at Syracuse University. Timothy Dye is a medical anthropologist and social epidemiologist who specializes in applied public health, particularly within marginalized, isolated, and global populations at the University of Rochester School of Medicine and Dentistry. . "Data Diplomacy." Science &amp; diplomacy 8.1 (2019).)</w:t>
      </w:r>
    </w:p>
    <w:p w14:paraId="2CBB9CEB" w14:textId="77777777" w:rsidR="008814C5" w:rsidRPr="00534016" w:rsidRDefault="008814C5" w:rsidP="008814C5">
      <w:pPr>
        <w:rPr>
          <w:rStyle w:val="StyleUnderline"/>
          <w:rFonts w:asciiTheme="minorHAnsi" w:hAnsiTheme="minorHAnsi"/>
        </w:rPr>
      </w:pPr>
      <w:r w:rsidRPr="00534016">
        <w:rPr>
          <w:rStyle w:val="StyleUnderline"/>
          <w:rFonts w:asciiTheme="minorHAnsi" w:hAnsiTheme="minorHAnsi"/>
        </w:rPr>
        <w:t>The practice wherein data experts interact to create a platform for relationships is called data for diplomacy. An example is the UN Global Pulse, an initiative focused on making best use of big data in international humanitarian and development work, which includes a volunteer  program for data scientists to contribute to development and humanitarian programs</w:t>
      </w:r>
      <w:r w:rsidRPr="00534016">
        <w:rPr>
          <w:rFonts w:asciiTheme="minorHAnsi" w:hAnsiTheme="minorHAnsi"/>
          <w:sz w:val="14"/>
        </w:rPr>
        <w:t xml:space="preserve">.33 </w:t>
      </w:r>
      <w:r w:rsidRPr="00534016">
        <w:rPr>
          <w:rStyle w:val="StyleUnderline"/>
          <w:rFonts w:asciiTheme="minorHAnsi" w:hAnsiTheme="minorHAnsi"/>
        </w:rPr>
        <w:t>Networks like these transcend national boundaries and can serve as conduits for diplomacy.</w:t>
      </w:r>
      <w:r w:rsidRPr="00534016">
        <w:rPr>
          <w:rFonts w:asciiTheme="minorHAnsi" w:hAnsiTheme="minorHAnsi"/>
          <w:sz w:val="14"/>
        </w:rPr>
        <w:t xml:space="preserve"> But the UN example fits especially neatly within the science for diplomacy domain, with its potential unbounded by a data element. </w:t>
      </w:r>
      <w:r w:rsidRPr="00534016">
        <w:rPr>
          <w:rStyle w:val="StyleUnderline"/>
          <w:rFonts w:asciiTheme="minorHAnsi" w:hAnsiTheme="minorHAnsi"/>
        </w:rPr>
        <w:t>Yet data itself becomes an occasion for diplomacy in certain circumstances</w:t>
      </w:r>
      <w:r w:rsidRPr="00534016">
        <w:rPr>
          <w:rFonts w:asciiTheme="minorHAnsi" w:hAnsiTheme="minorHAnsi"/>
          <w:sz w:val="14"/>
        </w:rPr>
        <w:t xml:space="preserve">. Sometimes in research studies, the analysed health or social records of patients come from different communities than the researchers, creating a sense of disparity and the potential for misinterpretation or misrepresentation. To address associated concerns, including lack of input and control in the research process, Canadian First Nations communities have developed the OCAP framework; the acronym, referring to data, stands for community Ownership, Control, Access, and Possession. While established within the realm of diplomacy for data,34 Rob McMahon, Tim LaHache, and Tim Whiteduck describe how data science within the Mohawk community of Kahnawà:ke is supporting self-governance in the education sector. </w:t>
      </w:r>
      <w:r w:rsidRPr="00534016">
        <w:rPr>
          <w:rStyle w:val="StyleUnderline"/>
          <w:rFonts w:asciiTheme="minorHAnsi" w:hAnsiTheme="minorHAnsi"/>
        </w:rPr>
        <w:t>They conclude that “people working in the area of data management are actively engaged in the production, curation, and sharing of the community data assets that support Nation rebuilding and resurgence</w:t>
      </w:r>
      <w:r w:rsidRPr="00534016">
        <w:rPr>
          <w:rFonts w:asciiTheme="minorHAnsi" w:hAnsiTheme="minorHAnsi"/>
          <w:sz w:val="14"/>
        </w:rPr>
        <w:t xml:space="preserve">.”35 In this example, considering data, building the OCAP framework, and subsequently taking control of the data and running First Nation–led data science is seen to support communities, and as such represents data for diplomacy. </w:t>
      </w:r>
      <w:r w:rsidRPr="00534016">
        <w:rPr>
          <w:rStyle w:val="StyleUnderline"/>
          <w:rFonts w:asciiTheme="minorHAnsi" w:hAnsiTheme="minorHAnsi"/>
        </w:rPr>
        <w:t>Here, we must acknowledge that this reflects a shift from the science for diplomacy paradigm, wherein the scientist serves as a conduit for diplomatic activity. In this alternative view, data can be used to empower communities by granting them cultural capital, thereby opening up varying diplomatic possibilities</w:t>
      </w:r>
      <w:r w:rsidRPr="00534016">
        <w:rPr>
          <w:rFonts w:asciiTheme="minorHAnsi" w:hAnsiTheme="minorHAnsi"/>
          <w:sz w:val="14"/>
        </w:rPr>
        <w:t xml:space="preserve">. These possibilities include a community’s advocacy for greater autonomy, something distinct from using data as leverage in a diplomatic exchange. </w:t>
      </w:r>
      <w:r w:rsidRPr="00534016">
        <w:rPr>
          <w:rStyle w:val="StyleUnderline"/>
          <w:rFonts w:asciiTheme="minorHAnsi" w:hAnsiTheme="minorHAnsi"/>
        </w:rPr>
        <w:t xml:space="preserve">Certain states, fearing the consequences of such potential, have moved to block citizens’ access to their data rather than empowering them by making this data available. In other cases, states use data as a tool to manage citizens’ behavior. </w:t>
      </w:r>
      <w:r w:rsidRPr="00534016">
        <w:rPr>
          <w:rFonts w:asciiTheme="minorHAnsi" w:hAnsiTheme="minorHAnsi"/>
          <w:sz w:val="14"/>
        </w:rPr>
        <w:t xml:space="preserve">China, for example, is planning a “social credit system” that uses “financial standing, criminal record and social media behavior” metrics to inform citizen-to-citizen interactions and establish a “sincerity culture.”36 The Chinese state has supported the creation of its own social media platforms (e.g., Weibo, WeChat), a move likely motivated by national and commercial interests, awareness of the potential for data to shape public discourse, and a reluctance to let these platforms be controlled or mined by foreign states. </w:t>
      </w:r>
      <w:r w:rsidRPr="00534016">
        <w:rPr>
          <w:rStyle w:val="StyleUnderline"/>
          <w:rFonts w:asciiTheme="minorHAnsi" w:hAnsiTheme="minorHAnsi"/>
        </w:rPr>
        <w:t>In the data for diplomacy paradigm, a diplomat’s role would be to facilitate – using diplomacy for data - the potential for data as a positive soft power mechanism within cultural and societal interactions. While restrictions to data access and use can be tools of oppression, diplomats will need to understand the use of data to foster interactions and relationship building within the science for diplomacy tradition.</w:t>
      </w:r>
    </w:p>
    <w:p w14:paraId="347FA037" w14:textId="77777777" w:rsidR="008814C5" w:rsidRPr="00534016" w:rsidRDefault="008814C5" w:rsidP="008814C5">
      <w:pPr>
        <w:pStyle w:val="Heading4"/>
        <w:rPr>
          <w:rFonts w:asciiTheme="minorHAnsi" w:hAnsiTheme="minorHAnsi"/>
        </w:rPr>
      </w:pPr>
      <w:r w:rsidRPr="00534016">
        <w:rPr>
          <w:rFonts w:asciiTheme="minorHAnsi" w:hAnsiTheme="minorHAnsi"/>
        </w:rPr>
        <w:t xml:space="preserve">US interaction with global institutions is key to maintain power and prevents nuclear great power war </w:t>
      </w:r>
    </w:p>
    <w:p w14:paraId="1F322457" w14:textId="77777777" w:rsidR="008814C5" w:rsidRPr="00534016" w:rsidRDefault="008814C5" w:rsidP="008814C5">
      <w:pPr>
        <w:rPr>
          <w:rFonts w:asciiTheme="minorHAnsi" w:hAnsiTheme="minorHAnsi"/>
        </w:rPr>
      </w:pPr>
      <w:r w:rsidRPr="00534016">
        <w:rPr>
          <w:rStyle w:val="Style13ptBold"/>
          <w:rFonts w:asciiTheme="minorHAnsi" w:hAnsiTheme="minorHAnsi"/>
        </w:rPr>
        <w:t>Henricksen 17</w:t>
      </w:r>
      <w:r w:rsidRPr="00534016">
        <w:rPr>
          <w:rFonts w:asciiTheme="minorHAnsi" w:hAnsiTheme="minorHAnsi"/>
        </w:rPr>
        <w:t xml:space="preserve"> (Thomas H. Henriksen is an emeritus senior fellow at the Hoover Institution, where he focuses on American foreign policy, international political affairs, and insurgencies. 3-23-2017, "Post-American World Order," Hoover Institution, https://www.hoover.org/research/post-american-world-order; </w:t>
      </w:r>
      <w:r>
        <w:rPr>
          <w:rFonts w:asciiTheme="minorHAnsi" w:hAnsiTheme="minorHAnsi"/>
        </w:rPr>
        <w:t xml:space="preserve"> </w:t>
      </w:r>
      <w:r w:rsidRPr="00534016">
        <w:rPr>
          <w:rFonts w:asciiTheme="minorHAnsi" w:hAnsiTheme="minorHAnsi"/>
        </w:rPr>
        <w:t>)</w:t>
      </w:r>
    </w:p>
    <w:p w14:paraId="61A8E695" w14:textId="77777777" w:rsidR="008814C5" w:rsidRPr="00534016" w:rsidRDefault="008814C5" w:rsidP="008814C5">
      <w:pPr>
        <w:rPr>
          <w:rStyle w:val="StyleUnderline"/>
          <w:rFonts w:asciiTheme="minorHAnsi" w:hAnsiTheme="minorHAnsi"/>
        </w:rPr>
      </w:pPr>
      <w:r w:rsidRPr="00534016">
        <w:rPr>
          <w:rFonts w:asciiTheme="minorHAnsi" w:hAnsiTheme="minorHAnsi"/>
          <w:sz w:val="14"/>
        </w:rPr>
        <w:t>It is obvious that that our world has pivoted from the immediate post-Cold War order</w:t>
      </w:r>
      <w:r w:rsidRPr="00534016">
        <w:rPr>
          <w:rStyle w:val="StyleUnderline"/>
          <w:rFonts w:asciiTheme="minorHAnsi" w:hAnsiTheme="minorHAnsi"/>
        </w:rPr>
        <w:t xml:space="preserve">. Gone is yesterday’s unipolar dispensation with the United States sitting unchallenged atop other powers. It still possesses immense conventional and unconventional strength, but it is hardly unrivaled in various geographic corners. </w:t>
      </w:r>
      <w:r w:rsidRPr="00534016">
        <w:rPr>
          <w:rFonts w:asciiTheme="minorHAnsi" w:hAnsiTheme="minorHAnsi"/>
          <w:sz w:val="14"/>
        </w:rPr>
        <w:t xml:space="preserve">The big questions remain: What kind of global order is unfolding and how does America respond? </w:t>
      </w:r>
      <w:r w:rsidRPr="00534016">
        <w:rPr>
          <w:rStyle w:val="StyleUnderline"/>
          <w:rFonts w:asciiTheme="minorHAnsi" w:hAnsiTheme="minorHAnsi"/>
        </w:rPr>
        <w:t>President Donald J. Trump’s frequent voicing of isolationist sentiments during and after the election campaign has been blamed by some critics for this international transformation</w:t>
      </w:r>
      <w:r w:rsidRPr="00534016">
        <w:rPr>
          <w:rFonts w:asciiTheme="minorHAnsi" w:hAnsiTheme="minorHAnsi"/>
          <w:sz w:val="14"/>
        </w:rPr>
        <w:t xml:space="preserve">. Yet he alone is not responsible for the shift. </w:t>
      </w:r>
      <w:r w:rsidRPr="00534016">
        <w:rPr>
          <w:rStyle w:val="StyleUnderline"/>
          <w:rFonts w:asciiTheme="minorHAnsi" w:hAnsiTheme="minorHAnsi"/>
        </w:rPr>
        <w:t>The international order has been undergoing a transformation for years, and the signs of that change began to materialize soon after Barack Obama assumed office</w:t>
      </w:r>
      <w:r w:rsidRPr="00534016">
        <w:rPr>
          <w:rFonts w:asciiTheme="minorHAnsi" w:hAnsiTheme="minorHAnsi"/>
          <w:sz w:val="14"/>
        </w:rPr>
        <w:t xml:space="preserve">. Trump’s move into the White House is more a consequence of this altered global scene than its cause. Obama initiated America’s international pullback with the military withdrawal from Iraq and severe cutbacks in Afghanistan, as well as blinking when Syria crossed his red line while “leading from behind.” China’s Not So Peaceful Rise </w:t>
      </w:r>
      <w:r w:rsidRPr="00534016">
        <w:rPr>
          <w:rStyle w:val="StyleUnderline"/>
          <w:rFonts w:asciiTheme="minorHAnsi" w:hAnsiTheme="minorHAnsi"/>
        </w:rPr>
        <w:t>A series of dramatic events took place in response to Obama’s growing disengagement policies, as world powers noted Washington’s burgeoning inwardness. China switched from its “peaceful rise” policy to aggressively asserting and expanding its international presence</w:t>
      </w:r>
      <w:r w:rsidRPr="00534016">
        <w:rPr>
          <w:rFonts w:asciiTheme="minorHAnsi" w:hAnsiTheme="minorHAnsi"/>
          <w:sz w:val="14"/>
        </w:rPr>
        <w:t xml:space="preserve">. </w:t>
      </w:r>
      <w:r w:rsidRPr="00534016">
        <w:rPr>
          <w:rStyle w:val="StyleUnderline"/>
          <w:rFonts w:asciiTheme="minorHAnsi" w:hAnsiTheme="minorHAnsi"/>
        </w:rPr>
        <w:t>Xi Jinping, the all-powerful Chinese leader, moved to advance Beijing’s political and military suzerainty over the South China Sea (SCS) by seizing and reconstructing the disputed shoals into artificial islands with dredged ocean sands in 2014</w:t>
      </w:r>
      <w:r w:rsidRPr="00534016">
        <w:rPr>
          <w:rFonts w:asciiTheme="minorHAnsi" w:hAnsiTheme="minorHAnsi"/>
          <w:sz w:val="14"/>
        </w:rPr>
        <w:t xml:space="preserve">. </w:t>
      </w:r>
      <w:r w:rsidRPr="00534016">
        <w:rPr>
          <w:rStyle w:val="StyleUnderline"/>
          <w:rFonts w:asciiTheme="minorHAnsi" w:hAnsiTheme="minorHAnsi"/>
        </w:rPr>
        <w:t>Next, China militarized three micro-isles of the Spratly Islands (also claimed by the Philippines, Malaysia, and Vietnam) with runways, radars, and surface-to-air missile sites—actions that broke Beijing’s earlier promise not to militarize the waterway.</w:t>
      </w:r>
      <w:r w:rsidRPr="00534016">
        <w:rPr>
          <w:rFonts w:asciiTheme="minorHAnsi" w:hAnsiTheme="minorHAnsi"/>
          <w:sz w:val="14"/>
        </w:rPr>
        <w:t xml:space="preserve"> </w:t>
      </w:r>
      <w:r w:rsidRPr="00534016">
        <w:rPr>
          <w:rStyle w:val="StyleUnderline"/>
          <w:rFonts w:asciiTheme="minorHAnsi" w:hAnsiTheme="minorHAnsi"/>
        </w:rPr>
        <w:t>Since then, Chinese officials have made it clear that the SCS is now their exclusive lake</w:t>
      </w:r>
      <w:r w:rsidRPr="00534016">
        <w:rPr>
          <w:rFonts w:asciiTheme="minorHAnsi" w:hAnsiTheme="minorHAnsi"/>
          <w:sz w:val="14"/>
        </w:rPr>
        <w:t xml:space="preserve">. Other states are expected to recognize China’s claims to most of the energy-rich waters, through which $5 trillion of trade passes annually, roughly half the world’s merchant fleet tonnage. </w:t>
      </w:r>
      <w:r w:rsidRPr="00534016">
        <w:rPr>
          <w:rStyle w:val="StyleUnderline"/>
          <w:rFonts w:asciiTheme="minorHAnsi" w:hAnsiTheme="minorHAnsi"/>
        </w:rPr>
        <w:t xml:space="preserve">China backs its assertions by modernizing the arsenals of its advanced warships, aircraft, missiles, and ground forces. Xi and company seem bent on restoring the ancient tribute system in which South Korea and Vietnam would become modern-day vassals, while more distant Asian states become supplicants in a Sinocentric sphere. In short, China has become a revisionist juggernaut. </w:t>
      </w:r>
      <w:r w:rsidRPr="00534016">
        <w:rPr>
          <w:rFonts w:asciiTheme="minorHAnsi" w:hAnsiTheme="minorHAnsi"/>
          <w:sz w:val="14"/>
        </w:rPr>
        <w:t xml:space="preserve">Along with its fortifying of these artificial islands, the world’s second largest economy and military spender has emerged as an economic, political, and ideological competitor of the United States not only in Southeast Asian maritime zones but globally. China is maneuvering to set up bases or harbors in Pakistan, Sri Lanka, and Greece—and is even extending its reach to the long U.S.-allied Portuguese Azores in the mid-Atlantic. </w:t>
      </w:r>
      <w:r w:rsidRPr="00534016">
        <w:rPr>
          <w:rStyle w:val="StyleUnderline"/>
          <w:rFonts w:asciiTheme="minorHAnsi" w:hAnsiTheme="minorHAnsi"/>
        </w:rPr>
        <w:t xml:space="preserve">In reaction to Beijing’s SCS actions, the Trump administration has stepped up America’s own show of force by sending warships, fighter jets, and submarines to the waters. </w:t>
      </w:r>
      <w:r w:rsidRPr="00534016">
        <w:rPr>
          <w:rFonts w:asciiTheme="minorHAnsi" w:hAnsiTheme="minorHAnsi"/>
          <w:sz w:val="14"/>
        </w:rPr>
        <w:t xml:space="preserve">To underline its not-too-subtle counter-signal to China, the United States also test-fired four Trident II submarine-launched ballistic missiles over 4,000 miles into the Pacific Ocean from the California coast last month, the first four-missile salvo in the post-Soviet era. </w:t>
      </w:r>
      <w:r w:rsidRPr="00534016">
        <w:rPr>
          <w:rStyle w:val="StyleUnderline"/>
          <w:rFonts w:asciiTheme="minorHAnsi" w:hAnsiTheme="minorHAnsi"/>
        </w:rPr>
        <w:t xml:space="preserve">The western Pacific is becoming a tinderbox. </w:t>
      </w:r>
      <w:r w:rsidRPr="00534016">
        <w:rPr>
          <w:rFonts w:asciiTheme="minorHAnsi" w:hAnsiTheme="minorHAnsi"/>
          <w:sz w:val="14"/>
        </w:rPr>
        <w:t xml:space="preserve">Russia’s Resurgence At the other end of the Asian continent, Russia longs to restore its lost prestige and political influence, forfeited with the breakup of the Soviet Union in 1991. Under Vladimir Putin, Russian forces backed the seizure of Crimea from Ukraine before taking over its eastern borderlands. Earlier, Moscow perfected its “frozen war” tactics against two provinces in the Republic of Georgia, thereby yanking them from Georgian sovereignty. </w:t>
      </w:r>
      <w:r w:rsidRPr="00534016">
        <w:rPr>
          <w:rStyle w:val="StyleUnderline"/>
          <w:rFonts w:asciiTheme="minorHAnsi" w:hAnsiTheme="minorHAnsi"/>
        </w:rPr>
        <w:t xml:space="preserve">Russia’s bullying and intimidation of its Baltic and Eastern European neighbors have become commonplace. </w:t>
      </w:r>
      <w:r w:rsidRPr="00534016">
        <w:rPr>
          <w:rFonts w:asciiTheme="minorHAnsi" w:hAnsiTheme="minorHAnsi"/>
          <w:sz w:val="14"/>
        </w:rPr>
        <w:t xml:space="preserve">Meanwhile, the Russian foreign minister, Sergei Lavrov, called for “a post-West world” at the Munich Security Conference in mid-February. </w:t>
      </w:r>
      <w:r w:rsidRPr="00534016">
        <w:rPr>
          <w:rStyle w:val="StyleUnderline"/>
          <w:rFonts w:asciiTheme="minorHAnsi" w:hAnsiTheme="minorHAnsi"/>
        </w:rPr>
        <w:t>What China and Russia have in common is that both are engaged in advancing their spheres of influence in their neighborhoods and beyond. Both also seek to crack the Western liberal world order. The United States, meanwhile, has become blasé about its former leadership position in the Western hemisphere, where China’s companies have entered into business deals, some with strategic implications</w:t>
      </w:r>
      <w:r w:rsidRPr="00534016">
        <w:rPr>
          <w:rFonts w:asciiTheme="minorHAnsi" w:hAnsiTheme="minorHAnsi"/>
          <w:sz w:val="14"/>
        </w:rPr>
        <w:t xml:space="preserve">. Washington, without a hint of nostalgia, treats the Monroe Doctrine as a relic of yesteryear’s Yankee imperialism in Latin America. These newly assertive major powers are not alone in shattering the post-Cold War order, which witnessed the unrivaled predominance of the United States—the “indispensable nation,” in the words of the Clinton administration. </w:t>
      </w:r>
      <w:r w:rsidRPr="00534016">
        <w:rPr>
          <w:rStyle w:val="StyleUnderline"/>
          <w:rFonts w:asciiTheme="minorHAnsi" w:hAnsiTheme="minorHAnsi"/>
        </w:rPr>
        <w:t>Trouble-making regional powers, such as Iran, Syria, and North Korea either spread terrorism, provoke instability, or arm themselves with longer-range missiles and nuclear weapons. While they were independent actors a few years ago, each of these pariah regimes increasingly aligns with the two chief U.S. adversaries. Iran and Syria cozy up to Russia, and North Korea depends for fuel and food on a China that hypocritically protests that it lacks influence over a nuclear-armed Pyongyang.</w:t>
      </w:r>
      <w:r w:rsidRPr="00534016">
        <w:rPr>
          <w:rFonts w:asciiTheme="minorHAnsi" w:hAnsiTheme="minorHAnsi"/>
          <w:sz w:val="14"/>
        </w:rPr>
        <w:t xml:space="preserve"> </w:t>
      </w:r>
      <w:r w:rsidRPr="00534016">
        <w:rPr>
          <w:rStyle w:val="StyleUnderline"/>
          <w:rFonts w:asciiTheme="minorHAnsi" w:hAnsiTheme="minorHAnsi"/>
        </w:rPr>
        <w:t>Western Europe, once a powerful but independently minded U.S. ally, has faltered</w:t>
      </w:r>
      <w:r w:rsidRPr="00534016">
        <w:rPr>
          <w:rFonts w:asciiTheme="minorHAnsi" w:hAnsiTheme="minorHAnsi"/>
          <w:sz w:val="14"/>
        </w:rPr>
        <w:t xml:space="preserve">. Its slippage is evident in the refugee crisis, its sagging economies, its 20 percent youth unemployment rate, and its reluctance to fund an adequate military defense in the face of Russia’s continuing provocations, including cyber-attacks, disinformation campaigns, and fake news stories. Europe’s paltry defense reflects the continent’s lost belief in its own purpose—and even, some might say, its own civilization. Sino-Russian Partnering Little of this threatening world existed when the United States enjoyed its unipolar moment after the eclipse of its Soviet nemesis, and even after the 9/11 terrorist attacks. The emergent world, divided between the United States, China, and Russia, points to the new global order. Particularly worrisome are the warming relations between Beijing and Moscow, despite Chinese designs on Siberian lands and resources. </w:t>
      </w:r>
      <w:r w:rsidRPr="00534016">
        <w:rPr>
          <w:rStyle w:val="StyleUnderline"/>
          <w:rFonts w:asciiTheme="minorHAnsi" w:hAnsiTheme="minorHAnsi"/>
        </w:rPr>
        <w:t xml:space="preserve">Overcoming a centuries-old rivalry, the recent Sino-Russian rapprochement compounds Washington’s difficulties. </w:t>
      </w:r>
      <w:r w:rsidRPr="00534016">
        <w:rPr>
          <w:rFonts w:asciiTheme="minorHAnsi" w:hAnsiTheme="minorHAnsi"/>
          <w:sz w:val="14"/>
        </w:rPr>
        <w:t xml:space="preserve">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a flashpoint that could end in a nuclear war. Washington can work to steer the Kremlin, as it has done before, toward acceptable conduct with its neighbors before Russia can be more than a tactical ally in the great game with China. In the immediate future, the United States can adopt international and domestic approaches to cope with Russian and Chinese territorial expansionism. </w:t>
      </w:r>
      <w:r w:rsidRPr="00534016">
        <w:rPr>
          <w:rStyle w:val="StyleUnderline"/>
          <w:rFonts w:asciiTheme="minorHAnsi" w:hAnsiTheme="minorHAnsi"/>
        </w:rPr>
        <w:t>The tensions stoked by the assertive regimes in the Kremlin or Tiananmen Square could spark a political or military incident that might set off a chain reaction leading to a large-scale war</w:t>
      </w:r>
      <w:r w:rsidRPr="00534016">
        <w:rPr>
          <w:rFonts w:asciiTheme="minorHAnsi" w:hAnsiTheme="minorHAnsi"/>
          <w:sz w:val="14"/>
        </w:rPr>
        <w:t xml:space="preserve">. Historically, </w:t>
      </w:r>
      <w:r w:rsidRPr="00534016">
        <w:rPr>
          <w:rStyle w:val="StyleUnderline"/>
          <w:rFonts w:asciiTheme="minorHAnsi" w:hAnsiTheme="minorHAnsi"/>
        </w:rPr>
        <w:t>powerful rivalries nearly always lead to at least skirmishes, if not a full-blown war</w:t>
      </w:r>
      <w:r w:rsidRPr="00534016">
        <w:rPr>
          <w:rFonts w:asciiTheme="minorHAnsi" w:hAnsiTheme="minorHAnsi"/>
          <w:sz w:val="14"/>
        </w:rPr>
        <w:t xml:space="preserve">. The anomalous Cold War era spared the United States and Soviet Russia a direct conflict, largely from concerns that one would trigger a nuclear exchange destroying both states and much of the world. Such a repetition might reoccur in the unfolding three-cornered geopolitical world. It seems safe to acknowledge that an ascendant China and a resurgent Russia will persist in their geo-strategic ambitions. What Is To Be Done? </w:t>
      </w:r>
      <w:r w:rsidRPr="00534016">
        <w:rPr>
          <w:rStyle w:val="StyleUnderline"/>
          <w:rFonts w:asciiTheme="minorHAnsi" w:hAnsiTheme="minorHAnsi"/>
        </w:rPr>
        <w:t>The first marching order is to dodge any kind of perpetual war of the sort that George Orwell outlined in “1984,” which engulfed the three super states of Eastasia, Eurasia, and Oceania, and made possible the totalitarian Big Brother regime</w:t>
      </w:r>
      <w:r w:rsidRPr="00534016">
        <w:rPr>
          <w:rFonts w:asciiTheme="minorHAnsi" w:hAnsiTheme="minorHAnsi"/>
          <w:sz w:val="14"/>
        </w:rPr>
        <w:t xml:space="preserve">. A long-running Cold War-type confrontation would almost certainly take another form than the one that ran from 1945 until the downfall of the Soviet Union. What prescriptions can be offered in the face of the escalating competition among the three global powers? </w:t>
      </w:r>
      <w:r w:rsidRPr="00534016">
        <w:rPr>
          <w:rStyle w:val="StyleUnderline"/>
          <w:rFonts w:asciiTheme="minorHAnsi" w:hAnsiTheme="minorHAnsi"/>
        </w:rPr>
        <w:t>First, by staying militarily and economically strong, the United States will have the resources to deter its peers’ hawkish behavior that might otherwise trigger a major conflict</w:t>
      </w:r>
      <w:r w:rsidRPr="00534016">
        <w:rPr>
          <w:rFonts w:asciiTheme="minorHAnsi" w:hAnsiTheme="minorHAnsi"/>
          <w:sz w:val="14"/>
        </w:rPr>
        <w:t xml:space="preserve">. Judging by the history of the Cold War, </w:t>
      </w:r>
      <w:r w:rsidRPr="00534016">
        <w:rPr>
          <w:rStyle w:val="StyleUnderline"/>
          <w:rFonts w:asciiTheme="minorHAnsi" w:hAnsiTheme="minorHAnsi"/>
        </w:rPr>
        <w:t>the coming strategic chess match with Russia and China will prove tense and demanding—since all the countries boast nuclear arms and long-range ballistic missiles.</w:t>
      </w:r>
      <w:r w:rsidRPr="00534016">
        <w:rPr>
          <w:rFonts w:asciiTheme="minorHAnsi" w:hAnsiTheme="minorHAnsi"/>
          <w:sz w:val="14"/>
        </w:rPr>
        <w:t xml:space="preserve"> </w:t>
      </w:r>
      <w:r w:rsidRPr="00534016">
        <w:rPr>
          <w:rStyle w:val="StyleUnderline"/>
          <w:rFonts w:asciiTheme="minorHAnsi" w:hAnsiTheme="minorHAnsi"/>
        </w:rPr>
        <w:t>Next, the United States should widen and sustain willing coalitions of partners, something at which America excels, and at which China and Russia fail conspicuously.</w:t>
      </w:r>
      <w:r w:rsidRPr="00534016">
        <w:rPr>
          <w:rFonts w:asciiTheme="minorHAnsi" w:hAnsiTheme="minorHAnsi"/>
          <w:sz w:val="14"/>
        </w:rPr>
        <w:t xml:space="preserve"> </w:t>
      </w:r>
      <w:r w:rsidRPr="00534016">
        <w:rPr>
          <w:rStyle w:val="StyleUnderline"/>
          <w:rFonts w:asciiTheme="minorHAnsi" w:hAnsiTheme="minorHAnsi"/>
        </w:rPr>
        <w:t>There can be little room for error in fraught crises among nuclear-weaponized and hostile powers. Short- and long-term standoffs are likely, as they were during the Cold War. Thus, the playbook, in part, involves a waiting game in which each power looks to its rivals to suffer grievous internal problems which could entail a collapse, as happened to the Soviet Union.</w:t>
      </w:r>
    </w:p>
    <w:p w14:paraId="2E58EDFC" w14:textId="77777777" w:rsidR="008814C5" w:rsidRPr="00673439" w:rsidRDefault="008814C5" w:rsidP="008814C5">
      <w:pPr>
        <w:pStyle w:val="Heading3"/>
      </w:pPr>
      <w:r>
        <w:t>1NC --- T-Enact --- No Agencies</w:t>
      </w:r>
    </w:p>
    <w:p w14:paraId="24AEA335" w14:textId="77777777" w:rsidR="008814C5" w:rsidRPr="003228C0" w:rsidRDefault="008814C5" w:rsidP="008814C5">
      <w:pPr>
        <w:pStyle w:val="Heading4"/>
      </w:pPr>
      <w:r>
        <w:t xml:space="preserve">Interpretation---enact means pass by law---it must be congress </w:t>
      </w:r>
    </w:p>
    <w:p w14:paraId="5AB7E6BE" w14:textId="77777777" w:rsidR="008814C5" w:rsidRPr="003228C0" w:rsidRDefault="008814C5" w:rsidP="008814C5">
      <w:r w:rsidRPr="003228C0">
        <w:rPr>
          <w:rStyle w:val="Style13ptBold"/>
        </w:rPr>
        <w:t>Clement et al. 8</w:t>
      </w:r>
      <w:r w:rsidRPr="003228C0">
        <w:t xml:space="preserve"> PAUL D. CLEMENT Solicitor General GRACE CHUNG BECKER Acting Assistant Attorney General GREGORY G. GARRE Deputy Solicitor General ERIC D. MILLER Assistant to the Solicitor General DIANA K. FLYNN GREGORY B. FRIEL SARAH E. HARRINGTON Attorneys </w:t>
      </w:r>
      <w:hyperlink r:id="rId18" w:history="1">
        <w:r w:rsidRPr="003228C0">
          <w:rPr>
            <w:rStyle w:val="Hyperlink"/>
          </w:rPr>
          <w:t>https://www.justice.gov/sites/default/files/osg/briefs/2007/01/01/2007-0077.mer.ami.pdf</w:t>
        </w:r>
      </w:hyperlink>
    </w:p>
    <w:p w14:paraId="5C1BF398" w14:textId="77777777" w:rsidR="008814C5" w:rsidRPr="00CA1006" w:rsidRDefault="008814C5" w:rsidP="008814C5">
      <w:pPr>
        <w:rPr>
          <w:sz w:val="14"/>
        </w:rPr>
      </w:pPr>
      <w:r w:rsidRPr="003228C0">
        <w:rPr>
          <w:rStyle w:val="StyleUnderline"/>
        </w:rPr>
        <w:t>The use of the disjunctive-"</w:t>
      </w:r>
      <w:r w:rsidRPr="00CA1006">
        <w:rPr>
          <w:rStyle w:val="StyleUnderline"/>
        </w:rPr>
        <w:t>enact</w:t>
      </w:r>
      <w:r w:rsidRPr="003228C0">
        <w:rPr>
          <w:rStyle w:val="StyleUnderline"/>
        </w:rPr>
        <w:t xml:space="preserve">" or "seek to ad minister"-implies that those </w:t>
      </w:r>
      <w:r w:rsidRPr="0084292C">
        <w:rPr>
          <w:rStyle w:val="Emphasis"/>
          <w:b w:val="0"/>
          <w:bCs/>
        </w:rPr>
        <w:t>terms have different meanings</w:t>
      </w:r>
      <w:r w:rsidRPr="003228C0">
        <w:rPr>
          <w:rStyle w:val="StyleUnderline"/>
        </w:rPr>
        <w:t xml:space="preserve"> in the statute</w:t>
      </w:r>
      <w:r w:rsidRPr="00CA1006">
        <w:rPr>
          <w:sz w:val="14"/>
        </w:rPr>
        <w:t xml:space="preserve">. See Brooke Group Ltd. v. Brown &amp; Williamson Tobacco Corp., 509 U.S. 209, 229 (1993). </w:t>
      </w:r>
      <w:r w:rsidRPr="003228C0">
        <w:rPr>
          <w:rStyle w:val="StyleUnderline"/>
        </w:rPr>
        <w:t xml:space="preserve">And in ordinary usage, "administer" has a meaning that is </w:t>
      </w:r>
      <w:r w:rsidRPr="0084292C">
        <w:rPr>
          <w:rStyle w:val="Emphasis"/>
          <w:b w:val="0"/>
          <w:bCs/>
        </w:rPr>
        <w:t>different from and broader than "enact." The word "</w:t>
      </w:r>
      <w:r w:rsidRPr="007172F4">
        <w:rPr>
          <w:rStyle w:val="Emphasis"/>
          <w:b w:val="0"/>
          <w:bCs/>
          <w:highlight w:val="green"/>
        </w:rPr>
        <w:t>enact</w:t>
      </w:r>
      <w:r w:rsidRPr="0084292C">
        <w:rPr>
          <w:rStyle w:val="Emphasis"/>
          <w:b w:val="0"/>
          <w:bCs/>
        </w:rPr>
        <w:t xml:space="preserve">" ordinarily </w:t>
      </w:r>
      <w:r w:rsidRPr="007172F4">
        <w:rPr>
          <w:rStyle w:val="Emphasis"/>
          <w:b w:val="0"/>
          <w:bCs/>
          <w:highlight w:val="green"/>
        </w:rPr>
        <w:t>refers to the process by which a legislative body votes</w:t>
      </w:r>
      <w:r w:rsidRPr="007172F4">
        <w:rPr>
          <w:rStyle w:val="StyleUnderline"/>
          <w:highlight w:val="green"/>
        </w:rPr>
        <w:t xml:space="preserve"> a bill into law.</w:t>
      </w:r>
      <w:r w:rsidRPr="003228C0">
        <w:rPr>
          <w:rStyle w:val="StyleUnderline"/>
        </w:rPr>
        <w:t xml:space="preserve"> See </w:t>
      </w:r>
      <w:r w:rsidRPr="0084292C">
        <w:rPr>
          <w:rStyle w:val="Emphasis"/>
          <w:b w:val="0"/>
          <w:bCs/>
        </w:rPr>
        <w:t>Black's Law Dictionary</w:t>
      </w:r>
      <w:r w:rsidRPr="00CA1006">
        <w:rPr>
          <w:sz w:val="14"/>
        </w:rPr>
        <w:t xml:space="preserve"> 567 (8th ed. 2004) (Black's) </w:t>
      </w:r>
      <w:r w:rsidRPr="003228C0">
        <w:rPr>
          <w:rStyle w:val="StyleUnderline"/>
        </w:rPr>
        <w:t>("[t]o make into law by authoritative act</w:t>
      </w:r>
      <w:r w:rsidRPr="00CA1006">
        <w:rPr>
          <w:sz w:val="14"/>
        </w:rPr>
        <w:t xml:space="preserve">; to pass"); </w:t>
      </w:r>
      <w:r w:rsidRPr="0084292C">
        <w:rPr>
          <w:rStyle w:val="Emphasis"/>
          <w:b w:val="0"/>
          <w:bCs/>
        </w:rPr>
        <w:t>Webster's</w:t>
      </w:r>
      <w:r w:rsidRPr="00CA1006">
        <w:rPr>
          <w:sz w:val="14"/>
        </w:rPr>
        <w:t xml:space="preserve"> Third New Inter national Dictionary of the English Language 745 (1986) (Webster's) ("</w:t>
      </w:r>
      <w:r w:rsidRPr="007172F4">
        <w:rPr>
          <w:rStyle w:val="StyleUnderline"/>
          <w:highlight w:val="green"/>
        </w:rPr>
        <w:t xml:space="preserve">to </w:t>
      </w:r>
      <w:r w:rsidRPr="00CA1006">
        <w:rPr>
          <w:rStyle w:val="StyleUnderline"/>
        </w:rPr>
        <w:t>establish</w:t>
      </w:r>
      <w:r w:rsidRPr="003228C0">
        <w:rPr>
          <w:rStyle w:val="StyleUnderline"/>
        </w:rPr>
        <w:t xml:space="preserve"> by legal and authoritative act: </w:t>
      </w:r>
      <w:r w:rsidRPr="007172F4">
        <w:rPr>
          <w:rStyle w:val="StyleUnderline"/>
          <w:highlight w:val="green"/>
        </w:rPr>
        <w:t xml:space="preserve">make into a </w:t>
      </w:r>
      <w:r w:rsidRPr="007172F4">
        <w:rPr>
          <w:rStyle w:val="Emphasis"/>
          <w:b w:val="0"/>
          <w:bCs/>
          <w:highlight w:val="green"/>
        </w:rPr>
        <w:t>law</w:t>
      </w:r>
      <w:r w:rsidRPr="003228C0">
        <w:rPr>
          <w:rStyle w:val="StyleUnderline"/>
        </w:rPr>
        <w:t xml:space="preserve">; esp: to perform the last act of </w:t>
      </w:r>
      <w:r w:rsidRPr="007172F4">
        <w:rPr>
          <w:rStyle w:val="Emphasis"/>
          <w:b w:val="0"/>
          <w:bCs/>
          <w:highlight w:val="green"/>
        </w:rPr>
        <w:t>legislation</w:t>
      </w:r>
      <w:r w:rsidRPr="003228C0">
        <w:rPr>
          <w:rStyle w:val="StyleUnderline"/>
        </w:rPr>
        <w:t xml:space="preserve"> upon (a bill) that </w:t>
      </w:r>
      <w:r w:rsidRPr="007172F4">
        <w:rPr>
          <w:rStyle w:val="StyleUnderline"/>
          <w:highlight w:val="green"/>
        </w:rPr>
        <w:t>gives the validity of law"</w:t>
      </w:r>
      <w:r w:rsidRPr="003228C0">
        <w:rPr>
          <w:rStyle w:val="StyleUnderline"/>
        </w:rPr>
        <w:t>);</w:t>
      </w:r>
      <w:r w:rsidRPr="00CA1006">
        <w:rPr>
          <w:sz w:val="14"/>
        </w:rPr>
        <w:t xml:space="preserve"> see also Branch, 538 U.S. at 264. </w:t>
      </w:r>
      <w:r w:rsidRPr="003228C0">
        <w:rPr>
          <w:rStyle w:val="StyleUnderline"/>
        </w:rPr>
        <w:t>The word "administer," by contrast, more commonly refers to the implementation of an established legal requirement. See Webster's 27 ("to direct or superintend the execution, use, or conduct of"); Black's 46 (defining "administration" as "[t]he management or performance of the executive duties of a government").</w:t>
      </w:r>
      <w:r w:rsidRPr="00CA1006">
        <w:rPr>
          <w:sz w:val="14"/>
        </w:rPr>
        <w:t xml:space="preserve"> In other words, it "encompasses nondiscretionary acts" by officials "endeavoring to comply with the superior law of the State." Lopez v. Monterey County, 525 U.S. 266, 279 (1999).</w:t>
      </w:r>
    </w:p>
    <w:p w14:paraId="375CEFA0" w14:textId="77777777" w:rsidR="008814C5" w:rsidRPr="000B675E" w:rsidRDefault="008814C5" w:rsidP="008814C5">
      <w:pPr>
        <w:pStyle w:val="Heading4"/>
      </w:pPr>
      <w:r>
        <w:t>That excludes agencies</w:t>
      </w:r>
    </w:p>
    <w:p w14:paraId="0361AC10" w14:textId="77777777" w:rsidR="008814C5" w:rsidRPr="00B87DEF" w:rsidRDefault="008814C5" w:rsidP="008814C5">
      <w:r w:rsidRPr="00B87DEF">
        <w:rPr>
          <w:rStyle w:val="Style13ptBold"/>
        </w:rPr>
        <w:t>Steiger 15</w:t>
      </w:r>
      <w:r w:rsidRPr="00B87DEF">
        <w:t>- Dominik Steiger</w:t>
      </w:r>
      <w:r>
        <w:t xml:space="preserve"> is </w:t>
      </w:r>
      <w:r w:rsidRPr="00B87DEF">
        <w:t>a DAAD Visiting Fellow at NYU, is a Senior Fellow at Freie Universität Berlin. He studied law in Regensburg, Aix-en Provence and Potsdam. Dominik then worked as a Research Assistant at the University of Potsdam. At that time he also a received a scholarship for his Ph.D. In 2008/2009 he worked as a lecturer at the University of Potsdam. For his Ph.D. Thesis “The Ban on Torture in Public International Law and the ‘War on Terror‘” (2010, summa cum laude) he received the Wolf-Rüdiger-Bub Award in 2011. Since 2011 Dominik works as Senior Fellow at the Freie Universität Berlin where he teaches Public International Law, European Law and Administrative Law. From September until December 2012, Dominik was a research fellow at Stellenbosch University, South Africa where he co-hosted a German-South African Conference on Democracy.</w:t>
      </w:r>
      <w:r>
        <w:t xml:space="preserve"> </w:t>
      </w:r>
      <w:r w:rsidRPr="00B87DEF">
        <w:t xml:space="preserve">“A constitutional theory of imperative participation: delegated </w:t>
      </w:r>
      <w:r w:rsidRPr="00C15970">
        <w:t xml:space="preserve">rulemaking, citizens' participation and the separation of powers doctrine” Albany Law Review (Vol. 79, Issue 1), Albany Law School, Fall 2015, </w:t>
      </w:r>
      <w:hyperlink r:id="rId19" w:history="1">
        <w:r w:rsidRPr="00C15970">
          <w:rPr>
            <w:rStyle w:val="Hyperlink"/>
          </w:rPr>
          <w:t>https://go.gale.com/ps/anonymous?id=GALE%7CA450506821&amp;sid=googleScholar&amp;v=2.1&amp;it=r&amp;linkaccess=abs&amp;issn=00024678&amp;p=AONE&amp;sw=w</w:t>
        </w:r>
      </w:hyperlink>
    </w:p>
    <w:p w14:paraId="55129A9B" w14:textId="77777777" w:rsidR="008814C5" w:rsidRDefault="008814C5" w:rsidP="008814C5">
      <w:pPr>
        <w:rPr>
          <w:sz w:val="16"/>
        </w:rPr>
      </w:pPr>
      <w:r w:rsidRPr="00CA1006">
        <w:rPr>
          <w:u w:val="single"/>
        </w:rPr>
        <w:t xml:space="preserve">The first differentiation between laws and rules is connected to the acting institution. </w:t>
      </w:r>
      <w:r w:rsidRPr="007172F4">
        <w:rPr>
          <w:highlight w:val="green"/>
          <w:u w:val="single"/>
        </w:rPr>
        <w:t>Only Congress can enact laws</w:t>
      </w:r>
      <w:r w:rsidRPr="00CA1006">
        <w:rPr>
          <w:u w:val="single"/>
        </w:rPr>
        <w:t>.</w:t>
      </w:r>
      <w:r w:rsidRPr="00B0264A">
        <w:rPr>
          <w:sz w:val="16"/>
        </w:rPr>
        <w:t xml:space="preserve"> (271) </w:t>
      </w:r>
      <w:r w:rsidRPr="00BD005B">
        <w:rPr>
          <w:u w:val="single"/>
        </w:rPr>
        <w:t xml:space="preserve">Thus, </w:t>
      </w:r>
      <w:r w:rsidRPr="007172F4">
        <w:rPr>
          <w:highlight w:val="green"/>
          <w:u w:val="single"/>
        </w:rPr>
        <w:t>every other act that is reminiscent of a law, but not enacted by Congress, cannot be a law but must be something else. Where an agency acts, it will be called a rule</w:t>
      </w:r>
      <w:r w:rsidRPr="00BD005B">
        <w:rPr>
          <w:u w:val="single"/>
        </w:rPr>
        <w:t>.</w:t>
      </w:r>
      <w:r w:rsidRPr="00B0264A">
        <w:rPr>
          <w:sz w:val="16"/>
        </w:rPr>
        <w:t xml:space="preserve"> (272) But the acting institution is not the only difference, only the most obvious. </w:t>
      </w:r>
      <w:r w:rsidRPr="00BD005B">
        <w:rPr>
          <w:u w:val="single"/>
        </w:rPr>
        <w:t xml:space="preserve">As 5 U.S.C. [section] 551(4) further states, rules need to be designed in a certain way, which is to "implement, interpret, or prescribe law." </w:t>
      </w:r>
      <w:r w:rsidRPr="00B0264A">
        <w:rPr>
          <w:sz w:val="16"/>
        </w:rPr>
        <w:t xml:space="preserve">(273) Thus, </w:t>
      </w:r>
      <w:r w:rsidRPr="00CA1006">
        <w:rPr>
          <w:u w:val="single"/>
        </w:rPr>
        <w:t>a rule is in itself bound by law, depends upon the law, and is restricted to the confines set by the delegating law</w:t>
      </w:r>
      <w:r w:rsidRPr="00B0264A">
        <w:rPr>
          <w:sz w:val="16"/>
        </w:rPr>
        <w:t xml:space="preserve">. (274) It can be described as being at a tertiary level, subordinate to the Constitution and the delegating statute. One final distinction concerns its binding effect: </w:t>
      </w:r>
      <w:r w:rsidRPr="00BD005B">
        <w:rPr>
          <w:u w:val="single"/>
        </w:rPr>
        <w:t>laws and rules are binding, except for so-called interpretative rules, which interpret other rules and offer ways and means to fulfill the binding rules.</w:t>
      </w:r>
      <w:r w:rsidRPr="00B0264A">
        <w:rPr>
          <w:sz w:val="16"/>
        </w:rPr>
        <w:t xml:space="preserve"> (275) But apart from that, a rule and a law share the same features in principle: they are both of general applicability (and thus concern everybody) and are of future effect (and thus prospective). (276) Famous examples of agency rules are the 1971 EPA National Ambient Air Quality Standards, which establishes six common classes of pollutants, (277) or the SEC Rule 10b-5, which prohibits insider trading. (278)</w:t>
      </w:r>
    </w:p>
    <w:p w14:paraId="45C2205F" w14:textId="77777777" w:rsidR="008814C5" w:rsidRDefault="008814C5" w:rsidP="008814C5">
      <w:pPr>
        <w:pStyle w:val="Heading4"/>
      </w:pPr>
      <w:r>
        <w:t>Prefer our interpretation---</w:t>
      </w:r>
    </w:p>
    <w:p w14:paraId="4360C436" w14:textId="77777777" w:rsidR="008814C5" w:rsidRPr="0087677F" w:rsidRDefault="008814C5" w:rsidP="008814C5">
      <w:pPr>
        <w:pStyle w:val="Heading4"/>
      </w:pPr>
      <w:r>
        <w:t xml:space="preserve">1---precision---our evidence has constitutional </w:t>
      </w:r>
      <w:r w:rsidRPr="0087677F">
        <w:rPr>
          <w:u w:val="single"/>
        </w:rPr>
        <w:t>intent to define</w:t>
      </w:r>
      <w:r>
        <w:t xml:space="preserve"> and </w:t>
      </w:r>
      <w:r>
        <w:rPr>
          <w:u w:val="single"/>
        </w:rPr>
        <w:t>intent to exclude</w:t>
      </w:r>
      <w:r>
        <w:t xml:space="preserve">---any other interpretation eliminates the plain </w:t>
      </w:r>
      <w:r w:rsidRPr="0087677F">
        <w:t>and</w:t>
      </w:r>
      <w:r>
        <w:t xml:space="preserve"> legal definition---that eliminates predictability </w:t>
      </w:r>
    </w:p>
    <w:p w14:paraId="72543470" w14:textId="77777777" w:rsidR="008814C5" w:rsidRPr="0087677F" w:rsidRDefault="008814C5" w:rsidP="008814C5">
      <w:pPr>
        <w:pStyle w:val="Heading4"/>
      </w:pPr>
      <w:r>
        <w:t xml:space="preserve">2---negative ground---the </w:t>
      </w:r>
      <w:r w:rsidRPr="004523F8">
        <w:rPr>
          <w:u w:val="single"/>
        </w:rPr>
        <w:t>only controversies</w:t>
      </w:r>
      <w:r>
        <w:t xml:space="preserve"> on the topic relate to </w:t>
      </w:r>
      <w:r w:rsidRPr="004523F8">
        <w:rPr>
          <w:u w:val="single"/>
        </w:rPr>
        <w:t>actor</w:t>
      </w:r>
      <w:r>
        <w:t xml:space="preserve">---allowing the affirmative to be obscure actors that function in secret </w:t>
      </w:r>
      <w:r w:rsidRPr="004523F8">
        <w:rPr>
          <w:u w:val="single"/>
        </w:rPr>
        <w:t>eliminates our only disads</w:t>
      </w:r>
      <w:r>
        <w:t xml:space="preserve">.  </w:t>
      </w:r>
    </w:p>
    <w:p w14:paraId="52102FBB" w14:textId="77777777" w:rsidR="008814C5" w:rsidRPr="00EF11E9" w:rsidRDefault="008814C5" w:rsidP="008814C5">
      <w:pPr>
        <w:pStyle w:val="Heading3"/>
      </w:pPr>
      <w:r>
        <w:t>1NC --- K</w:t>
      </w:r>
    </w:p>
    <w:p w14:paraId="52040BA6" w14:textId="77777777" w:rsidR="008814C5" w:rsidRDefault="008814C5" w:rsidP="008814C5">
      <w:pPr>
        <w:pStyle w:val="Heading4"/>
      </w:pPr>
      <w:r>
        <w:t xml:space="preserve">The 1AC is part and parcel of the machinations of computational capitalism that is the latest iteration of the deathscape we know as modernity—their worship of the altar of digital culture is indicative of a mise en scène with algorithmically produced structures of inequality that subtend and produce the affirmative </w:t>
      </w:r>
    </w:p>
    <w:p w14:paraId="003FBCAB" w14:textId="77777777" w:rsidR="008814C5" w:rsidRPr="00682694" w:rsidRDefault="008814C5" w:rsidP="008814C5">
      <w:pPr>
        <w:rPr>
          <w:rStyle w:val="Style13ptBold"/>
          <w:b w:val="0"/>
          <w:bCs w:val="0"/>
          <w:sz w:val="14"/>
          <w:szCs w:val="14"/>
        </w:rPr>
      </w:pPr>
      <w:r>
        <w:rPr>
          <w:rStyle w:val="Style13ptBold"/>
        </w:rPr>
        <w:t>Beller 18—</w:t>
      </w:r>
      <w:r w:rsidRPr="00682694">
        <w:rPr>
          <w:rStyle w:val="Style13ptBold"/>
          <w:b w:val="0"/>
          <w:sz w:val="14"/>
          <w:szCs w:val="14"/>
        </w:rPr>
        <w:t>Professor of Humanities &amp; Media Studies at Pratt</w:t>
      </w:r>
      <w:r>
        <w:rPr>
          <w:rStyle w:val="Style13ptBold"/>
          <w:b w:val="0"/>
          <w:sz w:val="14"/>
          <w:szCs w:val="14"/>
        </w:rPr>
        <w:t>, “</w:t>
      </w:r>
      <w:r w:rsidRPr="00682694">
        <w:rPr>
          <w:rStyle w:val="Style13ptBold"/>
          <w:b w:val="0"/>
          <w:sz w:val="14"/>
          <w:szCs w:val="14"/>
        </w:rPr>
        <w:t>The Message</w:t>
      </w:r>
      <w:r>
        <w:rPr>
          <w:rStyle w:val="Style13ptBold"/>
          <w:b w:val="0"/>
          <w:sz w:val="14"/>
          <w:szCs w:val="14"/>
        </w:rPr>
        <w:t xml:space="preserve"> </w:t>
      </w:r>
      <w:r w:rsidRPr="00682694">
        <w:rPr>
          <w:rStyle w:val="Style13ptBold"/>
          <w:b w:val="0"/>
          <w:sz w:val="14"/>
          <w:szCs w:val="14"/>
        </w:rPr>
        <w:t>is Murder</w:t>
      </w:r>
      <w:r>
        <w:rPr>
          <w:rStyle w:val="Style13ptBold"/>
          <w:b w:val="0"/>
          <w:sz w:val="14"/>
          <w:szCs w:val="14"/>
        </w:rPr>
        <w:t xml:space="preserve">: </w:t>
      </w:r>
      <w:r w:rsidRPr="00682694">
        <w:rPr>
          <w:rStyle w:val="Style13ptBold"/>
          <w:b w:val="0"/>
          <w:sz w:val="14"/>
          <w:szCs w:val="14"/>
        </w:rPr>
        <w:t>Substrates of</w:t>
      </w:r>
      <w:r>
        <w:rPr>
          <w:rStyle w:val="Style13ptBold"/>
          <w:b w:val="0"/>
          <w:sz w:val="14"/>
          <w:szCs w:val="14"/>
        </w:rPr>
        <w:t xml:space="preserve"> </w:t>
      </w:r>
      <w:r w:rsidRPr="00682694">
        <w:rPr>
          <w:rStyle w:val="Style13ptBold"/>
          <w:b w:val="0"/>
          <w:sz w:val="14"/>
          <w:szCs w:val="14"/>
        </w:rPr>
        <w:t>Computational Capital</w:t>
      </w:r>
      <w:r>
        <w:rPr>
          <w:rStyle w:val="Style13ptBold"/>
          <w:b w:val="0"/>
          <w:sz w:val="14"/>
          <w:szCs w:val="14"/>
        </w:rPr>
        <w:t>,”pg. 2-12</w:t>
      </w:r>
    </w:p>
    <w:p w14:paraId="2835AC09" w14:textId="77777777" w:rsidR="008814C5" w:rsidRPr="00825A23" w:rsidRDefault="008814C5" w:rsidP="008814C5">
      <w:pPr>
        <w:rPr>
          <w:rStyle w:val="StyleUnderline"/>
        </w:rPr>
      </w:pPr>
      <w:r w:rsidRPr="0012237B">
        <w:rPr>
          <w:sz w:val="16"/>
        </w:rPr>
        <w:t xml:space="preserve">The decline of the Fordist factory and the rise of post-Fordism make ambient computation the mise en scène of new types of work and new types of exploitation. This situation is most familiar today—if also poorly understood—as “digital culture.” The fact that </w:t>
      </w:r>
      <w:r w:rsidRPr="008C19A3">
        <w:rPr>
          <w:rStyle w:val="StyleUnderline"/>
        </w:rPr>
        <w:t>the worldwide generation of inequalities relies on the generation and intensification of discursive, visual and screen-mediated social difference resultant from its processing by “digital culture” is not an incidental factor in the rise of computational capital and its metrics of quantification but a key feature</w:t>
      </w:r>
      <w:r>
        <w:rPr>
          <w:rStyle w:val="StyleUnderline"/>
        </w:rPr>
        <w:t xml:space="preserve"> </w:t>
      </w:r>
      <w:r w:rsidRPr="008C19A3">
        <w:rPr>
          <w:rStyle w:val="StyleUnderline"/>
        </w:rPr>
        <w:t>of its formation.</w:t>
      </w:r>
      <w:r w:rsidRPr="0012237B">
        <w:rPr>
          <w:sz w:val="16"/>
        </w:rPr>
        <w:t xml:space="preserve"> </w:t>
      </w:r>
      <w:r w:rsidRPr="008C19A3">
        <w:rPr>
          <w:rStyle w:val="StyleUnderline"/>
        </w:rPr>
        <w:t>Built on an axiomatics of racial inequality and gender inequality, today’s codifications, abstractions and machines, far from being value-neutral emergences intelligible in some degree-zero history of technology, are rather racial formations, sex-gender formations, and national formations—in short, formations of violence</w:t>
      </w:r>
      <w:r w:rsidRPr="0012237B">
        <w:rPr>
          <w:sz w:val="16"/>
        </w:rPr>
        <w:t xml:space="preserve">. As we shall see, </w:t>
      </w:r>
      <w:r w:rsidRPr="008C19A3">
        <w:rPr>
          <w:rStyle w:val="StyleUnderline"/>
        </w:rPr>
        <w:t>digital culture is built on and out of the material and epistemological forms of racial capitalism, colonialism, imperialism and permanent war. This violence is literally inscribed in machine architectures and on the bodies and lives of all who are other, particularly those of the Global South, and increasingly the rest. It is recapitulated and re-inscribed by the normal functioning of informatic machines under the protocols of computational capital—an assemblage that as with the name “digital culture,” is once again indexed while being conceptually reduced when rendered in the vernacular as “the media.”</w:t>
      </w:r>
      <w:r>
        <w:rPr>
          <w:sz w:val="16"/>
        </w:rPr>
        <w:t xml:space="preserve"> </w:t>
      </w:r>
      <w:r w:rsidRPr="0012237B">
        <w:rPr>
          <w:sz w:val="16"/>
        </w:rPr>
        <w:t>Brief introduction to the study</w:t>
      </w:r>
      <w:r>
        <w:rPr>
          <w:sz w:val="16"/>
        </w:rPr>
        <w:t xml:space="preserve"> </w:t>
      </w:r>
      <w:r w:rsidRPr="0012237B">
        <w:rPr>
          <w:sz w:val="16"/>
        </w:rPr>
        <w:t xml:space="preserve">The Message is Murder offers a sustained riposte to Marshall McLuhan’s oft-repeated formulation “the medium is the message” which locates the primary significance of a new medium in its far-reaching transformation of the sense ratios and its secondary significance in the new practices its mediation of another (prior) medium’s content makes possible. Here we see that </w:t>
      </w:r>
      <w:r w:rsidRPr="008C19A3">
        <w:rPr>
          <w:rStyle w:val="StyleUnderline"/>
        </w:rPr>
        <w:t>the world-media system is a means to securitize violence.</w:t>
      </w:r>
      <w:r w:rsidRPr="0012237B">
        <w:rPr>
          <w:sz w:val="16"/>
        </w:rPr>
        <w:t xml:space="preserve"> The book is written in a dissident relation to the burgeoning field of media studies and the deracinated technocratic imaginaries that too often inform its practices. </w:t>
      </w:r>
      <w:r w:rsidRPr="008C19A3">
        <w:rPr>
          <w:rStyle w:val="StyleUnderline"/>
        </w:rPr>
        <w:t>It views the</w:t>
      </w:r>
      <w:r w:rsidRPr="0012237B">
        <w:rPr>
          <w:sz w:val="16"/>
        </w:rPr>
        <w:t xml:space="preserve"> generalized stupidity, ignorance and psychosis as well as the criminal avarice and securitization of countries like the United States of America as screen products—direct results of cinema, television and computation functioning as media of capitalism. Both content fetishism and platform fetishism obscure the geo-political implantation of these media formations—an implantation that is inseparable from both political economy and coloniality. </w:t>
      </w:r>
      <w:r w:rsidRPr="008C19A3">
        <w:rPr>
          <w:rStyle w:val="StyleUnderline"/>
        </w:rPr>
        <w:t>The forces that not only shape our intellect and imagination, but also have in fact become inseparable from what these are, create and indeed are the media infrastructure of capitalization.</w:t>
      </w:r>
      <w:r w:rsidRPr="0012237B">
        <w:rPr>
          <w:sz w:val="16"/>
        </w:rPr>
        <w:t xml:space="preserve"> This text then, as a work of writing, of media theory, and necessarily, of financial counter-speculation, must go to some lengths to argue that informatic media formations neither emerge nor function in spaces without qualities, histories, or, for that matter, inequalities. This re-mediation means to say that math, science</w:t>
      </w:r>
      <w:r>
        <w:rPr>
          <w:sz w:val="16"/>
        </w:rPr>
        <w:t xml:space="preserve"> </w:t>
      </w:r>
      <w:r w:rsidRPr="0012237B">
        <w:rPr>
          <w:sz w:val="16"/>
        </w:rPr>
        <w:t>and information are not as is usually presumed value-neutral, degree zero conditions of emergence. To take the measure of today’s machines and their constitutive operations, to understand the message that is our media, we must do more than focus on technics; we must attend to the surround.</w:t>
      </w:r>
      <w:r>
        <w:rPr>
          <w:sz w:val="16"/>
        </w:rPr>
        <w:t xml:space="preserve"> </w:t>
      </w:r>
      <w:r w:rsidRPr="0012237B">
        <w:rPr>
          <w:sz w:val="16"/>
        </w:rPr>
        <w:t xml:space="preserve">In doing so, that is, in paying attention in one way or another to the colonized, the variously embodied and enminded, the possessed and the dispossessed, and, in general to the incorporation and erasure of what from the dominant standpoint appears as external to machines and to fixed capital today, I hope to demonstrate convincingly that </w:t>
      </w:r>
      <w:r w:rsidRPr="008C19A3">
        <w:rPr>
          <w:rStyle w:val="StyleUnderline"/>
        </w:rPr>
        <w:t xml:space="preserve">most of what we currently think of as technologies, computing machines, and modes of abstraction are imbricated with social practices to such an extent that they themselves cannot properly be said to be stand-alone entities or platforms. Dominant technologies must therefore be seen as racial formations and gender formations as well as programs of capitalization. </w:t>
      </w:r>
      <w:r w:rsidRPr="0012237B">
        <w:rPr>
          <w:sz w:val="16"/>
        </w:rPr>
        <w:t xml:space="preserve">By this somewhat shocking claim (shocking, at least, to purists of all stripes—for what I am saying here suggests racist machines and not just racist academics, racist programmers and racist electorates) </w:t>
      </w:r>
      <w:r w:rsidRPr="008C19A3">
        <w:rPr>
          <w:rStyle w:val="StyleUnderline"/>
        </w:rPr>
        <w:t>I do not mean to assert and do not assert anything ontological about race and gender.</w:t>
      </w:r>
      <w:r w:rsidRPr="0012237B">
        <w:rPr>
          <w:sz w:val="16"/>
        </w:rPr>
        <w:t xml:space="preserve"> Rather, aim is taken at various forms of platform fetishism that draw artificial boundaries between the abstract or technical and everything else. This approach shows—is designed to show—that race, gender, media are co-constituents and co-constituted—in short, co-emergent historical formations. Unavoidably today, this co-emergence takes place within and indeed as the matrix of capital. Media theory cannot do without critical race theory or critique of political economy. In the current conjuncture, arguably no communiqué is exempt from a decisive relation to what Cedric Robinson rightly termed racial capitalism—or in the formulation I use almost synonomously, computational capital.1</w:t>
      </w:r>
      <w:r>
        <w:rPr>
          <w:sz w:val="16"/>
        </w:rPr>
        <w:t xml:space="preserve"> </w:t>
      </w:r>
      <w:r w:rsidRPr="0012237B">
        <w:rPr>
          <w:sz w:val="16"/>
        </w:rPr>
        <w:t>The over-arching argument of Message is that “the media” as we now call them, are in large part developmental outgrowths of racial capitalism. As such, they (and in a rigorous sense, “we”) are not only means of representation or communication, but means of production. To put this point even more directly, what go under the sign “media” today are in addition to whatever else they are, almost always means for value extraction and for the production and reproduction of inequality. It seems obvious, but inequality is neither just about income nor is it not about income; it is organized and enforced in a matrix of valuation that tracks and weights factors of whiteness, masculinity, geo-location,</w:t>
      </w:r>
      <w:r>
        <w:rPr>
          <w:sz w:val="16"/>
        </w:rPr>
        <w:t xml:space="preserve"> </w:t>
      </w:r>
      <w:r w:rsidRPr="0012237B">
        <w:rPr>
          <w:sz w:val="16"/>
        </w:rPr>
        <w:t xml:space="preserve">citizenship and much more. As this book endeavors to make clear utilizing a variety of attacks on traditional forms of understanding, dominant media formations—including, for example Claude Shannon’s landmark mathematical theory of communication that underpins the capacity to assign numbers to linguistic signs, or, to give another example, the rise of photography—emerge directly out of formations of violence already presupposed and thus firmly rooted and re-incorporated in the social and in the imaginary. In their function </w:t>
      </w:r>
      <w:r w:rsidRPr="008C19A3">
        <w:rPr>
          <w:rStyle w:val="StyleUnderline"/>
        </w:rPr>
        <w:t>these and other machines, abstract, concrete, cybernetic, with roots in the plantation, the factory, the colony, the patriarchal household, the university and the jail, reproduce and exacerbate inequality, oftentimes under the guise of a value-neutrality that tends to render their exploitative operations unconscious even if many of the resultant effects do not remain in the unthought, or the unfelt.</w:t>
      </w:r>
      <w:r w:rsidRPr="0012237B">
        <w:rPr>
          <w:sz w:val="16"/>
        </w:rPr>
        <w:t xml:space="preserve"> As we shall see, chemistry, as in the case of photography, and statistics, as in the case of the mathematical theory of communication, cannot be separated from their social basis in racial violence. Suffering (the suffering of others) can never be fully separated from the fact of “Westernized” consciousness and thus logically from capitalizing mediation. Critical race media theory must make these connections.</w:t>
      </w:r>
      <w:r>
        <w:rPr>
          <w:sz w:val="16"/>
        </w:rPr>
        <w:t xml:space="preserve"> </w:t>
      </w:r>
      <w:r w:rsidRPr="0012237B">
        <w:rPr>
          <w:sz w:val="16"/>
        </w:rPr>
        <w:t>It is in many ways remarkable that Marx’s labor theory of value has not been widely recognized as being as important as Newton’s theory of gravity. But then again, the orthodoxy of the church was less entrenched than that of capital. Indeed, as 1492 makes abundantly clear, Christian ideology was commandeered by capital as a platform. Ultimately, we must conclude, capital goes deeper than Christ. Consequently, just as Marx set out to reveal the dirty secret of the value form as dissymmetrical exchange between capital and labor, we find ourselves in the position of having to once again investigate that relation as it has mutated or evolved in relation to new machines of value extraction—those that operate on discourse or images by means of number—from within a context that does not perceive the universality of capitalist exploitation. Time and again it seems we must reinvent the wheel. Understanding the historicity of media formations and their (or, again, “our”) current instrumentalization of the bios is a matter not merely of intellectual history, or the history of technology; it is, in view of the argument made here, a matter of liberation, and, in the long view, of revolution. It is for this reason— the deferral of revolutionary justice—that I believe that The Message is Murder is particularly suited to the current conjuncture characterized by</w:t>
      </w:r>
      <w:r>
        <w:rPr>
          <w:sz w:val="16"/>
        </w:rPr>
        <w:t xml:space="preserve"> </w:t>
      </w:r>
      <w:r w:rsidRPr="0012237B">
        <w:rPr>
          <w:sz w:val="16"/>
        </w:rPr>
        <w:t xml:space="preserve">what, politically at least, looks like fascism. The revanchist return of the phallic pig as leader, this time, as leader of the “free world,” with its racist and sexist id-grunts causing so much pain, is a systemic iteration—the output of an alien calculus capable of capturing and/or bypassing everyday intelligence. One is reminded here of the AI prosthetic composed of the old white man/corpse with a cable plugged into his open skull in China Miéville’s Perdido Street Station. In response to the inter-facialization of power in such ghoulish form (and leaving aside for the moment the tremendous aesthetic repulsion generated by the mere faces of the white monsters in White Houses everywhere), this book is in dialogue with and is to some extent written by the long-standing protests and movements organized against inequality from multiple quarters on the left. Here, but polemically stated, not just here, race, gender, mediation, financialization, and exploitation are of a piece and must be thought together if a radical left is to reinvent itself in the rising geopolitical concatenation of the many fascisms—what I think of as a new geopolitical form: fractal fascism interfacing what has become a kind of platform totalitarianism. This thinking of the separated (and indeed segregated) together, in terms suggested by the notion of an historical or planetary totality organized by computational media working as the fixed capital of the distributed social factory is a disturbingly difficult task given its profound importance. What is at stake in a critical race media theory is the very question of radical comprehensive transformation. The inertial structures of understanding, perception and semiosis inveigh against a concerted revolutionary praxis of theory, in part because of institutional pressures and conventions of “disciplines,” and in larger part because these resources of the senses, the intellect, and the will are subsumed and automated in the operations and renderings of “technology” itself. This latter issue of cognitive sumbsumption by ambient technology poses the problem of so-called common sense—particularly as technologies and the thoughts they script are increasingly vectors of capitalization. With media convergence and the rise of what I call Digital Culture 2 (DC 2) all prior media platforms: books, films, videos, photographs and even language itself, are being subsumed by computation. I say DC 2 because I argue in this book that what passes today for “digital culture” (and therefore as a kind of radical break) is actually digital culture 2.0. </w:t>
      </w:r>
      <w:r w:rsidRPr="008C19A3">
        <w:rPr>
          <w:rStyle w:val="StyleUnderline"/>
        </w:rPr>
        <w:t>Global commodification, settler colonialism, the mercantile system, the middle passage, slavery, plantations, and industrial capitalism instantiated a first order digital culture</w:t>
      </w:r>
      <w:r w:rsidRPr="0012237B">
        <w:rPr>
          <w:sz w:val="16"/>
        </w:rPr>
        <w:t xml:space="preserve"> (Digital</w:t>
      </w:r>
      <w:r>
        <w:rPr>
          <w:sz w:val="16"/>
        </w:rPr>
        <w:t xml:space="preserve"> </w:t>
      </w:r>
      <w:r w:rsidRPr="0012237B">
        <w:rPr>
          <w:sz w:val="16"/>
        </w:rPr>
        <w:t xml:space="preserve">Culture 1 or DC 1) </w:t>
      </w:r>
      <w:r w:rsidRPr="008C19A3">
        <w:rPr>
          <w:rStyle w:val="StyleUnderline"/>
        </w:rPr>
        <w:t>with universalizing aspirations through the globally expansive assignation of quantity to qualities from the early modern period forward.</w:t>
      </w:r>
      <w:r w:rsidRPr="0012237B">
        <w:rPr>
          <w:sz w:val="16"/>
        </w:rPr>
        <w:t xml:space="preserve"> This earlier period of digitization had many names, most tellingly if also disavowingly perhaps, “Humanism,” but its overarching operation was the (uneven) commodification of life. “Man,” the new trump card that legitimated historically unprecedented forms of violence and genocide, was the measure of all things, but few thought to ask, what, was the measure of “man?” We no longer really have to wonder about the answer to that question since financial relations have so thoroughly and humiliatingly taken even his measure as a matter of practice. </w:t>
      </w:r>
      <w:r w:rsidRPr="008C19A3">
        <w:rPr>
          <w:rStyle w:val="StyleUnderline"/>
        </w:rPr>
        <w:t xml:space="preserve">Those dispossessed of wealth cannot claim humanity and indeed “humanity” constitutes itself in and through the very dispossession of those who are denied communion in its sweetness and light. </w:t>
      </w:r>
      <w:r w:rsidRPr="0012237B">
        <w:rPr>
          <w:sz w:val="16"/>
        </w:rPr>
        <w:t>The legitimation of these relations of exploitation by which certain minority populations lord their humanity over the very people and peoples from whom they have procured it—precisely the peoples whom they have reduced in their own self-serving narcissism and psychosis to sub- and in-human status—are among the many pyrotechnics of the value form—one if its messages, you might say. Today media recreates Lords of humankind, as lords of the various media pathways to devaluation and dispossession. One technical effect among many, one message that inheres in the operations of “the media.”</w:t>
      </w:r>
      <w:r>
        <w:rPr>
          <w:sz w:val="16"/>
        </w:rPr>
        <w:t xml:space="preserve"> </w:t>
      </w:r>
      <w:r w:rsidRPr="0012237B">
        <w:rPr>
          <w:sz w:val="16"/>
        </w:rPr>
        <w:t>But even this ruse of humane sovereignty is collapsing from its internal contradictions. From airline accommodations to state proclamations, the civil veneer peels off, leaving only aggression, crass vindictive behaviour and bad manners. From a decolonizing perspective</w:t>
      </w:r>
      <w:r w:rsidRPr="008C19A3">
        <w:rPr>
          <w:rStyle w:val="StyleUnderline"/>
        </w:rPr>
        <w:t>, the movement of “Humanism” (DC 1) to “Posthumanism” (DC 2), along with the rise of digital machines represents not a break but a shift in the granularity and scale of exploitation and struggle.</w:t>
      </w:r>
      <w:r w:rsidRPr="0012237B">
        <w:rPr>
          <w:sz w:val="16"/>
        </w:rPr>
        <w:t xml:space="preserve"> Colonialism merely gives way to Computational Colonialism. “Man,” formerly the subjective presentation of the universal value form of capital is an antiquated technology slated for replacement by a new order of colonization. Where for the subject “Man” the colonial world was perceived as populated by a sea of infantile sub-humans, in the post-human world, machine-dividuals perceive a matrix of images to be managed. </w:t>
      </w:r>
      <w:r w:rsidRPr="00477471">
        <w:rPr>
          <w:rStyle w:val="StyleUnderline"/>
        </w:rPr>
        <w:t>Those of us who perceive that vital aspects of our extended being are enslaved, othered, black, see the master, whether embodied, machinic, affective, spatial, proprietary, algorithmic or whatever, as an alien presence, a body-snatcher.</w:t>
      </w:r>
      <w:r w:rsidRPr="0012237B">
        <w:rPr>
          <w:sz w:val="16"/>
        </w:rPr>
        <w:t xml:space="preserve"> We strain ourselves to warn each other, “Get out!”</w:t>
      </w:r>
      <w:r>
        <w:rPr>
          <w:sz w:val="16"/>
        </w:rPr>
        <w:t xml:space="preserve"> </w:t>
      </w:r>
      <w:r w:rsidRPr="0012237B">
        <w:rPr>
          <w:sz w:val="16"/>
        </w:rPr>
        <w:t xml:space="preserve">With that warning in mind, another of the fundamental theses informing this book is that discrete-state machines, that is, “computers,” emerge in the footprint of problems scripted by the value-form. One could indeed argue this thesis by tracing the modern computer back to the brilliance of Charles Babbage and Lady Lovelace and their early nineteenth century efforts on “the analytic engine” and “the difference engine” to industrialize mathematical calculations via steam in order to save human labor in calculation. Or one could look to Marx’s fragments on the machine that describe the fixed </w:t>
      </w:r>
      <w:r w:rsidRPr="00825A23">
        <w:rPr>
          <w:sz w:val="16"/>
        </w:rPr>
        <w:t xml:space="preserve">capital of industrialization as a “vast automaton.” We might see clearly from these texts that </w:t>
      </w:r>
      <w:r w:rsidRPr="00825A23">
        <w:rPr>
          <w:rStyle w:val="StyleUnderline"/>
        </w:rPr>
        <w:t>the blueprint for modern computation already lay in the routinizing and bureaucratizing functions of the industrial machine</w:t>
      </w:r>
      <w:r w:rsidRPr="00825A23">
        <w:rPr>
          <w:sz w:val="16"/>
        </w:rPr>
        <w:t xml:space="preserve"> as it applied not only to labor but to thinking, and as consequent from the suddenly apparent God-like power and range of machinic calculus following upon capital’s “liberation of the productive forces;” their liberation, that is, from the producers. The “conscious organ” of the industrial machine, namely the worker, gives rise to the conscious organ of the post-industrial machine—you. The expropriation of the worker’s product meant and always means not just expropriated labor in a deracinated sense, but expropriated subjectivity—the early Marx’s “sensuous labor.” The mechanization of routine mental processes was a dream of both industry and computation. For capital, even in the industrial period, there was and remains a use-value for the development of metrics, the sytematicization of most efficient means, and the development of systems of account: the factory code, the streamlining of work-flow charts, the “one best way,” Taylorization, and elsewhere “Fordism” or “Americanism,” shows us that. “The one best way” set its sights on not just corporeal but on the cognitive function of the “trained gorilla.” </w:t>
      </w:r>
      <w:r w:rsidRPr="00825A23">
        <w:rPr>
          <w:rStyle w:val="StyleUnderline"/>
        </w:rPr>
        <w:t>The expanding footprint of industrial capital required the mechanization and automation of the development not simply of machines of value extraction and disciplinary regimes of work through the by now traditional methods of wage-labor, but of the very methods and techniques of capital expansion: banking, management and communications infrastructure, monitoring of work-flow, inventory tracking, and the increasing integration of all human processes with methods of account: in short, cybernetics and information management.</w:t>
      </w:r>
      <w:r w:rsidRPr="00825A23">
        <w:rPr>
          <w:sz w:val="16"/>
        </w:rPr>
        <w:t xml:space="preserve"> </w:t>
      </w:r>
      <w:r w:rsidRPr="00825A23">
        <w:rPr>
          <w:rStyle w:val="StyleUnderline"/>
        </w:rPr>
        <w:t>The overtaking of the icon “man” as the privileged point of subjectification by the new and astonishing agency of financialized intelligent machines reveals man for what it was—a now obsolescent platform of the operating system of heteropatriarchy and racial capitalism during DC 1.</w:t>
      </w:r>
      <w:r w:rsidRPr="00825A23">
        <w:rPr>
          <w:sz w:val="16"/>
        </w:rPr>
        <w:t xml:space="preserve"> Additionally, when bureaucratic (scientific) management becomes an industry in its own right, information becomes the general name for its product, its medium. The stuff we call “information,” though ostensibly ahistorical, has a history—we are only beginning to discover how important that history is. For this book however, in order to expose certain aspects of information that are generally unacknowledged, I will rely not on industrial history, nor strictly speaking on the history of information theory, but upon various mid-twentieth century accounts of information that show it to function homologously to valuation. In historical hindsight the glimmers of an emergent informatics can be quite clearly apprehended as the direct and necessary elaboration of aspects of the operation of the value form in domains from which it was historically excluded but nonetheless needed to be colonized if the algorithm of profit was to continue its do or die expansive course. As will be indicated</w:t>
      </w:r>
      <w:r w:rsidRPr="00825A23">
        <w:rPr>
          <w:rStyle w:val="StyleUnderline"/>
        </w:rPr>
        <w:t>, the story of information is the story of the financialization of the formerly extra-economic domains including culture, communication and cognition. Information becomes the privileged medium of capital’s message.</w:t>
      </w:r>
      <w:r w:rsidRPr="00825A23">
        <w:rPr>
          <w:sz w:val="16"/>
        </w:rPr>
        <w:t xml:space="preserve"> As with the argument that contemporary media are media of racial capitalism, I will be less invested here in offering a historical proof that information evolves in the footprint of the value form and more interested in deploying the argument as a heuristic device. If these two arguments: 1) that contemporary media are media of racial capitalism and 2) that information evolves in the footprint of the value-form, explain multiple phenomena better than other schemas, if they offer unexpected connections and provide new possibilities for thought, research and action, I will consider the arguments made. </w:t>
      </w:r>
      <w:r w:rsidRPr="00825A23">
        <w:rPr>
          <w:rStyle w:val="StyleUnderline"/>
        </w:rPr>
        <w:t>Informatics</w:t>
      </w:r>
      <w:r w:rsidRPr="00825A23">
        <w:rPr>
          <w:sz w:val="16"/>
        </w:rPr>
        <w:t xml:space="preserve"> implies the generalization of a quantifiable environment, an environment quantifiable in principle and one that opens everything in its purview not only to mathematical analysis but to a computable calculus of risk/reward, that is, to statistical analysis and to capitalist exploitation. </w:t>
      </w:r>
      <w:r w:rsidRPr="00825A23">
        <w:rPr>
          <w:rStyle w:val="StyleUnderline"/>
        </w:rPr>
        <w:t>It opens, in short, a new territory extending to all scales of space and time. It penetrates and surveys the colonial surround while inventing new forms of employ</w:t>
      </w:r>
      <w:r w:rsidRPr="00825A23">
        <w:rPr>
          <w:sz w:val="16"/>
        </w:rPr>
        <w:t xml:space="preserve">. As we shall see, “information” is not just “a difference that makes a difference” as Gregory Bateson famously suggested, it is a dialectical advance of the calculus of the value-form as historically worked up in the organization of the life-world by the system of abstractions short-handed as “capital,” innovated in order that the financialization of all that appears, has appeared or could ever appear becomes historically possible, historically probable. </w:t>
      </w:r>
      <w:r w:rsidRPr="00825A23">
        <w:rPr>
          <w:rStyle w:val="StyleUnderline"/>
        </w:rPr>
        <w:t>The difference that information makes is in the first and last instance a social difference: revising Bateson, information is the difference that makes a social difference. The development of digital metrics of account—discrete state machines and their many affordances—are in fact new ways of pricing what are effectively the productive and reproductive metabolic activities of socio-historical life. Along with that comes the invention of new forms of work and new modes of valorization.</w:t>
      </w:r>
      <w:r w:rsidRPr="00825A23">
        <w:rPr>
          <w:sz w:val="16"/>
        </w:rPr>
        <w:t xml:space="preserve"> One could hope for more from critical theory than simply finding out that as a new condensation of social logic the Facebook “like” is a pinnacle of human achievement—and it would be overhasty to conclude that the present regime of financialization exhausted the possibilities that inhere in the paradigm of information, just as it would be overhasty (or at least pointless) to conclude that there was no hope for a planet playing host to the virulent, material intelligence of computational capital. But, for there to be some new, salient hope, </w:t>
      </w:r>
      <w:r w:rsidRPr="00825A23">
        <w:rPr>
          <w:rStyle w:val="StyleUnderline"/>
        </w:rPr>
        <w:t xml:space="preserve">we must clearly mark the transformation of labor (attention economies, neuro-power), of the value-form (derivatives, web-based “likes,” crypto-currencies), of fixed capital (social-media, computers, codifications of race and gender through encoding skin, fashion, bodies, minds, religions and regions) and of accumulation strategies (media companies, sovereign debt, border walls, spectacle, clouds)—as symptoms of DC2 and its far reaching liquidation of tradition … and of traditions, and we must solemnly note, of many of the people who had and still have them. </w:t>
      </w:r>
      <w:r w:rsidRPr="00825A23">
        <w:rPr>
          <w:sz w:val="16"/>
        </w:rPr>
        <w:t xml:space="preserve">“We” must begin to reckon with historical tragedies and crimes, as well as with ongoing tragedies and crimes as precisely the racial, gendered, nationalist formations of violence that inhere in what we think of simply as “technologies.” Though it may be as obvious as it is troubling to point this situation out, in some circles </w:t>
      </w:r>
      <w:r w:rsidRPr="00825A23">
        <w:rPr>
          <w:rStyle w:val="StyleUnderline"/>
        </w:rPr>
        <w:t>it is still necessary to underscore as significant that there are those whose chances of liquidation are for programmatic, but nonetheless historical reasons, proportionally higher</w:t>
      </w:r>
      <w:r w:rsidRPr="00825A23">
        <w:rPr>
          <w:sz w:val="16"/>
        </w:rPr>
        <w:t xml:space="preserve">. Witness the brilliantly statistical ring to Ruthie Gilmore’s widely cited definition of racism: “Racism, specifically, is the state-sanctioned or extralegal production and exploitation of group-differentiated vulnerability to premature death.”2 What are the media of this calculus and what are their histories of formation? In this text we will find that </w:t>
      </w:r>
      <w:r w:rsidRPr="00825A23">
        <w:rPr>
          <w:rStyle w:val="StyleUnderline"/>
        </w:rPr>
        <w:t>racism, in addition to being state-sanctioned, extra-judicial, institutionalized and otherwise legitimated is machine-sanctioned, data-visualization-sanctioned, and financialization-sanctioned as well. As statistically mediated, racism is part of what became “the science of distribution.”</w:t>
      </w:r>
      <w:r w:rsidRPr="00825A23">
        <w:rPr>
          <w:sz w:val="16"/>
        </w:rPr>
        <w:t xml:space="preserve">3 From this description of a relationship between financialized machine-media and “group-differentiated vulnerability to premature death,” the reader may perceive in outline the overarching media theoretical claim that informs this book: </w:t>
      </w:r>
      <w:r w:rsidRPr="00825A23">
        <w:rPr>
          <w:rStyle w:val="StyleUnderline"/>
        </w:rPr>
        <w:t>Racial Capitalism plus the notion of informatics as an extension and intensification of the dynamics of the value form diagrams a rudimentary notion of what I call Computational Capital.</w:t>
      </w:r>
      <w:r w:rsidRPr="00825A23">
        <w:rPr>
          <w:sz w:val="16"/>
        </w:rPr>
        <w:t xml:space="preserve"> This term means not just capitalism as a computer, nor simply capitalism with or by means of the digital computer, </w:t>
      </w:r>
      <w:r w:rsidRPr="00825A23">
        <w:rPr>
          <w:rStyle w:val="StyleUnderline"/>
        </w:rPr>
        <w:t xml:space="preserve">it means capitalism as a digitally enabled program of accumulation and dispossession; capitalism as the deployment and intensive development of algorithms of inequality. Digitization as we know it and live it is inseparable from financialization, informationalization and statistical analysis, and inseparable again from the imposition of standards of normativity and deviance that encode and thus over-determine the semiotic parameters of bodily phenotype, geo-location, gender and sexuality, among many other variables. </w:t>
      </w:r>
      <w:r w:rsidRPr="00825A23">
        <w:rPr>
          <w:sz w:val="16"/>
        </w:rPr>
        <w:t xml:space="preserve">As Robin Kelley explains in “Thug Nation: On State Violence and Disposability," and as Katherine Mckittrick, drawing on Simone Browne shows in “Mathematics Black Life,” </w:t>
      </w:r>
      <w:r w:rsidRPr="00825A23">
        <w:rPr>
          <w:rStyle w:val="StyleUnderline"/>
        </w:rPr>
        <w:t>archives, metrics, words, and mass media representations, are the result of and repository of racial violence, and they reproduce racial violence.</w:t>
      </w:r>
      <w:r w:rsidRPr="00825A23">
        <w:rPr>
          <w:sz w:val="16"/>
        </w:rPr>
        <w:t xml:space="preserve">4 If digitization results in what Matteo Pasquinelli has called “algorithmic governance” and what Benjamin Bratton terms “platform sovereignty,”5 then </w:t>
      </w:r>
      <w:r w:rsidRPr="0084292C">
        <w:rPr>
          <w:rStyle w:val="Emphasis"/>
          <w:b w:val="0"/>
          <w:bCs/>
        </w:rPr>
        <w:t>the rise of DC 2 means a new stage of colonization.</w:t>
      </w:r>
      <w:r w:rsidRPr="00825A23">
        <w:rPr>
          <w:sz w:val="16"/>
        </w:rPr>
        <w:t xml:space="preserve"> </w:t>
      </w:r>
      <w:r w:rsidRPr="00825A23">
        <w:rPr>
          <w:rStyle w:val="StyleUnderline"/>
        </w:rPr>
        <w:t>These descriptors, it must be emphasized, are ways of talking not about information in the abstract, but about the current form of capitalist society, where “control,”</w:t>
      </w:r>
      <w:r w:rsidRPr="00825A23">
        <w:rPr>
          <w:sz w:val="16"/>
        </w:rPr>
        <w:t xml:space="preserve"> as Sebastian Franklin calls it</w:t>
      </w:r>
      <w:r w:rsidRPr="00825A23">
        <w:rPr>
          <w:rStyle w:val="StyleUnderline"/>
        </w:rPr>
        <w:t>, has been submerged into the material operations of apparatuses, without any necessary alleviation of inequality. Rather than seeing an abatement of racism in the play of “color-blind” technologies, we experience its automation.</w:t>
      </w:r>
      <w:r w:rsidRPr="00825A23">
        <w:rPr>
          <w:sz w:val="16"/>
        </w:rPr>
        <w:t xml:space="preserve"> What I am calling </w:t>
      </w:r>
      <w:r w:rsidRPr="00825A23">
        <w:rPr>
          <w:rStyle w:val="StyleUnderline"/>
        </w:rPr>
        <w:t>computational colonialism means an extractive and violent mediation at scales ranging from the sub-atomic to the planetary that result in the devaluation and dispossession of people(s). It is presided over by in/post-humans (though for the satisfaction of some “humans”).</w:t>
      </w:r>
      <w:r w:rsidRPr="00825A23">
        <w:rPr>
          <w:sz w:val="16"/>
        </w:rPr>
        <w:t xml:space="preserve"> “Platform totalitarianism” more accurately reflects my own view of a systemic aspiration that must be fought at every turn; it flags the degree of capture and the multiple foreclosures organized by statistical analysis and confronted by what we used to call, in its most general term, life. </w:t>
      </w:r>
      <w:r w:rsidRPr="00825A23">
        <w:rPr>
          <w:rStyle w:val="StyleUnderline"/>
        </w:rPr>
        <w:t>The “financialization of everyday life,”</w:t>
      </w:r>
      <w:r w:rsidRPr="00825A23">
        <w:rPr>
          <w:sz w:val="16"/>
        </w:rPr>
        <w:t xml:space="preserve"> the emergence of what Randy Martin terms “the society of risk,” </w:t>
      </w:r>
      <w:r w:rsidRPr="00825A23">
        <w:rPr>
          <w:rStyle w:val="StyleUnderline"/>
        </w:rPr>
        <w:t>the submitting of all possible acts to a cost-benefit analysis (do I dare eat a peach?), all emerge by means of digitization—a digitization that has a long history of recursivity in relation to social practice.</w:t>
      </w:r>
      <w:r w:rsidRPr="00825A23">
        <w:rPr>
          <w:sz w:val="16"/>
        </w:rPr>
        <w:t xml:space="preserve"> Real needs are addressed, but at a price, and as the mesh of valuation expands and becomes finer, neither the rewards nor the costs are evenly distributed. Norbert Weiner’s definition, “statistics is the science of distribution,” fails to mention that this science is a social science, or that it is directly relevant to political economy, though Weiner was acutely aware that this science would have consequences on both. </w:t>
      </w:r>
      <w:r w:rsidRPr="00825A23">
        <w:rPr>
          <w:rStyle w:val="StyleUnderline"/>
        </w:rPr>
        <w:t xml:space="preserve">The incessant development of digital technologies from monetary instruments to quantum computing has meant the intensification, along with the miniaturization and macro-expansion not just of machinic or computational apparatuses, but of financializing logics. </w:t>
      </w:r>
      <w:r w:rsidRPr="00825A23">
        <w:rPr>
          <w:sz w:val="16"/>
        </w:rPr>
        <w:t xml:space="preserve">In their shattering of the traditional notions and indeed categories of subjects and objects these developments, when taken together, appear as a kind of culmination of post-structuralism and postmodernity—bringing about by material means the disappearance of the referent by simulation in an economy of “likes.” From the perspective of information, there are no subjects or objects left, only strategically constituted networks and virtual realms. </w:t>
      </w:r>
      <w:r w:rsidRPr="00825A23">
        <w:rPr>
          <w:rStyle w:val="StyleUnderline"/>
        </w:rPr>
        <w:t>The computational calculi of capital, already operative in the accounting systems of the industrial factory (the calculus of the commodity) or the cinema (the calculus of the image), have scaled up and scaled down several orders of magnitude and have co-evolved with the dynamism of geopolitical history (of domination and of struggle) organized in strict accord with the law of profit to create crowdsourcing, swarms, programmable images, augmented and virtual “realities,” neurological, affective and libidinal strip mines.</w:t>
      </w:r>
      <w:r w:rsidRPr="00825A23">
        <w:rPr>
          <w:sz w:val="16"/>
        </w:rPr>
        <w:t xml:space="preserve"> The metrics of valuation now accompany nano-shifts in affect and perception—each new attentional-communicative possibility is also a financial exploit. These social practices of production and consumption (both as domination and as struggle) that have for a long time now been part of the passion play of the dialectic have, over the course of this history, been sedimented into ideologies, institutions, perceptions and machines such that the resolution of financialized metrics are increasingly fine grained. </w:t>
      </w:r>
      <w:r w:rsidRPr="00825A23">
        <w:rPr>
          <w:rStyle w:val="StyleUnderline"/>
        </w:rPr>
        <w:t>Today dialectically advanced systems of control lay heavy upon the planetary bios.</w:t>
      </w:r>
      <w:r w:rsidRPr="00825A23">
        <w:rPr>
          <w:sz w:val="16"/>
        </w:rPr>
        <w:t xml:space="preserve"> Capital: You want to talk to your fellow humans? It’s going to cost you. You want to tweet your revolution? That’s fine so long as your neuronal function helps the platform make money for my shareholders. You want to get rid of “man?” No problem, welcome to networked computing! With the colonization of communication, the means to an end logic imposed on work by mandatory wage labor has become the means to a means to an end imposed on discourse and images by mandatory unwaged labor (paid in informatic-social currencies such as likes). We work to communicate to commune but must do so in a circuit of graduated expropriation. </w:t>
      </w:r>
      <w:r w:rsidRPr="00825A23">
        <w:rPr>
          <w:rStyle w:val="StyleUnderline"/>
        </w:rPr>
        <w:t xml:space="preserve">The abstract end that was living recedes even as the concrete end of living approaches. Hope is giving way to Armageddon. For many the latter is fast approaching; and for many it is already here. </w:t>
      </w:r>
      <w:r w:rsidRPr="00825A23">
        <w:rPr>
          <w:sz w:val="16"/>
        </w:rPr>
        <w:t xml:space="preserve">There is a logic here, a media logic to this semio-material system, and it is operative in the materiality of societies and their machines. Simply put, </w:t>
      </w:r>
      <w:r w:rsidRPr="00825A23">
        <w:rPr>
          <w:rStyle w:val="StyleUnderline"/>
        </w:rPr>
        <w:t>the logic is to use meaning for the purposes of accumulation and dispossession beyond all possible meaning. The abstractions of capital and indeed what now appears quite clearly as its algorithmic character emerge historically through the very concreteness and materiality of its history—its globally distributed productions and reproductions. This history, resultant in the planetary crisis for environments, migrants, the impoverished, the colonized, the enslaved, people of color, women, people who are gender non-conforming, those who are prisoners of men, of machines and of states, is all one with the full-blown realization of computational capital. What remains and/or exceeds all this digitality also happens to be “our” history—or at least what is left of it.</w:t>
      </w:r>
    </w:p>
    <w:p w14:paraId="2E15ACCA" w14:textId="77777777" w:rsidR="008814C5" w:rsidRPr="00825A23" w:rsidRDefault="008814C5" w:rsidP="008814C5">
      <w:pPr>
        <w:keepNext/>
        <w:keepLines/>
        <w:spacing w:before="40" w:after="0"/>
        <w:outlineLvl w:val="3"/>
        <w:rPr>
          <w:rFonts w:eastAsiaTheme="majorEastAsia" w:cstheme="majorBidi"/>
          <w:b/>
          <w:iCs/>
          <w:sz w:val="26"/>
        </w:rPr>
      </w:pPr>
      <w:r w:rsidRPr="00825A23">
        <w:rPr>
          <w:rFonts w:eastAsiaTheme="majorEastAsia" w:cstheme="majorBidi"/>
          <w:b/>
          <w:iCs/>
          <w:sz w:val="26"/>
        </w:rPr>
        <w:t xml:space="preserve">Cybernetics creates new societies of control that provide the illusion of freedom but is really just a self-imposed form of slavery. </w:t>
      </w:r>
    </w:p>
    <w:p w14:paraId="1092893E" w14:textId="77777777" w:rsidR="008814C5" w:rsidRPr="00825A23" w:rsidRDefault="008814C5" w:rsidP="008814C5">
      <w:r w:rsidRPr="00825A23">
        <w:rPr>
          <w:b/>
          <w:bCs/>
          <w:sz w:val="26"/>
        </w:rPr>
        <w:t>Popowich ‘17</w:t>
      </w:r>
      <w:r w:rsidRPr="00825A23">
        <w:rPr>
          <w:sz w:val="20"/>
          <w:szCs w:val="20"/>
        </w:rPr>
        <w:t>(</w:t>
      </w:r>
      <w:r w:rsidRPr="00825A23">
        <w:t xml:space="preserve">Popowich, Sam. "Truth Machines: The Political Economy of Command and Control." (2017). </w:t>
      </w:r>
      <w:r>
        <w:t xml:space="preserve"> </w:t>
      </w:r>
      <w:r w:rsidRPr="00825A23">
        <w:t>)</w:t>
      </w:r>
    </w:p>
    <w:p w14:paraId="60A7CA6A" w14:textId="77777777" w:rsidR="008814C5" w:rsidRPr="001269F6" w:rsidRDefault="008814C5" w:rsidP="008814C5">
      <w:pPr>
        <w:rPr>
          <w:u w:val="single"/>
        </w:rPr>
      </w:pPr>
      <w:r w:rsidRPr="00AA07E4">
        <w:rPr>
          <w:rStyle w:val="StyleUnderline"/>
        </w:rPr>
        <w:t>The post-truth societies of control are ones in which our very understanding of truth now serves the purposes of docility and the restriction of agency. The rationality of binary logic, its mathematical purity and lack of ambiguity, driving a statistical, probabilistic model of truth, is simply the latest legitimating principle, or noble lie, for societies that – with the advent of postmodernism – deny all legitimating principles</w:t>
      </w:r>
      <w:r w:rsidRPr="00AA07E4">
        <w:rPr>
          <w:sz w:val="14"/>
        </w:rPr>
        <w:t xml:space="preserve">. Post-truth as statistics is true insofar as it satisfies this logic, but as with all legitimating principles, it must always be contested. </w:t>
      </w:r>
      <w:r w:rsidRPr="00AA07E4">
        <w:rPr>
          <w:rStyle w:val="StyleUnderline"/>
        </w:rPr>
        <w:t>Its purpose is always discipline and the maintenance of social order; the societies of control have merely automated legitimacy as they have automated everything else. My insistence on the continuity of neoliberalism with prior phases of capitalism, in contrast to the view of it as something entirely new, is important to show the transitional developments from early capitalism (the society of discipline) to cyber-capitalism (the society of control).</w:t>
      </w:r>
      <w:r w:rsidRPr="00AA07E4">
        <w:rPr>
          <w:sz w:val="14"/>
        </w:rPr>
        <w:t xml:space="preserve"> </w:t>
      </w:r>
      <w:r w:rsidRPr="00AA07E4">
        <w:rPr>
          <w:rStyle w:val="StyleUnderline"/>
        </w:rPr>
        <w:t>Moufawad-Paul describes this development as a purely “formal transformation that… has not altered the underlying logic of capitalism”</w:t>
      </w:r>
      <w:r w:rsidRPr="00AA07E4">
        <w:rPr>
          <w:rStyle w:val="StyleUnderline"/>
        </w:rPr>
        <w:footnoteReference w:id="1"/>
      </w:r>
      <w:r w:rsidRPr="00AA07E4">
        <w:rPr>
          <w:rStyle w:val="StyleUnderline"/>
        </w:rPr>
        <w:t>, the logic of exploitation and profit.</w:t>
      </w:r>
      <w:r w:rsidRPr="00AA07E4">
        <w:rPr>
          <w:sz w:val="14"/>
        </w:rPr>
        <w:t xml:space="preserve"> Such an insistence on the basic continuity of capitalist exploitation is also in part to counter the liberal critique of neoliberalism: that it is just a mistake, an error that can be corrected simply through “the shaping of a new social contract”</w:t>
      </w:r>
      <w:r w:rsidRPr="00AA07E4">
        <w:rPr>
          <w:sz w:val="14"/>
        </w:rPr>
        <w:footnoteReference w:id="2"/>
      </w:r>
      <w:r w:rsidRPr="00AA07E4">
        <w:rPr>
          <w:sz w:val="14"/>
        </w:rPr>
        <w:t xml:space="preserve">. </w:t>
      </w:r>
      <w:r w:rsidRPr="00AA07E4">
        <w:rPr>
          <w:rStyle w:val="StyleUnderline"/>
        </w:rPr>
        <w:t>There was no period of “good capitalism” prior to this period of deregulation, austerity, and the dismantling of the social safety net</w:t>
      </w:r>
      <w:r w:rsidRPr="00AA07E4">
        <w:rPr>
          <w:sz w:val="14"/>
        </w:rPr>
        <w:t>. Even the post-war consensus was simply a temporary compact, an “imperial détente”</w:t>
      </w:r>
      <w:r w:rsidRPr="00AA07E4">
        <w:rPr>
          <w:sz w:val="14"/>
        </w:rPr>
        <w:footnoteReference w:id="3"/>
      </w:r>
      <w:r w:rsidRPr="00AA07E4">
        <w:rPr>
          <w:sz w:val="14"/>
        </w:rPr>
        <w:t xml:space="preserve">, between labour and capital in which a small sector of the Western working class was bought off at the expense of people of colour, gender and sexual minorities, people with disabilities, and the working class of the rest of the planet. Similarly, the transition from a society of discipline to the society of control mustn’t be seen as a rupture: it is a change in emphasis, rather than a fundamental transformation. While Deleuze’s “Postscript” marks a particular moment in this transition, studies of the history of labour show us that in fact the movement from discipline to control began sometime in the late 1960s. </w:t>
      </w:r>
      <w:r w:rsidRPr="00AA07E4">
        <w:rPr>
          <w:rStyle w:val="StyleUnderline"/>
        </w:rPr>
        <w:t>We haven’t yet reached the end</w:t>
      </w:r>
      <w:r w:rsidRPr="00AA07E4">
        <w:rPr>
          <w:sz w:val="14"/>
        </w:rPr>
        <w:t>. Conclusion: Excess and Emancipation Feedback restricts and controls excess or deficiency in movement</w:t>
      </w:r>
      <w:r w:rsidRPr="00AA07E4">
        <w:rPr>
          <w:u w:val="single"/>
        </w:rPr>
        <w:t xml:space="preserve">. This is as true in the cybernetic organism as it is in democratic society, where the restriction of “democratic excess” is a political requirement. Liberal democracies seek to contain the “excesses” of individualism, of identities, of the demand for rights – excesses that are engendered by the ideology of liberalism itself – by supplying a homogeneous set of values, ideas, and mores to the populace through education and mass consumer culture. They hope that this will provide a substitute, an alternative legitimacy to the “natural” order of birth and wealth of the ancient regime. </w:t>
      </w:r>
      <w:r w:rsidRPr="00AA07E4">
        <w:rPr>
          <w:sz w:val="14"/>
        </w:rPr>
        <w:t xml:space="preserve">These principles, however, risk asking for more than liberal democracies are prepared to provide, in terms of recognition, rights, agency. </w:t>
      </w:r>
      <w:r w:rsidRPr="00AA07E4">
        <w:rPr>
          <w:u w:val="single"/>
        </w:rPr>
        <w:t xml:space="preserve">But in order to avoid repressing this democratic excess by discipline or force, in order for ruling oligarchies to make use of individualism, identity, and human rights, individuals must feel that they are acting freely, without coercion; they must control themselves . It is not enough, anymore, for the state to discipline the “docile bodies” of its subjects, for this would destroy the illusion of freedom, equality, consumer choice, and self-determination which lies at the bottom of neoliberal contractual relationships. In the societies of control each individual, each cog in the massive cyborg of global capitalism, must rely on impersonal feedback loops to gauge the distance between their own expected and actual performance. </w:t>
      </w:r>
      <w:r w:rsidRPr="00AA07E4">
        <w:rPr>
          <w:sz w:val="14"/>
        </w:rPr>
        <w:t xml:space="preserve">But it is precisely this reliance of the individual on mechanisms of feedback that open up a space to resist post-truth, to replace self-regulation with emancipation. In Rancière’s view, the radical equality of one person with another is not the mathematical equivalence to which the cybernetic machine reduces us. </w:t>
      </w:r>
      <w:r w:rsidRPr="00AA07E4">
        <w:rPr>
          <w:u w:val="single"/>
        </w:rPr>
        <w:t>Rather it is a movement that blurs the given distribution of the individual and collective, and the accepted boundary of the political and the social… the action that constantly wrests the monopoly of public life from oligarchic governments the omnipotence over lives from power of wealth. The debasement of choice to feedback, of the dialectical plurality of and richness of human truths to the binary despotism, the “single choice”, of digital truth, requires for its functioning the individual’s awareness of their inadequacy, their inequality with respect to others, the vast gulf between their performance and what is expected of them. Our docility is made possible by our feelings of failure</w:t>
      </w:r>
      <w:r w:rsidRPr="00AA07E4">
        <w:rPr>
          <w:sz w:val="14"/>
        </w:rPr>
        <w:t>. We are required to feel like failures, incompetents, “less than”. This is the truth of post-truth societies of control, a truth learned from advertising: in order to be controlled, one must feel like an imposter. “</w:t>
      </w:r>
      <w:r w:rsidRPr="00AA07E4">
        <w:rPr>
          <w:u w:val="single"/>
        </w:rPr>
        <w:t>The austerity subject is… unsure of itself; this is both its strength and weakness” . In terms of information, our feeling of failure comes about through comparing ourselves with the massive aggregate of data that describes the average against which we judge ourselves and come up short</w:t>
      </w:r>
      <w:r w:rsidRPr="00AA07E4">
        <w:rPr>
          <w:sz w:val="14"/>
        </w:rPr>
        <w:t xml:space="preserve">. As much as we deviate from the norm, we are deviant, and our feedback loops are the means by which we register our deviance and by which we can approach the safety of the norm again. </w:t>
      </w:r>
      <w:r w:rsidRPr="00AA07E4">
        <w:rPr>
          <w:u w:val="single"/>
        </w:rPr>
        <w:t>Our own individual intelligence becomes subordinated to the massive online database of global cybernetic intelligence, leading to what Rancière calls “stultification” (abrutissement), the subordination of one intelligence to another. It is only by recognizing our own fundamental adequacy, the equality of our own intelligence and identity, that we can escape the domination of control, the subjection of our human truths to “post-truth”; that we can achieve something out of fashion in today’s fractured discourse: the communal emancipation of a world of equals</w:t>
      </w:r>
      <w:r w:rsidRPr="001269F6">
        <w:rPr>
          <w:u w:val="single"/>
        </w:rPr>
        <w:t>.</w:t>
      </w:r>
    </w:p>
    <w:p w14:paraId="200D3BDF" w14:textId="77777777" w:rsidR="008814C5" w:rsidRPr="00825A23" w:rsidRDefault="008814C5" w:rsidP="008814C5">
      <w:pPr>
        <w:pStyle w:val="Heading4"/>
      </w:pPr>
      <w:r w:rsidRPr="00825A23">
        <w:t xml:space="preserve">The alternative is to reject the aff’s recuperation of cybernetics in favor of cosmotechnical analysis – only by reopening the question of technology can enable re-appropriation of technics in new, revolutionary directions against a computational unconscious. </w:t>
      </w:r>
    </w:p>
    <w:p w14:paraId="36BE9B0D" w14:textId="77777777" w:rsidR="008814C5" w:rsidRPr="00825A23" w:rsidRDefault="008814C5" w:rsidP="008814C5">
      <w:pPr>
        <w:rPr>
          <w:sz w:val="16"/>
        </w:rPr>
      </w:pPr>
      <w:r w:rsidRPr="00825A23">
        <w:rPr>
          <w:rStyle w:val="Style13ptBold"/>
        </w:rPr>
        <w:t>Hui 19</w:t>
      </w:r>
      <w:r w:rsidRPr="00825A23">
        <w:t xml:space="preserve"> </w:t>
      </w:r>
      <w:r w:rsidRPr="00825A23">
        <w:rPr>
          <w:sz w:val="16"/>
        </w:rPr>
        <w:t xml:space="preserve">(Yuk Hui is a philosopher based in Berlin. He is the author of three monographs: On the Existence of Digital Objects (University of Minnesota Press, 2016), The Question Concerning Technology in China: An Essay in Cosmotechnics (Urbanomic, 2016), and Recursivity and Contingency (Rowman and Littlefield International, Spring 2019). “What Begins After the End of the Enlightenment?” Eflux 96 January 2019 </w:t>
      </w:r>
      <w:hyperlink r:id="rId20" w:history="1">
        <w:r w:rsidRPr="00825A23">
          <w:rPr>
            <w:sz w:val="16"/>
          </w:rPr>
          <w:t>https://www.e-flux.com/journal/96/245507/what-begins-after-the-end-of-the-enlightenment/</w:t>
        </w:r>
      </w:hyperlink>
      <w:r>
        <w:rPr>
          <w:sz w:val="16"/>
        </w:rPr>
        <w:t>)</w:t>
      </w:r>
    </w:p>
    <w:p w14:paraId="494F0EAC" w14:textId="77777777" w:rsidR="008814C5" w:rsidRPr="00064937" w:rsidRDefault="008814C5" w:rsidP="008814C5">
      <w:pPr>
        <w:rPr>
          <w:bCs/>
          <w:iCs/>
          <w:u w:val="single"/>
        </w:rPr>
      </w:pPr>
      <w:r w:rsidRPr="00825A23">
        <w:rPr>
          <w:sz w:val="14"/>
        </w:rPr>
        <w:t xml:space="preserve">We need to return to the word “acceleration” itself, since it is too easy to be fooled by an unexamined relation between acceleration and speed. If we recall high school physics, where a = v1-v2/t, acceleration is equal to the change of velocity (from v1 to v2) divided by time. V is velocity, not speed. </w:t>
      </w:r>
      <w:r w:rsidRPr="00825A23">
        <w:rPr>
          <w:u w:val="single"/>
        </w:rPr>
        <w:t xml:space="preserve">Velocity is a vector having both magnitude and direction, while speed is mere magnitude. Why not consider another form of acceleration that does not push speed to its extreme, but rather </w:t>
      </w:r>
      <w:r w:rsidRPr="0084292C">
        <w:rPr>
          <w:rStyle w:val="Emphasis"/>
          <w:b w:val="0"/>
          <w:bCs/>
        </w:rPr>
        <w:t>changes</w:t>
      </w:r>
      <w:r w:rsidRPr="00825A23">
        <w:rPr>
          <w:u w:val="single"/>
        </w:rPr>
        <w:t xml:space="preserve"> </w:t>
      </w:r>
      <w:r w:rsidRPr="00825A23">
        <w:rPr>
          <w:rStyle w:val="StyleUnderline"/>
        </w:rPr>
        <w:t>the</w:t>
      </w:r>
      <w:r w:rsidRPr="00825A23">
        <w:rPr>
          <w:u w:val="single"/>
        </w:rPr>
        <w:t xml:space="preserve"> </w:t>
      </w:r>
      <w:r w:rsidRPr="0084292C">
        <w:rPr>
          <w:rStyle w:val="Emphasis"/>
          <w:b w:val="0"/>
          <w:bCs/>
        </w:rPr>
        <w:t>direction</w:t>
      </w:r>
      <w:r w:rsidRPr="00825A23">
        <w:rPr>
          <w:u w:val="single"/>
        </w:rPr>
        <w:t xml:space="preserve"> of movement, </w:t>
      </w:r>
      <w:r w:rsidRPr="0084292C">
        <w:rPr>
          <w:rStyle w:val="Emphasis"/>
          <w:b w:val="0"/>
          <w:bCs/>
        </w:rPr>
        <w:t>giving technology a new frame</w:t>
      </w:r>
      <w:r w:rsidRPr="00825A23">
        <w:rPr>
          <w:u w:val="single"/>
        </w:rPr>
        <w:t xml:space="preserve"> and orientation with regard to time and technological development?</w:t>
      </w:r>
      <w:r w:rsidRPr="00825A23">
        <w:rPr>
          <w:sz w:val="14"/>
        </w:rPr>
        <w:t xml:space="preserve"> By so doing, </w:t>
      </w:r>
      <w:r w:rsidRPr="00825A23">
        <w:rPr>
          <w:u w:val="single"/>
        </w:rPr>
        <w:t>we can also imagine a bifurcation of the future, which instead of moving towards the apocalypse, diverges from it and multiplies.</w:t>
      </w:r>
      <w:r w:rsidRPr="00825A23">
        <w:rPr>
          <w:sz w:val="14"/>
        </w:rPr>
        <w:t xml:space="preserve"> But what does it mean to give technology a new frame? In order to do so, </w:t>
      </w:r>
      <w:r w:rsidRPr="00825A23">
        <w:rPr>
          <w:bCs/>
          <w:iCs/>
          <w:u w:val="single"/>
        </w:rPr>
        <w:t>it is necessary to reflect on how we might reappropriate modern technology by systematically reflecting and working on the question of epistemologies and epistemes in light of multiple cosmotechnics, or simply put, the technodiversity that is historically traceable and still productive.</w:t>
      </w:r>
      <w:r w:rsidRPr="00825A23">
        <w:rPr>
          <w:sz w:val="14"/>
        </w:rPr>
        <w:t xml:space="preserve"> This is a project I began with my book The Question Concerning Technology in China: An Essay on Cosmotechnics (2016), in which I use China as an example to elaborate on different conceptualizations of technology and the possibility of conceiving such a technodiversity in history and for the future. </w:t>
      </w:r>
      <w:r w:rsidRPr="00825A23">
        <w:rPr>
          <w:u w:val="single"/>
        </w:rPr>
        <w:t>The proposal of multiple cosmotechnics</w:t>
      </w:r>
      <w:r w:rsidRPr="00825A23">
        <w:rPr>
          <w:sz w:val="14"/>
        </w:rPr>
        <w:t>—which is not, of course, limited to China—</w:t>
      </w:r>
      <w:r w:rsidRPr="00825A23">
        <w:rPr>
          <w:u w:val="single"/>
        </w:rPr>
        <w:t xml:space="preserve">calls for us to reopen the concept of “technics” and reexamine the conditions of </w:t>
      </w:r>
      <w:r w:rsidRPr="0084292C">
        <w:rPr>
          <w:rStyle w:val="Emphasis"/>
          <w:b w:val="0"/>
          <w:bCs/>
        </w:rPr>
        <w:t>technical evolution</w:t>
      </w:r>
      <w:r w:rsidRPr="00825A23">
        <w:rPr>
          <w:u w:val="single"/>
        </w:rPr>
        <w:t xml:space="preserve">. </w:t>
      </w:r>
      <w:r w:rsidRPr="00825A23">
        <w:rPr>
          <w:sz w:val="14"/>
        </w:rPr>
        <w:t xml:space="preserve">3. </w:t>
      </w:r>
      <w:r w:rsidRPr="0084292C">
        <w:rPr>
          <w:rStyle w:val="Emphasis"/>
          <w:b w:val="0"/>
          <w:bCs/>
        </w:rPr>
        <w:t xml:space="preserve">Technodiversity and the </w:t>
      </w:r>
      <w:r w:rsidRPr="00825A23">
        <w:rPr>
          <w:rStyle w:val="StyleUnderline"/>
        </w:rPr>
        <w:t>Bifurcations of the Future Technics is anthropologically universal in the process of hominization</w:t>
      </w:r>
      <w:r w:rsidRPr="00825A23">
        <w:rPr>
          <w:sz w:val="14"/>
        </w:rPr>
        <w:t xml:space="preserve">—the understanding of the human as a species because it is the exteriorization of memory and the liberation of human organs. With drawing and writing, human beings exteriorized their memories and imaginations; by inventing flint, the ancients liberated their fingers from many activities. </w:t>
      </w:r>
      <w:r w:rsidRPr="00825A23">
        <w:rPr>
          <w:u w:val="single"/>
        </w:rPr>
        <w:t>We do not reject the notion that there is a universal dimension to technology, but it is only one of the dimensions.</w:t>
      </w:r>
      <w:r w:rsidRPr="00825A23">
        <w:rPr>
          <w:sz w:val="14"/>
        </w:rPr>
        <w:t xml:space="preserve"> From a cosmotechnical standpoint, </w:t>
      </w:r>
      <w:r w:rsidRPr="00825A23">
        <w:rPr>
          <w:u w:val="single"/>
        </w:rPr>
        <w:t>technics is fundamentally motivated and constrained by particular geographical and cosmological specificities.</w:t>
      </w:r>
      <w:r w:rsidRPr="00825A23">
        <w:rPr>
          <w:sz w:val="14"/>
        </w:rPr>
        <w:t xml:space="preserve"> </w:t>
      </w:r>
      <w:r w:rsidRPr="00825A23">
        <w:rPr>
          <w:u w:val="single"/>
        </w:rPr>
        <w:t xml:space="preserve">If we want to respond to the prospect of </w:t>
      </w:r>
      <w:r w:rsidRPr="0084292C">
        <w:rPr>
          <w:rStyle w:val="Emphasis"/>
          <w:b w:val="0"/>
          <w:bCs/>
        </w:rPr>
        <w:t>global self-extinction</w:t>
      </w:r>
      <w:r w:rsidRPr="00825A23">
        <w:rPr>
          <w:u w:val="single"/>
        </w:rPr>
        <w:t>, we need to return to a carefully elaborated discourse on locality and the places of the human in the cosmos.</w:t>
      </w:r>
      <w:r w:rsidRPr="00825A23">
        <w:rPr>
          <w:sz w:val="14"/>
        </w:rPr>
        <w:t xml:space="preserve"> In order to do so, </w:t>
      </w:r>
      <w:r w:rsidRPr="00825A23">
        <w:rPr>
          <w:u w:val="single"/>
        </w:rPr>
        <w:t>we need first of all to reopen the question of technology, to conceive of multiple cosmotechnics instead of merely two: a premodern technics and a modern technics.</w:t>
      </w:r>
      <w:r w:rsidRPr="00825A23">
        <w:rPr>
          <w:sz w:val="14"/>
        </w:rPr>
        <w:t xml:space="preserve"> To be sure, we must be careful with the word “locality” and its politics. Nostalgic invocations of tradition or culture can become problematic returns to nationalism, cultural essentialism, and ethnofuturism, when not approached dialectically. </w:t>
      </w:r>
      <w:r w:rsidRPr="00825A23">
        <w:rPr>
          <w:u w:val="single"/>
        </w:rPr>
        <w:t xml:space="preserve">Here we are not considering small groups revolting against modern technologies in the name of culture or nature; rather, we are elaborating a general strategy to </w:t>
      </w:r>
      <w:r w:rsidRPr="0084292C">
        <w:rPr>
          <w:rStyle w:val="Emphasis"/>
          <w:b w:val="0"/>
          <w:bCs/>
        </w:rPr>
        <w:t>reappropriate</w:t>
      </w:r>
      <w:r w:rsidRPr="00825A23">
        <w:rPr>
          <w:u w:val="single"/>
        </w:rPr>
        <w:t xml:space="preserve"> technology by first of all affirming the irreducible multiplicity of technicity. </w:t>
      </w:r>
      <w:r w:rsidRPr="00825A23">
        <w:rPr>
          <w:sz w:val="14"/>
        </w:rPr>
        <w:t xml:space="preserve">While Simondon has been an inspiration for the concept of cosmotechnics, his own critique fails to articulate technics beyond the tradition of Western Enlightenment humanism he inherited. To propose a pluralism is a gesture which could be attributed to both reactionaries and revolutionaries. Take the example of Herder, the fiercest opponent of Voltaire and the author of the book-length 1774 essay This Too a Philosophy of History for the Formation of Humanity, which argues that cultural experiences, values, and feelings are irreducibly diverse. Can one call Herder a nationalist? Many do consider him—a Lutheran priest, student of Kant, and mentor to Goethe—to be a founding figure of German nationalism and the Volksgeist. However, this view is not universally shared. Meineke once asked: “Did not Herder, when he arose to create a new epoch, proclaim both humanity and nationality?” Philosophers like Hans-Georg Gadamer and Isaiah Berlin also saw in Herder both a populism and pluralism, or as Charles Taylor put it, a populism and an “expressivism.” Herder is considered by some to be a genuine cosmopolitan thinker who roots cosmopolitanism in heterogeneity rather than homogeneity; he affirms differences not by claiming that each culture has a unique essence, but by arguing for the importance of locality and the equality of all cultures. </w:t>
      </w:r>
      <w:r w:rsidRPr="00825A23">
        <w:rPr>
          <w:u w:val="single"/>
        </w:rPr>
        <w:t>Humans are formed in distinct symbolic and linguistic worlds. Their different forms of knowledge and their different relations to the world and to the earth are not measurable by their advances in modern science and technology.</w:t>
      </w:r>
      <w:r w:rsidRPr="00825A23">
        <w:rPr>
          <w:sz w:val="14"/>
        </w:rPr>
        <w:t xml:space="preserve"> The end of the Enlightenment has to begin by appropriating Herder after Gadamer, Berlin, and Taylor, since theirs is only the first step. </w:t>
      </w:r>
      <w:r w:rsidRPr="00825A23">
        <w:rPr>
          <w:u w:val="single"/>
        </w:rPr>
        <w:t>We will have to understand the transformative power of heterogeneity instead of retreating to a certain Volk and depending on empathy or sensitivity to resolve tensions within increasingly isolated groupings.</w:t>
      </w:r>
      <w:r w:rsidRPr="00825A23">
        <w:rPr>
          <w:sz w:val="14"/>
        </w:rPr>
        <w:t xml:space="preserve"> </w:t>
      </w:r>
      <w:r w:rsidRPr="00825A23">
        <w:rPr>
          <w:u w:val="single"/>
        </w:rPr>
        <w:t>As a response to the ecological problems associated with the Anthropocene,</w:t>
      </w:r>
      <w:r w:rsidRPr="00825A23">
        <w:rPr>
          <w:sz w:val="14"/>
        </w:rPr>
        <w:t xml:space="preserve"> anthropologists such as Philippe Descola and others have reopened the question of radical pluralism in a way that considers what is called “multinaturalism” instead of multiculturalism. Because naturalism, which counterposes nature and culture, is very much a product of modernity, it does not capture how nonhumans are perceived in other parts of the world. However, </w:t>
      </w:r>
      <w:r w:rsidRPr="00825A23">
        <w:rPr>
          <w:u w:val="single"/>
        </w:rPr>
        <w:t>with modernization as a synchronization process, we encounter a tipping point that reopens concepts such as nature and technics which have been inherited as universal without being questioned.</w:t>
      </w:r>
      <w:r w:rsidRPr="00825A23">
        <w:rPr>
          <w:sz w:val="14"/>
        </w:rPr>
        <w:t xml:space="preserve"> </w:t>
      </w:r>
      <w:r w:rsidRPr="00825A23">
        <w:rPr>
          <w:u w:val="single"/>
        </w:rPr>
        <w:t xml:space="preserve">This call for pluralism is for us a reminder to consciously reappropriate modern science and technology, to give it a new direction at a time when its planetary spread opens up such a possibility. </w:t>
      </w:r>
      <w:r w:rsidRPr="00825A23">
        <w:rPr>
          <w:sz w:val="14"/>
        </w:rPr>
        <w:t xml:space="preserve">On the other hand, </w:t>
      </w:r>
      <w:r w:rsidRPr="00825A23">
        <w:rPr>
          <w:u w:val="single"/>
        </w:rPr>
        <w:t xml:space="preserve">we may understand Kissinger’s end-of-Enlightenment claim as marking the full realization of a single global axis of time in which all historical times converge into the synchronizing metric of European modernity. It is the moment of disorientation—a loss of direction as well as of the Orient in relation to the Occident. The unhappy </w:t>
      </w:r>
      <w:r w:rsidRPr="0084292C">
        <w:rPr>
          <w:rStyle w:val="Emphasis"/>
          <w:b w:val="0"/>
          <w:bCs/>
        </w:rPr>
        <w:t>consciousness of fascism</w:t>
      </w:r>
      <w:r w:rsidRPr="00825A23">
        <w:rPr>
          <w:u w:val="single"/>
        </w:rPr>
        <w:t xml:space="preserve"> and xenophobia arises from this inability to orient: as a response, it offers an easy identity politics and an aestheticized politics of technology.</w:t>
      </w:r>
      <w:r w:rsidRPr="00825A23">
        <w:rPr>
          <w:sz w:val="14"/>
        </w:rPr>
        <w:t xml:space="preserve"> More broadly, </w:t>
      </w:r>
      <w:r w:rsidRPr="00825A23">
        <w:rPr>
          <w:u w:val="single"/>
        </w:rPr>
        <w:t xml:space="preserve">such a disorientation can be seen as a desirable and </w:t>
      </w:r>
      <w:r w:rsidRPr="0084292C">
        <w:rPr>
          <w:rStyle w:val="Emphasis"/>
          <w:b w:val="0"/>
          <w:bCs/>
        </w:rPr>
        <w:t>necessary deterritorialization of contemporary capitalism</w:t>
      </w:r>
      <w:r w:rsidRPr="00825A23">
        <w:rPr>
          <w:u w:val="single"/>
        </w:rPr>
        <w:t>, which facilitates accumulation beyond temporal and spatial constraints.</w:t>
      </w:r>
      <w:r w:rsidRPr="00825A23">
        <w:rPr>
          <w:sz w:val="14"/>
        </w:rPr>
        <w:t xml:space="preserve"> War is the technique of disruption par excellence, vastly more effective than Uber and Airbnb. In his 1933 The Hour of Decision: Germany and World-Historical Evolution, Spengler describes the war machine as the only possible response to the geopolitical crisis of the time: “England gained her wealth by battles and not by bookkeeping and speculation … [Germany] had to carry on its wars with foreign money and in the service of that money, and it waged wars over miserable scraps of its own country that one diminutive state took from another.” The prospect of war as a solution was not pursued only in the West: the Kyoto school philosophers also proposed total war as a means of overcoming modernity. Today, could global competition over the development of artificial intelligence and space technology become the new condition of such a war? As Spengler wrote in 1933, certain forces are dragging us backwards. It is worth noting the major similarities between his epoch and ours, but we also need to pay special attention to the differences. Spengler wrote in The Hour of Decision of a certain dogmatic thinking in non-Western civilizations that emerged with modernity and was associated with a colonial mentality: Immemorially old “Fellaheen” peoples such as the Indian and Chinese can never again play an independent part in the world of the great powers. They can change their masters, drive one out—as, for example, the Englishman from India—but it is only to succumb to another. They will never again produce a form of political existence of their own. For that they are too old, too rigid, too used up. This failure is largely due to the fact that </w:t>
      </w:r>
      <w:r w:rsidRPr="00825A23">
        <w:rPr>
          <w:u w:val="single"/>
        </w:rPr>
        <w:t>the question of technology has never been sufficiently addressed</w:t>
      </w:r>
      <w:r w:rsidRPr="00825A23">
        <w:rPr>
          <w:sz w:val="14"/>
        </w:rPr>
        <w:t xml:space="preserve">, neither in the West nor elsewhere: </w:t>
      </w:r>
      <w:r w:rsidRPr="00825A23">
        <w:rPr>
          <w:u w:val="single"/>
        </w:rPr>
        <w:t>technology remains a utility, and there is no way of seeing the kingdom of ends beyond the limits of utility and efficiency.</w:t>
      </w:r>
      <w:r w:rsidRPr="00825A23">
        <w:rPr>
          <w:sz w:val="14"/>
        </w:rPr>
        <w:t xml:space="preserve"> Efficiency is a very important factor of technological innovation, but it has to be measured according to a long-term vision instead of short-term profits. </w:t>
      </w:r>
      <w:r w:rsidRPr="00825A23">
        <w:rPr>
          <w:u w:val="single"/>
        </w:rPr>
        <w:t>The other thing that holds back the colonial mentality is a cynicism that sees no way out.</w:t>
      </w:r>
      <w:r w:rsidRPr="00825A23">
        <w:rPr>
          <w:sz w:val="14"/>
        </w:rPr>
        <w:t xml:space="preserve"> After all, </w:t>
      </w:r>
      <w:r w:rsidRPr="00825A23">
        <w:rPr>
          <w:u w:val="single"/>
        </w:rPr>
        <w:t>who can escape the economic and geopolitical competition to master artificial intelligence when technological linearity is identified with the progress of humanity?</w:t>
      </w:r>
      <w:r w:rsidRPr="00825A23">
        <w:rPr>
          <w:sz w:val="14"/>
        </w:rPr>
        <w:t xml:space="preserve"> We can be certain that artificial intelligence will have a significant impact on our societies and economies. If China or Russia slowed their pace of technological innovation, they would lose their competitive edge: Putin already declared to a room full of Russian school children on September, 1 2017 that “whoever leads in AI will dominate the world.” But </w:t>
      </w:r>
      <w:r w:rsidRPr="00825A23">
        <w:rPr>
          <w:u w:val="single"/>
        </w:rPr>
        <w:t xml:space="preserve">if technological acceleration and innovation are the common task of the sovereign and capital, human cynicism will only deepen as we feel increasingly helpless in the face of technological systems that displace the human roles in so many processes. </w:t>
      </w:r>
      <w:r w:rsidRPr="00825A23">
        <w:rPr>
          <w:bCs/>
          <w:iCs/>
          <w:u w:val="single"/>
        </w:rPr>
        <w:t>True philosophical thinking can be the only response to this aporia.</w:t>
      </w:r>
      <w:r w:rsidRPr="00825A23">
        <w:rPr>
          <w:u w:val="single"/>
        </w:rPr>
        <w:t xml:space="preserve"> </w:t>
      </w:r>
      <w:r w:rsidRPr="00825A23">
        <w:rPr>
          <w:sz w:val="14"/>
        </w:rPr>
        <w:t xml:space="preserve">I don’t mean to suggest that modern science and technology are evil (not least because they were my first areas of study). Nor am I suggesting that non-European cultures and traditions have been destroyed by evil modern technologies imposed by the West, and that therefore we should give up modern science and technology. </w:t>
      </w:r>
      <w:r w:rsidRPr="00825A23">
        <w:rPr>
          <w:u w:val="single"/>
        </w:rPr>
        <w:t>The question</w:t>
      </w:r>
      <w:r w:rsidRPr="00825A23">
        <w:rPr>
          <w:sz w:val="14"/>
        </w:rPr>
        <w:t>, rather</w:t>
      </w:r>
      <w:r w:rsidRPr="00825A23">
        <w:rPr>
          <w:u w:val="single"/>
        </w:rPr>
        <w:t>, is how this historical process can be rethought, and what futures are still available for imagination and realization.</w:t>
      </w:r>
      <w:r w:rsidRPr="00825A23">
        <w:rPr>
          <w:sz w:val="14"/>
        </w:rPr>
        <w:t xml:space="preserve"> </w:t>
      </w:r>
      <w:r w:rsidRPr="00825A23">
        <w:rPr>
          <w:u w:val="single"/>
        </w:rPr>
        <w:t>If we identify Enlightenment thought with modern technology as an irreversible process guided by universality and rationality, then the only question that remains to be asked is: To be or not to be? But if we affirm that multiple cosmotechnics exist, and that these may allow us to transcend the limit of sheer rationality, then we can find a way out of never-ending modernity and the disasters that have accompanied it. It would be tragic to misunderstand rationality merely as strict and rigid reasoning—unfortunately, it has been often mistaken as such. The history of reason and its relation to nature and technology</w:t>
      </w:r>
      <w:r w:rsidRPr="00825A23">
        <w:rPr>
          <w:sz w:val="14"/>
        </w:rPr>
        <w:t xml:space="preserve">, from Leibniz to cybernetics and machine learning, </w:t>
      </w:r>
      <w:r w:rsidRPr="00825A23">
        <w:rPr>
          <w:u w:val="single"/>
        </w:rPr>
        <w:t xml:space="preserve">has to be constructed and interrogated differently than it has been. </w:t>
      </w:r>
      <w:r w:rsidRPr="00825A23">
        <w:rPr>
          <w:sz w:val="14"/>
        </w:rPr>
        <w:t xml:space="preserve">Certain reflections on culture may provide a way to understand these different modes of technological thinking. </w:t>
      </w:r>
      <w:r w:rsidRPr="00825A23">
        <w:rPr>
          <w:u w:val="single"/>
        </w:rPr>
        <w:t>To rediscover multiple cosmotechnics is not to refuse artificial intelligence or machine learning, but to reappropriate modern technology, to give other frames to the enframing</w:t>
      </w:r>
      <w:r w:rsidRPr="00825A23">
        <w:rPr>
          <w:sz w:val="14"/>
        </w:rPr>
        <w:t xml:space="preserve"> (Gestell) at the core of modern technology. If we want to surpass modernity, there is no way to simply reset it as if it were a computer or a smartphone. </w:t>
      </w:r>
      <w:r w:rsidRPr="00825A23">
        <w:rPr>
          <w:u w:val="single"/>
        </w:rPr>
        <w:t xml:space="preserve">We must instead escape its global time-axis, escape a (trans)humanism that subordinates other beings to the terms of its own destiny, </w:t>
      </w:r>
      <w:r w:rsidRPr="00825A23">
        <w:rPr>
          <w:bCs/>
          <w:iCs/>
          <w:u w:val="single"/>
        </w:rPr>
        <w:t>and propose a new agenda and imagination of technology that open up new forms of social, political, and aesthetic life and new relations with nonhumans, the earth, and the cosmos.</w:t>
      </w:r>
      <w:r w:rsidRPr="00825A23">
        <w:rPr>
          <w:sz w:val="14"/>
        </w:rPr>
        <w:t xml:space="preserve"> All of this remains to be thought, since it demands a Nietzschean revaluation of the question of technology, and </w:t>
      </w:r>
      <w:r w:rsidRPr="00825A23">
        <w:rPr>
          <w:u w:val="single"/>
        </w:rPr>
        <w:t>this is possible only when done collectively.</w:t>
      </w:r>
      <w:r w:rsidRPr="00825A23">
        <w:rPr>
          <w:sz w:val="14"/>
        </w:rPr>
        <w:t xml:space="preserve"> In this sense, we can take Kissinger’s statement not as a target of criticism, but as an invitation to think beyond the end of the Enlightenment, as a challenge to undertake the task of thinking through the plurality of its forms. Perhaps Kissinger’s own closing warning is the most appropriate way to end this critique of him: </w:t>
      </w:r>
      <w:r w:rsidRPr="00825A23">
        <w:rPr>
          <w:bCs/>
          <w:iCs/>
          <w:u w:val="single"/>
        </w:rPr>
        <w:t>“If we do not start this effort soon, before long we shall discover that we started too late.”</w:t>
      </w:r>
    </w:p>
    <w:p w14:paraId="156B5BBF" w14:textId="77777777" w:rsidR="008814C5" w:rsidRPr="00534016" w:rsidRDefault="008814C5" w:rsidP="008814C5">
      <w:pPr>
        <w:pStyle w:val="Heading3"/>
        <w:rPr>
          <w:rFonts w:asciiTheme="minorHAnsi" w:hAnsiTheme="minorHAnsi"/>
        </w:rPr>
      </w:pPr>
      <w:r w:rsidRPr="00534016">
        <w:rPr>
          <w:rFonts w:asciiTheme="minorHAnsi" w:hAnsiTheme="minorHAnsi"/>
        </w:rPr>
        <w:t>1NC --- T-In US</w:t>
      </w:r>
    </w:p>
    <w:p w14:paraId="52AB629C" w14:textId="77777777" w:rsidR="008814C5" w:rsidRPr="00534016" w:rsidRDefault="008814C5" w:rsidP="008814C5">
      <w:pPr>
        <w:pStyle w:val="Heading4"/>
        <w:rPr>
          <w:rFonts w:asciiTheme="minorHAnsi" w:hAnsiTheme="minorHAnsi"/>
        </w:rPr>
      </w:pPr>
      <w:r w:rsidRPr="00534016">
        <w:rPr>
          <w:rFonts w:asciiTheme="minorHAnsi" w:hAnsiTheme="minorHAnsi"/>
        </w:rPr>
        <w:t xml:space="preserve">“In” means </w:t>
      </w:r>
      <w:r w:rsidRPr="00534016">
        <w:rPr>
          <w:rFonts w:asciiTheme="minorHAnsi" w:hAnsiTheme="minorHAnsi"/>
          <w:u w:val="single"/>
        </w:rPr>
        <w:t>inclusion within</w:t>
      </w:r>
      <w:r w:rsidRPr="00534016">
        <w:rPr>
          <w:rFonts w:asciiTheme="minorHAnsi" w:hAnsiTheme="minorHAnsi"/>
        </w:rPr>
        <w:t xml:space="preserve"> --- action must occur </w:t>
      </w:r>
      <w:r w:rsidRPr="00534016">
        <w:rPr>
          <w:rFonts w:asciiTheme="minorHAnsi" w:hAnsiTheme="minorHAnsi"/>
          <w:u w:val="single"/>
        </w:rPr>
        <w:t>within</w:t>
      </w:r>
      <w:r w:rsidRPr="00534016">
        <w:rPr>
          <w:rFonts w:asciiTheme="minorHAnsi" w:hAnsiTheme="minorHAnsi"/>
        </w:rPr>
        <w:t xml:space="preserve"> the United States</w:t>
      </w:r>
    </w:p>
    <w:p w14:paraId="13F2EBAB" w14:textId="77777777" w:rsidR="008814C5" w:rsidRPr="00534016" w:rsidRDefault="008814C5" w:rsidP="008814C5">
      <w:pPr>
        <w:rPr>
          <w:rFonts w:asciiTheme="minorHAnsi" w:hAnsiTheme="minorHAnsi"/>
        </w:rPr>
      </w:pPr>
      <w:r w:rsidRPr="00534016">
        <w:rPr>
          <w:rStyle w:val="Style13ptBold"/>
          <w:rFonts w:asciiTheme="minorHAnsi" w:hAnsiTheme="minorHAnsi"/>
        </w:rPr>
        <w:t>Random House 12</w:t>
      </w:r>
      <w:r w:rsidRPr="00534016">
        <w:rPr>
          <w:rFonts w:asciiTheme="minorHAnsi" w:hAnsiTheme="minorHAnsi"/>
        </w:rPr>
        <w:t xml:space="preserve"> (Unabridged Dictionary, “in”, http://dictionary.reference.com/browse/in?s=t)</w:t>
      </w:r>
    </w:p>
    <w:p w14:paraId="6947AF4C" w14:textId="77777777" w:rsidR="008814C5" w:rsidRPr="00534016" w:rsidRDefault="008814C5" w:rsidP="008814C5">
      <w:pPr>
        <w:rPr>
          <w:rFonts w:asciiTheme="minorHAnsi" w:hAnsiTheme="minorHAnsi"/>
          <w:sz w:val="16"/>
        </w:rPr>
      </w:pPr>
      <w:r w:rsidRPr="007172F4">
        <w:rPr>
          <w:rStyle w:val="StyleUnderline"/>
          <w:rFonts w:asciiTheme="minorHAnsi" w:hAnsiTheme="minorHAnsi"/>
          <w:highlight w:val="green"/>
        </w:rPr>
        <w:t>in</w:t>
      </w:r>
      <w:r w:rsidRPr="00534016">
        <w:rPr>
          <w:rFonts w:asciiTheme="minorHAnsi" w:hAnsiTheme="minorHAnsi"/>
          <w:sz w:val="16"/>
        </w:rPr>
        <w:t>   [in]  Show IPA preposition, adverb, adjective, noun, verb, inned, in·ning.</w:t>
      </w:r>
    </w:p>
    <w:p w14:paraId="7E1CEEF1" w14:textId="77777777" w:rsidR="008814C5" w:rsidRPr="00534016" w:rsidRDefault="008814C5" w:rsidP="008814C5">
      <w:pPr>
        <w:rPr>
          <w:rFonts w:asciiTheme="minorHAnsi" w:hAnsiTheme="minorHAnsi"/>
          <w:sz w:val="16"/>
        </w:rPr>
      </w:pPr>
      <w:r w:rsidRPr="00534016">
        <w:rPr>
          <w:rFonts w:asciiTheme="minorHAnsi" w:hAnsiTheme="minorHAnsi"/>
          <w:sz w:val="16"/>
        </w:rPr>
        <w:t>preposition</w:t>
      </w:r>
    </w:p>
    <w:p w14:paraId="370788D0" w14:textId="77777777" w:rsidR="008814C5" w:rsidRPr="00534016" w:rsidRDefault="008814C5" w:rsidP="008814C5">
      <w:pPr>
        <w:rPr>
          <w:rStyle w:val="StyleUnderline"/>
          <w:rFonts w:asciiTheme="minorHAnsi" w:hAnsiTheme="minorHAnsi"/>
        </w:rPr>
      </w:pPr>
      <w:r w:rsidRPr="00534016">
        <w:rPr>
          <w:rFonts w:asciiTheme="minorHAnsi" w:hAnsiTheme="minorHAnsi"/>
          <w:sz w:val="16"/>
        </w:rPr>
        <w:t xml:space="preserve">1. </w:t>
      </w:r>
      <w:r w:rsidRPr="00534016">
        <w:rPr>
          <w:rStyle w:val="StyleUnderline"/>
          <w:rFonts w:asciiTheme="minorHAnsi" w:hAnsiTheme="minorHAnsi"/>
        </w:rPr>
        <w:t>(</w:t>
      </w:r>
      <w:r w:rsidRPr="007172F4">
        <w:rPr>
          <w:rStyle w:val="StyleUnderline"/>
          <w:rFonts w:asciiTheme="minorHAnsi" w:hAnsiTheme="minorHAnsi"/>
          <w:highlight w:val="green"/>
        </w:rPr>
        <w:t>used to indicate</w:t>
      </w:r>
      <w:r w:rsidRPr="00534016">
        <w:rPr>
          <w:rStyle w:val="StyleUnderline"/>
          <w:rFonts w:asciiTheme="minorHAnsi" w:hAnsiTheme="minorHAnsi"/>
        </w:rPr>
        <w:t xml:space="preserve"> </w:t>
      </w:r>
      <w:r w:rsidRPr="00534016">
        <w:rPr>
          <w:rStyle w:val="Emphasis"/>
          <w:rFonts w:asciiTheme="minorHAnsi" w:hAnsiTheme="minorHAnsi"/>
          <w:b w:val="0"/>
          <w:bCs/>
        </w:rPr>
        <w:t xml:space="preserve">inclusion </w:t>
      </w:r>
      <w:r w:rsidRPr="007172F4">
        <w:rPr>
          <w:rStyle w:val="Emphasis"/>
          <w:rFonts w:asciiTheme="minorHAnsi" w:hAnsiTheme="minorHAnsi"/>
          <w:b w:val="0"/>
          <w:bCs/>
          <w:highlight w:val="green"/>
        </w:rPr>
        <w:t>within</w:t>
      </w:r>
      <w:r w:rsidRPr="00534016">
        <w:rPr>
          <w:rStyle w:val="StyleUnderline"/>
          <w:rFonts w:asciiTheme="minorHAnsi" w:hAnsiTheme="minorHAnsi"/>
        </w:rPr>
        <w:t xml:space="preserve"> space, a place, or limits): walking in the park.</w:t>
      </w:r>
    </w:p>
    <w:p w14:paraId="371877BE" w14:textId="77777777" w:rsidR="008814C5" w:rsidRPr="00534016" w:rsidRDefault="008814C5" w:rsidP="008814C5">
      <w:pPr>
        <w:rPr>
          <w:rFonts w:asciiTheme="minorHAnsi" w:hAnsiTheme="minorHAnsi"/>
          <w:sz w:val="16"/>
        </w:rPr>
      </w:pPr>
      <w:r w:rsidRPr="00534016">
        <w:rPr>
          <w:rFonts w:asciiTheme="minorHAnsi" w:hAnsiTheme="minorHAnsi"/>
          <w:sz w:val="16"/>
        </w:rPr>
        <w:t>2. (used to indicate inclusion within something abstract or immaterial): in politics; in the autumn.</w:t>
      </w:r>
    </w:p>
    <w:p w14:paraId="40B6883E" w14:textId="77777777" w:rsidR="008814C5" w:rsidRPr="00534016" w:rsidRDefault="008814C5" w:rsidP="008814C5">
      <w:pPr>
        <w:rPr>
          <w:rFonts w:asciiTheme="minorHAnsi" w:hAnsiTheme="minorHAnsi"/>
          <w:sz w:val="16"/>
        </w:rPr>
      </w:pPr>
      <w:r w:rsidRPr="00534016">
        <w:rPr>
          <w:rFonts w:asciiTheme="minorHAnsi" w:hAnsiTheme="minorHAnsi"/>
          <w:sz w:val="16"/>
        </w:rPr>
        <w:t>3. (used to indicate inclusion within or occurrence during a period or limit of time): in ancient times; a task done in ten minutes.</w:t>
      </w:r>
    </w:p>
    <w:p w14:paraId="359592A8" w14:textId="77777777" w:rsidR="008814C5" w:rsidRPr="00534016" w:rsidRDefault="008814C5" w:rsidP="008814C5">
      <w:pPr>
        <w:rPr>
          <w:rFonts w:asciiTheme="minorHAnsi" w:hAnsiTheme="minorHAnsi"/>
          <w:sz w:val="16"/>
        </w:rPr>
      </w:pPr>
      <w:r w:rsidRPr="00534016">
        <w:rPr>
          <w:rFonts w:asciiTheme="minorHAnsi" w:hAnsiTheme="minorHAnsi"/>
          <w:sz w:val="16"/>
        </w:rPr>
        <w:t>4. (used to indicate limitation or qualification, as of situation, condition, relation, manner, action, etc.): to speak in a whisper; to be similar in appearance.</w:t>
      </w:r>
    </w:p>
    <w:p w14:paraId="46281298" w14:textId="77777777" w:rsidR="008814C5" w:rsidRPr="00534016" w:rsidRDefault="008814C5" w:rsidP="008814C5">
      <w:pPr>
        <w:rPr>
          <w:rFonts w:asciiTheme="minorHAnsi" w:hAnsiTheme="minorHAnsi"/>
          <w:sz w:val="16"/>
        </w:rPr>
      </w:pPr>
      <w:r w:rsidRPr="00534016">
        <w:rPr>
          <w:rFonts w:asciiTheme="minorHAnsi" w:hAnsiTheme="minorHAnsi"/>
          <w:sz w:val="16"/>
        </w:rPr>
        <w:t>5. (used to indicate means): sketched in ink; spoken in French.</w:t>
      </w:r>
    </w:p>
    <w:p w14:paraId="0A5E29B6" w14:textId="77777777" w:rsidR="008814C5" w:rsidRPr="00534016" w:rsidRDefault="008814C5" w:rsidP="008814C5">
      <w:pPr>
        <w:pStyle w:val="Heading4"/>
        <w:rPr>
          <w:rFonts w:asciiTheme="minorHAnsi" w:hAnsiTheme="minorHAnsi" w:cstheme="minorHAnsi"/>
        </w:rPr>
      </w:pPr>
      <w:r w:rsidRPr="00534016">
        <w:rPr>
          <w:rFonts w:asciiTheme="minorHAnsi" w:hAnsiTheme="minorHAnsi" w:cstheme="minorHAnsi"/>
        </w:rPr>
        <w:t>That’s the USA</w:t>
      </w:r>
    </w:p>
    <w:p w14:paraId="5972F273" w14:textId="77777777" w:rsidR="008814C5" w:rsidRPr="00534016" w:rsidRDefault="008814C5" w:rsidP="008814C5">
      <w:pPr>
        <w:rPr>
          <w:rStyle w:val="Style1Char1"/>
          <w:rFonts w:asciiTheme="minorHAnsi" w:hAnsiTheme="minorHAnsi" w:cstheme="minorHAnsi"/>
        </w:rPr>
      </w:pPr>
      <w:r w:rsidRPr="00534016">
        <w:rPr>
          <w:rStyle w:val="Heading2Char2"/>
          <w:rFonts w:asciiTheme="minorHAnsi" w:hAnsiTheme="minorHAnsi" w:cstheme="minorHAnsi"/>
        </w:rPr>
        <w:t>Encarta 7</w:t>
      </w:r>
      <w:r w:rsidRPr="00534016">
        <w:rPr>
          <w:rFonts w:asciiTheme="minorHAnsi" w:hAnsiTheme="minorHAnsi" w:cstheme="minorHAnsi"/>
        </w:rPr>
        <w:t xml:space="preserve"> (Dictionary Online, “United States”,  http://encarta.msn.com/encnet/features/dictionary/DictionaryResults.aspx?refid=1861708119)</w:t>
      </w:r>
    </w:p>
    <w:p w14:paraId="29CBFC9F" w14:textId="77777777" w:rsidR="008814C5" w:rsidRPr="00534016" w:rsidRDefault="008814C5" w:rsidP="008814C5">
      <w:pPr>
        <w:rPr>
          <w:rStyle w:val="Style1Char1"/>
          <w:rFonts w:asciiTheme="minorHAnsi" w:hAnsiTheme="minorHAnsi" w:cstheme="minorHAnsi"/>
        </w:rPr>
      </w:pPr>
      <w:r w:rsidRPr="007172F4">
        <w:rPr>
          <w:rStyle w:val="Style1Char1"/>
          <w:rFonts w:asciiTheme="minorHAnsi" w:hAnsiTheme="minorHAnsi" w:cstheme="minorHAnsi"/>
          <w:highlight w:val="green"/>
        </w:rPr>
        <w:t>U·nit·ed States</w:t>
      </w:r>
      <w:r w:rsidRPr="00534016">
        <w:rPr>
          <w:rStyle w:val="Style1Char1"/>
          <w:rFonts w:asciiTheme="minorHAnsi" w:hAnsiTheme="minorHAnsi" w:cstheme="minorHAnsi"/>
        </w:rPr>
        <w:t xml:space="preserve"> </w:t>
      </w:r>
      <w:r w:rsidRPr="00534016">
        <w:rPr>
          <w:rFonts w:asciiTheme="minorHAnsi" w:hAnsiTheme="minorHAnsi" w:cstheme="minorHAnsi"/>
          <w:sz w:val="16"/>
        </w:rPr>
        <w:t xml:space="preserve">[ </w:t>
      </w:r>
      <w:hyperlink r:id="rId21" w:history="1">
        <w:r w:rsidRPr="00534016">
          <w:rPr>
            <w:rFonts w:asciiTheme="minorHAnsi" w:hAnsiTheme="minorHAnsi" w:cstheme="minorHAnsi"/>
            <w:sz w:val="16"/>
          </w:rPr>
          <w:t>y ntəd stáyts</w:t>
        </w:r>
      </w:hyperlink>
      <w:r w:rsidRPr="00534016">
        <w:rPr>
          <w:rFonts w:asciiTheme="minorHAnsi" w:hAnsiTheme="minorHAnsi" w:cstheme="minorHAnsi"/>
          <w:sz w:val="16"/>
        </w:rPr>
        <w:t xml:space="preserve"> ] </w:t>
      </w:r>
      <w:r w:rsidRPr="007172F4">
        <w:rPr>
          <w:rStyle w:val="StyleUnderline"/>
          <w:rFonts w:asciiTheme="minorHAnsi" w:hAnsiTheme="minorHAnsi" w:cstheme="minorHAnsi"/>
          <w:highlight w:val="green"/>
        </w:rPr>
        <w:t>country in central North America, consisting of 50 states</w:t>
      </w:r>
      <w:r w:rsidRPr="007172F4">
        <w:rPr>
          <w:rFonts w:asciiTheme="minorHAnsi" w:hAnsiTheme="minorHAnsi" w:cstheme="minorHAnsi"/>
          <w:sz w:val="16"/>
          <w:highlight w:val="green"/>
        </w:rPr>
        <w:t>.</w:t>
      </w:r>
      <w:r w:rsidRPr="00534016">
        <w:rPr>
          <w:rFonts w:asciiTheme="minorHAnsi" w:hAnsiTheme="minorHAnsi" w:cstheme="minorHAnsi"/>
          <w:sz w:val="16"/>
        </w:rPr>
        <w:br/>
        <w:t>Languages: English.</w:t>
      </w:r>
      <w:r w:rsidRPr="00534016">
        <w:rPr>
          <w:rFonts w:asciiTheme="minorHAnsi" w:hAnsiTheme="minorHAnsi" w:cstheme="minorHAnsi"/>
          <w:sz w:val="16"/>
        </w:rPr>
        <w:br/>
        <w:t>Currency: dollar.</w:t>
      </w:r>
      <w:r w:rsidRPr="00534016">
        <w:rPr>
          <w:rFonts w:asciiTheme="minorHAnsi" w:hAnsiTheme="minorHAnsi" w:cstheme="minorHAnsi"/>
          <w:sz w:val="16"/>
        </w:rPr>
        <w:br/>
        <w:t>Capital: Washington, D.C..</w:t>
      </w:r>
      <w:r w:rsidRPr="00534016">
        <w:rPr>
          <w:rFonts w:asciiTheme="minorHAnsi" w:hAnsiTheme="minorHAnsi" w:cstheme="minorHAnsi"/>
          <w:sz w:val="16"/>
        </w:rPr>
        <w:br/>
        <w:t xml:space="preserve">Population: 290,342,550 (2001). </w:t>
      </w:r>
      <w:r w:rsidRPr="00534016">
        <w:rPr>
          <w:rFonts w:asciiTheme="minorHAnsi" w:hAnsiTheme="minorHAnsi" w:cstheme="minorHAnsi"/>
          <w:sz w:val="16"/>
        </w:rPr>
        <w:br/>
        <w:t>Area: 9,629,047 sq km (3,717,796 sq mi.) </w:t>
      </w:r>
      <w:r w:rsidRPr="00534016">
        <w:rPr>
          <w:rFonts w:asciiTheme="minorHAnsi" w:hAnsiTheme="minorHAnsi" w:cstheme="minorHAnsi"/>
          <w:sz w:val="16"/>
        </w:rPr>
        <w:br/>
      </w:r>
      <w:r w:rsidRPr="00534016">
        <w:rPr>
          <w:rStyle w:val="Style1Char1"/>
          <w:rFonts w:asciiTheme="minorHAnsi" w:hAnsiTheme="minorHAnsi" w:cstheme="minorHAnsi"/>
        </w:rPr>
        <w:t>Official name  United States of America</w:t>
      </w:r>
    </w:p>
    <w:p w14:paraId="11A7273F" w14:textId="77777777" w:rsidR="008814C5" w:rsidRPr="00534016" w:rsidRDefault="008814C5" w:rsidP="008814C5">
      <w:pPr>
        <w:pStyle w:val="Heading4"/>
        <w:rPr>
          <w:rFonts w:asciiTheme="minorHAnsi" w:hAnsiTheme="minorHAnsi"/>
        </w:rPr>
      </w:pPr>
      <w:r w:rsidRPr="00534016">
        <w:rPr>
          <w:rFonts w:asciiTheme="minorHAnsi" w:hAnsiTheme="minorHAnsi"/>
        </w:rPr>
        <w:t>Prefer our interpretation---</w:t>
      </w:r>
    </w:p>
    <w:p w14:paraId="54995A4D" w14:textId="77777777" w:rsidR="008814C5" w:rsidRPr="00534016" w:rsidRDefault="008814C5" w:rsidP="008814C5">
      <w:pPr>
        <w:pStyle w:val="Heading4"/>
        <w:rPr>
          <w:rFonts w:asciiTheme="minorHAnsi" w:hAnsiTheme="minorHAnsi"/>
        </w:rPr>
      </w:pPr>
      <w:r w:rsidRPr="00534016">
        <w:rPr>
          <w:rFonts w:asciiTheme="minorHAnsi" w:hAnsiTheme="minorHAnsi"/>
        </w:rPr>
        <w:t xml:space="preserve">1---limits---they explode the topic, allowing reform assistance to any other country </w:t>
      </w:r>
    </w:p>
    <w:p w14:paraId="1A2A2194" w14:textId="77777777" w:rsidR="008814C5" w:rsidRPr="00534016" w:rsidRDefault="008814C5" w:rsidP="008814C5">
      <w:pPr>
        <w:pStyle w:val="Heading4"/>
        <w:rPr>
          <w:rFonts w:asciiTheme="minorHAnsi" w:hAnsiTheme="minorHAnsi" w:cstheme="minorHAnsi"/>
        </w:rPr>
      </w:pPr>
      <w:r w:rsidRPr="00534016">
        <w:rPr>
          <w:rFonts w:asciiTheme="minorHAnsi" w:hAnsiTheme="minorHAnsi"/>
        </w:rPr>
        <w:t>2---negative ground---best links assume the United States as where the reform is taking place</w:t>
      </w:r>
    </w:p>
    <w:p w14:paraId="2A082126" w14:textId="77777777" w:rsidR="008814C5" w:rsidRPr="00987654" w:rsidRDefault="008814C5" w:rsidP="008814C5">
      <w:pPr>
        <w:pStyle w:val="Heading2"/>
        <w:rPr>
          <w:rFonts w:asciiTheme="minorHAnsi" w:hAnsiTheme="minorHAnsi" w:cstheme="minorHAnsi"/>
        </w:rPr>
      </w:pPr>
      <w:r w:rsidRPr="00987654">
        <w:rPr>
          <w:rFonts w:asciiTheme="minorHAnsi" w:hAnsiTheme="minorHAnsi" w:cstheme="minorHAnsi"/>
        </w:rPr>
        <w:t>Localization Adv</w:t>
      </w:r>
    </w:p>
    <w:p w14:paraId="14EC7EFB"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No Participation</w:t>
      </w:r>
    </w:p>
    <w:p w14:paraId="4FD0244C"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Other countries don’t agree – too many disagreements especially with international businesses</w:t>
      </w:r>
    </w:p>
    <w:p w14:paraId="7F0D4B87" w14:textId="77777777" w:rsidR="008814C5" w:rsidRPr="00987654" w:rsidRDefault="008814C5" w:rsidP="008814C5">
      <w:pPr>
        <w:rPr>
          <w:rFonts w:asciiTheme="minorHAnsi" w:hAnsiTheme="minorHAnsi" w:cstheme="minorHAnsi"/>
          <w:sz w:val="14"/>
        </w:rPr>
      </w:pPr>
      <w:r w:rsidRPr="00987654">
        <w:rPr>
          <w:rStyle w:val="Style13ptBold"/>
          <w:rFonts w:asciiTheme="minorHAnsi" w:hAnsiTheme="minorHAnsi" w:cstheme="minorHAnsi"/>
        </w:rPr>
        <w:t>Hemmings and Swire 19</w:t>
      </w:r>
      <w:r w:rsidRPr="00987654">
        <w:rPr>
          <w:rFonts w:asciiTheme="minorHAnsi" w:hAnsiTheme="minorHAnsi" w:cstheme="minorHAnsi"/>
          <w:sz w:val="14"/>
        </w:rPr>
        <w:t xml:space="preserve"> (Justin D. Hemmings is a Research Faculty Member at the Georgia Institute of Technology Scheller College of Business and a Project Attorney at Alston &amp; Bird, where he engages in legal and policy issues and practice concerning privacy and cybersecurity. Nathan Swire is a recent graduate of Harvard Law School. Prior to law school he served for four years as an Infantry Officer in the U.S. Army, primarily with the Second Cavalry Regiment based out of Vilseck, Germany. 4-23-2019, "The Cloud Act Is Not a Tool for Theft of Trade Secrets," Lawfare, </w:t>
      </w:r>
      <w:hyperlink r:id="rId22" w:history="1">
        <w:r w:rsidRPr="00987654">
          <w:rPr>
            <w:rStyle w:val="Hyperlink"/>
            <w:rFonts w:asciiTheme="minorHAnsi" w:hAnsiTheme="minorHAnsi" w:cstheme="minorHAnsi"/>
            <w:sz w:val="14"/>
          </w:rPr>
          <w:t>https://www.lawfareblog.com/cloud-act-not-tool-theft-trade-secrets</w:t>
        </w:r>
      </w:hyperlink>
      <w:r w:rsidRPr="00987654">
        <w:rPr>
          <w:rFonts w:asciiTheme="minorHAnsi" w:hAnsiTheme="minorHAnsi" w:cstheme="minorHAnsi"/>
          <w:sz w:val="14"/>
        </w:rPr>
        <w:t xml:space="preserve">; </w:t>
      </w:r>
      <w:r>
        <w:rPr>
          <w:rFonts w:asciiTheme="minorHAnsi" w:hAnsiTheme="minorHAnsi" w:cstheme="minorHAnsi"/>
          <w:sz w:val="14"/>
        </w:rPr>
        <w:t xml:space="preserve"> </w:t>
      </w:r>
      <w:r w:rsidRPr="00987654">
        <w:rPr>
          <w:rFonts w:asciiTheme="minorHAnsi" w:hAnsiTheme="minorHAnsi" w:cstheme="minorHAnsi"/>
          <w:sz w:val="14"/>
        </w:rPr>
        <w:t>)</w:t>
      </w:r>
      <w:r w:rsidRPr="00987654">
        <w:rPr>
          <w:rFonts w:asciiTheme="minorHAnsi" w:hAnsiTheme="minorHAnsi" w:cstheme="minorHAnsi"/>
          <w:sz w:val="14"/>
        </w:rPr>
        <w:br/>
      </w:r>
      <w:r w:rsidRPr="00987654">
        <w:rPr>
          <w:rStyle w:val="StyleUnderline"/>
          <w:rFonts w:asciiTheme="minorHAnsi" w:hAnsiTheme="minorHAnsi" w:cstheme="minorHAnsi"/>
        </w:rPr>
        <w:t>After last year’s</w:t>
      </w:r>
      <w:r w:rsidRPr="00987654">
        <w:rPr>
          <w:rFonts w:asciiTheme="minorHAnsi" w:hAnsiTheme="minorHAnsi" w:cstheme="minorHAnsi"/>
          <w:sz w:val="14"/>
        </w:rPr>
        <w:t xml:space="preserve"> passage of the </w:t>
      </w:r>
      <w:hyperlink r:id="rId23" w:history="1">
        <w:r w:rsidRPr="00987654">
          <w:rPr>
            <w:rStyle w:val="Hyperlink"/>
            <w:rFonts w:asciiTheme="minorHAnsi" w:hAnsiTheme="minorHAnsi" w:cstheme="minorHAnsi"/>
            <w:sz w:val="14"/>
          </w:rPr>
          <w:t>Clarifying Lawful Overseas Use of Data Act</w:t>
        </w:r>
      </w:hyperlink>
      <w:r w:rsidRPr="00987654">
        <w:rPr>
          <w:rFonts w:asciiTheme="minorHAnsi" w:hAnsiTheme="minorHAnsi" w:cstheme="minorHAnsi"/>
          <w:sz w:val="14"/>
        </w:rPr>
        <w:t> (</w:t>
      </w:r>
      <w:r w:rsidRPr="00987654">
        <w:rPr>
          <w:rStyle w:val="StyleUnderline"/>
          <w:rFonts w:asciiTheme="minorHAnsi" w:hAnsiTheme="minorHAnsi" w:cstheme="minorHAnsi"/>
        </w:rPr>
        <w:t>Cloud Act</w:t>
      </w:r>
      <w:r w:rsidRPr="00987654">
        <w:rPr>
          <w:rFonts w:asciiTheme="minorHAnsi" w:hAnsiTheme="minorHAnsi" w:cstheme="minorHAnsi"/>
          <w:sz w:val="14"/>
        </w:rPr>
        <w:t xml:space="preserve">), </w:t>
      </w:r>
      <w:r w:rsidRPr="00987654">
        <w:rPr>
          <w:rStyle w:val="StyleUnderline"/>
          <w:rFonts w:asciiTheme="minorHAnsi" w:hAnsiTheme="minorHAnsi" w:cstheme="minorHAnsi"/>
        </w:rPr>
        <w:t>officials and journalists in the European Union have ramped up criticism of the American desire for extraterritorial access to electronic evidence, with some accusing the United States of being motivated by the desire to conduct economic espionage for the benefit of U.S. economic interests.</w:t>
      </w:r>
      <w:r w:rsidRPr="00987654">
        <w:rPr>
          <w:rFonts w:asciiTheme="minorHAnsi" w:hAnsiTheme="minorHAnsi" w:cstheme="minorHAnsi"/>
          <w:sz w:val="14"/>
        </w:rPr>
        <w:t xml:space="preserve"> A February piece from the </w:t>
      </w:r>
      <w:r w:rsidRPr="00987654">
        <w:rPr>
          <w:rStyle w:val="StyleUnderline"/>
          <w:rFonts w:asciiTheme="minorHAnsi" w:hAnsiTheme="minorHAnsi" w:cstheme="minorHAnsi"/>
        </w:rPr>
        <w:t xml:space="preserve">French paper Les Echos </w:t>
      </w:r>
      <w:hyperlink r:id="rId24" w:history="1">
        <w:r w:rsidRPr="00987654">
          <w:rPr>
            <w:rStyle w:val="StyleUnderline"/>
            <w:rFonts w:asciiTheme="minorHAnsi" w:hAnsiTheme="minorHAnsi" w:cstheme="minorHAnsi"/>
          </w:rPr>
          <w:t>said</w:t>
        </w:r>
      </w:hyperlink>
      <w:r w:rsidRPr="00987654">
        <w:rPr>
          <w:rStyle w:val="StyleUnderline"/>
          <w:rFonts w:asciiTheme="minorHAnsi" w:hAnsiTheme="minorHAnsi" w:cstheme="minorHAnsi"/>
        </w:rPr>
        <w:t xml:space="preserve"> that “[m]any observers feel that American justice could be deploying [the Cloud Act] for purposes of economic espionage</w:t>
      </w:r>
      <w:r w:rsidRPr="00987654">
        <w:rPr>
          <w:rFonts w:asciiTheme="minorHAnsi" w:hAnsiTheme="minorHAnsi" w:cstheme="minorHAnsi"/>
          <w:sz w:val="14"/>
        </w:rPr>
        <w:t xml:space="preserve">.” The article quotes the CEO of a French service provider as saying that some of his French clients come to his company specifically to avoid handing payroll information to the U.S. government or other services under U.S. control. </w:t>
      </w:r>
      <w:r w:rsidRPr="00987654">
        <w:rPr>
          <w:rStyle w:val="StyleUnderline"/>
          <w:rFonts w:asciiTheme="minorHAnsi" w:hAnsiTheme="minorHAnsi" w:cstheme="minorHAnsi"/>
        </w:rPr>
        <w:t xml:space="preserve">This criticism has been echoed by </w:t>
      </w:r>
      <w:hyperlink r:id="rId25" w:history="1">
        <w:r w:rsidRPr="00987654">
          <w:rPr>
            <w:rStyle w:val="StyleUnderline"/>
            <w:rFonts w:asciiTheme="minorHAnsi" w:hAnsiTheme="minorHAnsi" w:cstheme="minorHAnsi"/>
          </w:rPr>
          <w:t>numerous</w:t>
        </w:r>
      </w:hyperlink>
      <w:r w:rsidRPr="00987654">
        <w:rPr>
          <w:rStyle w:val="StyleUnderline"/>
          <w:rFonts w:asciiTheme="minorHAnsi" w:hAnsiTheme="minorHAnsi" w:cstheme="minorHAnsi"/>
        </w:rPr>
        <w:t xml:space="preserve"> </w:t>
      </w:r>
      <w:hyperlink r:id="rId26" w:history="1">
        <w:r w:rsidRPr="00987654">
          <w:rPr>
            <w:rStyle w:val="StyleUnderline"/>
            <w:rFonts w:asciiTheme="minorHAnsi" w:hAnsiTheme="minorHAnsi" w:cstheme="minorHAnsi"/>
          </w:rPr>
          <w:t>actors</w:t>
        </w:r>
      </w:hyperlink>
      <w:r w:rsidRPr="00987654">
        <w:rPr>
          <w:rStyle w:val="StyleUnderline"/>
          <w:rFonts w:asciiTheme="minorHAnsi" w:hAnsiTheme="minorHAnsi" w:cstheme="minorHAnsi"/>
        </w:rPr>
        <w:t xml:space="preserve"> in the French private sector</w:t>
      </w:r>
      <w:r w:rsidRPr="00987654">
        <w:rPr>
          <w:rFonts w:asciiTheme="minorHAnsi" w:hAnsiTheme="minorHAnsi" w:cstheme="minorHAnsi"/>
          <w:sz w:val="14"/>
        </w:rPr>
        <w:t xml:space="preserve">. </w:t>
      </w:r>
      <w:r w:rsidRPr="00987654">
        <w:rPr>
          <w:rStyle w:val="StyleUnderline"/>
          <w:rFonts w:asciiTheme="minorHAnsi" w:hAnsiTheme="minorHAnsi" w:cstheme="minorHAnsi"/>
        </w:rPr>
        <w:t xml:space="preserve">For example, Servane Augier of the IT firm Outscale and Olivier Iteanu of the Hexatrust cybersecurity consortium described the Cloud Act as entailing “risks related to industrial espionage, national security, intellectual property, and the protection of personal data, and must therefore be known by the general public and users.” The French government has </w:t>
      </w:r>
      <w:hyperlink r:id="rId27" w:history="1">
        <w:r w:rsidRPr="00987654">
          <w:rPr>
            <w:rStyle w:val="StyleUnderline"/>
            <w:rFonts w:asciiTheme="minorHAnsi" w:hAnsiTheme="minorHAnsi" w:cstheme="minorHAnsi"/>
          </w:rPr>
          <w:t>expressed</w:t>
        </w:r>
      </w:hyperlink>
      <w:r w:rsidRPr="00987654">
        <w:rPr>
          <w:rStyle w:val="StyleUnderline"/>
          <w:rFonts w:asciiTheme="minorHAnsi" w:hAnsiTheme="minorHAnsi" w:cstheme="minorHAnsi"/>
        </w:rPr>
        <w:t xml:space="preserve"> </w:t>
      </w:r>
      <w:hyperlink r:id="rId28" w:history="1">
        <w:r w:rsidRPr="00987654">
          <w:rPr>
            <w:rStyle w:val="StyleUnderline"/>
            <w:rFonts w:asciiTheme="minorHAnsi" w:hAnsiTheme="minorHAnsi" w:cstheme="minorHAnsi"/>
          </w:rPr>
          <w:t>concerns</w:t>
        </w:r>
      </w:hyperlink>
      <w:r w:rsidRPr="00987654">
        <w:rPr>
          <w:rStyle w:val="StyleUnderline"/>
          <w:rFonts w:asciiTheme="minorHAnsi" w:hAnsiTheme="minorHAnsi" w:cstheme="minorHAnsi"/>
        </w:rPr>
        <w:t xml:space="preserve"> that the Cloud Act is harmful to the country’s “digital sovereignty,” with Secretary of State for Digital Affairs Mounir Mahjoubi </w:t>
      </w:r>
      <w:hyperlink r:id="rId29" w:history="1">
        <w:r w:rsidRPr="00987654">
          <w:rPr>
            <w:rStyle w:val="StyleUnderline"/>
            <w:rFonts w:asciiTheme="minorHAnsi" w:hAnsiTheme="minorHAnsi" w:cstheme="minorHAnsi"/>
          </w:rPr>
          <w:t>denouncing</w:t>
        </w:r>
      </w:hyperlink>
      <w:r w:rsidRPr="00987654">
        <w:rPr>
          <w:rStyle w:val="StyleUnderline"/>
          <w:rFonts w:asciiTheme="minorHAnsi" w:hAnsiTheme="minorHAnsi" w:cstheme="minorHAnsi"/>
        </w:rPr>
        <w:t xml:space="preserve"> the act’s extraterritorial effects</w:t>
      </w:r>
      <w:r w:rsidRPr="00987654">
        <w:rPr>
          <w:rFonts w:asciiTheme="minorHAnsi" w:hAnsiTheme="minorHAnsi" w:cstheme="minorHAnsi"/>
          <w:sz w:val="14"/>
        </w:rPr>
        <w:t xml:space="preserve">. In response to these concerns, the French government has </w:t>
      </w:r>
      <w:hyperlink r:id="rId30" w:history="1">
        <w:r w:rsidRPr="00987654">
          <w:rPr>
            <w:rStyle w:val="Hyperlink"/>
            <w:rFonts w:asciiTheme="minorHAnsi" w:hAnsiTheme="minorHAnsi" w:cstheme="minorHAnsi"/>
            <w:sz w:val="14"/>
          </w:rPr>
          <w:t>asked</w:t>
        </w:r>
      </w:hyperlink>
      <w:r w:rsidRPr="00987654">
        <w:rPr>
          <w:rFonts w:asciiTheme="minorHAnsi" w:hAnsiTheme="minorHAnsi" w:cstheme="minorHAnsi"/>
          <w:sz w:val="14"/>
        </w:rPr>
        <w:t xml:space="preserve"> industries to use “Cloud-Act-safe” data providers, with French lawmaker Laure de la Raudiere, saying, </w:t>
      </w:r>
      <w:r w:rsidRPr="00987654">
        <w:rPr>
          <w:rStyle w:val="StyleUnderline"/>
          <w:rFonts w:asciiTheme="minorHAnsi" w:hAnsiTheme="minorHAnsi" w:cstheme="minorHAnsi"/>
        </w:rPr>
        <w:t>“[The Cloud Act] must be a wakeup call for Europe to accelerate its own, sovereign offer in the data sector</w:t>
      </w:r>
      <w:r w:rsidRPr="00987654">
        <w:rPr>
          <w:rFonts w:asciiTheme="minorHAnsi" w:hAnsiTheme="minorHAnsi" w:cstheme="minorHAnsi"/>
          <w:sz w:val="14"/>
        </w:rPr>
        <w:t xml:space="preserve">.” </w:t>
      </w:r>
      <w:r w:rsidRPr="00987654">
        <w:rPr>
          <w:rStyle w:val="StyleUnderline"/>
          <w:rFonts w:asciiTheme="minorHAnsi" w:hAnsiTheme="minorHAnsi" w:cstheme="minorHAnsi"/>
        </w:rPr>
        <w:t xml:space="preserve">The French intelligence agency the Direction générale de la sécurité intérieure (DGSI) is reportedly planning to </w:t>
      </w:r>
      <w:hyperlink r:id="rId31" w:history="1">
        <w:r w:rsidRPr="00987654">
          <w:rPr>
            <w:rStyle w:val="StyleUnderline"/>
            <w:rFonts w:asciiTheme="minorHAnsi" w:hAnsiTheme="minorHAnsi" w:cstheme="minorHAnsi"/>
          </w:rPr>
          <w:t>publish</w:t>
        </w:r>
      </w:hyperlink>
      <w:r w:rsidRPr="00987654">
        <w:rPr>
          <w:rStyle w:val="StyleUnderline"/>
          <w:rFonts w:asciiTheme="minorHAnsi" w:hAnsiTheme="minorHAnsi" w:cstheme="minorHAnsi"/>
        </w:rPr>
        <w:t xml:space="preserve"> a report accusing the U.S. of conducting economic espionage against French companies, but the report has not yet been publicized.</w:t>
      </w:r>
      <w:r w:rsidRPr="00987654">
        <w:rPr>
          <w:rFonts w:asciiTheme="minorHAnsi" w:hAnsiTheme="minorHAnsi" w:cstheme="minorHAnsi"/>
          <w:sz w:val="14"/>
        </w:rPr>
        <w:t xml:space="preserve"> Despite these allegations, however, there are no public instances of such U.S. trade secret theft occurring. </w:t>
      </w:r>
      <w:r w:rsidRPr="00987654">
        <w:rPr>
          <w:rStyle w:val="StyleUnderline"/>
          <w:rFonts w:asciiTheme="minorHAnsi" w:hAnsiTheme="minorHAnsi" w:cstheme="minorHAnsi"/>
        </w:rPr>
        <w:t>The Cloud Act does provide that U.S. prosecutors can gain access to evidence under the possession, custody or control of a company in the U.S., regardless of where the data are stored, meaning there may be some merit to the French government’s concerns over extraterritoriality</w:t>
      </w:r>
      <w:r w:rsidRPr="00987654">
        <w:rPr>
          <w:rFonts w:asciiTheme="minorHAnsi" w:hAnsiTheme="minorHAnsi" w:cstheme="minorHAnsi"/>
          <w:sz w:val="14"/>
        </w:rPr>
        <w:t>. But the economic espionage critique is mistaken.</w:t>
      </w:r>
    </w:p>
    <w:p w14:paraId="3C1764AB"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Localization Good</w:t>
      </w:r>
    </w:p>
    <w:p w14:paraId="687DB9E1"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Data localization helps startups</w:t>
      </w:r>
    </w:p>
    <w:p w14:paraId="3A50CAB3"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Dash 18</w:t>
      </w:r>
      <w:r w:rsidRPr="00987654">
        <w:rPr>
          <w:rFonts w:asciiTheme="minorHAnsi" w:hAnsiTheme="minorHAnsi" w:cstheme="minorHAnsi"/>
        </w:rPr>
        <w:t xml:space="preserve"> (Sanchita Dash has been in the business of news for 5 years now. Making my way across India thanks to my career. A media graduate from Symbiosis, Pune, I have earlier worked with Deccan Chronicle (South India's leading English daily), T-Hub (India's largest incubator) and Anthill Ventures (a speed-scaling platform). , 4-7-2018, "Payment Start-ups Welcome RBI's Move to Store Data Within India," Entrepreneur, </w:t>
      </w:r>
      <w:hyperlink r:id="rId32" w:history="1">
        <w:r w:rsidRPr="00987654">
          <w:rPr>
            <w:rStyle w:val="Hyperlink"/>
            <w:rFonts w:asciiTheme="minorHAnsi" w:hAnsiTheme="minorHAnsi" w:cstheme="minorHAnsi"/>
          </w:rPr>
          <w:t>https://www.entrepreneur.com/article/311640</w:t>
        </w:r>
      </w:hyperlink>
      <w:r w:rsidRPr="00987654">
        <w:rPr>
          <w:rFonts w:asciiTheme="minorHAnsi" w:hAnsiTheme="minorHAnsi" w:cstheme="minorHAnsi"/>
        </w:rPr>
        <w:t xml:space="preserve">; </w:t>
      </w:r>
      <w:r>
        <w:rPr>
          <w:rFonts w:asciiTheme="minorHAnsi" w:hAnsiTheme="minorHAnsi" w:cstheme="minorHAnsi"/>
        </w:rPr>
        <w:t xml:space="preserve"> </w:t>
      </w:r>
      <w:r w:rsidRPr="00987654">
        <w:rPr>
          <w:rFonts w:asciiTheme="minorHAnsi" w:hAnsiTheme="minorHAnsi" w:cstheme="minorHAnsi"/>
        </w:rPr>
        <w:t>)</w:t>
      </w:r>
    </w:p>
    <w:p w14:paraId="487D0653" w14:textId="77777777" w:rsidR="008814C5" w:rsidRPr="00987654" w:rsidRDefault="008814C5" w:rsidP="008814C5">
      <w:pPr>
        <w:rPr>
          <w:rStyle w:val="StyleUnderline"/>
          <w:rFonts w:asciiTheme="minorHAnsi" w:hAnsiTheme="minorHAnsi" w:cstheme="minorHAnsi"/>
        </w:rPr>
      </w:pPr>
      <w:r w:rsidRPr="00987654">
        <w:rPr>
          <w:rStyle w:val="StyleUnderline"/>
          <w:rFonts w:asciiTheme="minorHAnsi" w:hAnsiTheme="minorHAnsi" w:cstheme="minorHAnsi"/>
        </w:rPr>
        <w:t>Data localization helps startups Entrepreneurs dealing in the payments space haven’t shied away from acknowledging the RBI’s move. In fact, they have welcomed it with open arms</w:t>
      </w:r>
      <w:r w:rsidRPr="00987654">
        <w:rPr>
          <w:rFonts w:asciiTheme="minorHAnsi" w:hAnsiTheme="minorHAnsi" w:cstheme="minorHAnsi"/>
          <w:sz w:val="14"/>
        </w:rPr>
        <w:t>. Prabhu Ram, Group CEO &amp; Managing Director, Payswiff, said, “</w:t>
      </w:r>
      <w:r w:rsidRPr="00987654">
        <w:rPr>
          <w:rStyle w:val="StyleUnderline"/>
          <w:rFonts w:asciiTheme="minorHAnsi" w:hAnsiTheme="minorHAnsi" w:cstheme="minorHAnsi"/>
        </w:rPr>
        <w:t>It prevents merchant’s data from being misused for any other purposes apart from payment processing</w:t>
      </w:r>
      <w:r w:rsidRPr="00987654">
        <w:rPr>
          <w:rFonts w:asciiTheme="minorHAnsi" w:hAnsiTheme="minorHAnsi" w:cstheme="minorHAnsi"/>
          <w:sz w:val="14"/>
        </w:rPr>
        <w:t xml:space="preserve">. There are many countries which have already adopted this and India is catching up now.” Ram believes that almost all the players keep the data in India only and the </w:t>
      </w:r>
      <w:r w:rsidRPr="00987654">
        <w:rPr>
          <w:rStyle w:val="StyleUnderline"/>
          <w:rFonts w:asciiTheme="minorHAnsi" w:hAnsiTheme="minorHAnsi" w:cstheme="minorHAnsi"/>
        </w:rPr>
        <w:t>RBI’s move won’t hinder the growth of these companies and in fact, it will increase the speed and security of transactions</w:t>
      </w:r>
      <w:r w:rsidRPr="00987654">
        <w:rPr>
          <w:rFonts w:asciiTheme="minorHAnsi" w:hAnsiTheme="minorHAnsi" w:cstheme="minorHAnsi"/>
          <w:sz w:val="14"/>
        </w:rPr>
        <w:t xml:space="preserve">. Meanwhile, Harshil Mathur, CEO and Co-Founder, Razorpay, believes that the mandate is necessary for data sovereignty so that </w:t>
      </w:r>
      <w:r w:rsidRPr="00987654">
        <w:rPr>
          <w:rStyle w:val="StyleUnderline"/>
          <w:rFonts w:asciiTheme="minorHAnsi" w:hAnsiTheme="minorHAnsi" w:cstheme="minorHAnsi"/>
        </w:rPr>
        <w:t>we can form local laws around protection and control of individual's information. “Data belongs to the individual first, not only to the payment companies that collect it. It’s therefore the government’s responsibility to protect it and ensure safety and security of citizen's information</w:t>
      </w:r>
      <w:r w:rsidRPr="00987654">
        <w:rPr>
          <w:rFonts w:asciiTheme="minorHAnsi" w:hAnsiTheme="minorHAnsi" w:cstheme="minorHAnsi"/>
          <w:sz w:val="14"/>
        </w:rPr>
        <w:t xml:space="preserve">. And one way to do that is by keeping it inside India’s borders,” he said. With data security being a growing concern all over the world, most entrepreneurs believe that this move will just work in the favour of protecting the data of all their consumers. </w:t>
      </w:r>
      <w:r w:rsidRPr="00987654">
        <w:rPr>
          <w:rStyle w:val="StyleUnderline"/>
          <w:rFonts w:asciiTheme="minorHAnsi" w:hAnsiTheme="minorHAnsi" w:cstheme="minorHAnsi"/>
        </w:rPr>
        <w:t>Mathur added that once data moves outside the country then India’s laws will no longer apply to the data stored in a foreign country. “We want our laws to apply to our data</w:t>
      </w:r>
      <w:r w:rsidRPr="00987654">
        <w:rPr>
          <w:rFonts w:asciiTheme="minorHAnsi" w:hAnsiTheme="minorHAnsi" w:cstheme="minorHAnsi"/>
          <w:sz w:val="14"/>
        </w:rPr>
        <w:t>. Also with the recent incidents such as Facebook's data breach where massive amounts of data was misused, data sharing and online privacy have become key concerns for governments worldwide,” he said. Implications of the Policy Before rushing into decisions, experts point out the fact that it is still unclear at this stage whether the requirement will extend to only licensed entities (such as wallet issuers) or also apply to the payment gateways and intermediaries. Shilpa Mankar Ahluwalia, Partner, Shardul Amarchand Mangaldas said, “</w:t>
      </w:r>
      <w:r w:rsidRPr="00987654">
        <w:rPr>
          <w:rStyle w:val="StyleUnderline"/>
          <w:rFonts w:asciiTheme="minorHAnsi" w:hAnsiTheme="minorHAnsi" w:cstheme="minorHAnsi"/>
        </w:rPr>
        <w:t>A data localization requirement will have significant implications for global payment system players, many of whom are have centralized offshore data storage systems. Detailed rules are expected within a week."</w:t>
      </w:r>
    </w:p>
    <w:p w14:paraId="7F687B0F"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Localization Good</w:t>
      </w:r>
    </w:p>
    <w:p w14:paraId="6645F7A4"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Data localization is key to foreign security and protecting countries</w:t>
      </w:r>
    </w:p>
    <w:p w14:paraId="253A3EE6" w14:textId="77777777" w:rsidR="008814C5" w:rsidRPr="00987654" w:rsidRDefault="008814C5" w:rsidP="008814C5">
      <w:pPr>
        <w:rPr>
          <w:rFonts w:asciiTheme="minorHAnsi" w:hAnsiTheme="minorHAnsi" w:cstheme="minorHAnsi"/>
          <w:sz w:val="16"/>
        </w:rPr>
      </w:pPr>
      <w:r w:rsidRPr="00987654">
        <w:rPr>
          <w:rStyle w:val="Style13ptBold"/>
          <w:rFonts w:asciiTheme="minorHAnsi" w:hAnsiTheme="minorHAnsi" w:cstheme="minorHAnsi"/>
        </w:rPr>
        <w:t>Juneja NO DATE</w:t>
      </w:r>
      <w:r w:rsidRPr="00987654">
        <w:rPr>
          <w:rFonts w:asciiTheme="minorHAnsi" w:hAnsiTheme="minorHAnsi" w:cstheme="minorHAnsi"/>
        </w:rPr>
        <w:t xml:space="preserve"> </w:t>
      </w:r>
      <w:r w:rsidRPr="00987654">
        <w:rPr>
          <w:rFonts w:asciiTheme="minorHAnsi" w:hAnsiTheme="minorHAnsi" w:cstheme="minorHAnsi"/>
          <w:sz w:val="16"/>
        </w:rPr>
        <w:t xml:space="preserve">(Prachi Juneja is Vice President Data &amp; Analytics Insights at Dun &amp; Bradstreet Inc, "Data Localization: An In-Depth Analysis”, </w:t>
      </w:r>
      <w:hyperlink r:id="rId33" w:history="1">
        <w:r w:rsidRPr="00987654">
          <w:rPr>
            <w:rStyle w:val="Hyperlink"/>
            <w:rFonts w:asciiTheme="minorHAnsi" w:hAnsiTheme="minorHAnsi" w:cstheme="minorHAnsi"/>
            <w:sz w:val="16"/>
          </w:rPr>
          <w:t>https://www.managementstudyguide.com/data-localization-an-in-depth-analysis.htm</w:t>
        </w:r>
      </w:hyperlink>
      <w:r w:rsidRPr="00987654">
        <w:rPr>
          <w:rFonts w:asciiTheme="minorHAnsi" w:hAnsiTheme="minorHAnsi" w:cstheme="minorHAnsi"/>
          <w:sz w:val="16"/>
        </w:rPr>
        <w:t xml:space="preserve">, </w:t>
      </w:r>
      <w:r>
        <w:rPr>
          <w:rFonts w:asciiTheme="minorHAnsi" w:hAnsiTheme="minorHAnsi" w:cstheme="minorHAnsi"/>
          <w:sz w:val="16"/>
        </w:rPr>
        <w:t xml:space="preserve"> </w:t>
      </w:r>
      <w:r w:rsidRPr="00987654">
        <w:rPr>
          <w:rFonts w:asciiTheme="minorHAnsi" w:hAnsiTheme="minorHAnsi" w:cstheme="minorHAnsi"/>
          <w:sz w:val="16"/>
        </w:rPr>
        <w:t>)</w:t>
      </w:r>
    </w:p>
    <w:p w14:paraId="468BBBBF"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Some of the advantages of data localization are as follows:</w:t>
      </w:r>
    </w:p>
    <w:p w14:paraId="79AE5F15" w14:textId="77777777" w:rsidR="008814C5" w:rsidRPr="00987654" w:rsidRDefault="008814C5" w:rsidP="008814C5">
      <w:pPr>
        <w:rPr>
          <w:rStyle w:val="StyleUnderline"/>
          <w:rFonts w:asciiTheme="minorHAnsi" w:hAnsiTheme="minorHAnsi" w:cstheme="minorHAnsi"/>
        </w:rPr>
      </w:pPr>
      <w:r w:rsidRPr="00987654">
        <w:rPr>
          <w:rStyle w:val="StyleUnderline"/>
          <w:rFonts w:asciiTheme="minorHAnsi" w:hAnsiTheme="minorHAnsi" w:cstheme="minorHAnsi"/>
        </w:rPr>
        <w:t xml:space="preserve">Protectionism: </w:t>
      </w:r>
      <w:r w:rsidRPr="007172F4">
        <w:rPr>
          <w:rStyle w:val="StyleUnderline"/>
          <w:rFonts w:asciiTheme="minorHAnsi" w:hAnsiTheme="minorHAnsi" w:cstheme="minorHAnsi"/>
          <w:highlight w:val="green"/>
        </w:rPr>
        <w:t>Data localization is conducive to</w:t>
      </w:r>
      <w:r w:rsidRPr="00987654">
        <w:rPr>
          <w:rStyle w:val="StyleUnderline"/>
          <w:rFonts w:asciiTheme="minorHAnsi" w:hAnsiTheme="minorHAnsi" w:cstheme="minorHAnsi"/>
        </w:rPr>
        <w:t xml:space="preserve"> the dominant political narrative that can be heard in the modern political world</w:t>
      </w:r>
      <w:r w:rsidRPr="00987654">
        <w:rPr>
          <w:rFonts w:asciiTheme="minorHAnsi" w:hAnsiTheme="minorHAnsi" w:cstheme="minorHAnsi"/>
          <w:sz w:val="16"/>
        </w:rPr>
        <w:t xml:space="preserve">. There is a new saying in the business world that “data is the new oil.” </w:t>
      </w:r>
      <w:r w:rsidRPr="00987654">
        <w:rPr>
          <w:rStyle w:val="StyleUnderline"/>
          <w:rFonts w:asciiTheme="minorHAnsi" w:hAnsiTheme="minorHAnsi" w:cstheme="minorHAnsi"/>
        </w:rPr>
        <w:t xml:space="preserve">This means that data is extremely valuable and if properly analyzed can be the backbone of </w:t>
      </w:r>
      <w:r w:rsidRPr="007172F4">
        <w:rPr>
          <w:rStyle w:val="StyleUnderline"/>
          <w:rFonts w:asciiTheme="minorHAnsi" w:hAnsiTheme="minorHAnsi" w:cstheme="minorHAnsi"/>
          <w:highlight w:val="green"/>
        </w:rPr>
        <w:t>a successful business. Governments</w:t>
      </w:r>
      <w:r w:rsidRPr="00987654">
        <w:rPr>
          <w:rStyle w:val="StyleUnderline"/>
          <w:rFonts w:asciiTheme="minorHAnsi" w:hAnsiTheme="minorHAnsi" w:cstheme="minorHAnsi"/>
        </w:rPr>
        <w:t xml:space="preserve"> that want to implement data localization </w:t>
      </w:r>
      <w:r w:rsidRPr="007172F4">
        <w:rPr>
          <w:rStyle w:val="StyleUnderline"/>
          <w:rFonts w:asciiTheme="minorHAnsi" w:hAnsiTheme="minorHAnsi" w:cstheme="minorHAnsi"/>
          <w:highlight w:val="green"/>
        </w:rPr>
        <w:t xml:space="preserve">want to </w:t>
      </w:r>
      <w:r w:rsidRPr="007172F4">
        <w:rPr>
          <w:rStyle w:val="Emphasis"/>
          <w:rFonts w:asciiTheme="minorHAnsi" w:hAnsiTheme="minorHAnsi" w:cstheme="minorHAnsi"/>
          <w:b w:val="0"/>
          <w:bCs/>
          <w:highlight w:val="green"/>
        </w:rPr>
        <w:t>give a competitive edge</w:t>
      </w:r>
      <w:r w:rsidRPr="007172F4">
        <w:rPr>
          <w:rStyle w:val="StyleUnderline"/>
          <w:rFonts w:asciiTheme="minorHAnsi" w:hAnsiTheme="minorHAnsi" w:cstheme="minorHAnsi"/>
          <w:highlight w:val="green"/>
        </w:rPr>
        <w:t xml:space="preserve"> to their</w:t>
      </w:r>
      <w:r w:rsidRPr="00987654">
        <w:rPr>
          <w:rStyle w:val="StyleUnderline"/>
          <w:rFonts w:asciiTheme="minorHAnsi" w:hAnsiTheme="minorHAnsi" w:cstheme="minorHAnsi"/>
        </w:rPr>
        <w:t xml:space="preserve"> local </w:t>
      </w:r>
      <w:r w:rsidRPr="007172F4">
        <w:rPr>
          <w:rStyle w:val="StyleUnderline"/>
          <w:rFonts w:asciiTheme="minorHAnsi" w:hAnsiTheme="minorHAnsi" w:cstheme="minorHAnsi"/>
          <w:highlight w:val="green"/>
        </w:rPr>
        <w:t>corporations</w:t>
      </w:r>
      <w:r w:rsidRPr="00987654">
        <w:rPr>
          <w:rStyle w:val="StyleUnderline"/>
          <w:rFonts w:asciiTheme="minorHAnsi" w:hAnsiTheme="minorHAnsi" w:cstheme="minorHAnsi"/>
        </w:rPr>
        <w:t>. The government will prevent the flow of data to external countries. Hence, the data will be available for internal use by local companies. This will create an information asymmetry which will turn out to be favorable for the local companies</w:t>
      </w:r>
      <w:r w:rsidRPr="00987654">
        <w:rPr>
          <w:rFonts w:asciiTheme="minorHAnsi" w:hAnsiTheme="minorHAnsi" w:cstheme="minorHAnsi"/>
          <w:sz w:val="16"/>
        </w:rPr>
        <w:t xml:space="preserve">. </w:t>
      </w:r>
      <w:r w:rsidRPr="00987654">
        <w:rPr>
          <w:rStyle w:val="StyleUnderline"/>
          <w:rFonts w:asciiTheme="minorHAnsi" w:hAnsiTheme="minorHAnsi" w:cstheme="minorHAnsi"/>
        </w:rPr>
        <w:t xml:space="preserve">Taxation: Proponents of </w:t>
      </w:r>
      <w:r w:rsidRPr="007172F4">
        <w:rPr>
          <w:rStyle w:val="StyleUnderline"/>
          <w:rFonts w:asciiTheme="minorHAnsi" w:hAnsiTheme="minorHAnsi" w:cstheme="minorHAnsi"/>
          <w:highlight w:val="green"/>
        </w:rPr>
        <w:t>data localization</w:t>
      </w:r>
      <w:r w:rsidRPr="00987654">
        <w:rPr>
          <w:rStyle w:val="StyleUnderline"/>
          <w:rFonts w:asciiTheme="minorHAnsi" w:hAnsiTheme="minorHAnsi" w:cstheme="minorHAnsi"/>
        </w:rPr>
        <w:t xml:space="preserve"> also believe that data should be considered to be a national resource</w:t>
      </w:r>
      <w:r w:rsidRPr="00987654">
        <w:rPr>
          <w:rFonts w:asciiTheme="minorHAnsi" w:hAnsiTheme="minorHAnsi" w:cstheme="minorHAnsi"/>
          <w:sz w:val="16"/>
        </w:rPr>
        <w:t xml:space="preserve">. This means that the government of the nation should have a right on the revenue generated from that resource. Just like the inflow and outflow of goods and services are taxed, the movement of data in and out of the nation should also be taxed. </w:t>
      </w:r>
      <w:r w:rsidRPr="00987654">
        <w:rPr>
          <w:rStyle w:val="StyleUnderline"/>
          <w:rFonts w:asciiTheme="minorHAnsi" w:hAnsiTheme="minorHAnsi" w:cstheme="minorHAnsi"/>
        </w:rPr>
        <w:t xml:space="preserve">These additional taxes </w:t>
      </w:r>
      <w:r w:rsidRPr="007172F4">
        <w:rPr>
          <w:rStyle w:val="StyleUnderline"/>
          <w:rFonts w:asciiTheme="minorHAnsi" w:hAnsiTheme="minorHAnsi" w:cstheme="minorHAnsi"/>
          <w:highlight w:val="green"/>
        </w:rPr>
        <w:t>can</w:t>
      </w:r>
      <w:r w:rsidRPr="00987654">
        <w:rPr>
          <w:rStyle w:val="StyleUnderline"/>
          <w:rFonts w:asciiTheme="minorHAnsi" w:hAnsiTheme="minorHAnsi" w:cstheme="minorHAnsi"/>
        </w:rPr>
        <w:t xml:space="preserve"> then </w:t>
      </w:r>
      <w:r w:rsidRPr="007172F4">
        <w:rPr>
          <w:rStyle w:val="StyleUnderline"/>
          <w:rFonts w:asciiTheme="minorHAnsi" w:hAnsiTheme="minorHAnsi" w:cstheme="minorHAnsi"/>
          <w:highlight w:val="green"/>
        </w:rPr>
        <w:t>be used</w:t>
      </w:r>
      <w:r w:rsidRPr="00987654">
        <w:rPr>
          <w:rStyle w:val="StyleUnderline"/>
          <w:rFonts w:asciiTheme="minorHAnsi" w:hAnsiTheme="minorHAnsi" w:cstheme="minorHAnsi"/>
        </w:rPr>
        <w:t xml:space="preserve"> by the government </w:t>
      </w:r>
      <w:r w:rsidRPr="007172F4">
        <w:rPr>
          <w:rStyle w:val="StyleUnderline"/>
          <w:rFonts w:asciiTheme="minorHAnsi" w:hAnsiTheme="minorHAnsi" w:cstheme="minorHAnsi"/>
          <w:highlight w:val="green"/>
        </w:rPr>
        <w:t xml:space="preserve">for more </w:t>
      </w:r>
      <w:r w:rsidRPr="007172F4">
        <w:rPr>
          <w:rStyle w:val="Emphasis"/>
          <w:rFonts w:asciiTheme="minorHAnsi" w:hAnsiTheme="minorHAnsi" w:cstheme="minorHAnsi"/>
          <w:b w:val="0"/>
          <w:bCs/>
          <w:highlight w:val="green"/>
        </w:rPr>
        <w:t>social programs.</w:t>
      </w:r>
      <w:r w:rsidRPr="00987654">
        <w:rPr>
          <w:rStyle w:val="Emphasis"/>
          <w:rFonts w:asciiTheme="minorHAnsi" w:hAnsiTheme="minorHAnsi" w:cstheme="minorHAnsi"/>
          <w:b w:val="0"/>
          <w:bCs/>
        </w:rPr>
        <w:t xml:space="preserve"> </w:t>
      </w:r>
      <w:r w:rsidRPr="00987654">
        <w:rPr>
          <w:rStyle w:val="StyleUnderline"/>
          <w:rFonts w:asciiTheme="minorHAnsi" w:hAnsiTheme="minorHAnsi" w:cstheme="minorHAnsi"/>
        </w:rPr>
        <w:t xml:space="preserve">Foreign Surveillance: Lastly, the most important concern about the free internet is that it allows the storage of data in countries which may be hostile. For instance, China and the United States are currently in the middle of a trade war. In such a situation if data pertaining to Chinese citizens is stored in servers which are present in the United States, there is a likelihood that such data may be subject to foreign surveillance. </w:t>
      </w:r>
      <w:r w:rsidRPr="007172F4">
        <w:rPr>
          <w:rStyle w:val="StyleUnderline"/>
          <w:rFonts w:asciiTheme="minorHAnsi" w:hAnsiTheme="minorHAnsi" w:cstheme="minorHAnsi"/>
          <w:highlight w:val="green"/>
        </w:rPr>
        <w:t xml:space="preserve">Many countries have woken up to the </w:t>
      </w:r>
      <w:r w:rsidRPr="007172F4">
        <w:rPr>
          <w:rStyle w:val="Emphasis"/>
          <w:rFonts w:asciiTheme="minorHAnsi" w:hAnsiTheme="minorHAnsi" w:cstheme="minorHAnsi"/>
          <w:b w:val="0"/>
          <w:bCs/>
          <w:highlight w:val="green"/>
        </w:rPr>
        <w:t>threat of foreign surveillance</w:t>
      </w:r>
      <w:r w:rsidRPr="00987654">
        <w:rPr>
          <w:rStyle w:val="StyleUnderline"/>
          <w:rFonts w:asciiTheme="minorHAnsi" w:hAnsiTheme="minorHAnsi" w:cstheme="minorHAnsi"/>
        </w:rPr>
        <w:t xml:space="preserve"> of their information channels </w:t>
      </w:r>
      <w:r w:rsidRPr="007172F4">
        <w:rPr>
          <w:rStyle w:val="StyleUnderline"/>
          <w:rFonts w:asciiTheme="minorHAnsi" w:hAnsiTheme="minorHAnsi" w:cstheme="minorHAnsi"/>
          <w:highlight w:val="green"/>
        </w:rPr>
        <w:t>and</w:t>
      </w:r>
      <w:r w:rsidRPr="00987654">
        <w:rPr>
          <w:rStyle w:val="StyleUnderline"/>
          <w:rFonts w:asciiTheme="minorHAnsi" w:hAnsiTheme="minorHAnsi" w:cstheme="minorHAnsi"/>
        </w:rPr>
        <w:t xml:space="preserve"> hence </w:t>
      </w:r>
      <w:r w:rsidRPr="007172F4">
        <w:rPr>
          <w:rStyle w:val="StyleUnderline"/>
          <w:rFonts w:asciiTheme="minorHAnsi" w:hAnsiTheme="minorHAnsi" w:cstheme="minorHAnsi"/>
          <w:highlight w:val="green"/>
        </w:rPr>
        <w:t>have started demanding data localization.</w:t>
      </w:r>
    </w:p>
    <w:p w14:paraId="31829A85"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Data localization positively impacts domestic payment ecosystems</w:t>
      </w:r>
    </w:p>
    <w:p w14:paraId="7A6EBDC0"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Bhakta 18</w:t>
      </w:r>
      <w:r w:rsidRPr="00987654">
        <w:rPr>
          <w:rFonts w:asciiTheme="minorHAnsi" w:hAnsiTheme="minorHAnsi" w:cstheme="minorHAnsi"/>
        </w:rPr>
        <w:t xml:space="preserve"> (Pratik Bhakta, 10-12-2018, "How local companies will gain from RBI's tough stance on data localization," ETtech, </w:t>
      </w:r>
      <w:hyperlink r:id="rId34" w:history="1">
        <w:r w:rsidRPr="00987654">
          <w:rPr>
            <w:rStyle w:val="Hyperlink"/>
            <w:rFonts w:asciiTheme="minorHAnsi" w:hAnsiTheme="minorHAnsi" w:cstheme="minorHAnsi"/>
          </w:rPr>
          <w:t>https://tech.economictimes.indiatimes.com/news/startups/how-local-companies-will-gain-from-rbis-tough-stance-on-data-localization/66177688</w:t>
        </w:r>
      </w:hyperlink>
      <w:r w:rsidRPr="00987654">
        <w:rPr>
          <w:rFonts w:asciiTheme="minorHAnsi" w:hAnsiTheme="minorHAnsi" w:cstheme="minorHAnsi"/>
        </w:rPr>
        <w:t xml:space="preserve">; </w:t>
      </w:r>
      <w:r>
        <w:rPr>
          <w:rFonts w:asciiTheme="minorHAnsi" w:hAnsiTheme="minorHAnsi" w:cstheme="minorHAnsi"/>
        </w:rPr>
        <w:t xml:space="preserve"> </w:t>
      </w:r>
      <w:r w:rsidRPr="00987654">
        <w:rPr>
          <w:rFonts w:asciiTheme="minorHAnsi" w:hAnsiTheme="minorHAnsi" w:cstheme="minorHAnsi"/>
        </w:rPr>
        <w:t>)</w:t>
      </w:r>
    </w:p>
    <w:p w14:paraId="05725C00" w14:textId="77777777" w:rsidR="008814C5" w:rsidRPr="00987654" w:rsidRDefault="008814C5" w:rsidP="008814C5">
      <w:pPr>
        <w:rPr>
          <w:rStyle w:val="StyleUnderline"/>
          <w:rFonts w:asciiTheme="minorHAnsi" w:hAnsiTheme="minorHAnsi" w:cstheme="minorHAnsi"/>
        </w:rPr>
      </w:pPr>
      <w:r w:rsidRPr="00987654">
        <w:rPr>
          <w:rFonts w:asciiTheme="minorHAnsi" w:hAnsiTheme="minorHAnsi" w:cstheme="minorHAnsi"/>
          <w:sz w:val="14"/>
        </w:rPr>
        <w:t xml:space="preserve">As ET reported today, </w:t>
      </w:r>
      <w:r w:rsidRPr="00987654">
        <w:rPr>
          <w:rStyle w:val="StyleUnderline"/>
          <w:rFonts w:asciiTheme="minorHAnsi" w:hAnsiTheme="minorHAnsi" w:cstheme="minorHAnsi"/>
        </w:rPr>
        <w:t xml:space="preserve">the Reserve Bank of India is not </w:t>
      </w:r>
      <w:hyperlink r:id="rId35" w:tgtFrame="_blank" w:history="1">
        <w:r w:rsidRPr="00987654">
          <w:rPr>
            <w:rStyle w:val="StyleUnderline"/>
            <w:rFonts w:asciiTheme="minorHAnsi" w:hAnsiTheme="minorHAnsi" w:cstheme="minorHAnsi"/>
          </w:rPr>
          <w:t>going to extend the October 15 deadline</w:t>
        </w:r>
      </w:hyperlink>
      <w:r w:rsidRPr="00987654">
        <w:rPr>
          <w:rStyle w:val="StyleUnderline"/>
          <w:rFonts w:asciiTheme="minorHAnsi" w:hAnsiTheme="minorHAnsi" w:cstheme="minorHAnsi"/>
        </w:rPr>
        <w:t xml:space="preserve"> for localization of </w:t>
      </w:r>
      <w:hyperlink r:id="rId36" w:history="1">
        <w:r w:rsidRPr="00987654">
          <w:rPr>
            <w:rStyle w:val="StyleUnderline"/>
            <w:rFonts w:asciiTheme="minorHAnsi" w:hAnsiTheme="minorHAnsi" w:cstheme="minorHAnsi"/>
          </w:rPr>
          <w:t>payments data</w:t>
        </w:r>
      </w:hyperlink>
      <w:r w:rsidRPr="00987654">
        <w:rPr>
          <w:rStyle w:val="StyleUnderline"/>
          <w:rFonts w:asciiTheme="minorHAnsi" w:hAnsiTheme="minorHAnsi" w:cstheme="minorHAnsi"/>
        </w:rPr>
        <w:t>. Further, the industry demand for mirroring of data is also not being accepted by the banking regulator.</w:t>
      </w:r>
      <w:r w:rsidRPr="00987654">
        <w:rPr>
          <w:rFonts w:asciiTheme="minorHAnsi" w:hAnsiTheme="minorHAnsi" w:cstheme="minorHAnsi"/>
          <w:sz w:val="14"/>
        </w:rPr>
        <w:t xml:space="preserve"> With October 15 as the deadline to comply, as per the initial circular from the </w:t>
      </w:r>
      <w:hyperlink r:id="rId37" w:history="1">
        <w:r w:rsidRPr="00987654">
          <w:rPr>
            <w:rStyle w:val="Hyperlink"/>
            <w:rFonts w:asciiTheme="minorHAnsi" w:hAnsiTheme="minorHAnsi" w:cstheme="minorHAnsi"/>
            <w:sz w:val="14"/>
          </w:rPr>
          <w:t>RBI</w:t>
        </w:r>
      </w:hyperlink>
      <w:r w:rsidRPr="00987654">
        <w:rPr>
          <w:rFonts w:asciiTheme="minorHAnsi" w:hAnsiTheme="minorHAnsi" w:cstheme="minorHAnsi"/>
          <w:sz w:val="14"/>
        </w:rPr>
        <w:t xml:space="preserve">, all payment companies will need to submit a status report basis which the regulator will initiate the next steps. Will it impact your transactions? Users of Visa, Mastercard or American Express won’t be affected as their card transactions will continue like before. However, if need be the regulator may initiate some punitive action against these players in order to force them to comply with its guidelines. What does it mean for the industry? </w:t>
      </w:r>
      <w:r w:rsidRPr="00987654">
        <w:rPr>
          <w:rStyle w:val="StyleUnderline"/>
          <w:rFonts w:asciiTheme="minorHAnsi" w:hAnsiTheme="minorHAnsi" w:cstheme="minorHAnsi"/>
        </w:rPr>
        <w:t>It is a big win for the domestic payments ecosystem</w:t>
      </w:r>
      <w:r w:rsidRPr="00987654">
        <w:rPr>
          <w:rFonts w:asciiTheme="minorHAnsi" w:hAnsiTheme="minorHAnsi" w:cstheme="minorHAnsi"/>
          <w:sz w:val="14"/>
        </w:rPr>
        <w:t xml:space="preserve">. Here’s why.. </w:t>
      </w:r>
      <w:r w:rsidRPr="00987654">
        <w:rPr>
          <w:rStyle w:val="StyleUnderline"/>
          <w:rFonts w:asciiTheme="minorHAnsi" w:hAnsiTheme="minorHAnsi" w:cstheme="minorHAnsi"/>
        </w:rPr>
        <w:t xml:space="preserve">With global companies being forced to set up data centres in India, it will ensure quick access to the security establishments. It will also help in creating jobs for analysts and data scientists who will be required by these entities to process the data they store here. The biggest winners are the Indian payment </w:t>
      </w:r>
      <w:hyperlink r:id="rId38" w:history="1">
        <w:r w:rsidRPr="00987654">
          <w:rPr>
            <w:rStyle w:val="StyleUnderline"/>
            <w:rFonts w:asciiTheme="minorHAnsi" w:hAnsiTheme="minorHAnsi" w:cstheme="minorHAnsi"/>
          </w:rPr>
          <w:t>startups</w:t>
        </w:r>
      </w:hyperlink>
      <w:r w:rsidRPr="00987654">
        <w:rPr>
          <w:rStyle w:val="StyleUnderline"/>
          <w:rFonts w:asciiTheme="minorHAnsi" w:hAnsiTheme="minorHAnsi" w:cstheme="minorHAnsi"/>
        </w:rPr>
        <w:t>, which feel that they will now have a level playing field compared to their global peers. For the global companies, it means an increase in cost, also repetition of work since they already had centres in different locations of the world. It also means they might have to allocate a higher amount of resources to India.</w:t>
      </w:r>
    </w:p>
    <w:p w14:paraId="0F40192F"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Localization Alt Cause</w:t>
      </w:r>
    </w:p>
    <w:p w14:paraId="2912E7DB"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Surveillance is a drop in the bucket – too many reasons why countries want data localization</w:t>
      </w:r>
    </w:p>
    <w:p w14:paraId="555596D9" w14:textId="77777777" w:rsidR="008814C5" w:rsidRPr="00987654" w:rsidRDefault="008814C5" w:rsidP="008814C5">
      <w:pPr>
        <w:pStyle w:val="Nothing"/>
        <w:rPr>
          <w:rFonts w:asciiTheme="minorHAnsi" w:hAnsiTheme="minorHAnsi" w:cstheme="minorHAnsi"/>
        </w:rPr>
      </w:pPr>
      <w:r w:rsidRPr="00987654">
        <w:rPr>
          <w:rStyle w:val="Style13ptBold"/>
          <w:rFonts w:asciiTheme="minorHAnsi" w:eastAsiaTheme="majorEastAsia" w:hAnsiTheme="minorHAnsi" w:cstheme="minorHAnsi"/>
        </w:rPr>
        <w:t>Business Roundtable 12</w:t>
      </w:r>
      <w:r w:rsidRPr="00987654">
        <w:rPr>
          <w:rFonts w:asciiTheme="minorHAnsi" w:hAnsiTheme="minorHAnsi" w:cstheme="minorHAnsi"/>
        </w:rPr>
        <w:t xml:space="preserve"> (group of chief executive officers of major U.S. corporations formed to promote pro-business public policy. Promoting Economic Growth through Smart Global Information Technology Policy The Growing Threat of Local Data Server Requirements, http://businessroundtable.org/sites/default/files/Global_IT_Policy_Paper_final.pdf)</w:t>
      </w:r>
    </w:p>
    <w:p w14:paraId="4F88D7F3" w14:textId="77777777" w:rsidR="008814C5" w:rsidRPr="00987654" w:rsidRDefault="008814C5" w:rsidP="008814C5">
      <w:pPr>
        <w:pStyle w:val="Nothing"/>
        <w:rPr>
          <w:rFonts w:asciiTheme="minorHAnsi" w:hAnsiTheme="minorHAnsi" w:cstheme="minorHAnsi"/>
        </w:rPr>
      </w:pPr>
    </w:p>
    <w:p w14:paraId="4FD16C4E" w14:textId="77777777" w:rsidR="008814C5" w:rsidRPr="00987654" w:rsidRDefault="008814C5" w:rsidP="008814C5">
      <w:pPr>
        <w:pStyle w:val="Nothing"/>
        <w:rPr>
          <w:rFonts w:asciiTheme="minorHAnsi" w:hAnsiTheme="minorHAnsi" w:cstheme="minorHAnsi"/>
          <w:sz w:val="14"/>
        </w:rPr>
      </w:pPr>
      <w:r w:rsidRPr="007172F4">
        <w:rPr>
          <w:rStyle w:val="StyleUnderline"/>
          <w:rFonts w:asciiTheme="minorHAnsi" w:hAnsiTheme="minorHAnsi" w:cstheme="minorHAnsi"/>
          <w:highlight w:val="green"/>
        </w:rPr>
        <w:t>Several justifications have been offered for</w:t>
      </w:r>
      <w:r w:rsidRPr="007172F4">
        <w:rPr>
          <w:rFonts w:asciiTheme="minorHAnsi" w:hAnsiTheme="minorHAnsi" w:cstheme="minorHAnsi"/>
          <w:sz w:val="14"/>
          <w:highlight w:val="green"/>
        </w:rPr>
        <w:t xml:space="preserve"> </w:t>
      </w:r>
      <w:r w:rsidRPr="00987654">
        <w:rPr>
          <w:rFonts w:asciiTheme="minorHAnsi" w:hAnsiTheme="minorHAnsi" w:cstheme="minorHAnsi"/>
          <w:sz w:val="14"/>
        </w:rPr>
        <w:t xml:space="preserve">imposing </w:t>
      </w:r>
      <w:r w:rsidRPr="00987654">
        <w:rPr>
          <w:rStyle w:val="StyleUnderline"/>
          <w:rFonts w:asciiTheme="minorHAnsi" w:hAnsiTheme="minorHAnsi" w:cstheme="minorHAnsi"/>
        </w:rPr>
        <w:t xml:space="preserve">local </w:t>
      </w:r>
      <w:r w:rsidRPr="007172F4">
        <w:rPr>
          <w:rStyle w:val="StyleUnderline"/>
          <w:rFonts w:asciiTheme="minorHAnsi" w:hAnsiTheme="minorHAnsi" w:cstheme="minorHAnsi"/>
          <w:highlight w:val="green"/>
        </w:rPr>
        <w:t>data</w:t>
      </w:r>
      <w:r w:rsidRPr="007172F4">
        <w:rPr>
          <w:rFonts w:asciiTheme="minorHAnsi" w:hAnsiTheme="minorHAnsi" w:cstheme="minorHAnsi"/>
          <w:sz w:val="14"/>
          <w:highlight w:val="green"/>
        </w:rPr>
        <w:t xml:space="preserve"> </w:t>
      </w:r>
      <w:r w:rsidRPr="00987654">
        <w:rPr>
          <w:rFonts w:asciiTheme="minorHAnsi" w:hAnsiTheme="minorHAnsi" w:cstheme="minorHAnsi"/>
          <w:sz w:val="14"/>
        </w:rPr>
        <w:t xml:space="preserve">server </w:t>
      </w:r>
      <w:r w:rsidRPr="007172F4">
        <w:rPr>
          <w:rStyle w:val="StyleUnderline"/>
          <w:rFonts w:asciiTheme="minorHAnsi" w:hAnsiTheme="minorHAnsi" w:cstheme="minorHAnsi"/>
          <w:highlight w:val="green"/>
        </w:rPr>
        <w:t>requirements</w:t>
      </w:r>
      <w:r w:rsidRPr="00987654">
        <w:rPr>
          <w:rFonts w:asciiTheme="minorHAnsi" w:hAnsiTheme="minorHAnsi" w:cstheme="minorHAnsi"/>
          <w:sz w:val="14"/>
        </w:rPr>
        <w:t xml:space="preserve">. In some cases, </w:t>
      </w:r>
      <w:r w:rsidRPr="007172F4">
        <w:rPr>
          <w:rStyle w:val="StyleUnderline"/>
          <w:rFonts w:asciiTheme="minorHAnsi" w:hAnsiTheme="minorHAnsi" w:cstheme="minorHAnsi"/>
          <w:highlight w:val="green"/>
        </w:rPr>
        <w:t>local data server requirements are viewed as necessary to advance national</w:t>
      </w:r>
      <w:r w:rsidRPr="00987654">
        <w:rPr>
          <w:rStyle w:val="StyleUnderline"/>
          <w:rFonts w:asciiTheme="minorHAnsi" w:hAnsiTheme="minorHAnsi" w:cstheme="minorHAnsi"/>
        </w:rPr>
        <w:t xml:space="preserve"> industrial </w:t>
      </w:r>
      <w:r w:rsidRPr="007172F4">
        <w:rPr>
          <w:rStyle w:val="StyleUnderline"/>
          <w:rFonts w:asciiTheme="minorHAnsi" w:hAnsiTheme="minorHAnsi" w:cstheme="minorHAnsi"/>
          <w:highlight w:val="green"/>
        </w:rPr>
        <w:t>policy</w:t>
      </w:r>
      <w:r w:rsidRPr="00987654">
        <w:rPr>
          <w:rStyle w:val="StyleUnderline"/>
          <w:rFonts w:asciiTheme="minorHAnsi" w:hAnsiTheme="minorHAnsi" w:cstheme="minorHAnsi"/>
        </w:rPr>
        <w:t xml:space="preserve"> and support national service providers.</w:t>
      </w:r>
      <w:r w:rsidRPr="00987654">
        <w:rPr>
          <w:rFonts w:asciiTheme="minorHAnsi" w:hAnsiTheme="minorHAnsi" w:cstheme="minorHAnsi"/>
          <w:sz w:val="14"/>
        </w:rPr>
        <w:t xml:space="preserve"> In other cases, </w:t>
      </w:r>
      <w:r w:rsidRPr="007172F4">
        <w:rPr>
          <w:rStyle w:val="StyleUnderline"/>
          <w:rFonts w:asciiTheme="minorHAnsi" w:hAnsiTheme="minorHAnsi" w:cstheme="minorHAnsi"/>
          <w:highlight w:val="green"/>
        </w:rPr>
        <w:t>the</w:t>
      </w:r>
      <w:r w:rsidRPr="00987654">
        <w:rPr>
          <w:rStyle w:val="StyleUnderline"/>
          <w:rFonts w:asciiTheme="minorHAnsi" w:hAnsiTheme="minorHAnsi" w:cstheme="minorHAnsi"/>
        </w:rPr>
        <w:t xml:space="preserve"> stated </w:t>
      </w:r>
      <w:r w:rsidRPr="007172F4">
        <w:rPr>
          <w:rStyle w:val="StyleUnderline"/>
          <w:rFonts w:asciiTheme="minorHAnsi" w:hAnsiTheme="minorHAnsi" w:cstheme="minorHAnsi"/>
          <w:highlight w:val="green"/>
        </w:rPr>
        <w:t>justification is to ensure that regulatory, law enforcement or national security personnel can access data</w:t>
      </w:r>
      <w:r w:rsidRPr="00987654">
        <w:rPr>
          <w:rFonts w:asciiTheme="minorHAnsi" w:hAnsiTheme="minorHAnsi" w:cstheme="minorHAnsi"/>
          <w:sz w:val="14"/>
        </w:rPr>
        <w:t xml:space="preserve"> residing on the servers. In still other cases, </w:t>
      </w:r>
      <w:r w:rsidRPr="007172F4">
        <w:rPr>
          <w:rStyle w:val="StyleUnderline"/>
          <w:rFonts w:asciiTheme="minorHAnsi" w:hAnsiTheme="minorHAnsi" w:cstheme="minorHAnsi"/>
          <w:highlight w:val="green"/>
        </w:rPr>
        <w:t>governments assert that they are</w:t>
      </w:r>
      <w:r w:rsidRPr="00987654">
        <w:rPr>
          <w:rStyle w:val="StyleUnderline"/>
          <w:rFonts w:asciiTheme="minorHAnsi" w:hAnsiTheme="minorHAnsi" w:cstheme="minorHAnsi"/>
        </w:rPr>
        <w:t xml:space="preserve"> protecting personal </w:t>
      </w:r>
      <w:r w:rsidRPr="007172F4">
        <w:rPr>
          <w:rStyle w:val="StyleUnderline"/>
          <w:rFonts w:asciiTheme="minorHAnsi" w:hAnsiTheme="minorHAnsi" w:cstheme="minorHAnsi"/>
          <w:highlight w:val="green"/>
        </w:rPr>
        <w:t>privacy</w:t>
      </w:r>
      <w:r w:rsidRPr="00987654">
        <w:rPr>
          <w:rStyle w:val="StyleUnderline"/>
          <w:rFonts w:asciiTheme="minorHAnsi" w:hAnsiTheme="minorHAnsi" w:cstheme="minorHAnsi"/>
        </w:rPr>
        <w:t xml:space="preserve"> or restricting access to banned or unlawful content</w:t>
      </w:r>
      <w:r w:rsidRPr="00987654">
        <w:rPr>
          <w:rFonts w:asciiTheme="minorHAnsi" w:hAnsiTheme="minorHAnsi" w:cstheme="minorHAnsi"/>
          <w:sz w:val="14"/>
        </w:rPr>
        <w:t xml:space="preserve">. Although some of these various objectives may be legitimate if they are narrowly tailored to address the genuine harm, the blanket imposition of local data server requirements can unnecessarily damage service providers and consumers alike and slow economic growth. To avoid such disruption, governments should seek to narrowly tailor their regulatory requirements to meet essential needs and should avoid ill-advised, blanket local data server requirements. Governments should also ensure that their reviews, if any, of the national security implications of foreign investments focus exclusively on genuine national security risks. </w:t>
      </w:r>
    </w:p>
    <w:p w14:paraId="3034BCCF"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Localization Alt Cause</w:t>
      </w:r>
    </w:p>
    <w:p w14:paraId="723C2E2F" w14:textId="77777777" w:rsidR="008814C5" w:rsidRPr="00987654" w:rsidRDefault="008814C5" w:rsidP="008814C5">
      <w:pPr>
        <w:pStyle w:val="Heading4"/>
        <w:rPr>
          <w:rStyle w:val="Style13ptBold"/>
          <w:rFonts w:asciiTheme="minorHAnsi" w:hAnsiTheme="minorHAnsi" w:cstheme="minorHAnsi"/>
          <w:b/>
        </w:rPr>
      </w:pPr>
      <w:r w:rsidRPr="00987654">
        <w:rPr>
          <w:rStyle w:val="Style13ptBold"/>
          <w:rFonts w:asciiTheme="minorHAnsi" w:hAnsiTheme="minorHAnsi" w:cstheme="minorHAnsi"/>
          <w:b/>
        </w:rPr>
        <w:t>Data Localization inevitable</w:t>
      </w:r>
    </w:p>
    <w:p w14:paraId="09C4AAE0"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 xml:space="preserve">Bauer et al 14 </w:t>
      </w:r>
      <w:r w:rsidRPr="00987654">
        <w:rPr>
          <w:rFonts w:asciiTheme="minorHAnsi" w:hAnsiTheme="minorHAnsi" w:cstheme="minorHAnsi"/>
        </w:rPr>
        <w:t xml:space="preserve">[Matthias Bauer is Senior Economist at ECIPE. His areas of research include international trade as well as European fiscal and capital market policy. He studied business administration at the University of Hull and economics at the Friedrich Schiller University Jena. He received his Ph.D. degree from the University of Jena. </w:t>
      </w:r>
      <w:r w:rsidRPr="00987654">
        <w:rPr>
          <w:rFonts w:asciiTheme="minorHAnsi" w:hAnsiTheme="minorHAnsi" w:cstheme="minorHAnsi"/>
          <w:i/>
        </w:rPr>
        <w:t xml:space="preserve">The Costs of Data Localisation: Friendly Fire on Economic Recovery, </w:t>
      </w:r>
      <w:r w:rsidRPr="00987654">
        <w:rPr>
          <w:rFonts w:asciiTheme="minorHAnsi" w:hAnsiTheme="minorHAnsi" w:cstheme="minorHAnsi"/>
        </w:rPr>
        <w:t>Pg. 3]</w:t>
      </w:r>
    </w:p>
    <w:p w14:paraId="58DC1922" w14:textId="77777777" w:rsidR="008814C5" w:rsidRPr="00987654" w:rsidRDefault="008814C5" w:rsidP="008814C5">
      <w:pPr>
        <w:rPr>
          <w:rStyle w:val="Style13ptBold"/>
          <w:rFonts w:asciiTheme="minorHAnsi" w:hAnsiTheme="minorHAnsi" w:cstheme="minorHAnsi"/>
          <w:b w:val="0"/>
          <w:sz w:val="16"/>
        </w:rPr>
      </w:pPr>
      <w:r w:rsidRPr="00987654">
        <w:rPr>
          <w:rStyle w:val="StyleUnderline"/>
          <w:rFonts w:asciiTheme="minorHAnsi" w:hAnsiTheme="minorHAnsi" w:cstheme="minorHAnsi"/>
        </w:rPr>
        <w:t xml:space="preserve">Over the past few years, </w:t>
      </w:r>
      <w:r w:rsidRPr="007172F4">
        <w:rPr>
          <w:rStyle w:val="StyleUnderline"/>
          <w:rFonts w:asciiTheme="minorHAnsi" w:hAnsiTheme="minorHAnsi" w:cstheme="minorHAnsi"/>
          <w:highlight w:val="green"/>
        </w:rPr>
        <w:t>there has been</w:t>
      </w:r>
      <w:r w:rsidRPr="00987654">
        <w:rPr>
          <w:rStyle w:val="StyleUnderline"/>
          <w:rFonts w:asciiTheme="minorHAnsi" w:hAnsiTheme="minorHAnsi" w:cstheme="minorHAnsi"/>
        </w:rPr>
        <w:t xml:space="preserve"> a widespread </w:t>
      </w:r>
      <w:r w:rsidRPr="007172F4">
        <w:rPr>
          <w:rStyle w:val="StyleUnderline"/>
          <w:rFonts w:asciiTheme="minorHAnsi" w:hAnsiTheme="minorHAnsi" w:cstheme="minorHAnsi"/>
          <w:highlight w:val="green"/>
        </w:rPr>
        <w:t>proliferation of regulatory restrictions of the internet</w:t>
      </w:r>
      <w:r w:rsidRPr="00987654">
        <w:rPr>
          <w:rStyle w:val="StyleUnderline"/>
          <w:rFonts w:asciiTheme="minorHAnsi" w:hAnsiTheme="minorHAnsi" w:cstheme="minorHAnsi"/>
        </w:rPr>
        <w:t xml:space="preserve">, in particular for commercial use. Whereas governments’ earlier endeavours to increase control over the internet had the implicit aim of keeping information outside state borders, this new breed of regulation aims at keeping data in. With the pretext of increasing online security and privacy, some </w:t>
      </w:r>
      <w:r w:rsidRPr="007172F4">
        <w:rPr>
          <w:rStyle w:val="StyleUnderline"/>
          <w:rFonts w:asciiTheme="minorHAnsi" w:hAnsiTheme="minorHAnsi" w:cstheme="minorHAnsi"/>
          <w:highlight w:val="green"/>
        </w:rPr>
        <w:t>governments are requiring mandatory storage of critical data on servers physically located inside the country, i.e. data localisation.</w:t>
      </w:r>
      <w:r w:rsidRPr="00987654">
        <w:rPr>
          <w:rStyle w:val="StyleUnderline"/>
          <w:rFonts w:asciiTheme="minorHAnsi" w:hAnsiTheme="minorHAnsi" w:cstheme="minorHAnsi"/>
        </w:rPr>
        <w:t xml:space="preserve"> Also, some data protection and security laws create barriers to cross-border data transfers to such an extent that they are effectively data localisation requirements.</w:t>
      </w:r>
      <w:r w:rsidRPr="00987654">
        <w:rPr>
          <w:rFonts w:asciiTheme="minorHAnsi" w:hAnsiTheme="minorHAnsi" w:cstheme="minorHAnsi"/>
          <w:sz w:val="16"/>
        </w:rPr>
        <w:t xml:space="preserve"> The belief that forcing personal information, emails and other forms of data from leaving the country would prevent foreign surveillance or protect citizens’ online privacy is flawed in several ways. First, many of the recent legislative proposals pre-date the surveillance revelations, and are not designed for addressing these issues. Second, information security is not a function of where data is physically stored or processed. Threats are often domestic, while storing information in one physical location could increase vulnerability. Thirdly, data localisation is not only ineffective against foreign surveillance, it enables governments to surveil on their own citizens. Moreover, users and business do not access data across borders with the purpose of evading domestic laws, while legal obligations do not always depend on where a server is physically placed.</w:t>
      </w:r>
    </w:p>
    <w:p w14:paraId="0EBD0B51"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Data Localization has happened for years, still no economic collapse</w:t>
      </w:r>
    </w:p>
    <w:p w14:paraId="0567CD5D" w14:textId="77777777" w:rsidR="008814C5" w:rsidRPr="00987654" w:rsidRDefault="008814C5" w:rsidP="008814C5">
      <w:pPr>
        <w:rPr>
          <w:rStyle w:val="Style13ptBold"/>
          <w:rFonts w:asciiTheme="minorHAnsi" w:hAnsiTheme="minorHAnsi" w:cstheme="minorHAnsi"/>
          <w:b w:val="0"/>
          <w:bCs w:val="0"/>
          <w:sz w:val="22"/>
        </w:rPr>
      </w:pPr>
      <w:r w:rsidRPr="00987654">
        <w:rPr>
          <w:rStyle w:val="Style13ptBold"/>
          <w:rFonts w:asciiTheme="minorHAnsi" w:hAnsiTheme="minorHAnsi" w:cstheme="minorHAnsi"/>
        </w:rPr>
        <w:t>Chander and Le 14</w:t>
      </w:r>
      <w:r w:rsidRPr="00987654">
        <w:rPr>
          <w:rFonts w:asciiTheme="minorHAnsi" w:hAnsiTheme="minorHAnsi" w:cstheme="minorHAnsi"/>
        </w:rPr>
        <w:t xml:space="preserve"> [Anupam Chander: Director, California International Law Center, Professor of Law and Martin Luther King, Jr. Hall Research scholar, University of California, Davis; A.B., Harvard College; J.D., Yale Law School. Uyen P. Le: Free Speech and Technology Fellow, California International Law Center; A.B., Yale College; J.D., University of California, Davis School of Law. 03-12-14. </w:t>
      </w:r>
      <w:r w:rsidRPr="00987654">
        <w:rPr>
          <w:rFonts w:asciiTheme="minorHAnsi" w:hAnsiTheme="minorHAnsi" w:cstheme="minorHAnsi"/>
          <w:i/>
        </w:rPr>
        <w:t xml:space="preserve">Breaking the Web: Data Localization vs the Global Internet </w:t>
      </w:r>
      <w:r w:rsidRPr="00987654">
        <w:rPr>
          <w:rFonts w:asciiTheme="minorHAnsi" w:hAnsiTheme="minorHAnsi" w:cstheme="minorHAnsi"/>
        </w:rPr>
        <w:t xml:space="preserve">, Pg. 5] </w:t>
      </w:r>
    </w:p>
    <w:p w14:paraId="7A3E1F54" w14:textId="77777777" w:rsidR="008814C5" w:rsidRPr="00987654" w:rsidRDefault="008814C5" w:rsidP="008814C5">
      <w:pPr>
        <w:rPr>
          <w:rFonts w:asciiTheme="minorHAnsi" w:hAnsiTheme="minorHAnsi" w:cstheme="minorHAnsi"/>
          <w:sz w:val="14"/>
        </w:rPr>
      </w:pPr>
      <w:r w:rsidRPr="00987654">
        <w:rPr>
          <w:rStyle w:val="StyleUnderline"/>
          <w:rFonts w:asciiTheme="minorHAnsi" w:hAnsiTheme="minorHAnsi" w:cstheme="minorHAnsi"/>
        </w:rPr>
        <w:t xml:space="preserve">We review here data localization measures in sixteen states—Australia, Brazil, Canada, China, France, Germany, India, Indonesia, Kazakhstan, Malaysia, Russia, South Korea, Sweden, Taiwan, Thailand, and Vietnam—as well as the European Union. </w:t>
      </w:r>
      <w:r w:rsidRPr="00987654">
        <w:rPr>
          <w:rFonts w:asciiTheme="minorHAnsi" w:hAnsiTheme="minorHAnsi" w:cstheme="minorHAnsi"/>
          <w:sz w:val="14"/>
        </w:rPr>
        <w:t xml:space="preserve">The problem of data localization is even more pervasive than the jurisdictions we identify. Furthermore, the measures achieve data localization in a wide variety of ways. While </w:t>
      </w:r>
      <w:r w:rsidRPr="00987654">
        <w:rPr>
          <w:rStyle w:val="StyleUnderline"/>
          <w:rFonts w:asciiTheme="minorHAnsi" w:hAnsiTheme="minorHAnsi" w:cstheme="minorHAnsi"/>
        </w:rPr>
        <w:t>some of the measures explicitly force data to be located on home country servers</w:t>
      </w:r>
      <w:r w:rsidRPr="00987654">
        <w:rPr>
          <w:rFonts w:asciiTheme="minorHAnsi" w:hAnsiTheme="minorHAnsi" w:cstheme="minorHAnsi"/>
          <w:sz w:val="14"/>
        </w:rPr>
        <w:t xml:space="preserve">, often the localizing effect is less visible and more indirect. Kazakhstan's directive, for example, is explicit, requiring new companies using the top level domain to operate from physical servers located within the country. Malaysia, on the other hand, requires consent for international transfer of data, which can prove a significant hurdle. Taiwan permits authorities to restrict transfers if they concern "major national interests." other regulations focus on selected sectors. Australia prevents health records from being transferred outside the country if they are personally identifiable. In sum, our study reveals the astonishing array of countries that have enacted or are considering data localization. </w:t>
      </w:r>
    </w:p>
    <w:p w14:paraId="3C44E2B6"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Alt Cause - Security</w:t>
      </w:r>
    </w:p>
    <w:p w14:paraId="39BA2A12" w14:textId="77777777" w:rsidR="008814C5" w:rsidRPr="00987654" w:rsidRDefault="008814C5" w:rsidP="008814C5">
      <w:pPr>
        <w:pStyle w:val="Nothing"/>
        <w:rPr>
          <w:rFonts w:asciiTheme="minorHAnsi" w:hAnsiTheme="minorHAnsi" w:cstheme="minorHAnsi"/>
        </w:rPr>
      </w:pPr>
      <w:r w:rsidRPr="00987654">
        <w:rPr>
          <w:rStyle w:val="Author-Date"/>
          <w:rFonts w:asciiTheme="minorHAnsi" w:hAnsiTheme="minorHAnsi" w:cstheme="minorHAnsi"/>
        </w:rPr>
        <w:t>Business Roundtable 12</w:t>
      </w:r>
      <w:r w:rsidRPr="00987654">
        <w:rPr>
          <w:rFonts w:asciiTheme="minorHAnsi" w:hAnsiTheme="minorHAnsi" w:cstheme="minorHAnsi"/>
        </w:rPr>
        <w:t xml:space="preserve"> (group of chief executive officers of major U.S. corporations formed to promote pro-business public policy)</w:t>
      </w:r>
    </w:p>
    <w:p w14:paraId="35ECD918" w14:textId="77777777" w:rsidR="008814C5" w:rsidRPr="00987654" w:rsidRDefault="008814C5" w:rsidP="008814C5">
      <w:pPr>
        <w:pStyle w:val="Nothing"/>
        <w:rPr>
          <w:rFonts w:asciiTheme="minorHAnsi" w:hAnsiTheme="minorHAnsi" w:cstheme="minorHAnsi"/>
        </w:rPr>
      </w:pPr>
      <w:r w:rsidRPr="00987654">
        <w:rPr>
          <w:rFonts w:asciiTheme="minorHAnsi" w:hAnsiTheme="minorHAnsi" w:cstheme="minorHAnsi"/>
        </w:rPr>
        <w:t>(Promoting Economic Growth through Smart Global Information Technology Policy The Growing Threat of Local Data Server Requirements, http://businessroundtable.org/sites/default/files/Global_IT_Policy_Paper_final.pdf)</w:t>
      </w:r>
    </w:p>
    <w:p w14:paraId="5A513E6A" w14:textId="77777777" w:rsidR="008814C5" w:rsidRPr="00987654" w:rsidRDefault="008814C5" w:rsidP="008814C5">
      <w:pPr>
        <w:pStyle w:val="Nothing"/>
        <w:rPr>
          <w:rFonts w:asciiTheme="minorHAnsi" w:hAnsiTheme="minorHAnsi" w:cstheme="minorHAnsi"/>
        </w:rPr>
      </w:pPr>
    </w:p>
    <w:p w14:paraId="79D45A65" w14:textId="77777777" w:rsidR="008814C5" w:rsidRPr="00987654" w:rsidRDefault="008814C5" w:rsidP="008814C5">
      <w:pPr>
        <w:pStyle w:val="Cards"/>
        <w:ind w:left="0"/>
        <w:rPr>
          <w:rFonts w:asciiTheme="minorHAnsi" w:hAnsiTheme="minorHAnsi" w:cstheme="minorHAnsi"/>
        </w:rPr>
      </w:pPr>
      <w:r w:rsidRPr="004F2E8C">
        <w:rPr>
          <w:rStyle w:val="StyleUnderline"/>
        </w:rPr>
        <w:t>Several justifications have been offered for</w:t>
      </w:r>
      <w:r w:rsidRPr="00987654">
        <w:rPr>
          <w:rFonts w:asciiTheme="minorHAnsi" w:hAnsiTheme="minorHAnsi" w:cstheme="minorHAnsi"/>
        </w:rPr>
        <w:t xml:space="preserve"> imposing </w:t>
      </w:r>
      <w:r w:rsidRPr="004F2E8C">
        <w:rPr>
          <w:rStyle w:val="StyleUnderline"/>
        </w:rPr>
        <w:t>local data</w:t>
      </w:r>
      <w:r w:rsidRPr="00987654">
        <w:rPr>
          <w:rFonts w:asciiTheme="minorHAnsi" w:hAnsiTheme="minorHAnsi" w:cstheme="minorHAnsi"/>
        </w:rPr>
        <w:t xml:space="preserve"> server r</w:t>
      </w:r>
      <w:r w:rsidRPr="004F2E8C">
        <w:rPr>
          <w:rStyle w:val="StyleUnderline"/>
        </w:rPr>
        <w:t>equirements</w:t>
      </w:r>
      <w:r w:rsidRPr="00987654">
        <w:rPr>
          <w:rFonts w:asciiTheme="minorHAnsi" w:hAnsiTheme="minorHAnsi" w:cstheme="minorHAnsi"/>
        </w:rPr>
        <w:t xml:space="preserve">. In some cases, </w:t>
      </w:r>
      <w:r w:rsidRPr="004F2E8C">
        <w:rPr>
          <w:rStyle w:val="StyleUnderline"/>
          <w:highlight w:val="green"/>
        </w:rPr>
        <w:t>local data server requirements are viewed as necessary to advance national industrial policy and support national service providers</w:t>
      </w:r>
      <w:r w:rsidRPr="00987654">
        <w:rPr>
          <w:rFonts w:asciiTheme="minorHAnsi" w:hAnsiTheme="minorHAnsi" w:cstheme="minorHAnsi"/>
        </w:rPr>
        <w:t xml:space="preserve">. In other cases, </w:t>
      </w:r>
      <w:r w:rsidRPr="004F2E8C">
        <w:rPr>
          <w:rStyle w:val="StyleUnderline"/>
        </w:rPr>
        <w:t>the stated justification is to ensure that regulatory, law enforcement or national security personnel can access data</w:t>
      </w:r>
      <w:r w:rsidRPr="00987654">
        <w:rPr>
          <w:rFonts w:asciiTheme="minorHAnsi" w:hAnsiTheme="minorHAnsi" w:cstheme="minorHAnsi"/>
        </w:rPr>
        <w:t xml:space="preserve"> residing on the servers. In still other cases, </w:t>
      </w:r>
      <w:r w:rsidRPr="004F2E8C">
        <w:rPr>
          <w:rStyle w:val="StyleUnderline"/>
          <w:highlight w:val="green"/>
        </w:rPr>
        <w:t>governments assert that they are protecting personal privacy or restricting access to banned or unlawful content</w:t>
      </w:r>
      <w:r w:rsidRPr="007172F4">
        <w:rPr>
          <w:rFonts w:asciiTheme="minorHAnsi" w:hAnsiTheme="minorHAnsi" w:cstheme="minorHAnsi"/>
          <w:highlight w:val="green"/>
        </w:rPr>
        <w:t>.</w:t>
      </w:r>
      <w:r w:rsidRPr="00987654">
        <w:rPr>
          <w:rFonts w:asciiTheme="minorHAnsi" w:hAnsiTheme="minorHAnsi" w:cstheme="minorHAnsi"/>
        </w:rPr>
        <w:t xml:space="preserve"> Although some of these various objectives may be legitimate if they are narrowly tailored to address the genuine harm, the blanket imposition of local data server requirements can unnecessarily damage service providers and consumers alike and slow economic growth. To avoid such disruption, governments should seek to narrowly tailor their regulatory requirements to meet essential needs and should avoid ill-advised, blanket local data server requirements. Governments should also ensure that their reviews, if any, of the national security implications of foreign investments focus exclusively on genuine national security risks. </w:t>
      </w:r>
    </w:p>
    <w:p w14:paraId="629CD87D" w14:textId="77777777" w:rsidR="008814C5" w:rsidRPr="00987654" w:rsidRDefault="008814C5" w:rsidP="008814C5">
      <w:pPr>
        <w:pStyle w:val="Heading4"/>
        <w:rPr>
          <w:rStyle w:val="Style13ptBold"/>
          <w:rFonts w:asciiTheme="minorHAnsi" w:hAnsiTheme="minorHAnsi" w:cstheme="minorHAnsi"/>
          <w:b/>
        </w:rPr>
      </w:pPr>
      <w:r w:rsidRPr="00987654">
        <w:rPr>
          <w:rStyle w:val="Style13ptBold"/>
          <w:rFonts w:asciiTheme="minorHAnsi" w:hAnsiTheme="minorHAnsi" w:cstheme="minorHAnsi"/>
          <w:b/>
        </w:rPr>
        <w:t>Data Localization inevitable</w:t>
      </w:r>
    </w:p>
    <w:p w14:paraId="362A20BB"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 xml:space="preserve">Bauer et al 14 </w:t>
      </w:r>
      <w:r w:rsidRPr="00987654">
        <w:rPr>
          <w:rFonts w:asciiTheme="minorHAnsi" w:hAnsiTheme="minorHAnsi" w:cstheme="minorHAnsi"/>
        </w:rPr>
        <w:t xml:space="preserve">[Matthias Bauer is Senior Economist at ECIPE. His areas of research include international trade as well as European fiscal and capital market policy. He studied business administration at the University of Hull and economics at the Friedrich Schiller University Jena. He received his Ph.D. degree from the University of Jena. </w:t>
      </w:r>
      <w:r w:rsidRPr="00987654">
        <w:rPr>
          <w:rFonts w:asciiTheme="minorHAnsi" w:hAnsiTheme="minorHAnsi" w:cstheme="minorHAnsi"/>
          <w:i/>
        </w:rPr>
        <w:t xml:space="preserve">The Costs of Data Localisation: Friendly Fire on Economic Recovery, </w:t>
      </w:r>
      <w:r w:rsidRPr="00987654">
        <w:rPr>
          <w:rFonts w:asciiTheme="minorHAnsi" w:hAnsiTheme="minorHAnsi" w:cstheme="minorHAnsi"/>
        </w:rPr>
        <w:t>Pg. 3]</w:t>
      </w:r>
    </w:p>
    <w:p w14:paraId="0936804D" w14:textId="77777777" w:rsidR="008814C5" w:rsidRPr="00987654" w:rsidRDefault="008814C5" w:rsidP="008814C5">
      <w:pPr>
        <w:rPr>
          <w:rStyle w:val="Style13ptBold"/>
          <w:rFonts w:asciiTheme="minorHAnsi" w:hAnsiTheme="minorHAnsi" w:cstheme="minorHAnsi"/>
          <w:b w:val="0"/>
          <w:sz w:val="16"/>
        </w:rPr>
      </w:pPr>
      <w:r w:rsidRPr="00987654">
        <w:rPr>
          <w:rStyle w:val="StyleUnderline"/>
          <w:rFonts w:asciiTheme="minorHAnsi" w:hAnsiTheme="minorHAnsi" w:cstheme="minorHAnsi"/>
        </w:rPr>
        <w:t xml:space="preserve">Over the past few years, </w:t>
      </w:r>
      <w:r w:rsidRPr="007172F4">
        <w:rPr>
          <w:rStyle w:val="StyleUnderline"/>
          <w:rFonts w:asciiTheme="minorHAnsi" w:hAnsiTheme="minorHAnsi" w:cstheme="minorHAnsi"/>
          <w:highlight w:val="green"/>
        </w:rPr>
        <w:t>there has been</w:t>
      </w:r>
      <w:r w:rsidRPr="00987654">
        <w:rPr>
          <w:rStyle w:val="StyleUnderline"/>
          <w:rFonts w:asciiTheme="minorHAnsi" w:hAnsiTheme="minorHAnsi" w:cstheme="minorHAnsi"/>
        </w:rPr>
        <w:t xml:space="preserve"> a widespread </w:t>
      </w:r>
      <w:r w:rsidRPr="007172F4">
        <w:rPr>
          <w:rStyle w:val="StyleUnderline"/>
          <w:rFonts w:asciiTheme="minorHAnsi" w:hAnsiTheme="minorHAnsi" w:cstheme="minorHAnsi"/>
          <w:highlight w:val="green"/>
        </w:rPr>
        <w:t>proliferation of regulatory restrictions of the internet</w:t>
      </w:r>
      <w:r w:rsidRPr="00987654">
        <w:rPr>
          <w:rStyle w:val="StyleUnderline"/>
          <w:rFonts w:asciiTheme="minorHAnsi" w:hAnsiTheme="minorHAnsi" w:cstheme="minorHAnsi"/>
        </w:rPr>
        <w:t xml:space="preserve">, in particular for commercial use. Whereas governments’ earlier endeavours to increase control over the internet had the implicit aim of keeping information outside state borders, this new breed of regulation aims at keeping data in. With the pretext of increasing online security and privacy, some </w:t>
      </w:r>
      <w:r w:rsidRPr="007172F4">
        <w:rPr>
          <w:rStyle w:val="StyleUnderline"/>
          <w:rFonts w:asciiTheme="minorHAnsi" w:hAnsiTheme="minorHAnsi" w:cstheme="minorHAnsi"/>
          <w:highlight w:val="green"/>
        </w:rPr>
        <w:t>governments are requiring mandatory storage of critical data on servers physically located inside the country, i.e. data localisation.</w:t>
      </w:r>
      <w:r w:rsidRPr="00987654">
        <w:rPr>
          <w:rStyle w:val="StyleUnderline"/>
          <w:rFonts w:asciiTheme="minorHAnsi" w:hAnsiTheme="minorHAnsi" w:cstheme="minorHAnsi"/>
        </w:rPr>
        <w:t xml:space="preserve"> Also, some data protection and security laws create barriers to cross-border data transfers to such an extent that they are effectively data localisation requirements.</w:t>
      </w:r>
      <w:r w:rsidRPr="00987654">
        <w:rPr>
          <w:rFonts w:asciiTheme="minorHAnsi" w:hAnsiTheme="minorHAnsi" w:cstheme="minorHAnsi"/>
          <w:sz w:val="16"/>
        </w:rPr>
        <w:t xml:space="preserve"> The belief that forcing personal information, emails and other forms of data from leaving the country would prevent foreign surveillance or protect citizens’ online privacy is flawed in several ways. First, many of the recent legislative proposals pre-date the surveillance revelations, and are not designed for addressing these issues. Second, information security is not a function of where data is physically stored or processed. Threats are often domestic, while storing information in one physical location could increase vulnerability. Thirdly, data localisation is not only ineffective against foreign surveillance, it enables governments to surveil on their own citizens. Moreover, users and business do not access data across borders with the purpose of evading domestic laws, while legal obligations do not always depend on where a server is physically placed.</w:t>
      </w:r>
    </w:p>
    <w:p w14:paraId="0AE4BFB3"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Russian localization happening now</w:t>
      </w:r>
    </w:p>
    <w:p w14:paraId="049AF293" w14:textId="77777777" w:rsidR="008814C5" w:rsidRPr="00987654" w:rsidRDefault="008814C5" w:rsidP="008814C5">
      <w:pPr>
        <w:pStyle w:val="Nothing"/>
        <w:rPr>
          <w:rFonts w:asciiTheme="minorHAnsi" w:hAnsiTheme="minorHAnsi" w:cstheme="minorHAnsi"/>
        </w:rPr>
      </w:pPr>
      <w:r w:rsidRPr="00987654">
        <w:rPr>
          <w:rStyle w:val="Author-Date"/>
          <w:rFonts w:asciiTheme="minorHAnsi" w:hAnsiTheme="minorHAnsi" w:cstheme="minorHAnsi"/>
        </w:rPr>
        <w:t xml:space="preserve">Kozlovsky 15 </w:t>
      </w:r>
      <w:r w:rsidRPr="00987654">
        <w:rPr>
          <w:rFonts w:asciiTheme="minorHAnsi" w:hAnsiTheme="minorHAnsi" w:cstheme="minorHAnsi"/>
        </w:rPr>
        <w:t>(Sergey, Are Google and eBay Bowing to the Kremlin's Data Localization Demands?, Posted 10 April 2015 20:47 GMT, http://globalvoicesonline.org/2015/04/10/are-google-and-ebay-bowing-to-the-kremlins-data-localization-demands/)</w:t>
      </w:r>
    </w:p>
    <w:p w14:paraId="47589BE3" w14:textId="77777777" w:rsidR="008814C5" w:rsidRPr="00987654" w:rsidRDefault="008814C5" w:rsidP="008814C5">
      <w:pPr>
        <w:pStyle w:val="Nothing"/>
        <w:rPr>
          <w:rFonts w:asciiTheme="minorHAnsi" w:hAnsiTheme="minorHAnsi" w:cstheme="minorHAnsi"/>
        </w:rPr>
      </w:pPr>
    </w:p>
    <w:p w14:paraId="2D612CEE" w14:textId="77777777" w:rsidR="008814C5" w:rsidRPr="00987654" w:rsidRDefault="008814C5" w:rsidP="008814C5">
      <w:pPr>
        <w:rPr>
          <w:rFonts w:asciiTheme="minorHAnsi" w:hAnsiTheme="minorHAnsi" w:cstheme="minorHAnsi"/>
          <w:sz w:val="14"/>
        </w:rPr>
      </w:pPr>
      <w:r w:rsidRPr="004F2E8C">
        <w:rPr>
          <w:rStyle w:val="StyleUnderline"/>
        </w:rPr>
        <w:t>Google and</w:t>
      </w:r>
      <w:r w:rsidRPr="00987654">
        <w:rPr>
          <w:rFonts w:asciiTheme="minorHAnsi" w:hAnsiTheme="minorHAnsi" w:cstheme="minorHAnsi"/>
          <w:sz w:val="14"/>
        </w:rPr>
        <w:t xml:space="preserve"> online marketplace </w:t>
      </w:r>
      <w:r w:rsidRPr="004F2E8C">
        <w:rPr>
          <w:rStyle w:val="StyleUnderline"/>
        </w:rPr>
        <w:t>eBay may be caving to Russia's</w:t>
      </w:r>
      <w:r w:rsidRPr="00987654">
        <w:rPr>
          <w:rFonts w:asciiTheme="minorHAnsi" w:hAnsiTheme="minorHAnsi" w:cstheme="minorHAnsi"/>
          <w:sz w:val="14"/>
        </w:rPr>
        <w:t xml:space="preserve"> controversial new </w:t>
      </w:r>
      <w:r w:rsidRPr="004F2E8C">
        <w:rPr>
          <w:rStyle w:val="StyleUnderline"/>
        </w:rPr>
        <w:t>data retention law</w:t>
      </w:r>
      <w:r w:rsidRPr="00987654">
        <w:rPr>
          <w:rFonts w:asciiTheme="minorHAnsi" w:hAnsiTheme="minorHAnsi" w:cstheme="minorHAnsi"/>
          <w:sz w:val="14"/>
        </w:rPr>
        <w:t xml:space="preserve"> that requires Internet companies to store Russian users’ data in Russia. Shifting data centers into Russian territory could leave Google and eBay customers vulnerable to greater levels of surveillance. On April 10, RBC news agency reported that </w:t>
      </w:r>
      <w:r w:rsidRPr="004F2E8C">
        <w:rPr>
          <w:rStyle w:val="StyleUnderline"/>
        </w:rPr>
        <w:t>Google</w:t>
      </w:r>
      <w:r w:rsidRPr="00987654">
        <w:rPr>
          <w:rFonts w:asciiTheme="minorHAnsi" w:hAnsiTheme="minorHAnsi" w:cstheme="minorHAnsi"/>
          <w:sz w:val="14"/>
        </w:rPr>
        <w:t xml:space="preserve"> allegedly agreed to comply with the new law and </w:t>
      </w:r>
      <w:r w:rsidRPr="004F2E8C">
        <w:rPr>
          <w:rStyle w:val="StyleUnderline"/>
        </w:rPr>
        <w:t>had already moved some of its user data storage facilities</w:t>
      </w:r>
      <w:r w:rsidRPr="00987654">
        <w:rPr>
          <w:rFonts w:asciiTheme="minorHAnsi" w:hAnsiTheme="minorHAnsi" w:cstheme="minorHAnsi"/>
          <w:sz w:val="14"/>
        </w:rPr>
        <w:t xml:space="preserve"> to data centers on Russian soil. RBC said the announcement was made at a conference hosted by the Communications Ministry in late March, and noted that a representative of Rostelecom, one of Russia's leading telecommunications providers, claimed </w:t>
      </w:r>
      <w:r w:rsidRPr="004F2E8C">
        <w:rPr>
          <w:rStyle w:val="StyleUnderline"/>
        </w:rPr>
        <w:t xml:space="preserve">they were hired by Google to store their data at a “high-security data-server facility </w:t>
      </w:r>
      <w:r w:rsidRPr="004F2E8C">
        <w:rPr>
          <w:rStyle w:val="DebateUnderline"/>
          <w:rFonts w:asciiTheme="minorHAnsi" w:hAnsiTheme="minorHAnsi" w:cstheme="minorHAnsi"/>
          <w:bCs/>
          <w:u w:val="single"/>
        </w:rPr>
        <w:t>with close ties to the state</w:t>
      </w:r>
      <w:r w:rsidRPr="00987654">
        <w:rPr>
          <w:rFonts w:asciiTheme="minorHAnsi" w:hAnsiTheme="minorHAnsi" w:cstheme="minorHAnsi"/>
          <w:sz w:val="14"/>
        </w:rPr>
        <w:t>” in Russia. Later, Rostelecom refused to comment on the matter and said it does not disclose its clients’ information without their</w:t>
      </w:r>
    </w:p>
    <w:p w14:paraId="04057BA9"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Data Localization has happened before, still no economic collapse</w:t>
      </w:r>
    </w:p>
    <w:p w14:paraId="6165A3A9" w14:textId="77777777" w:rsidR="008814C5" w:rsidRPr="00987654" w:rsidRDefault="008814C5" w:rsidP="008814C5">
      <w:pPr>
        <w:rPr>
          <w:rStyle w:val="Style13ptBold"/>
          <w:rFonts w:asciiTheme="minorHAnsi" w:hAnsiTheme="minorHAnsi" w:cstheme="minorHAnsi"/>
          <w:b w:val="0"/>
          <w:bCs w:val="0"/>
          <w:sz w:val="22"/>
        </w:rPr>
      </w:pPr>
      <w:r w:rsidRPr="00987654">
        <w:rPr>
          <w:rStyle w:val="Style13ptBold"/>
          <w:rFonts w:asciiTheme="minorHAnsi" w:hAnsiTheme="minorHAnsi" w:cstheme="minorHAnsi"/>
        </w:rPr>
        <w:t>Chander and Le</w:t>
      </w:r>
      <w:r w:rsidRPr="00987654">
        <w:rPr>
          <w:rFonts w:asciiTheme="minorHAnsi" w:hAnsiTheme="minorHAnsi" w:cstheme="minorHAnsi"/>
        </w:rPr>
        <w:t xml:space="preserve"> </w:t>
      </w:r>
      <w:r w:rsidRPr="00987654">
        <w:rPr>
          <w:rStyle w:val="Style13ptBold"/>
          <w:rFonts w:asciiTheme="minorHAnsi" w:hAnsiTheme="minorHAnsi" w:cstheme="minorHAnsi"/>
        </w:rPr>
        <w:t>14</w:t>
      </w:r>
      <w:r w:rsidRPr="00987654">
        <w:rPr>
          <w:rFonts w:asciiTheme="minorHAnsi" w:hAnsiTheme="minorHAnsi" w:cstheme="minorHAnsi"/>
        </w:rPr>
        <w:t xml:space="preserve"> [Anupam Chander: Director, California International Law Center, Professor of Law and Martin Luther King, Jr. Hall Research scholar, University of California, Davis; A.B., Harvard College; J.D., Yale Law School][Uyen P. Le: Free Speech and Technology Fellow, California International Law Center; A.B., Yale College; J.D., University of California, Davis School of Law. 03-12-14. </w:t>
      </w:r>
      <w:r w:rsidRPr="00987654">
        <w:rPr>
          <w:rFonts w:asciiTheme="minorHAnsi" w:hAnsiTheme="minorHAnsi" w:cstheme="minorHAnsi"/>
          <w:i/>
        </w:rPr>
        <w:t xml:space="preserve">Breaking the Web: Data Localization vs the Global Internet </w:t>
      </w:r>
      <w:r w:rsidRPr="00987654">
        <w:rPr>
          <w:rFonts w:asciiTheme="minorHAnsi" w:hAnsiTheme="minorHAnsi" w:cstheme="minorHAnsi"/>
        </w:rPr>
        <w:t xml:space="preserve">, Pg. 5] </w:t>
      </w:r>
    </w:p>
    <w:p w14:paraId="13447D1D" w14:textId="77777777" w:rsidR="008814C5" w:rsidRPr="00987654" w:rsidRDefault="008814C5" w:rsidP="008814C5">
      <w:pPr>
        <w:rPr>
          <w:rFonts w:asciiTheme="minorHAnsi" w:hAnsiTheme="minorHAnsi" w:cstheme="minorHAnsi"/>
          <w:sz w:val="14"/>
        </w:rPr>
      </w:pPr>
      <w:r w:rsidRPr="00987654">
        <w:rPr>
          <w:rStyle w:val="StyleUnderline"/>
          <w:rFonts w:asciiTheme="minorHAnsi" w:hAnsiTheme="minorHAnsi" w:cstheme="minorHAnsi"/>
        </w:rPr>
        <w:t xml:space="preserve">We review here data localization measures in sixteen states—Australia, Brazil, Canada, China, France, Germany, India, Indonesia, Kazakhstan, Malaysia, Russia, South Korea, Sweden, Taiwan, Thailand, and Vietnam—as well as the European Union. </w:t>
      </w:r>
      <w:r w:rsidRPr="00987654">
        <w:rPr>
          <w:rFonts w:asciiTheme="minorHAnsi" w:hAnsiTheme="minorHAnsi" w:cstheme="minorHAnsi"/>
          <w:sz w:val="14"/>
        </w:rPr>
        <w:t xml:space="preserve">The problem of data localization is even more pervasive than the jurisdictions we identify. Furthermore, the measures achieve data localization in a wide variety of ways. While </w:t>
      </w:r>
      <w:r w:rsidRPr="00987654">
        <w:rPr>
          <w:rStyle w:val="StyleUnderline"/>
          <w:rFonts w:asciiTheme="minorHAnsi" w:hAnsiTheme="minorHAnsi" w:cstheme="minorHAnsi"/>
        </w:rPr>
        <w:t>some of the measures explicitly force data to be located on home country servers</w:t>
      </w:r>
      <w:r w:rsidRPr="00987654">
        <w:rPr>
          <w:rFonts w:asciiTheme="minorHAnsi" w:hAnsiTheme="minorHAnsi" w:cstheme="minorHAnsi"/>
          <w:sz w:val="14"/>
        </w:rPr>
        <w:t xml:space="preserve">, often the localizing effect is less visible and more indirect. Kazakhstan's directive, for example, is explicit, requiring new companies using the top level domain to operate from physical servers located within the country. Malaysia, on the other hand, requires consent for international transfer of data, which can prove a significant hurdle. Taiwan permits authorities to restrict transfers if they concern "major national interests." other regulations focus on selected sectors. Australia prevents health records from being transferred outside the country if they are personally identifiable. In sum, our study reveals the astonishing array of countries that have enacted or are considering data localization. </w:t>
      </w:r>
    </w:p>
    <w:p w14:paraId="45807888"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No Localization</w:t>
      </w:r>
    </w:p>
    <w:p w14:paraId="6C9CDFAE"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Big tech companies are not going to localize their data </w:t>
      </w:r>
    </w:p>
    <w:p w14:paraId="593E1417" w14:textId="77777777" w:rsidR="008814C5" w:rsidRPr="00987654" w:rsidRDefault="008814C5" w:rsidP="008814C5">
      <w:pPr>
        <w:rPr>
          <w:rFonts w:asciiTheme="minorHAnsi" w:hAnsiTheme="minorHAnsi" w:cstheme="minorHAnsi"/>
          <w:b/>
          <w:sz w:val="26"/>
        </w:rPr>
      </w:pPr>
      <w:r w:rsidRPr="00987654">
        <w:rPr>
          <w:rStyle w:val="Style13ptBold"/>
          <w:rFonts w:asciiTheme="minorHAnsi" w:hAnsiTheme="minorHAnsi" w:cstheme="minorHAnsi"/>
        </w:rPr>
        <w:t xml:space="preserve">Miller 14 </w:t>
      </w:r>
      <w:r w:rsidRPr="00987654">
        <w:rPr>
          <w:rFonts w:asciiTheme="minorHAnsi" w:hAnsiTheme="minorHAnsi" w:cstheme="minorHAnsi"/>
        </w:rPr>
        <w:t xml:space="preserve">(Claire Cain Miller, 1-24-2014, "Google Pushes Back Against Data Localization," Bits Blog, </w:t>
      </w:r>
      <w:hyperlink r:id="rId39" w:history="1">
        <w:r w:rsidRPr="00987654">
          <w:rPr>
            <w:rStyle w:val="Hyperlink"/>
            <w:rFonts w:asciiTheme="minorHAnsi" w:hAnsiTheme="minorHAnsi" w:cstheme="minorHAnsi"/>
          </w:rPr>
          <w:t>http://bits.blogs.nytimes.com/2014/01/24/google-pushes-back-against-data-localization/</w:t>
        </w:r>
      </w:hyperlink>
      <w:r w:rsidRPr="00987654">
        <w:rPr>
          <w:rFonts w:asciiTheme="minorHAnsi" w:hAnsiTheme="minorHAnsi" w:cstheme="minorHAnsi"/>
        </w:rPr>
        <w:t>)</w:t>
      </w:r>
    </w:p>
    <w:p w14:paraId="3D959630" w14:textId="77777777" w:rsidR="008814C5" w:rsidRPr="00987654" w:rsidRDefault="008814C5" w:rsidP="008814C5">
      <w:pPr>
        <w:rPr>
          <w:rFonts w:asciiTheme="minorHAnsi" w:hAnsiTheme="minorHAnsi" w:cstheme="minorHAnsi"/>
          <w:sz w:val="16"/>
        </w:rPr>
      </w:pPr>
      <w:r w:rsidRPr="00987654">
        <w:rPr>
          <w:rStyle w:val="Emphasis"/>
          <w:rFonts w:asciiTheme="minorHAnsi" w:hAnsiTheme="minorHAnsi" w:cstheme="minorHAnsi"/>
          <w:b w:val="0"/>
          <w:bCs/>
        </w:rPr>
        <w:t xml:space="preserve">The big tech companies have put forth </w:t>
      </w:r>
      <w:hyperlink r:id="rId40" w:tooltip="Times article." w:history="1">
        <w:r w:rsidRPr="00987654">
          <w:rPr>
            <w:rStyle w:val="Emphasis"/>
            <w:rFonts w:asciiTheme="minorHAnsi" w:hAnsiTheme="minorHAnsi" w:cstheme="minorHAnsi"/>
            <w:b w:val="0"/>
            <w:bCs/>
          </w:rPr>
          <w:t>a united front</w:t>
        </w:r>
      </w:hyperlink>
      <w:r w:rsidRPr="00987654">
        <w:rPr>
          <w:rStyle w:val="Emphasis"/>
          <w:rFonts w:asciiTheme="minorHAnsi" w:hAnsiTheme="minorHAnsi" w:cstheme="minorHAnsi"/>
          <w:b w:val="0"/>
          <w:bCs/>
        </w:rPr>
        <w:t xml:space="preserve"> when it comes to pushing back against the government after revelations of ma</w:t>
      </w:r>
      <w:r w:rsidRPr="00987654">
        <w:rPr>
          <w:rFonts w:asciiTheme="minorHAnsi" w:hAnsiTheme="minorHAnsi" w:cstheme="minorHAnsi"/>
          <w:sz w:val="16"/>
        </w:rPr>
        <w:t xml:space="preserve">ss surveillance. But their cooperation goes only so far. </w:t>
      </w:r>
      <w:hyperlink r:id="rId41" w:tooltip="Bits post." w:history="1">
        <w:r w:rsidRPr="00987654">
          <w:rPr>
            <w:rStyle w:val="Hyperlink"/>
            <w:rFonts w:asciiTheme="minorHAnsi" w:hAnsiTheme="minorHAnsi" w:cstheme="minorHAnsi"/>
            <w:sz w:val="16"/>
          </w:rPr>
          <w:t>Microsoft this week suggested</w:t>
        </w:r>
      </w:hyperlink>
      <w:r w:rsidRPr="00987654">
        <w:rPr>
          <w:rStyle w:val="apple-converted-space"/>
          <w:rFonts w:asciiTheme="minorHAnsi" w:hAnsiTheme="minorHAnsi" w:cstheme="minorHAnsi"/>
          <w:sz w:val="16"/>
        </w:rPr>
        <w:t xml:space="preserve"> </w:t>
      </w:r>
      <w:r w:rsidRPr="00987654">
        <w:rPr>
          <w:rFonts w:asciiTheme="minorHAnsi" w:hAnsiTheme="minorHAnsi" w:cstheme="minorHAnsi"/>
          <w:sz w:val="16"/>
        </w:rPr>
        <w:t xml:space="preserve">that it would deepen its existing efforts to allow customers to store their data near them and outside the United States. Google, for its part, has been fighting this notion of so-called data localization. “If </w:t>
      </w:r>
      <w:r w:rsidRPr="00987654">
        <w:rPr>
          <w:rStyle w:val="Emphasis"/>
          <w:rFonts w:asciiTheme="minorHAnsi" w:hAnsiTheme="minorHAnsi" w:cstheme="minorHAnsi"/>
          <w:b w:val="0"/>
          <w:bCs/>
        </w:rPr>
        <w:t>data localization and other efforts are successful, then what we will face is the effective Balkanization of the Internet and the creation of a ‘splinternet’</w:t>
      </w:r>
      <w:r w:rsidRPr="00987654">
        <w:rPr>
          <w:rFonts w:asciiTheme="minorHAnsi" w:hAnsiTheme="minorHAnsi" w:cstheme="minorHAnsi"/>
          <w:sz w:val="16"/>
        </w:rPr>
        <w:t xml:space="preserve"> broken up into smaller national and regional pieces, with barriers around each of the splintered Internets to replace the global Internet we know today,” Richard Salgado, Google’s director of law enforcement and information security, </w:t>
      </w:r>
      <w:hyperlink r:id="rId42" w:tooltip="Post on Google's public policy blog." w:history="1">
        <w:r w:rsidRPr="00987654">
          <w:rPr>
            <w:rStyle w:val="Hyperlink"/>
            <w:rFonts w:asciiTheme="minorHAnsi" w:hAnsiTheme="minorHAnsi" w:cstheme="minorHAnsi"/>
            <w:sz w:val="16"/>
          </w:rPr>
          <w:t>told a congressional panel</w:t>
        </w:r>
      </w:hyperlink>
      <w:r w:rsidRPr="00987654">
        <w:rPr>
          <w:rStyle w:val="apple-converted-space"/>
          <w:rFonts w:asciiTheme="minorHAnsi" w:hAnsiTheme="minorHAnsi" w:cstheme="minorHAnsi"/>
          <w:sz w:val="16"/>
        </w:rPr>
        <w:t xml:space="preserve"> </w:t>
      </w:r>
      <w:r w:rsidRPr="00987654">
        <w:rPr>
          <w:rFonts w:asciiTheme="minorHAnsi" w:hAnsiTheme="minorHAnsi" w:cstheme="minorHAnsi"/>
          <w:sz w:val="16"/>
        </w:rPr>
        <w:t xml:space="preserve">in November. Data crisscrosses the globe among data centers, and companies often store redundant copies of data in different places in case of natural disaster or technical failure. In most cases, companies cannot even pinpoint precisely where certain data is </w:t>
      </w:r>
      <w:r w:rsidRPr="00987654">
        <w:rPr>
          <w:rStyle w:val="Emphasis"/>
          <w:rFonts w:asciiTheme="minorHAnsi" w:hAnsiTheme="minorHAnsi" w:cstheme="minorHAnsi"/>
          <w:b w:val="0"/>
          <w:bCs/>
        </w:rPr>
        <w:t xml:space="preserve">located. At the same time, the United States government is </w:t>
      </w:r>
      <w:hyperlink r:id="rId43" w:tooltip="Times article." w:history="1">
        <w:r w:rsidRPr="00987654">
          <w:rPr>
            <w:rStyle w:val="Emphasis"/>
            <w:rFonts w:asciiTheme="minorHAnsi" w:hAnsiTheme="minorHAnsi" w:cstheme="minorHAnsi"/>
            <w:b w:val="0"/>
            <w:bCs/>
          </w:rPr>
          <w:t>tapping the fiber-optic network</w:t>
        </w:r>
      </w:hyperlink>
      <w:r w:rsidRPr="00987654">
        <w:rPr>
          <w:rStyle w:val="Emphasis"/>
          <w:rFonts w:asciiTheme="minorHAnsi" w:hAnsiTheme="minorHAnsi" w:cstheme="minorHAnsi"/>
          <w:b w:val="0"/>
          <w:bCs/>
        </w:rPr>
        <w:t xml:space="preserve"> that connects data centers worldwide, according to leaked documents. So even if data is stored outside the United States, it could be intercepted during its travels</w:t>
      </w:r>
      <w:r w:rsidRPr="00987654">
        <w:rPr>
          <w:rFonts w:asciiTheme="minorHAnsi" w:hAnsiTheme="minorHAnsi" w:cstheme="minorHAnsi"/>
          <w:sz w:val="16"/>
        </w:rPr>
        <w:t xml:space="preserve">. Still, </w:t>
      </w:r>
      <w:r w:rsidRPr="00987654">
        <w:rPr>
          <w:rStyle w:val="Emphasis"/>
          <w:rFonts w:asciiTheme="minorHAnsi" w:hAnsiTheme="minorHAnsi" w:cstheme="minorHAnsi"/>
          <w:b w:val="0"/>
          <w:bCs/>
        </w:rPr>
        <w:t>Microsoft and other tech companies are trying to prevent foreign customers from switching to services outside the United States. In the next three years, the cloud computing industry could lose $180 billion, 25 percent of its revenue, because of such defections, according to Forrester, a research company. Yet even though Google faces these same risks and requests from foreign customers, its policy position is for surveillance reform instead of data localization</w:t>
      </w:r>
      <w:r w:rsidRPr="00987654">
        <w:rPr>
          <w:rFonts w:asciiTheme="minorHAnsi" w:hAnsiTheme="minorHAnsi" w:cstheme="minorHAnsi"/>
          <w:sz w:val="16"/>
        </w:rPr>
        <w:t xml:space="preserve">, according to a person briefed on Google’s policy who would speak only anonymously. Though Google at one time tried to offer customers the ability to store their data in one location in response to requests, it does not offer that feature now because it determined it was illogical, the person said. </w:t>
      </w:r>
      <w:r w:rsidRPr="00987654">
        <w:rPr>
          <w:rStyle w:val="Emphasis"/>
          <w:rFonts w:asciiTheme="minorHAnsi" w:hAnsiTheme="minorHAnsi" w:cstheme="minorHAnsi"/>
          <w:b w:val="0"/>
          <w:bCs/>
        </w:rPr>
        <w:t>Google decided data is more secure if it is stored in multiple locations and that storing it in one location slows Google services and makes accessing the data less convenient for customers</w:t>
      </w:r>
      <w:r w:rsidRPr="00987654">
        <w:rPr>
          <w:rFonts w:asciiTheme="minorHAnsi" w:hAnsiTheme="minorHAnsi" w:cstheme="minorHAnsi"/>
          <w:sz w:val="16"/>
        </w:rPr>
        <w:t>, the person said. Mr. Salgado said a proposed law in Brazil that would require all data of Brazilian citizens and companies to be stored in the country would be so difficult to comply with that Google “</w:t>
      </w:r>
      <w:r w:rsidRPr="00987654">
        <w:rPr>
          <w:rStyle w:val="Emphasis"/>
          <w:rFonts w:asciiTheme="minorHAnsi" w:hAnsiTheme="minorHAnsi" w:cstheme="minorHAnsi"/>
          <w:b w:val="0"/>
          <w:bCs/>
        </w:rPr>
        <w:t>could be barred from doing business in one of the world’s most significant markets.”</w:t>
      </w:r>
      <w:r w:rsidRPr="00987654">
        <w:rPr>
          <w:rFonts w:asciiTheme="minorHAnsi" w:hAnsiTheme="minorHAnsi" w:cstheme="minorHAnsi"/>
          <w:sz w:val="16"/>
        </w:rPr>
        <w:t xml:space="preserve"> For a great many around the globe, the </w:t>
      </w:r>
      <w:r w:rsidRPr="00987654">
        <w:rPr>
          <w:rStyle w:val="Emphasis"/>
          <w:rFonts w:asciiTheme="minorHAnsi" w:hAnsiTheme="minorHAnsi" w:cstheme="minorHAnsi"/>
          <w:b w:val="0"/>
          <w:bCs/>
        </w:rPr>
        <w:t>Snowden disclosures revealed a disturbing relationship between the major U.S. technology firms and the American national security establishment</w:t>
      </w:r>
      <w:r w:rsidRPr="00987654">
        <w:rPr>
          <w:rFonts w:asciiTheme="minorHAnsi" w:hAnsiTheme="minorHAnsi" w:cstheme="minorHAnsi"/>
          <w:sz w:val="16"/>
        </w:rPr>
        <w:t xml:space="preserve">. Specifically, the disclosures showed that </w:t>
      </w:r>
      <w:r w:rsidRPr="00987654">
        <w:rPr>
          <w:rStyle w:val="Emphasis"/>
          <w:rFonts w:asciiTheme="minorHAnsi" w:hAnsiTheme="minorHAnsi" w:cstheme="minorHAnsi"/>
          <w:b w:val="0"/>
          <w:bCs/>
        </w:rPr>
        <w:t>Yahoo, Google, and other large American tech companies had provided the NSA with access to the data of the users of their services</w:t>
      </w:r>
      <w:r w:rsidRPr="00987654">
        <w:rPr>
          <w:rFonts w:asciiTheme="minorHAnsi" w:hAnsiTheme="minorHAnsi" w:cstheme="minorHAnsi"/>
          <w:sz w:val="16"/>
        </w:rPr>
        <w:t>. Although there were many programs that tied the major American firms to the NSA</w:t>
      </w:r>
      <w:r w:rsidRPr="00987654">
        <w:rPr>
          <w:rStyle w:val="Emphasis"/>
          <w:rFonts w:asciiTheme="minorHAnsi" w:hAnsiTheme="minorHAnsi" w:cstheme="minorHAnsi"/>
          <w:b w:val="0"/>
          <w:bCs/>
        </w:rPr>
        <w:t>, three in particular drew special ire: the much-discussed PRISM7 program, a collaborative effort between the NSA and the FBI which compelled Internet companies to hand over data held within servers located on U.S. soil in response a subpoena issued by a special intelligence court, and two programs known as MUSCULAR and TEMPORA,89 both of which allowed the NSA (in partnership with Britain’s signals intelligence agency, the GCHQ) to access information transmitted through the data communication links of American-owned firms located outside the U.S., where statutory limitations on data collection are far less stringen</w:t>
      </w:r>
      <w:r w:rsidRPr="00987654">
        <w:rPr>
          <w:rFonts w:asciiTheme="minorHAnsi" w:hAnsiTheme="minorHAnsi" w:cstheme="minorHAnsi"/>
          <w:sz w:val="16"/>
        </w:rPr>
        <w:t>t.10</w:t>
      </w:r>
      <w:r w:rsidRPr="00987654">
        <w:rPr>
          <w:rFonts w:asciiTheme="minorHAnsi" w:eastAsia="Times New Roman" w:hAnsiTheme="minorHAnsi" w:cstheme="minorHAnsi"/>
          <w:sz w:val="16"/>
        </w:rPr>
        <w:t xml:space="preserve"> </w:t>
      </w:r>
      <w:r w:rsidRPr="00987654">
        <w:rPr>
          <w:rFonts w:asciiTheme="minorHAnsi" w:hAnsiTheme="minorHAnsi" w:cstheme="minorHAnsi"/>
          <w:sz w:val="16"/>
        </w:rPr>
        <w:t xml:space="preserve">he fact that American companies provided the U.S. government with information and access to data (knowingly in some cases, apparently unwittingly in others) </w:t>
      </w:r>
      <w:r w:rsidRPr="00987654">
        <w:rPr>
          <w:rStyle w:val="Emphasis"/>
          <w:rFonts w:asciiTheme="minorHAnsi" w:hAnsiTheme="minorHAnsi" w:cstheme="minorHAnsi"/>
          <w:b w:val="0"/>
          <w:bCs/>
        </w:rPr>
        <w:t>has led many foreign leaders to conclude that only domestic firms – or at least non-American firms – operating exclusively within local jurisdictions, can be trusted to host the data of their citizens</w:t>
      </w:r>
      <w:r w:rsidRPr="00987654">
        <w:rPr>
          <w:rFonts w:asciiTheme="minorHAnsi" w:hAnsiTheme="minorHAnsi" w:cstheme="minorHAnsi"/>
          <w:sz w:val="16"/>
        </w:rPr>
        <w:t xml:space="preserve">. Prominent political voices around the globe have been anything but subtle in their articulation of this assessment. Following the publication of the PRISM program in the Guardian newspaper, </w:t>
      </w:r>
      <w:r w:rsidRPr="00987654">
        <w:rPr>
          <w:rStyle w:val="Emphasis"/>
          <w:rFonts w:asciiTheme="minorHAnsi" w:hAnsiTheme="minorHAnsi" w:cstheme="minorHAnsi"/>
          <w:b w:val="0"/>
          <w:bCs/>
        </w:rPr>
        <w:t>German Interior Minister</w:t>
      </w:r>
      <w:r w:rsidRPr="00987654">
        <w:rPr>
          <w:rFonts w:asciiTheme="minorHAnsi" w:hAnsiTheme="minorHAnsi" w:cstheme="minorHAnsi"/>
          <w:sz w:val="16"/>
        </w:rPr>
        <w:t xml:space="preserve"> Hans-Peter </w:t>
      </w:r>
      <w:r w:rsidRPr="00987654">
        <w:rPr>
          <w:rStyle w:val="Emphasis"/>
          <w:rFonts w:asciiTheme="minorHAnsi" w:hAnsiTheme="minorHAnsi" w:cstheme="minorHAnsi"/>
          <w:b w:val="0"/>
          <w:bCs/>
        </w:rPr>
        <w:t>Friedrich declared that, “whoever fears their communication is being intercepted in any way should use services that don't go through American servers</w:t>
      </w:r>
      <w:r w:rsidRPr="00987654">
        <w:rPr>
          <w:rFonts w:asciiTheme="minorHAnsi" w:hAnsiTheme="minorHAnsi" w:cstheme="minorHAnsi"/>
          <w:sz w:val="16"/>
        </w:rPr>
        <w:t>.”11 France’s Minister for the Digital Economy similarly insisted that it was now necessary to “locate datacenters and servers in [French] national territory in order to better ensure data security.”12 Brazilian President Dilma Rousseff agreed, insisting that, "</w:t>
      </w:r>
      <w:r w:rsidRPr="00987654">
        <w:rPr>
          <w:rStyle w:val="Emphasis"/>
          <w:rFonts w:asciiTheme="minorHAnsi" w:hAnsiTheme="minorHAnsi" w:cstheme="minorHAnsi"/>
          <w:b w:val="0"/>
          <w:bCs/>
        </w:rPr>
        <w:t>there is a serious problem of storage databases abroad. That certain situation we will no longer accept."13 Unsurprisingly, these declarations from government officials at the ministerial level and higher, and the policy responses those declarations suggest, are profoundly troubling to American technology companies. U.S. firms have issued dire warnings in response</w:t>
      </w:r>
      <w:r w:rsidRPr="00987654">
        <w:rPr>
          <w:rFonts w:asciiTheme="minorHAnsi" w:hAnsiTheme="minorHAnsi" w:cstheme="minorHAnsi"/>
          <w:sz w:val="16"/>
        </w:rPr>
        <w:t xml:space="preserve">,14 predicting that they could lose tens of billions of dollars in revenue abroad as distrustful foreign governments and customers move – either by choice or by legal mandate – to non-U.S. alternatives. </w:t>
      </w:r>
      <w:r w:rsidRPr="00987654">
        <w:rPr>
          <w:rStyle w:val="Emphasis"/>
          <w:rFonts w:asciiTheme="minorHAnsi" w:hAnsiTheme="minorHAnsi" w:cstheme="minorHAnsi"/>
          <w:b w:val="0"/>
          <w:bCs/>
        </w:rPr>
        <w:t>Firms fear that the anti-American backlash and potentially resulting data localization laws (depending on the specifics of the rules enacted) will mean that they will be forced out of certain markets, or forced to build expensive – and oftentimes unnecessarily redundant – data centers abroad</w:t>
      </w:r>
      <w:r w:rsidRPr="00987654">
        <w:rPr>
          <w:rFonts w:asciiTheme="minorHAnsi" w:hAnsiTheme="minorHAnsi" w:cstheme="minorHAnsi"/>
          <w:sz w:val="16"/>
        </w:rPr>
        <w:t>. Analysts are suggesting the fallout could mirror what happened to Huawei and ZTE, the Chinese technology and telecommunications firms that were forced to abandon some U.S. contracts when American lawmakers accused the companies of planting in their products coding “backdoors” for the Chinese People’s Liberation Army and intelligence services. 15 A much-cited estimate16 by the Information Technology and</w:t>
      </w:r>
    </w:p>
    <w:p w14:paraId="2EAF957E"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No Localization</w:t>
      </w:r>
    </w:p>
    <w:p w14:paraId="2106C563"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They’re much likely to shift to encryption backdoors, not localization-encryption gives the government more power</w:t>
      </w:r>
    </w:p>
    <w:p w14:paraId="1BCF2CCD"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Gimelstein 18</w:t>
      </w:r>
      <w:r w:rsidRPr="00987654">
        <w:rPr>
          <w:rFonts w:asciiTheme="minorHAnsi" w:hAnsiTheme="minorHAnsi" w:cstheme="minorHAnsi"/>
        </w:rPr>
        <w:t xml:space="preserve"> (Shelli Gimelstein 18. J.D., Stanford Law School, 2018. 2018. “A LOCATION-BASED TEST FOR JURISDICTION OVER DATA: THE CONSEQUENCES FOR GLOBAL ONLINE PRIVACY.” </w:t>
      </w:r>
      <w:hyperlink r:id="rId44" w:history="1">
        <w:r w:rsidRPr="00987654">
          <w:rPr>
            <w:rStyle w:val="Hyperlink"/>
            <w:rFonts w:asciiTheme="minorHAnsi" w:hAnsiTheme="minorHAnsi" w:cstheme="minorHAnsi"/>
          </w:rPr>
          <w:t>http://illinoisjltp.com/journal/wp-content/uploads/2018/04/Gimelstein.pdf</w:t>
        </w:r>
      </w:hyperlink>
      <w:r w:rsidRPr="00987654">
        <w:rPr>
          <w:rFonts w:asciiTheme="minorHAnsi" w:hAnsiTheme="minorHAnsi" w:cstheme="minorHAnsi"/>
        </w:rPr>
        <w:t xml:space="preserve">, </w:t>
      </w:r>
      <w:r>
        <w:rPr>
          <w:rFonts w:asciiTheme="minorHAnsi" w:hAnsiTheme="minorHAnsi" w:cstheme="minorHAnsi"/>
        </w:rPr>
        <w:t xml:space="preserve"> </w:t>
      </w:r>
      <w:r w:rsidRPr="00987654">
        <w:rPr>
          <w:rFonts w:asciiTheme="minorHAnsi" w:hAnsiTheme="minorHAnsi" w:cstheme="minorHAnsi"/>
        </w:rPr>
        <w:t>)</w:t>
      </w:r>
    </w:p>
    <w:p w14:paraId="75F67309" w14:textId="77777777" w:rsidR="008814C5" w:rsidRPr="00987654" w:rsidRDefault="008814C5" w:rsidP="008814C5">
      <w:pPr>
        <w:rPr>
          <w:rFonts w:asciiTheme="minorHAnsi" w:hAnsiTheme="minorHAnsi" w:cstheme="minorHAnsi"/>
          <w:sz w:val="14"/>
        </w:rPr>
      </w:pPr>
      <w:r w:rsidRPr="007172F4">
        <w:rPr>
          <w:rStyle w:val="StyleUnderline"/>
          <w:rFonts w:asciiTheme="minorHAnsi" w:hAnsiTheme="minorHAnsi" w:cstheme="minorHAnsi"/>
          <w:highlight w:val="green"/>
        </w:rPr>
        <w:t>The uncertainty over enforcement jurisdiction and law enforcement access to data may</w:t>
      </w:r>
      <w:r w:rsidRPr="00987654">
        <w:rPr>
          <w:rStyle w:val="StyleUnderline"/>
          <w:rFonts w:asciiTheme="minorHAnsi" w:hAnsiTheme="minorHAnsi" w:cstheme="minorHAnsi"/>
        </w:rPr>
        <w:t xml:space="preserve"> also </w:t>
      </w:r>
      <w:r w:rsidRPr="007172F4">
        <w:rPr>
          <w:rStyle w:val="StyleUnderline"/>
          <w:rFonts w:asciiTheme="minorHAnsi" w:hAnsiTheme="minorHAnsi" w:cstheme="minorHAnsi"/>
          <w:highlight w:val="green"/>
        </w:rPr>
        <w:t>embolden countries</w:t>
      </w:r>
      <w:r w:rsidRPr="00987654">
        <w:rPr>
          <w:rStyle w:val="StyleUnderline"/>
          <w:rFonts w:asciiTheme="minorHAnsi" w:hAnsiTheme="minorHAnsi" w:cstheme="minorHAnsi"/>
        </w:rPr>
        <w:t xml:space="preserve">, frustrated with the status quo mutual legal assistance process, </w:t>
      </w:r>
      <w:r w:rsidRPr="007172F4">
        <w:rPr>
          <w:rStyle w:val="StyleUnderline"/>
          <w:rFonts w:asciiTheme="minorHAnsi" w:hAnsiTheme="minorHAnsi" w:cstheme="minorHAnsi"/>
          <w:highlight w:val="green"/>
        </w:rPr>
        <w:t>to push for more opportunities to access user data</w:t>
      </w:r>
      <w:r w:rsidRPr="00987654">
        <w:rPr>
          <w:rStyle w:val="StyleUnderline"/>
          <w:rFonts w:asciiTheme="minorHAnsi" w:hAnsiTheme="minorHAnsi" w:cstheme="minorHAnsi"/>
        </w:rPr>
        <w:t xml:space="preserve">-in particular, </w:t>
      </w:r>
      <w:r w:rsidRPr="007172F4">
        <w:rPr>
          <w:rStyle w:val="StyleUnderline"/>
          <w:rFonts w:asciiTheme="minorHAnsi" w:hAnsiTheme="minorHAnsi" w:cstheme="minorHAnsi"/>
          <w:highlight w:val="green"/>
        </w:rPr>
        <w:t xml:space="preserve">through </w:t>
      </w:r>
      <w:r w:rsidRPr="007172F4">
        <w:rPr>
          <w:rStyle w:val="Emphasis"/>
          <w:rFonts w:asciiTheme="minorHAnsi" w:hAnsiTheme="minorHAnsi" w:cstheme="minorHAnsi"/>
          <w:b w:val="0"/>
          <w:bCs/>
          <w:highlight w:val="green"/>
        </w:rPr>
        <w:t>mandatory encryption backdoors</w:t>
      </w:r>
      <w:r w:rsidRPr="00987654">
        <w:rPr>
          <w:rFonts w:asciiTheme="minorHAnsi" w:hAnsiTheme="minorHAnsi" w:cstheme="minorHAnsi"/>
          <w:sz w:val="14"/>
        </w:rPr>
        <w:t xml:space="preserve">. 2°7 </w:t>
      </w:r>
      <w:r w:rsidRPr="00987654">
        <w:rPr>
          <w:rStyle w:val="StyleUnderline"/>
          <w:rFonts w:asciiTheme="minorHAnsi" w:hAnsiTheme="minorHAnsi" w:cstheme="minorHAnsi"/>
        </w:rPr>
        <w:t>Laws with decryption provisions, like the U.K.'s IPA, allow governments to skip the time-consuming data request process and require companies to design a way to decrypt user data stored within its jurisdiction</w:t>
      </w:r>
      <w:r w:rsidRPr="00987654">
        <w:rPr>
          <w:rFonts w:asciiTheme="minorHAnsi" w:hAnsiTheme="minorHAnsi" w:cstheme="minorHAnsi"/>
          <w:sz w:val="14"/>
        </w:rPr>
        <w:t xml:space="preserve">. 0 8 In July 2016, Russia also passed a surveillance law with encryption backdoor provisions; according to the Electronic Frontier Foundation, the "anti-terrorism" law requires "any online service (including social networks, email, or messaging services) that uses encrypted data ... to permit the Federal Security Service (FSB) to access and read their services' encrypted communications, including providing any encryption keys." 20 9 </w:t>
      </w:r>
      <w:r w:rsidRPr="007172F4">
        <w:rPr>
          <w:rStyle w:val="StyleUnderline"/>
          <w:rFonts w:asciiTheme="minorHAnsi" w:hAnsiTheme="minorHAnsi" w:cstheme="minorHAnsi"/>
          <w:highlight w:val="green"/>
        </w:rPr>
        <w:t>The law also requires ISPs to retain any user data</w:t>
      </w:r>
      <w:r w:rsidRPr="00987654">
        <w:rPr>
          <w:rStyle w:val="StyleUnderline"/>
          <w:rFonts w:asciiTheme="minorHAnsi" w:hAnsiTheme="minorHAnsi" w:cstheme="minorHAnsi"/>
        </w:rPr>
        <w:t xml:space="preserve"> they transmit-</w:t>
      </w:r>
      <w:r w:rsidRPr="007172F4">
        <w:rPr>
          <w:rStyle w:val="StyleUnderline"/>
          <w:rFonts w:asciiTheme="minorHAnsi" w:hAnsiTheme="minorHAnsi" w:cstheme="minorHAnsi"/>
          <w:highlight w:val="green"/>
        </w:rPr>
        <w:t xml:space="preserve">including video, </w:t>
      </w:r>
      <w:r w:rsidRPr="007172F4">
        <w:rPr>
          <w:rStyle w:val="Emphasis"/>
          <w:rFonts w:asciiTheme="minorHAnsi" w:hAnsiTheme="minorHAnsi" w:cstheme="minorHAnsi"/>
          <w:b w:val="0"/>
          <w:bCs/>
          <w:highlight w:val="green"/>
        </w:rPr>
        <w:t>telephone calls, text messages,</w:t>
      </w:r>
      <w:r w:rsidRPr="00987654">
        <w:rPr>
          <w:rStyle w:val="Emphasis"/>
          <w:rFonts w:asciiTheme="minorHAnsi" w:hAnsiTheme="minorHAnsi" w:cstheme="minorHAnsi"/>
          <w:b w:val="0"/>
          <w:bCs/>
        </w:rPr>
        <w:t xml:space="preserve"> web traffic, and email-for six months</w:t>
      </w:r>
      <w:r w:rsidRPr="00987654">
        <w:rPr>
          <w:rStyle w:val="StyleUnderline"/>
          <w:rFonts w:asciiTheme="minorHAnsi" w:hAnsiTheme="minorHAnsi" w:cstheme="minorHAnsi"/>
        </w:rPr>
        <w:t xml:space="preserve">, </w:t>
      </w:r>
      <w:r w:rsidRPr="007172F4">
        <w:rPr>
          <w:rStyle w:val="StyleUnderline"/>
          <w:rFonts w:asciiTheme="minorHAnsi" w:hAnsiTheme="minorHAnsi" w:cstheme="minorHAnsi"/>
          <w:highlight w:val="green"/>
        </w:rPr>
        <w:t>and permits the government to access this data without a warrant.</w:t>
      </w:r>
      <w:r w:rsidRPr="00987654">
        <w:rPr>
          <w:rFonts w:asciiTheme="minorHAnsi" w:hAnsiTheme="minorHAnsi" w:cstheme="minorHAnsi"/>
          <w:sz w:val="14"/>
        </w:rPr>
        <w:t xml:space="preserve"> 210</w:t>
      </w:r>
    </w:p>
    <w:p w14:paraId="0AA813D0"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No localization—trade restrictions </w:t>
      </w:r>
    </w:p>
    <w:p w14:paraId="6D0CC9A2" w14:textId="77777777" w:rsidR="008814C5" w:rsidRPr="00987654" w:rsidRDefault="008814C5" w:rsidP="008814C5">
      <w:pPr>
        <w:rPr>
          <w:rFonts w:asciiTheme="minorHAnsi" w:hAnsiTheme="minorHAnsi" w:cstheme="minorHAnsi"/>
          <w:b/>
          <w:sz w:val="26"/>
        </w:rPr>
      </w:pPr>
      <w:r w:rsidRPr="00987654">
        <w:rPr>
          <w:rStyle w:val="Style13ptBold"/>
          <w:rFonts w:asciiTheme="minorHAnsi" w:hAnsiTheme="minorHAnsi" w:cstheme="minorHAnsi"/>
        </w:rPr>
        <w:t xml:space="preserve">Marel et al. 15 </w:t>
      </w:r>
      <w:r w:rsidRPr="00987654">
        <w:rPr>
          <w:rFonts w:asciiTheme="minorHAnsi" w:hAnsiTheme="minorHAnsi" w:cstheme="minorHAnsi"/>
        </w:rPr>
        <w:t>(Published May 2014 by Erik van der MArel, Hosku Lee-Makivama, Matthias Bauer ECIPE, 7-15-2015, "The Costs of Data Localisation: A Friendly Fire on Economic Recovery," http://www.ecipe.org/publications/dataloc/ )</w:t>
      </w:r>
    </w:p>
    <w:p w14:paraId="1EA03919" w14:textId="77777777" w:rsidR="008814C5" w:rsidRPr="00987654" w:rsidRDefault="008814C5" w:rsidP="008814C5">
      <w:pPr>
        <w:jc w:val="both"/>
        <w:rPr>
          <w:rStyle w:val="Emphasis"/>
          <w:rFonts w:asciiTheme="minorHAnsi" w:hAnsiTheme="minorHAnsi" w:cstheme="minorHAnsi"/>
          <w:b w:val="0"/>
          <w:bCs/>
        </w:rPr>
      </w:pPr>
      <w:r w:rsidRPr="00987654">
        <w:rPr>
          <w:rFonts w:asciiTheme="minorHAnsi" w:hAnsiTheme="minorHAnsi" w:cstheme="minorHAnsi"/>
          <w:sz w:val="16"/>
        </w:rPr>
        <w:t xml:space="preserve">This paper aims to quantify the losses that result from data localisation requirements and related data privacy and security laws that discriminate against foreign suppliers of data, and downstream goods and services providers, using GTAP8. </w:t>
      </w:r>
      <w:r w:rsidRPr="00987654">
        <w:rPr>
          <w:rStyle w:val="Emphasis"/>
          <w:rFonts w:asciiTheme="minorHAnsi" w:hAnsiTheme="minorHAnsi" w:cstheme="minorHAnsi"/>
          <w:b w:val="0"/>
          <w:bCs/>
        </w:rPr>
        <w:t>The study looks at the effects of recently proposed or enacted legislation in seven jurisdictions, namely Brazil, China, the European Union (EU), India, Indonesia, South Korea and Vietnam.Access to foreign markets and globalised supply chains are the major sources of growth, jobs and new investments – in particular for developing economies. Manu- facturing and exports are also dependent on having access to a broad range of ser- vices at competitive prices, which depend on secure and efficient access to data</w:t>
      </w:r>
      <w:r w:rsidRPr="00987654">
        <w:rPr>
          <w:rFonts w:asciiTheme="minorHAnsi" w:hAnsiTheme="minorHAnsi" w:cstheme="minorHAnsi"/>
          <w:sz w:val="16"/>
        </w:rPr>
        <w:t>. Data localisation potentially affects any business that uses the internet to produce, deliver, and receive payments for their work, or to pay their salaries and taxes</w:t>
      </w:r>
      <w:r w:rsidRPr="00987654">
        <w:rPr>
          <w:rStyle w:val="Emphasis"/>
          <w:rFonts w:asciiTheme="minorHAnsi" w:hAnsiTheme="minorHAnsi" w:cstheme="minorHAnsi"/>
          <w:b w:val="0"/>
          <w:bCs/>
        </w:rPr>
        <w:t>.The impact of recently proposed or enacted legislation on GDP is substantial in all seven countries</w:t>
      </w:r>
      <w:r w:rsidRPr="00987654">
        <w:rPr>
          <w:rFonts w:asciiTheme="minorHAnsi" w:eastAsia="Times New Roman" w:hAnsiTheme="minorHAnsi" w:cstheme="minorHAnsi"/>
          <w:sz w:val="16"/>
        </w:rPr>
        <w:t>: Brazil (-0.2%), China (-1.1%), EU (-0.4%), India (-0.1%), Indone- sia (-0.5%), Korea (-0.4%) and Vietnam (-1.7</w:t>
      </w:r>
      <w:r w:rsidRPr="00987654">
        <w:rPr>
          <w:rStyle w:val="Emphasis"/>
          <w:rFonts w:asciiTheme="minorHAnsi" w:hAnsiTheme="minorHAnsi" w:cstheme="minorHAnsi"/>
          <w:b w:val="0"/>
          <w:bCs/>
        </w:rPr>
        <w:t xml:space="preserve">%). These changes significantly affect post-crisis economic recovery and can undo the productivity increases from major trade agreements, while economic growth is often instrumental to social stability.If these countries would also introduce economy-wide data localisation require- ments that apply across all sectors of the economy, </w:t>
      </w:r>
      <w:r w:rsidRPr="00987654">
        <w:rPr>
          <w:rFonts w:asciiTheme="minorHAnsi" w:hAnsiTheme="minorHAnsi" w:cstheme="minorHAnsi"/>
          <w:sz w:val="16"/>
        </w:rPr>
        <w:t>GDP losses would be even high- er: Brazil (-0.8%), the EU (-1.1%), India (-0.8%), Indonesia (-0.7%), Korea (-1.1%).The impact on overall domestic investments is also considerable: Brazil (-4.2%), China (-1.8%), the EU (-3.9%), India (-1.4%), Indonesia (-2.3%), Korea (-0.5%) and Vietnam (-3.1). Exports of China and Indonesia also decrease by -1.7% as a conse- quence of direct loss of competitiveness.Welfare losses</w:t>
      </w:r>
      <w:r w:rsidRPr="00987654">
        <w:rPr>
          <w:rFonts w:asciiTheme="minorHAnsi" w:eastAsia="Times New Roman" w:hAnsiTheme="minorHAnsi" w:cstheme="minorHAnsi"/>
          <w:sz w:val="16"/>
        </w:rPr>
        <w:t xml:space="preserve"> (expressed as actual economic losses by the citizens</w:t>
      </w:r>
      <w:r w:rsidRPr="00987654">
        <w:rPr>
          <w:rFonts w:asciiTheme="minorHAnsi" w:hAnsiTheme="minorHAnsi" w:cstheme="minorHAnsi"/>
          <w:sz w:val="16"/>
        </w:rPr>
        <w:t>) amount to up to $63 bn for China and $193 bn for the EU. For India, the loss per worker is equivalent to 11% of the average month salary, and almost 13 percent in China and around 20% in Korea and Brazil.The findings show that</w:t>
      </w:r>
      <w:r w:rsidRPr="00987654">
        <w:rPr>
          <w:rStyle w:val="Emphasis"/>
          <w:rFonts w:asciiTheme="minorHAnsi" w:hAnsiTheme="minorHAnsi" w:cstheme="minorHAnsi"/>
          <w:b w:val="0"/>
          <w:bCs/>
        </w:rPr>
        <w:t xml:space="preserve"> the negative impact of disrupting cross-border data flows should not be ignored. The globalised economy has made unilateral trade restric- tions a counterproductive strategy that puts the country at a relative loss to others, with no possibilities to mitigate the negative impact in the long run. Forced locali- sation is often the product of poor or one-sided economic analysis, with the sur- reptitious objective of keeping foreign competitors out. Any gains stemming from data localisation are too small to outweigh losses in terms of welfare and output in the general economy.</w:t>
      </w:r>
    </w:p>
    <w:p w14:paraId="03BB47A2"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No localization—transition costs</w:t>
      </w:r>
    </w:p>
    <w:p w14:paraId="42B7B345" w14:textId="77777777" w:rsidR="008814C5" w:rsidRPr="00987654" w:rsidRDefault="008814C5" w:rsidP="008814C5">
      <w:pPr>
        <w:rPr>
          <w:rStyle w:val="Style13ptBold"/>
          <w:rFonts w:asciiTheme="minorHAnsi" w:eastAsia="Times New Roman" w:hAnsiTheme="minorHAnsi" w:cstheme="minorHAnsi"/>
          <w:b w:val="0"/>
          <w:sz w:val="20"/>
          <w:szCs w:val="20"/>
        </w:rPr>
      </w:pPr>
      <w:r w:rsidRPr="00987654">
        <w:rPr>
          <w:rStyle w:val="Style13ptBold"/>
          <w:rFonts w:asciiTheme="minorHAnsi" w:hAnsiTheme="minorHAnsi" w:cstheme="minorHAnsi"/>
        </w:rPr>
        <w:t>Makivama 14</w:t>
      </w:r>
      <w:r w:rsidRPr="00987654">
        <w:rPr>
          <w:rFonts w:asciiTheme="minorHAnsi" w:hAnsiTheme="minorHAnsi" w:cstheme="minorHAnsi"/>
        </w:rPr>
        <w:t xml:space="preserve"> (Hosku Lee-Makivama, director of European Centre for International Political Economy (ECIPE) and a leading author on trade diplomacy, EU-Far East relations and the digital economy.</w:t>
      </w:r>
      <w:r w:rsidRPr="00987654">
        <w:rPr>
          <w:rFonts w:asciiTheme="minorHAnsi" w:eastAsia="Times New Roman" w:hAnsiTheme="minorHAnsi" w:cstheme="minorHAnsi"/>
          <w:szCs w:val="20"/>
        </w:rPr>
        <w:t xml:space="preserve"> </w:t>
      </w:r>
      <w:r w:rsidRPr="00987654">
        <w:rPr>
          <w:rFonts w:asciiTheme="minorHAnsi" w:hAnsiTheme="minorHAnsi" w:cstheme="minorHAnsi"/>
        </w:rPr>
        <w:t>ECIPE, 7-16-2015, "The costs of data localization," http://www.ecipe.org/blog/the-costs-of-data-localization/)</w:t>
      </w:r>
    </w:p>
    <w:p w14:paraId="1C65385C" w14:textId="77777777" w:rsidR="008814C5" w:rsidRPr="00987654" w:rsidRDefault="008814C5" w:rsidP="008814C5">
      <w:pPr>
        <w:tabs>
          <w:tab w:val="left" w:pos="1980"/>
        </w:tabs>
        <w:jc w:val="both"/>
        <w:rPr>
          <w:rFonts w:asciiTheme="minorHAnsi" w:hAnsiTheme="minorHAnsi" w:cstheme="minorHAnsi"/>
          <w:sz w:val="16"/>
        </w:rPr>
      </w:pPr>
      <w:r w:rsidRPr="00987654">
        <w:rPr>
          <w:rStyle w:val="Emphasis"/>
          <w:rFonts w:asciiTheme="minorHAnsi" w:hAnsiTheme="minorHAnsi" w:cstheme="minorHAnsi"/>
          <w:b w:val="0"/>
          <w:bCs/>
        </w:rPr>
        <w:t>In the aftermath of recent revelations on mass-scale electronic surveillance, there has been a widespread proliferation of internet restrictions. One of the most drastic, yet a common policy response to the problem has been the mandatory requirement on storing critical data on servers physically located inside the country. This policy of data localisation has been considered by a number of countries including Brazil, where the multistakeholder summit NetMundial 2014 is taking place this week.</w:t>
      </w:r>
      <w:r w:rsidRPr="00987654">
        <w:rPr>
          <w:rFonts w:asciiTheme="minorHAnsi" w:hAnsiTheme="minorHAnsi" w:cstheme="minorHAnsi"/>
          <w:sz w:val="16"/>
        </w:rPr>
        <w:t xml:space="preserve">What Brazil and other countries like </w:t>
      </w:r>
      <w:r w:rsidRPr="00987654">
        <w:rPr>
          <w:rStyle w:val="Emphasis"/>
          <w:rFonts w:asciiTheme="minorHAnsi" w:hAnsiTheme="minorHAnsi" w:cstheme="minorHAnsi"/>
          <w:b w:val="0"/>
          <w:bCs/>
        </w:rPr>
        <w:t>China, the European Union, India, Indonesia, Korea and Vietnam</w:t>
      </w:r>
      <w:r w:rsidRPr="00987654">
        <w:rPr>
          <w:rFonts w:asciiTheme="minorHAnsi" w:hAnsiTheme="minorHAnsi" w:cstheme="minorHAnsi"/>
          <w:sz w:val="16"/>
        </w:rPr>
        <w:t xml:space="preserve"> (who all have considered similar strategies) fail – or choose </w:t>
      </w:r>
      <w:r w:rsidRPr="00987654">
        <w:rPr>
          <w:rStyle w:val="Emphasis"/>
          <w:rFonts w:asciiTheme="minorHAnsi" w:hAnsiTheme="minorHAnsi" w:cstheme="minorHAnsi"/>
          <w:b w:val="0"/>
          <w:bCs/>
        </w:rPr>
        <w:t>to fail – to see, is that information security is not a function of where data is physically stored or processed</w:t>
      </w:r>
      <w:r w:rsidRPr="00987654">
        <w:rPr>
          <w:rFonts w:asciiTheme="minorHAnsi" w:hAnsiTheme="minorHAnsi" w:cstheme="minorHAnsi"/>
          <w:sz w:val="16"/>
        </w:rPr>
        <w:t xml:space="preserve">. </w:t>
      </w:r>
      <w:hyperlink r:id="rId45" w:tgtFrame="_blank" w:history="1">
        <w:r w:rsidRPr="00987654">
          <w:rPr>
            <w:rFonts w:asciiTheme="minorHAnsi" w:hAnsiTheme="minorHAnsi" w:cstheme="minorHAnsi"/>
            <w:u w:val="single"/>
          </w:rPr>
          <w:t>A forthcoming [released on May 15th] study by ECIPE economists</w:t>
        </w:r>
      </w:hyperlink>
      <w:r w:rsidRPr="00987654">
        <w:rPr>
          <w:rFonts w:asciiTheme="minorHAnsi" w:hAnsiTheme="minorHAnsi" w:cstheme="minorHAnsi"/>
          <w:sz w:val="16"/>
        </w:rPr>
        <w:t> shows that cross-border data flow is essential for developing economies to secure access to foreign markets and participation in global supply chains. Thus</w:t>
      </w:r>
      <w:r w:rsidRPr="00987654">
        <w:rPr>
          <w:rStyle w:val="Emphasis"/>
          <w:rFonts w:asciiTheme="minorHAnsi" w:hAnsiTheme="minorHAnsi" w:cstheme="minorHAnsi"/>
          <w:b w:val="0"/>
          <w:bCs/>
        </w:rPr>
        <w:t>, data is a major sources of growth, jobs and new investments.</w:t>
      </w:r>
      <w:r w:rsidRPr="00987654">
        <w:rPr>
          <w:rFonts w:asciiTheme="minorHAnsi" w:hAnsiTheme="minorHAnsi" w:cstheme="minorHAnsi"/>
          <w:sz w:val="16"/>
        </w:rPr>
        <w:t xml:space="preserve"> Manufacturing and exports are highly dependent on access to support services at competitive prices – services that depend on secure and efficient access to data. </w:t>
      </w:r>
      <w:r w:rsidRPr="00987654">
        <w:rPr>
          <w:rStyle w:val="Emphasis"/>
          <w:rFonts w:asciiTheme="minorHAnsi" w:hAnsiTheme="minorHAnsi" w:cstheme="minorHAnsi"/>
          <w:b w:val="0"/>
          <w:bCs/>
        </w:rPr>
        <w:t>Forced data localisation affects any business that uses the internet to produce, deliver, and receive payments for their work, or to pay their salaries and taxes</w:t>
      </w:r>
      <w:r w:rsidRPr="00987654">
        <w:rPr>
          <w:rFonts w:asciiTheme="minorHAnsi" w:hAnsiTheme="minorHAnsi" w:cstheme="minorHAnsi"/>
          <w:sz w:val="16"/>
        </w:rPr>
        <w:t>. The results of our study show that even the current language of Brazil’s </w:t>
      </w:r>
      <w:r w:rsidRPr="00987654">
        <w:rPr>
          <w:rFonts w:asciiTheme="minorHAnsi" w:hAnsiTheme="minorHAnsi" w:cstheme="minorHAnsi"/>
          <w:bCs/>
          <w:sz w:val="16"/>
          <w:bdr w:val="none" w:sz="0" w:space="0" w:color="auto" w:frame="1"/>
        </w:rPr>
        <w:t>Marco Civil da Internet </w:t>
      </w:r>
      <w:r w:rsidRPr="00987654">
        <w:rPr>
          <w:rFonts w:asciiTheme="minorHAnsi" w:hAnsiTheme="minorHAnsi" w:cstheme="minorHAnsi"/>
          <w:sz w:val="16"/>
        </w:rPr>
        <w:t>(without mandatory data localization) results in a </w:t>
      </w:r>
      <w:r w:rsidRPr="00987654">
        <w:rPr>
          <w:rFonts w:asciiTheme="minorHAnsi" w:hAnsiTheme="minorHAnsi" w:cstheme="minorHAnsi"/>
          <w:bCs/>
          <w:sz w:val="16"/>
          <w:bdr w:val="none" w:sz="0" w:space="0" w:color="auto" w:frame="1"/>
        </w:rPr>
        <w:t>GDP loss </w:t>
      </w:r>
      <w:r w:rsidRPr="00987654">
        <w:rPr>
          <w:rFonts w:asciiTheme="minorHAnsi" w:hAnsiTheme="minorHAnsi" w:cstheme="minorHAnsi"/>
          <w:sz w:val="16"/>
        </w:rPr>
        <w:t>of -0.2%; EU GDPR results in -0.4%. Other results include China (-1.1%), India (-0.1%), Indonesia (-0.5%), Korea (-0.4%) and Vietnam (-1.7%) for their internet policies.An economy-wide data localisation requirement (or discriminatory barriers to that effect) would substantially increase the GDP loss if they are enforced: Brazil (-0.8%), the EU (-1.1%), India (-0.8%), Indonesia (-0.7%), Korea (-1.1%). Even conservative estimates are sufficient to eradicate all post-crisis economic recovery, benefits from all their currently negotiated trade agreements, or may even cause social unrest in some countries.Impact on </w:t>
      </w:r>
      <w:r w:rsidRPr="00987654">
        <w:rPr>
          <w:rFonts w:asciiTheme="minorHAnsi" w:hAnsiTheme="minorHAnsi" w:cstheme="minorHAnsi"/>
          <w:bCs/>
          <w:sz w:val="16"/>
          <w:bdr w:val="none" w:sz="0" w:space="0" w:color="auto" w:frame="1"/>
        </w:rPr>
        <w:t>investments</w:t>
      </w:r>
      <w:r w:rsidRPr="00987654">
        <w:rPr>
          <w:rFonts w:asciiTheme="minorHAnsi" w:hAnsiTheme="minorHAnsi" w:cstheme="minorHAnsi"/>
          <w:sz w:val="16"/>
        </w:rPr>
        <w:t xml:space="preserve"> is also considerable: Brazil (at least -4.2%), China (-1.8%), the EU (-3.9%), India (-1.4%), Indonesia (-2.3%), Korea (-0.5%) and Vietnam (-3.1%). Exports of China and Indonesia also decrease by -1.7% as a direct consequence of loss of competitiveness.  </w:t>
      </w:r>
      <w:r w:rsidRPr="00987654">
        <w:rPr>
          <w:rFonts w:asciiTheme="minorHAnsi" w:hAnsiTheme="minorHAnsi" w:cstheme="minorHAnsi"/>
          <w:bCs/>
          <w:sz w:val="16"/>
          <w:bdr w:val="none" w:sz="0" w:space="0" w:color="auto" w:frame="1"/>
        </w:rPr>
        <w:t>Welfare</w:t>
      </w:r>
      <w:r w:rsidRPr="00987654">
        <w:rPr>
          <w:rFonts w:asciiTheme="minorHAnsi" w:hAnsiTheme="minorHAnsi" w:cstheme="minorHAnsi"/>
          <w:sz w:val="16"/>
        </w:rPr>
        <w:t> </w:t>
      </w:r>
      <w:r w:rsidRPr="00987654">
        <w:rPr>
          <w:rFonts w:asciiTheme="minorHAnsi" w:hAnsiTheme="minorHAnsi" w:cstheme="minorHAnsi"/>
          <w:bCs/>
          <w:sz w:val="16"/>
          <w:bdr w:val="none" w:sz="0" w:space="0" w:color="auto" w:frame="1"/>
        </w:rPr>
        <w:t>losses</w:t>
      </w:r>
      <w:r w:rsidRPr="00987654">
        <w:rPr>
          <w:rFonts w:asciiTheme="minorHAnsi" w:hAnsiTheme="minorHAnsi" w:cstheme="minorHAnsi"/>
          <w:sz w:val="16"/>
        </w:rPr>
        <w:t> (expressed as actual financial loss by its citizens) are up to 63bn USD for China and 193 bn USD for the EU. The findings show that the negative impact from disrupting data should not be ignored. The globalised economy has made unilateral trade restrictions a counterproductive strategy that puts the country at a relative loss to others, with no possibilities to mitigate the negative impact in the long term. Forced localisation is often the product of poor, one-sided economic analysis, often with the surreptitious objective of keeping foreign competitors out – although economic and security gains are too small to outweigh losses in terms of jobs and output in the general economy.</w:t>
      </w:r>
    </w:p>
    <w:p w14:paraId="722FD02D"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Localization Defense</w:t>
      </w:r>
    </w:p>
    <w:p w14:paraId="2F523560" w14:textId="77777777" w:rsidR="008814C5" w:rsidRPr="00987654" w:rsidRDefault="008814C5" w:rsidP="008814C5">
      <w:pPr>
        <w:pStyle w:val="Heading4"/>
        <w:rPr>
          <w:rFonts w:asciiTheme="minorHAnsi" w:hAnsiTheme="minorHAnsi" w:cstheme="minorHAnsi"/>
          <w:i/>
        </w:rPr>
      </w:pPr>
      <w:r w:rsidRPr="00987654">
        <w:rPr>
          <w:rFonts w:asciiTheme="minorHAnsi" w:hAnsiTheme="minorHAnsi" w:cstheme="minorHAnsi"/>
        </w:rPr>
        <w:t>Localization does not kill the Internet or economy – their evidence concedes that foreign countries still want access to the US market</w:t>
      </w:r>
    </w:p>
    <w:p w14:paraId="7FD6746B"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Adhikari 15</w:t>
      </w:r>
      <w:r w:rsidRPr="00987654">
        <w:rPr>
          <w:rFonts w:asciiTheme="minorHAnsi" w:hAnsiTheme="minorHAnsi" w:cstheme="minorHAnsi"/>
        </w:rPr>
        <w:t xml:space="preserve"> (Richard Adhikari, 7-16-2015, "The Fallout From the NSA's Backdoors Mandate," No Publication, http://www.ecommercetimes.com/story/81530.html)</w:t>
      </w:r>
    </w:p>
    <w:p w14:paraId="613D3730" w14:textId="77777777" w:rsidR="008814C5" w:rsidRPr="00987654" w:rsidRDefault="008814C5" w:rsidP="008814C5">
      <w:pPr>
        <w:rPr>
          <w:rFonts w:asciiTheme="minorHAnsi" w:hAnsiTheme="minorHAnsi" w:cstheme="minorHAnsi"/>
          <w:sz w:val="14"/>
        </w:rPr>
      </w:pPr>
      <w:r w:rsidRPr="00987654">
        <w:rPr>
          <w:rFonts w:asciiTheme="minorHAnsi" w:hAnsiTheme="minorHAnsi" w:cstheme="minorHAnsi"/>
          <w:sz w:val="14"/>
        </w:rPr>
        <w:t>The United States National Security Agency (</w:t>
      </w:r>
      <w:r w:rsidRPr="00987654">
        <w:rPr>
          <w:rStyle w:val="StyleUnderline"/>
          <w:rFonts w:asciiTheme="minorHAnsi" w:hAnsiTheme="minorHAnsi" w:cstheme="minorHAnsi"/>
        </w:rPr>
        <w:t>NSA</w:t>
      </w:r>
      <w:r w:rsidRPr="00987654">
        <w:rPr>
          <w:rFonts w:asciiTheme="minorHAnsi" w:hAnsiTheme="minorHAnsi" w:cstheme="minorHAnsi"/>
          <w:sz w:val="14"/>
        </w:rPr>
        <w:t xml:space="preserve">) </w:t>
      </w:r>
      <w:r w:rsidRPr="00987654">
        <w:rPr>
          <w:rStyle w:val="StyleUnderline"/>
          <w:rFonts w:asciiTheme="minorHAnsi" w:hAnsiTheme="minorHAnsi" w:cstheme="minorHAnsi"/>
        </w:rPr>
        <w:t>is</w:t>
      </w:r>
      <w:r w:rsidRPr="00987654">
        <w:rPr>
          <w:rFonts w:asciiTheme="minorHAnsi" w:hAnsiTheme="minorHAnsi" w:cstheme="minorHAnsi"/>
          <w:sz w:val="14"/>
        </w:rPr>
        <w:t xml:space="preserve"> widely </w:t>
      </w:r>
      <w:r w:rsidRPr="00987654">
        <w:rPr>
          <w:rStyle w:val="StyleUnderline"/>
          <w:rFonts w:asciiTheme="minorHAnsi" w:hAnsiTheme="minorHAnsi" w:cstheme="minorHAnsi"/>
        </w:rPr>
        <w:t>believed to have mandated high-tech vendors build backdoors into their hardware and software. Reactions from foreign governments to the news are harming American businesses</w:t>
      </w:r>
      <w:r w:rsidRPr="00987654">
        <w:rPr>
          <w:rFonts w:asciiTheme="minorHAnsi" w:hAnsiTheme="minorHAnsi" w:cstheme="minorHAnsi"/>
          <w:sz w:val="14"/>
        </w:rPr>
        <w:t xml:space="preserve"> and, some contend, may </w:t>
      </w:r>
      <w:r w:rsidRPr="00987654">
        <w:rPr>
          <w:rStyle w:val="StyleUnderline"/>
          <w:rFonts w:asciiTheme="minorHAnsi" w:hAnsiTheme="minorHAnsi" w:cstheme="minorHAnsi"/>
        </w:rPr>
        <w:t>result in the breakup of the Internet.</w:t>
      </w:r>
      <w:r w:rsidRPr="00987654">
        <w:rPr>
          <w:rFonts w:asciiTheme="minorHAnsi" w:hAnsiTheme="minorHAnsi" w:cstheme="minorHAnsi"/>
          <w:sz w:val="14"/>
        </w:rPr>
        <w:t xml:space="preserve"> For example, </w:t>
      </w:r>
      <w:r w:rsidRPr="00987654">
        <w:rPr>
          <w:rStyle w:val="StyleUnderline"/>
          <w:rFonts w:asciiTheme="minorHAnsi" w:hAnsiTheme="minorHAnsi" w:cstheme="minorHAnsi"/>
        </w:rPr>
        <w:t>Russia is moving to paper and typewriters in some cases to move certain types of information, Private</w:t>
      </w:r>
      <w:r w:rsidRPr="00987654">
        <w:rPr>
          <w:rFonts w:asciiTheme="minorHAnsi" w:hAnsiTheme="minorHAnsi" w:cstheme="minorHAnsi"/>
          <w:sz w:val="14"/>
        </w:rPr>
        <w:t xml:space="preserve">.me COO Robert Neivert told the E-Commerce Times. </w:t>
      </w:r>
      <w:r w:rsidRPr="00987654">
        <w:rPr>
          <w:rStyle w:val="StyleUnderline"/>
          <w:rFonts w:asciiTheme="minorHAnsi" w:hAnsiTheme="minorHAnsi" w:cstheme="minorHAnsi"/>
        </w:rPr>
        <w:t>Governments are pushing to enact laws to force the localization of data</w:t>
      </w:r>
      <w:r w:rsidRPr="00987654">
        <w:rPr>
          <w:rFonts w:asciiTheme="minorHAnsi" w:hAnsiTheme="minorHAnsi" w:cstheme="minorHAnsi"/>
          <w:sz w:val="14"/>
        </w:rPr>
        <w:t xml:space="preserve"> -- </w:t>
      </w:r>
      <w:r w:rsidRPr="00987654">
        <w:rPr>
          <w:rStyle w:val="StyleUnderline"/>
          <w:rFonts w:asciiTheme="minorHAnsi" w:hAnsiTheme="minorHAnsi" w:cstheme="minorHAnsi"/>
        </w:rPr>
        <w:t>generally meaning they won't allow data to be stored outside their borders to protect citizens against NSA-type surveillance</w:t>
      </w:r>
      <w:r w:rsidRPr="00987654">
        <w:rPr>
          <w:rFonts w:asciiTheme="minorHAnsi" w:hAnsiTheme="minorHAnsi" w:cstheme="minorHAnsi"/>
          <w:sz w:val="14"/>
        </w:rPr>
        <w:t xml:space="preserve"> </w:t>
      </w:r>
      <w:r w:rsidRPr="00987654">
        <w:rPr>
          <w:rStyle w:val="StyleUnderline"/>
          <w:rFonts w:asciiTheme="minorHAnsi" w:hAnsiTheme="minorHAnsi" w:cstheme="minorHAnsi"/>
        </w:rPr>
        <w:t>-- a move that's of particular concern to American businesses</w:t>
      </w:r>
      <w:r w:rsidRPr="00987654">
        <w:rPr>
          <w:rFonts w:asciiTheme="minorHAnsi" w:hAnsiTheme="minorHAnsi" w:cstheme="minorHAnsi"/>
          <w:sz w:val="14"/>
        </w:rPr>
        <w:t xml:space="preserve">, according to a Lawfare Research paper. That's because they deem U.S. firms untrustworthy for having provided the NSA with access to the data of their users. Revisiting the Tower of Babel? "There's an increased use of networks on behalf of Europe and other allies that do not pass through U.S. companies or U.S.-controlled networks," Neivert said. </w:t>
      </w:r>
      <w:r w:rsidRPr="00987654">
        <w:rPr>
          <w:rStyle w:val="Emphasis"/>
          <w:rFonts w:asciiTheme="minorHAnsi" w:hAnsiTheme="minorHAnsi" w:cstheme="minorHAnsi"/>
          <w:b w:val="0"/>
          <w:bCs/>
        </w:rPr>
        <w:t>Some countries are even proposing to break up the Internet</w:t>
      </w:r>
      <w:r w:rsidRPr="00987654">
        <w:rPr>
          <w:rStyle w:val="StyleUnderline"/>
          <w:rFonts w:asciiTheme="minorHAnsi" w:hAnsiTheme="minorHAnsi" w:cstheme="minorHAnsi"/>
        </w:rPr>
        <w:t>.</w:t>
      </w:r>
      <w:r w:rsidRPr="00987654">
        <w:rPr>
          <w:rFonts w:asciiTheme="minorHAnsi" w:hAnsiTheme="minorHAnsi" w:cstheme="minorHAnsi"/>
          <w:sz w:val="14"/>
        </w:rPr>
        <w:t xml:space="preserve"> However, </w:t>
      </w:r>
      <w:r w:rsidRPr="00987654">
        <w:rPr>
          <w:rStyle w:val="Emphasis"/>
          <w:rFonts w:asciiTheme="minorHAnsi" w:hAnsiTheme="minorHAnsi" w:cstheme="minorHAnsi"/>
          <w:b w:val="0"/>
          <w:bCs/>
        </w:rPr>
        <w:t>"people who say these things threaten the Internet itself are misunderstanding things,"</w:t>
      </w:r>
      <w:r w:rsidRPr="00987654">
        <w:rPr>
          <w:rFonts w:asciiTheme="minorHAnsi" w:hAnsiTheme="minorHAnsi" w:cstheme="minorHAnsi"/>
          <w:sz w:val="14"/>
        </w:rPr>
        <w:t xml:space="preserve"> Jonathan Sander, strategy &amp; research officer of Stealthbits Technologies, told the E-Commerce Times</w:t>
      </w:r>
      <w:r w:rsidRPr="00987654">
        <w:rPr>
          <w:rStyle w:val="Emphasis"/>
          <w:rFonts w:asciiTheme="minorHAnsi" w:hAnsiTheme="minorHAnsi" w:cstheme="minorHAnsi"/>
          <w:b w:val="0"/>
          <w:bCs/>
        </w:rPr>
        <w:t>. "The Internet produces too much wealth for too many people and organizations for anyone, including the U.S., to threaten it." The U.S. economy "is one of the best weapons we have in the technology war," Sander continued. The U.S. market "is too big for foreign governments to ignore," which is why foreign companies continue doing business with the U.S. Concern has been expressed about invasions of privacy through surveillance, but this issue is "a matter of policy" and there are differences in how citizens of different countries approach it,</w:t>
      </w:r>
      <w:r w:rsidRPr="00987654">
        <w:rPr>
          <w:rFonts w:asciiTheme="minorHAnsi" w:hAnsiTheme="minorHAnsi" w:cstheme="minorHAnsi"/>
        </w:rPr>
        <w:t xml:space="preserve"> </w:t>
      </w:r>
      <w:r w:rsidRPr="00987654">
        <w:rPr>
          <w:rFonts w:asciiTheme="minorHAnsi" w:hAnsiTheme="minorHAnsi" w:cstheme="minorHAnsi"/>
          <w:sz w:val="14"/>
        </w:rPr>
        <w:t>Sander pointed out. "In the EU and, to a lesser extent [Australia and New Zealand], privacy is an issue at the ballot box so there are laws reflecting that." In the U.S., however, privacy "has yet to seriously break through as an issue, so there has been less motion," Sander remarked. Massive Cost to U.S. Businesses In August of last year, the German government reportedly warned that Windows 8 could act as a Trojan when combined with version 2.0 of the Trusted Platform Module (TPM), a specification for a secure cryptoprocessor. The TPM is included in many laptops and tablets, and the concern is that TPM 2.0 makes trusted computing functions mandatory rather than opt-in as before, meaning it can't be disabled. Further, it can let Microsoft establish a backdoor into the device it's in. Microsoft's response was that OEMs can turn off the TPM in x86 computers. The German government will end its contract with Verizon; Brazil has decided to replace its fighter jets with ones made by Sweden's Saab instead of Boeing; and Web hosting firm Servint Corp. reported a 30 percent decline in overseas business since the NSA leaks first made news in June 2013. "There is both diplomatic and economic backlash against these tactics," Robyn Greene, policy counsel at New America's Open Technology Institute, told the E-Commerce Times. It's difficult to establish an exact dollar amount, but "</w:t>
      </w:r>
      <w:r w:rsidRPr="00987654">
        <w:rPr>
          <w:rStyle w:val="StyleUnderline"/>
          <w:rFonts w:asciiTheme="minorHAnsi" w:hAnsiTheme="minorHAnsi" w:cstheme="minorHAnsi"/>
        </w:rPr>
        <w:t>experts have estimated that losses to the U.S. cloud industry alone could reach (US)$180 billion over the next three years," Greene said. "Additionally, major U.S. tech companies like Cisco and IBM have lost nearly one-fifth of their business in emerging markets because of a loss of trust." Foreign companies are using their non-U.S. status to advertise themselves as more secure or protective of privacy,</w:t>
      </w:r>
      <w:r w:rsidRPr="00987654">
        <w:rPr>
          <w:rFonts w:asciiTheme="minorHAnsi" w:hAnsiTheme="minorHAnsi" w:cstheme="minorHAnsi"/>
          <w:sz w:val="14"/>
        </w:rPr>
        <w:t xml:space="preserve"> Greene remarked. The Other Side of the Story </w:t>
      </w:r>
      <w:r w:rsidRPr="00987654">
        <w:rPr>
          <w:rStyle w:val="Emphasis"/>
          <w:rFonts w:asciiTheme="minorHAnsi" w:hAnsiTheme="minorHAnsi" w:cstheme="minorHAnsi"/>
          <w:b w:val="0"/>
          <w:bCs/>
        </w:rPr>
        <w:t>On the other hand, Cisco's share of the service provider router and carrier Ethernet market bounced back strongly after an unusually weak Q2, primarily because of a strong performance in the Asia-Pacific and the EMEA regions</w:t>
      </w:r>
      <w:r w:rsidRPr="00987654">
        <w:rPr>
          <w:rFonts w:asciiTheme="minorHAnsi" w:hAnsiTheme="minorHAnsi" w:cstheme="minorHAnsi"/>
          <w:sz w:val="14"/>
        </w:rPr>
        <w:t>, SRG Research reported</w:t>
      </w:r>
      <w:r w:rsidRPr="00987654">
        <w:rPr>
          <w:rStyle w:val="Emphasis"/>
          <w:rFonts w:asciiTheme="minorHAnsi" w:hAnsiTheme="minorHAnsi" w:cstheme="minorHAnsi"/>
          <w:b w:val="0"/>
          <w:bCs/>
        </w:rPr>
        <w:t>. "Cisco is in a league of its own, with a global presence, credibility and product range that cannot be matched by its competitors</w:t>
      </w:r>
      <w:r w:rsidRPr="00987654">
        <w:rPr>
          <w:rFonts w:asciiTheme="minorHAnsi" w:hAnsiTheme="minorHAnsi" w:cstheme="minorHAnsi"/>
          <w:sz w:val="14"/>
        </w:rPr>
        <w:t>," John Dinsdale, managing director and chief analyst at SRG, told the E-Commerce Times. "</w:t>
      </w:r>
      <w:r w:rsidRPr="00987654">
        <w:rPr>
          <w:rStyle w:val="Emphasis"/>
          <w:rFonts w:asciiTheme="minorHAnsi" w:hAnsiTheme="minorHAnsi" w:cstheme="minorHAnsi"/>
          <w:b w:val="0"/>
          <w:bCs/>
        </w:rPr>
        <w:t>When demand increases, there is only a rather short list of vendors who can satisfy it, and Cisco clearly has the strongest story to tell.</w:t>
      </w:r>
      <w:r w:rsidRPr="00987654">
        <w:rPr>
          <w:rFonts w:asciiTheme="minorHAnsi" w:hAnsiTheme="minorHAnsi" w:cstheme="minorHAnsi"/>
          <w:sz w:val="14"/>
        </w:rPr>
        <w:t xml:space="preserve">" In addition, </w:t>
      </w:r>
      <w:r w:rsidRPr="00987654">
        <w:rPr>
          <w:rStyle w:val="Emphasis"/>
          <w:rFonts w:asciiTheme="minorHAnsi" w:hAnsiTheme="minorHAnsi" w:cstheme="minorHAnsi"/>
          <w:b w:val="0"/>
          <w:bCs/>
        </w:rPr>
        <w:t>the allegations that U.S. high-tech firms built backdoors into their products are not true</w:t>
      </w:r>
      <w:r w:rsidRPr="00987654">
        <w:rPr>
          <w:rFonts w:asciiTheme="minorHAnsi" w:hAnsiTheme="minorHAnsi" w:cstheme="minorHAnsi"/>
          <w:sz w:val="14"/>
        </w:rPr>
        <w:t xml:space="preserve">, contended Philip Lieberman, president of Lieberman Software. </w:t>
      </w:r>
      <w:r w:rsidRPr="00987654">
        <w:rPr>
          <w:rStyle w:val="StyleUnderline"/>
          <w:rFonts w:asciiTheme="minorHAnsi" w:hAnsiTheme="minorHAnsi" w:cstheme="minorHAnsi"/>
        </w:rPr>
        <w:t>"I have never seen any cooperation between U.S.-owned software or hardware manufacturers to insert backdoors into their products for the use of the NSA</w:t>
      </w:r>
      <w:r w:rsidRPr="00987654">
        <w:rPr>
          <w:rFonts w:asciiTheme="minorHAnsi" w:hAnsiTheme="minorHAnsi" w:cstheme="minorHAnsi"/>
          <w:sz w:val="14"/>
        </w:rPr>
        <w:t xml:space="preserve">," Lieberman told the E-Commerce Times. "The damage that such an inclusion would cause to the company that did so would be catastrophic and probably unrecoverable." Rebuilding Faith and Trust </w:t>
      </w:r>
      <w:r w:rsidRPr="00987654">
        <w:rPr>
          <w:rStyle w:val="StyleUnderline"/>
          <w:rFonts w:asciiTheme="minorHAnsi" w:hAnsiTheme="minorHAnsi" w:cstheme="minorHAnsi"/>
        </w:rPr>
        <w:t>With its backdoors, the NSA "broke the foundational element of trust, and that's something very difficult to recover from</w:t>
      </w:r>
      <w:r w:rsidRPr="00987654">
        <w:rPr>
          <w:rFonts w:asciiTheme="minorHAnsi" w:hAnsiTheme="minorHAnsi" w:cstheme="minorHAnsi"/>
          <w:sz w:val="14"/>
        </w:rPr>
        <w:t xml:space="preserve">. [It has] </w:t>
      </w:r>
      <w:r w:rsidRPr="00987654">
        <w:rPr>
          <w:rStyle w:val="StyleUnderline"/>
          <w:rFonts w:asciiTheme="minorHAnsi" w:hAnsiTheme="minorHAnsi" w:cstheme="minorHAnsi"/>
        </w:rPr>
        <w:t>in effect destroyed the trusted and secure reputation of U.S. companies</w:t>
      </w:r>
      <w:r w:rsidRPr="00987654">
        <w:rPr>
          <w:rFonts w:asciiTheme="minorHAnsi" w:hAnsiTheme="minorHAnsi" w:cstheme="minorHAnsi"/>
          <w:sz w:val="14"/>
        </w:rPr>
        <w:t>," said Neivert. "</w:t>
      </w:r>
      <w:r w:rsidRPr="00987654">
        <w:rPr>
          <w:rStyle w:val="Emphasis"/>
          <w:rFonts w:asciiTheme="minorHAnsi" w:hAnsiTheme="minorHAnsi" w:cstheme="minorHAnsi"/>
          <w:b w:val="0"/>
          <w:bCs/>
        </w:rPr>
        <w:t>More and more we will see U.S. tech companies focusing on distinguishing their products and services with heightened security offerings and working to achieve legislative reforms that would rein in [surveillance practices].</w:t>
      </w:r>
      <w:r w:rsidRPr="00987654">
        <w:rPr>
          <w:rFonts w:asciiTheme="minorHAnsi" w:hAnsiTheme="minorHAnsi" w:cstheme="minorHAnsi"/>
          <w:sz w:val="14"/>
        </w:rPr>
        <w:t xml:space="preserve"> That's the case with the Reform Government Surveillance Coalition and tech industry trade associations that represent thousands of companies," New America's Open Technology Institute's Greene</w:t>
      </w:r>
      <w:r w:rsidRPr="00987654">
        <w:rPr>
          <w:rFonts w:asciiTheme="minorHAnsi" w:hAnsiTheme="minorHAnsi" w:cstheme="minorHAnsi"/>
          <w:sz w:val="6"/>
        </w:rPr>
        <w:t xml:space="preserve"> </w:t>
      </w:r>
      <w:r w:rsidRPr="00987654">
        <w:rPr>
          <w:rFonts w:asciiTheme="minorHAnsi" w:hAnsiTheme="minorHAnsi" w:cstheme="minorHAnsi"/>
          <w:sz w:val="14"/>
        </w:rPr>
        <w:t>added</w:t>
      </w:r>
    </w:p>
    <w:p w14:paraId="047B1245"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AT: CLOUD Act I/L</w:t>
      </w:r>
    </w:p>
    <w:p w14:paraId="00788EC7"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UK and Australia</w:t>
      </w:r>
    </w:p>
    <w:p w14:paraId="2C0A1421"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1AC ev</w:t>
      </w:r>
      <w:r w:rsidRPr="00987654">
        <w:rPr>
          <w:rFonts w:asciiTheme="minorHAnsi" w:hAnsiTheme="minorHAnsi" w:cstheme="minorHAnsi"/>
        </w:rPr>
        <w:t xml:space="preserve"> Shelli </w:t>
      </w:r>
      <w:r w:rsidRPr="00987654">
        <w:rPr>
          <w:rStyle w:val="Style13ptBold"/>
          <w:rFonts w:asciiTheme="minorHAnsi" w:hAnsiTheme="minorHAnsi" w:cstheme="minorHAnsi"/>
        </w:rPr>
        <w:t>Gimelstein 19</w:t>
      </w:r>
      <w:r w:rsidRPr="00987654">
        <w:rPr>
          <w:rFonts w:asciiTheme="minorHAnsi" w:hAnsiTheme="minorHAnsi" w:cstheme="minorHAnsi"/>
        </w:rPr>
        <w:t xml:space="preserve">. (J.D. Stanford Law School, 2018. 2019. “Storm on the Horizon: HOW THE U.S. CLOUD ACT MAY INTERACT WITH FOREIGN ACCESS TO EVIDENCE AND DATA LOCALIZATION LAWS.” </w:t>
      </w:r>
      <w:hyperlink r:id="rId46" w:history="1">
        <w:r w:rsidRPr="00987654">
          <w:rPr>
            <w:rStyle w:val="Hyperlink"/>
            <w:rFonts w:asciiTheme="minorHAnsi" w:hAnsiTheme="minorHAnsi" w:cstheme="minorHAnsi"/>
          </w:rPr>
          <w:t>https://datacatalyst.org/wp-content/uploads/2020/06/Storm-on-the-Horizon-How-the-US-CLOUD-Act-May-Interact-with-Foreign-Access-to-Evidence-and-Data-Localization-Laws-1.pdf</w:t>
        </w:r>
      </w:hyperlink>
      <w:r w:rsidRPr="00987654">
        <w:rPr>
          <w:rFonts w:asciiTheme="minorHAnsi" w:hAnsiTheme="minorHAnsi" w:cstheme="minorHAnsi"/>
        </w:rPr>
        <w:t xml:space="preserve">; </w:t>
      </w:r>
      <w:r>
        <w:rPr>
          <w:rFonts w:asciiTheme="minorHAnsi" w:hAnsiTheme="minorHAnsi" w:cstheme="minorHAnsi"/>
        </w:rPr>
        <w:t xml:space="preserve"> </w:t>
      </w:r>
      <w:r w:rsidRPr="00987654">
        <w:rPr>
          <w:rFonts w:asciiTheme="minorHAnsi" w:hAnsiTheme="minorHAnsi" w:cstheme="minorHAnsi"/>
        </w:rPr>
        <w:t>)</w:t>
      </w:r>
    </w:p>
    <w:p w14:paraId="19B2F36F" w14:textId="77777777" w:rsidR="008814C5" w:rsidRPr="00987654" w:rsidRDefault="008814C5" w:rsidP="008814C5">
      <w:pPr>
        <w:rPr>
          <w:rStyle w:val="StyleUnderline"/>
          <w:rFonts w:asciiTheme="minorHAnsi" w:hAnsiTheme="minorHAnsi" w:cstheme="minorHAnsi"/>
        </w:rPr>
      </w:pPr>
      <w:r w:rsidRPr="00987654">
        <w:rPr>
          <w:rStyle w:val="StyleUnderline"/>
          <w:rFonts w:asciiTheme="minorHAnsi" w:hAnsiTheme="minorHAnsi" w:cstheme="minorHAnsi"/>
        </w:rPr>
        <w:t>The issue will likely arise in executive agreement negotiations with the UK and Australia, whose legislatures are both expected to pass legislation that could require companies to build mandatory encryption backdoors in their products</w:t>
      </w:r>
      <w:r w:rsidRPr="00987654">
        <w:rPr>
          <w:rFonts w:asciiTheme="minorHAnsi" w:hAnsiTheme="minorHAnsi" w:cstheme="minorHAnsi"/>
          <w:sz w:val="14"/>
        </w:rPr>
        <w:t xml:space="preserve">. For example, the 2016 Investigative Powers Act (“IPA”) establishes the conditions for the UK government to compel a company to produce user data, and gives it wide surveillance capabilities, including equipment interference (government hacking) and communications and metadata interception.15 The IPA also authorizes the government to issue “technical capability notices” that “create obligations relating to the removal by a relevant operator of electronic protection applied by or on behalf of that operator to any communications or data.” </w:t>
      </w:r>
      <w:r w:rsidRPr="00987654">
        <w:rPr>
          <w:rStyle w:val="StyleUnderline"/>
          <w:rFonts w:asciiTheme="minorHAnsi" w:hAnsiTheme="minorHAnsi" w:cstheme="minorHAnsi"/>
        </w:rPr>
        <w:t>This suggests that internet service providers (ISPs) served with a technical capability notice would have to decrypt user data or create a backdoor through which the government can bypass encryption and access it. Technical capability notices appear to be enforceable against U.S. companies, which may create a conflict with the provision against mandatory decryption in Section 2523(b)(3) of the CLOUD Act.</w:t>
      </w:r>
      <w:r w:rsidRPr="00987654">
        <w:rPr>
          <w:rFonts w:asciiTheme="minorHAnsi" w:hAnsiTheme="minorHAnsi" w:cstheme="minorHAnsi"/>
          <w:sz w:val="14"/>
        </w:rPr>
        <w:t xml:space="preserve"> </w:t>
      </w:r>
      <w:r w:rsidRPr="00987654">
        <w:rPr>
          <w:rStyle w:val="StyleUnderline"/>
          <w:rFonts w:asciiTheme="minorHAnsi" w:hAnsiTheme="minorHAnsi" w:cstheme="minorHAnsi"/>
        </w:rPr>
        <w:t>This issue, along with the lack of transparency requirements and judicial oversight for all of the surveillance measures in the IPA, should be a red flag for the U.S. Attorney General in assessing whether the UK has adequate privacy protections to meet the CLOUD Act certification criteria</w:t>
      </w:r>
      <w:r w:rsidRPr="00987654">
        <w:rPr>
          <w:rFonts w:asciiTheme="minorHAnsi" w:hAnsiTheme="minorHAnsi" w:cstheme="minorHAnsi"/>
          <w:sz w:val="14"/>
        </w:rPr>
        <w:t>. For the sake of consistency, future executive agreements should explicitly render these laws inapplicable to requests served upon U.S. providers. However, the U.S. may be unwilling to do so because the DOJ is currently embroiled in a domestic legal dispute over whether it can compel U.S. companies to decrypt certain stored data. In August 2018, the government sought to force Facebook to produce end-to-end encrypted voice conversations sent through Facebook Messenger.16 According to Facebook, the company can only fulfill the government’s request by rewriting the code that currently protects all users’ data in order to remove encryption, or by hacking the target’s account.17 While court documents are presently sealed, the DOJ’s case likely rests on the argument that encrypted Facebook Messenger content is an electronic communication subject to disclosure under the Electronic Communications Privacy Act pursuant to a valid Stored Communications Act warrant.18 If the DOJ succeeds in persuading the court to require Facebook to decrypt the target’s voice messages, it could give momentum to legislative proposals like Compliance with Court Orders Act of 2016, which was proposed by Senators Dianne Feinstein (D-CA) and Richard Burr (R-NC) shortly after Apple refused to comply with a court order to decrypt the iPhone of the suspects in the San Bernardino mass shooting. While that bill ultimately failed to pass, the issue remains of great interest to lawmakers frustrated with technology companies’ lukewarm attitudes towards assisting with law enforcement investigations. As a result, the U.</w:t>
      </w:r>
      <w:r w:rsidRPr="00987654">
        <w:rPr>
          <w:rStyle w:val="StyleUnderline"/>
          <w:rFonts w:asciiTheme="minorHAnsi" w:hAnsiTheme="minorHAnsi" w:cstheme="minorHAnsi"/>
        </w:rPr>
        <w:t>S. government may not consider it a priority to address other governments’ domestic mandatory decryption laws, even if the CLOUD Act prohibits such provisions from being included in executive agreements.</w:t>
      </w:r>
    </w:p>
    <w:p w14:paraId="0131A635"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Resolution requires both governments to negotiate – no ev says the EU will come to the table</w:t>
      </w:r>
    </w:p>
    <w:p w14:paraId="68C1F5E9"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1AC ev</w:t>
      </w:r>
      <w:r w:rsidRPr="00987654">
        <w:rPr>
          <w:rFonts w:asciiTheme="minorHAnsi" w:hAnsiTheme="minorHAnsi" w:cstheme="minorHAnsi"/>
        </w:rPr>
        <w:t xml:space="preserve"> Shelli </w:t>
      </w:r>
      <w:r w:rsidRPr="00987654">
        <w:rPr>
          <w:rStyle w:val="Style13ptBold"/>
          <w:rFonts w:asciiTheme="minorHAnsi" w:hAnsiTheme="minorHAnsi" w:cstheme="minorHAnsi"/>
        </w:rPr>
        <w:t>Gimelstein 19</w:t>
      </w:r>
      <w:r w:rsidRPr="00987654">
        <w:rPr>
          <w:rFonts w:asciiTheme="minorHAnsi" w:hAnsiTheme="minorHAnsi" w:cstheme="minorHAnsi"/>
        </w:rPr>
        <w:t xml:space="preserve">. (J.D. Stanford Law School, 2018. 2019. “Storm on the Horizon: HOW THE U.S. CLOUD ACT MAY INTERACT WITH FOREIGN ACCESS TO EVIDENCE AND DATA LOCALIZATION LAWS.” </w:t>
      </w:r>
      <w:hyperlink r:id="rId47" w:history="1">
        <w:r w:rsidRPr="00987654">
          <w:rPr>
            <w:rStyle w:val="Hyperlink"/>
            <w:rFonts w:asciiTheme="minorHAnsi" w:hAnsiTheme="minorHAnsi" w:cstheme="minorHAnsi"/>
          </w:rPr>
          <w:t>https://datacatalyst.org/wp-content/uploads/2020/06/Storm-on-the-Horizon-How-the-US-CLOUD-Act-May-Interact-with-Foreign-Access-to-Evidence-and-Data-Localization-Laws-1.pdf</w:t>
        </w:r>
      </w:hyperlink>
      <w:r w:rsidRPr="00987654">
        <w:rPr>
          <w:rFonts w:asciiTheme="minorHAnsi" w:hAnsiTheme="minorHAnsi" w:cstheme="minorHAnsi"/>
        </w:rPr>
        <w:t xml:space="preserve">; </w:t>
      </w:r>
      <w:r>
        <w:rPr>
          <w:rFonts w:asciiTheme="minorHAnsi" w:hAnsiTheme="minorHAnsi" w:cstheme="minorHAnsi"/>
        </w:rPr>
        <w:t xml:space="preserve"> </w:t>
      </w:r>
      <w:r w:rsidRPr="00987654">
        <w:rPr>
          <w:rFonts w:asciiTheme="minorHAnsi" w:hAnsiTheme="minorHAnsi" w:cstheme="minorHAnsi"/>
        </w:rPr>
        <w:t>)</w:t>
      </w:r>
    </w:p>
    <w:p w14:paraId="7403EC1B" w14:textId="77777777" w:rsidR="008814C5" w:rsidRPr="00987654" w:rsidRDefault="008814C5" w:rsidP="008814C5">
      <w:pPr>
        <w:rPr>
          <w:rStyle w:val="StyleUnderline"/>
          <w:rFonts w:asciiTheme="minorHAnsi" w:hAnsiTheme="minorHAnsi" w:cstheme="minorHAnsi"/>
        </w:rPr>
      </w:pPr>
      <w:r w:rsidRPr="00987654">
        <w:rPr>
          <w:rStyle w:val="StyleUnderline"/>
          <w:rFonts w:asciiTheme="minorHAnsi" w:hAnsiTheme="minorHAnsi" w:cstheme="minorHAnsi"/>
        </w:rPr>
        <w:t>The GDPR, which went into effect May 25, 2018, enacted a number of sweeping changes to how providers must legally store and process individuals’ personal data inside the EU</w:t>
      </w:r>
      <w:r w:rsidRPr="00987654">
        <w:rPr>
          <w:rFonts w:asciiTheme="minorHAnsi" w:hAnsiTheme="minorHAnsi" w:cstheme="minorHAnsi"/>
          <w:sz w:val="14"/>
        </w:rPr>
        <w:t xml:space="preserve">.23 Besides mandating privacy safeguards and technical measures for personal data, such as de-identification and erasure upon request, the GDPR places conditions on providers’ ability to transfer personal data to third countries.24 </w:t>
      </w:r>
      <w:r w:rsidRPr="00987654">
        <w:rPr>
          <w:rStyle w:val="StyleUnderline"/>
          <w:rFonts w:asciiTheme="minorHAnsi" w:hAnsiTheme="minorHAnsi" w:cstheme="minorHAnsi"/>
        </w:rPr>
        <w:t>The GDPR applies to data belonging to all EU persons, including citizens of other countries, which means that CLOUD Act requests by the U.S. government for the data of U.S. citizens that reside in the EU will have to comply with GDPR data transfer rules. Currently, there are several areas of conflict between the GDPR and the CLOUD Act that will make compliance difficult, at least unless the two governments enter an executive agreement clarifying how these conflicts of law are to be resolved.</w:t>
      </w:r>
      <w:r w:rsidRPr="00987654">
        <w:rPr>
          <w:rFonts w:asciiTheme="minorHAnsi" w:hAnsiTheme="minorHAnsi" w:cstheme="minorHAnsi"/>
          <w:sz w:val="14"/>
        </w:rPr>
        <w:t xml:space="preserve"> </w:t>
      </w:r>
      <w:r w:rsidRPr="00987654">
        <w:rPr>
          <w:rStyle w:val="StyleUnderline"/>
          <w:rFonts w:asciiTheme="minorHAnsi" w:hAnsiTheme="minorHAnsi" w:cstheme="minorHAnsi"/>
        </w:rPr>
        <w:t>First, as a foreign law, the CLOUD Act may not provide a sufficient legal basis for the lawful transfer of data outside the EU.</w:t>
      </w:r>
      <w:r w:rsidRPr="00987654">
        <w:rPr>
          <w:rFonts w:asciiTheme="minorHAnsi" w:hAnsiTheme="minorHAnsi" w:cstheme="minorHAnsi"/>
          <w:sz w:val="14"/>
        </w:rPr>
        <w:t xml:space="preserve"> Under GDPR Art. 48, court-ordered international data transfers must be “based on an international agreement such as a Mutual Legal Assistance Treaty (MLAT), in force between the requesting third country and the Union or a Member State.”25 The CLOUD Act is not an international agreement. Nor does it qualify as a “legal basis” within the meaning of GDPR Art. 6, which refers specifically to EU or member state law as the two sources of a legal basis for data processing.26 Moreover, </w:t>
      </w:r>
      <w:r w:rsidRPr="00987654">
        <w:rPr>
          <w:rStyle w:val="StyleUnderline"/>
          <w:rFonts w:asciiTheme="minorHAnsi" w:hAnsiTheme="minorHAnsi" w:cstheme="minorHAnsi"/>
        </w:rPr>
        <w:t>Recital 115 of the GDPR states that the extraterritorial application of “judgments of courts or tribunals or decisions of administrative authorities in third countries requiring a controller or processor to transfer or disclose personal data, and which are not based on an international agreement, such as a mutual legal assistance treaty, in force between the requesting third country and the Union or a Member State,” is contrary to both the GDPR and international law.</w:t>
      </w:r>
      <w:r w:rsidRPr="00987654">
        <w:rPr>
          <w:rFonts w:asciiTheme="minorHAnsi" w:hAnsiTheme="minorHAnsi" w:cstheme="minorHAnsi"/>
          <w:sz w:val="14"/>
        </w:rPr>
        <w:t xml:space="preserve">27 GDPR Art. 49 permits exceptions to this rule in two situations: 1) “where disclosure is necessary for an important ground of public interest recognised in Union or Member State law to which the controller is subject, ” and 2) if disclosure is necessary for “compelling legitimate interests pursued by the controller which are not overridden by the interests of the data subject.”28 While the need to obtain data in connection with serious criminal investigations could arguably meet at least one of these standards,29 Art. 49 is likely to be strictly interpreted, and they are unlikely to find that providers’ interests in avoiding sanctions for noncompliance with U.S. court orders outweigh the privacy interests of data subjects. In the absence of an EUUS executive agreement or a wholesale exception to GDPR Art. 48 for CLOUD Act requests, </w:t>
      </w:r>
      <w:r w:rsidRPr="00987654">
        <w:rPr>
          <w:rStyle w:val="StyleUnderline"/>
          <w:rFonts w:asciiTheme="minorHAnsi" w:hAnsiTheme="minorHAnsi" w:cstheme="minorHAnsi"/>
        </w:rPr>
        <w:t>providers subject to the GDPR will be forced to violate either U.S. or EU law each time they are compelled to produce U.S. citizens’ data. Although this topic is outside the scope of this paper, it is worth noting that potential conflicts between the CLOUD Act and the GDPR could be further complicated by whether the U.S. decides to sign separate agreements with different EU countries. It is unclear what the parameters of those agreements would be in light of a concurrent U.S.-EU agreement.</w:t>
      </w:r>
    </w:p>
    <w:p w14:paraId="5585D08D" w14:textId="77777777" w:rsidR="008814C5" w:rsidRPr="00987654" w:rsidRDefault="008814C5" w:rsidP="008814C5">
      <w:pPr>
        <w:pStyle w:val="Heading4"/>
        <w:rPr>
          <w:rFonts w:asciiTheme="minorHAnsi" w:hAnsiTheme="minorHAnsi" w:cstheme="minorHAnsi"/>
          <w:shd w:val="clear" w:color="auto" w:fill="FFFFFF"/>
        </w:rPr>
      </w:pPr>
      <w:r w:rsidRPr="00987654">
        <w:rPr>
          <w:rFonts w:asciiTheme="minorHAnsi" w:hAnsiTheme="minorHAnsi" w:cstheme="minorHAnsi"/>
          <w:shd w:val="clear" w:color="auto" w:fill="FFFFFF"/>
        </w:rPr>
        <w:t>And no one wants to listen to the US anymore</w:t>
      </w:r>
    </w:p>
    <w:p w14:paraId="099E9E19"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1AC ev</w:t>
      </w:r>
      <w:r w:rsidRPr="00987654">
        <w:rPr>
          <w:rFonts w:asciiTheme="minorHAnsi" w:hAnsiTheme="minorHAnsi" w:cstheme="minorHAnsi"/>
        </w:rPr>
        <w:t xml:space="preserve"> Philip J. </w:t>
      </w:r>
      <w:r w:rsidRPr="00987654">
        <w:rPr>
          <w:rStyle w:val="Style13ptBold"/>
          <w:rFonts w:asciiTheme="minorHAnsi" w:hAnsiTheme="minorHAnsi" w:cstheme="minorHAnsi"/>
        </w:rPr>
        <w:t xml:space="preserve">Pullen 19 </w:t>
      </w:r>
      <w:r w:rsidRPr="007172F4">
        <w:rPr>
          <w:rStyle w:val="Style13ptBold"/>
          <w:rFonts w:asciiTheme="minorHAnsi" w:hAnsiTheme="minorHAnsi" w:cstheme="minorHAnsi"/>
          <w:highlight w:val="green"/>
        </w:rPr>
        <w:t>we read GREEN</w:t>
      </w:r>
      <w:r w:rsidRPr="00987654">
        <w:rPr>
          <w:rFonts w:asciiTheme="minorHAnsi" w:hAnsiTheme="minorHAnsi" w:cstheme="minorHAnsi"/>
        </w:rPr>
        <w:t>. J.D. Candidate 2019, University of North Carolina School of Law. 2019. “Nail in the MLAT Coffin: Examining Alternative Solutions to the Current Mutual Legal Assistance Treaty Regime in International Cross-Border Data Sharing.” North Carolina Journal of International Law, Volume 44, No. 4, Article 4, 2019. https://scholarship.law.unc.edu/cgi/viewcontent.cgi?article=2064&amp;context=ncilj. DOA: 7-13-2020. KD-NCP.</w:t>
      </w:r>
    </w:p>
    <w:p w14:paraId="2523D5A3" w14:textId="77777777" w:rsidR="008814C5" w:rsidRPr="00987654" w:rsidRDefault="008814C5" w:rsidP="008814C5">
      <w:pPr>
        <w:rPr>
          <w:rFonts w:asciiTheme="minorHAnsi" w:hAnsiTheme="minorHAnsi" w:cstheme="minorHAnsi"/>
          <w:sz w:val="16"/>
          <w:szCs w:val="16"/>
        </w:rPr>
      </w:pPr>
      <w:r w:rsidRPr="00987654">
        <w:rPr>
          <w:rFonts w:asciiTheme="minorHAnsi" w:hAnsiTheme="minorHAnsi" w:cstheme="minorHAnsi"/>
          <w:sz w:val="16"/>
          <w:szCs w:val="16"/>
        </w:rPr>
        <w:t>B. Issues with the Current Legal Framework</w:t>
      </w:r>
    </w:p>
    <w:p w14:paraId="6AC79CAA" w14:textId="77777777" w:rsidR="008814C5" w:rsidRPr="00987654" w:rsidRDefault="008814C5" w:rsidP="008814C5">
      <w:pPr>
        <w:rPr>
          <w:rFonts w:asciiTheme="minorHAnsi" w:hAnsiTheme="minorHAnsi" w:cstheme="minorHAnsi"/>
          <w:sz w:val="10"/>
          <w:szCs w:val="16"/>
        </w:rPr>
      </w:pPr>
      <w:r w:rsidRPr="00987654">
        <w:rPr>
          <w:rFonts w:asciiTheme="minorHAnsi" w:hAnsiTheme="minorHAnsi" w:cstheme="minorHAnsi"/>
          <w:sz w:val="10"/>
          <w:szCs w:val="16"/>
        </w:rPr>
        <w:t xml:space="preserve">Although </w:t>
      </w:r>
      <w:r w:rsidRPr="007172F4">
        <w:rPr>
          <w:rStyle w:val="StyleUnderline"/>
          <w:rFonts w:asciiTheme="minorHAnsi" w:hAnsiTheme="minorHAnsi" w:cstheme="minorHAnsi"/>
          <w:sz w:val="16"/>
          <w:szCs w:val="16"/>
          <w:highlight w:val="green"/>
        </w:rPr>
        <w:t>the process</w:t>
      </w:r>
      <w:r w:rsidRPr="00987654">
        <w:rPr>
          <w:rFonts w:asciiTheme="minorHAnsi" w:hAnsiTheme="minorHAnsi" w:cstheme="minorHAnsi"/>
          <w:sz w:val="10"/>
          <w:szCs w:val="16"/>
        </w:rPr>
        <w:t xml:space="preserve"> may appear straightforward on paper, it is </w:t>
      </w:r>
      <w:r w:rsidRPr="007172F4">
        <w:rPr>
          <w:rStyle w:val="StyleUnderline"/>
          <w:rFonts w:asciiTheme="minorHAnsi" w:hAnsiTheme="minorHAnsi" w:cstheme="minorHAnsi"/>
          <w:sz w:val="16"/>
          <w:szCs w:val="16"/>
          <w:highlight w:val="green"/>
        </w:rPr>
        <w:t>has proven to be</w:t>
      </w:r>
      <w:r w:rsidRPr="00987654">
        <w:rPr>
          <w:rStyle w:val="StyleUnderline"/>
          <w:rFonts w:asciiTheme="minorHAnsi" w:hAnsiTheme="minorHAnsi" w:cstheme="minorHAnsi"/>
          <w:sz w:val="16"/>
          <w:szCs w:val="16"/>
        </w:rPr>
        <w:t xml:space="preserve"> </w:t>
      </w:r>
      <w:r w:rsidRPr="00987654">
        <w:rPr>
          <w:rStyle w:val="Emphasis"/>
          <w:rFonts w:asciiTheme="minorHAnsi" w:hAnsiTheme="minorHAnsi" w:cstheme="minorHAnsi"/>
          <w:b w:val="0"/>
          <w:bCs/>
          <w:sz w:val="16"/>
          <w:szCs w:val="16"/>
        </w:rPr>
        <w:t xml:space="preserve">extremely </w:t>
      </w:r>
      <w:r w:rsidRPr="007172F4">
        <w:rPr>
          <w:rStyle w:val="Emphasis"/>
          <w:rFonts w:asciiTheme="minorHAnsi" w:hAnsiTheme="minorHAnsi" w:cstheme="minorHAnsi"/>
          <w:b w:val="0"/>
          <w:bCs/>
          <w:sz w:val="16"/>
          <w:szCs w:val="16"/>
          <w:highlight w:val="green"/>
        </w:rPr>
        <w:t>burdensome</w:t>
      </w:r>
      <w:r w:rsidRPr="00987654">
        <w:rPr>
          <w:rFonts w:asciiTheme="minorHAnsi" w:hAnsiTheme="minorHAnsi" w:cstheme="minorHAnsi"/>
          <w:sz w:val="10"/>
          <w:szCs w:val="16"/>
        </w:rPr>
        <w:t xml:space="preserve"> </w:t>
      </w:r>
      <w:r w:rsidRPr="007172F4">
        <w:rPr>
          <w:rStyle w:val="StyleUnderline"/>
          <w:rFonts w:asciiTheme="minorHAnsi" w:hAnsiTheme="minorHAnsi" w:cstheme="minorHAnsi"/>
          <w:sz w:val="16"/>
          <w:szCs w:val="16"/>
          <w:highlight w:val="green"/>
        </w:rPr>
        <w:t>to</w:t>
      </w:r>
      <w:r w:rsidRPr="00987654">
        <w:rPr>
          <w:rFonts w:asciiTheme="minorHAnsi" w:hAnsiTheme="minorHAnsi" w:cstheme="minorHAnsi"/>
          <w:sz w:val="10"/>
          <w:szCs w:val="16"/>
        </w:rPr>
        <w:t xml:space="preserve"> both </w:t>
      </w:r>
      <w:r w:rsidRPr="007172F4">
        <w:rPr>
          <w:rStyle w:val="StyleUnderline"/>
          <w:rFonts w:asciiTheme="minorHAnsi" w:hAnsiTheme="minorHAnsi" w:cstheme="minorHAnsi"/>
          <w:sz w:val="16"/>
          <w:szCs w:val="16"/>
          <w:highlight w:val="green"/>
        </w:rPr>
        <w:t>the</w:t>
      </w:r>
      <w:r w:rsidRPr="00987654">
        <w:rPr>
          <w:rFonts w:asciiTheme="minorHAnsi" w:hAnsiTheme="minorHAnsi" w:cstheme="minorHAnsi"/>
          <w:sz w:val="10"/>
          <w:szCs w:val="16"/>
        </w:rPr>
        <w:t xml:space="preserve"> U.S. </w:t>
      </w:r>
      <w:r w:rsidRPr="007172F4">
        <w:rPr>
          <w:rStyle w:val="StyleUnderline"/>
          <w:rFonts w:asciiTheme="minorHAnsi" w:hAnsiTheme="minorHAnsi" w:cstheme="minorHAnsi"/>
          <w:sz w:val="16"/>
          <w:szCs w:val="16"/>
          <w:highlight w:val="green"/>
        </w:rPr>
        <w:t>D</w:t>
      </w:r>
      <w:r w:rsidRPr="00987654">
        <w:rPr>
          <w:rStyle w:val="StyleUnderline"/>
          <w:rFonts w:asciiTheme="minorHAnsi" w:hAnsiTheme="minorHAnsi" w:cstheme="minorHAnsi"/>
          <w:sz w:val="16"/>
          <w:szCs w:val="16"/>
        </w:rPr>
        <w:t xml:space="preserve">epartment </w:t>
      </w:r>
      <w:r w:rsidRPr="007172F4">
        <w:rPr>
          <w:rStyle w:val="StyleUnderline"/>
          <w:rFonts w:asciiTheme="minorHAnsi" w:hAnsiTheme="minorHAnsi" w:cstheme="minorHAnsi"/>
          <w:sz w:val="16"/>
          <w:szCs w:val="16"/>
          <w:highlight w:val="green"/>
        </w:rPr>
        <w:t>o</w:t>
      </w:r>
      <w:r w:rsidRPr="00987654">
        <w:rPr>
          <w:rStyle w:val="StyleUnderline"/>
          <w:rFonts w:asciiTheme="minorHAnsi" w:hAnsiTheme="minorHAnsi" w:cstheme="minorHAnsi"/>
          <w:sz w:val="16"/>
          <w:szCs w:val="16"/>
        </w:rPr>
        <w:t xml:space="preserve">f </w:t>
      </w:r>
      <w:r w:rsidRPr="007172F4">
        <w:rPr>
          <w:rStyle w:val="StyleUnderline"/>
          <w:rFonts w:asciiTheme="minorHAnsi" w:hAnsiTheme="minorHAnsi" w:cstheme="minorHAnsi"/>
          <w:sz w:val="16"/>
          <w:szCs w:val="16"/>
          <w:highlight w:val="green"/>
        </w:rPr>
        <w:t>J</w:t>
      </w:r>
      <w:r w:rsidRPr="00987654">
        <w:rPr>
          <w:rStyle w:val="StyleUnderline"/>
          <w:rFonts w:asciiTheme="minorHAnsi" w:hAnsiTheme="minorHAnsi" w:cstheme="minorHAnsi"/>
          <w:sz w:val="16"/>
          <w:szCs w:val="16"/>
        </w:rPr>
        <w:t xml:space="preserve">ustice </w:t>
      </w:r>
      <w:r w:rsidRPr="007172F4">
        <w:rPr>
          <w:rStyle w:val="StyleUnderline"/>
          <w:rFonts w:asciiTheme="minorHAnsi" w:hAnsiTheme="minorHAnsi" w:cstheme="minorHAnsi"/>
          <w:sz w:val="16"/>
          <w:szCs w:val="16"/>
          <w:highlight w:val="green"/>
        </w:rPr>
        <w:t>and</w:t>
      </w:r>
      <w:r w:rsidRPr="00987654">
        <w:rPr>
          <w:rFonts w:asciiTheme="minorHAnsi" w:hAnsiTheme="minorHAnsi" w:cstheme="minorHAnsi"/>
          <w:sz w:val="10"/>
          <w:szCs w:val="16"/>
        </w:rPr>
        <w:t xml:space="preserve"> other foreign </w:t>
      </w:r>
      <w:r w:rsidRPr="007172F4">
        <w:rPr>
          <w:rStyle w:val="Emphasis"/>
          <w:rFonts w:asciiTheme="minorHAnsi" w:hAnsiTheme="minorHAnsi" w:cstheme="minorHAnsi"/>
          <w:b w:val="0"/>
          <w:bCs/>
          <w:sz w:val="16"/>
          <w:szCs w:val="16"/>
          <w:highlight w:val="green"/>
        </w:rPr>
        <w:t>law enforcement</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agencies</w:t>
      </w:r>
      <w:r w:rsidRPr="00987654">
        <w:rPr>
          <w:rFonts w:asciiTheme="minorHAnsi" w:hAnsiTheme="minorHAnsi" w:cstheme="minorHAnsi"/>
          <w:sz w:val="10"/>
          <w:szCs w:val="16"/>
        </w:rPr>
        <w:t xml:space="preserve">. This burden is </w:t>
      </w:r>
      <w:r w:rsidRPr="00987654">
        <w:rPr>
          <w:rStyle w:val="StyleUnderline"/>
          <w:rFonts w:asciiTheme="minorHAnsi" w:hAnsiTheme="minorHAnsi" w:cstheme="minorHAnsi"/>
          <w:sz w:val="16"/>
          <w:szCs w:val="16"/>
        </w:rPr>
        <w:t>based</w:t>
      </w:r>
      <w:r w:rsidRPr="00987654">
        <w:rPr>
          <w:rFonts w:asciiTheme="minorHAnsi" w:hAnsiTheme="minorHAnsi" w:cstheme="minorHAnsi"/>
          <w:sz w:val="10"/>
          <w:szCs w:val="16"/>
        </w:rPr>
        <w:t xml:space="preserve"> predominantly </w:t>
      </w:r>
      <w:r w:rsidRPr="00987654">
        <w:rPr>
          <w:rStyle w:val="StyleUnderline"/>
          <w:rFonts w:asciiTheme="minorHAnsi" w:hAnsiTheme="minorHAnsi" w:cstheme="minorHAnsi"/>
          <w:sz w:val="16"/>
          <w:szCs w:val="16"/>
        </w:rPr>
        <w:t>on the fact that MLAT</w:t>
      </w:r>
      <w:r w:rsidRPr="00987654">
        <w:rPr>
          <w:rFonts w:asciiTheme="minorHAnsi" w:hAnsiTheme="minorHAnsi" w:cstheme="minorHAnsi"/>
          <w:sz w:val="10"/>
          <w:szCs w:val="16"/>
        </w:rPr>
        <w:t xml:space="preserve"> </w:t>
      </w:r>
      <w:r w:rsidRPr="007172F4">
        <w:rPr>
          <w:rStyle w:val="Emphasis"/>
          <w:rFonts w:asciiTheme="minorHAnsi" w:hAnsiTheme="minorHAnsi" w:cstheme="minorHAnsi"/>
          <w:b w:val="0"/>
          <w:bCs/>
          <w:sz w:val="16"/>
          <w:szCs w:val="16"/>
          <w:highlight w:val="green"/>
        </w:rPr>
        <w:t>requests</w:t>
      </w:r>
      <w:r w:rsidRPr="00987654">
        <w:rPr>
          <w:rFonts w:asciiTheme="minorHAnsi" w:hAnsiTheme="minorHAnsi" w:cstheme="minorHAnsi"/>
          <w:sz w:val="10"/>
          <w:szCs w:val="16"/>
        </w:rPr>
        <w:t xml:space="preserve"> for information </w:t>
      </w:r>
      <w:r w:rsidRPr="00987654">
        <w:rPr>
          <w:rStyle w:val="StyleUnderline"/>
          <w:rFonts w:asciiTheme="minorHAnsi" w:hAnsiTheme="minorHAnsi" w:cstheme="minorHAnsi"/>
          <w:sz w:val="16"/>
          <w:szCs w:val="16"/>
        </w:rPr>
        <w:t>have</w:t>
      </w:r>
      <w:r w:rsidRPr="00987654">
        <w:rPr>
          <w:rFonts w:asciiTheme="minorHAnsi" w:hAnsiTheme="minorHAnsi" w:cstheme="minorHAnsi"/>
          <w:sz w:val="10"/>
          <w:szCs w:val="16"/>
        </w:rPr>
        <w:t xml:space="preserve"> </w:t>
      </w:r>
      <w:r w:rsidRPr="007172F4">
        <w:rPr>
          <w:rStyle w:val="Emphasis"/>
          <w:rFonts w:asciiTheme="minorHAnsi" w:hAnsiTheme="minorHAnsi" w:cstheme="minorHAnsi"/>
          <w:b w:val="0"/>
          <w:bCs/>
          <w:sz w:val="16"/>
          <w:szCs w:val="16"/>
          <w:highlight w:val="green"/>
        </w:rPr>
        <w:t>increased drastically</w:t>
      </w:r>
      <w:r w:rsidRPr="00987654">
        <w:rPr>
          <w:rFonts w:asciiTheme="minorHAnsi" w:hAnsiTheme="minorHAnsi" w:cstheme="minorHAnsi"/>
          <w:sz w:val="10"/>
          <w:szCs w:val="16"/>
        </w:rPr>
        <w:t xml:space="preserve"> in the past few years.30 </w:t>
      </w:r>
      <w:r w:rsidRPr="00987654">
        <w:rPr>
          <w:rStyle w:val="StyleUnderline"/>
          <w:rFonts w:asciiTheme="minorHAnsi" w:hAnsiTheme="minorHAnsi" w:cstheme="minorHAnsi"/>
          <w:sz w:val="16"/>
          <w:szCs w:val="16"/>
        </w:rPr>
        <w:t>In 2015</w:t>
      </w:r>
      <w:r w:rsidRPr="00987654">
        <w:rPr>
          <w:rFonts w:asciiTheme="minorHAnsi" w:hAnsiTheme="minorHAnsi" w:cstheme="minorHAnsi"/>
          <w:sz w:val="10"/>
          <w:szCs w:val="16"/>
        </w:rPr>
        <w:t>, the DOJ stated in its fiscal year budget request that “</w:t>
      </w:r>
      <w:r w:rsidRPr="007172F4">
        <w:rPr>
          <w:rStyle w:val="StyleUnderline"/>
          <w:rFonts w:asciiTheme="minorHAnsi" w:hAnsiTheme="minorHAnsi" w:cstheme="minorHAnsi"/>
          <w:sz w:val="16"/>
          <w:szCs w:val="16"/>
          <w:highlight w:val="green"/>
        </w:rPr>
        <w:t>request[s] for assistance</w:t>
      </w:r>
      <w:r w:rsidRPr="00987654">
        <w:rPr>
          <w:rFonts w:asciiTheme="minorHAnsi" w:hAnsiTheme="minorHAnsi" w:cstheme="minorHAnsi"/>
          <w:sz w:val="10"/>
          <w:szCs w:val="16"/>
        </w:rPr>
        <w:t xml:space="preserve"> from foreign entities ha[d] </w:t>
      </w:r>
      <w:r w:rsidRPr="00987654">
        <w:rPr>
          <w:rStyle w:val="StyleUnderline"/>
          <w:rFonts w:asciiTheme="minorHAnsi" w:hAnsiTheme="minorHAnsi" w:cstheme="minorHAnsi"/>
          <w:sz w:val="16"/>
          <w:szCs w:val="16"/>
        </w:rPr>
        <w:t xml:space="preserve">increased </w:t>
      </w:r>
      <w:r w:rsidRPr="00987654">
        <w:rPr>
          <w:rStyle w:val="Emphasis"/>
          <w:rFonts w:asciiTheme="minorHAnsi" w:hAnsiTheme="minorHAnsi" w:cstheme="minorHAnsi"/>
          <w:b w:val="0"/>
          <w:bCs/>
          <w:sz w:val="16"/>
          <w:szCs w:val="16"/>
        </w:rPr>
        <w:t>nearly 60%</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and</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the number of requests for</w:t>
      </w:r>
      <w:r w:rsidRPr="00987654">
        <w:rPr>
          <w:rFonts w:asciiTheme="minorHAnsi" w:hAnsiTheme="minorHAnsi" w:cstheme="minorHAnsi"/>
          <w:sz w:val="10"/>
          <w:szCs w:val="16"/>
        </w:rPr>
        <w:t xml:space="preserve"> computer </w:t>
      </w:r>
      <w:r w:rsidRPr="00987654">
        <w:rPr>
          <w:rStyle w:val="StyleUnderline"/>
          <w:rFonts w:asciiTheme="minorHAnsi" w:hAnsiTheme="minorHAnsi" w:cstheme="minorHAnsi"/>
          <w:sz w:val="16"/>
          <w:szCs w:val="16"/>
        </w:rPr>
        <w:t>records</w:t>
      </w:r>
      <w:r w:rsidRPr="00987654">
        <w:rPr>
          <w:rFonts w:asciiTheme="minorHAnsi" w:hAnsiTheme="minorHAnsi" w:cstheme="minorHAnsi"/>
          <w:sz w:val="10"/>
          <w:szCs w:val="16"/>
        </w:rPr>
        <w:t xml:space="preserve"> </w:t>
      </w:r>
      <w:r w:rsidRPr="00987654">
        <w:rPr>
          <w:rStyle w:val="Emphasis"/>
          <w:rFonts w:asciiTheme="minorHAnsi" w:hAnsiTheme="minorHAnsi" w:cstheme="minorHAnsi"/>
          <w:b w:val="0"/>
          <w:bCs/>
          <w:sz w:val="16"/>
          <w:szCs w:val="16"/>
        </w:rPr>
        <w:t>increased tenfold</w:t>
      </w:r>
      <w:r w:rsidRPr="00987654">
        <w:rPr>
          <w:rFonts w:asciiTheme="minorHAnsi" w:hAnsiTheme="minorHAnsi" w:cstheme="minorHAnsi"/>
          <w:sz w:val="10"/>
          <w:szCs w:val="16"/>
        </w:rPr>
        <w:t xml:space="preserve">[.]’”31 </w:t>
      </w:r>
      <w:r w:rsidRPr="00987654">
        <w:rPr>
          <w:rStyle w:val="StyleUnderline"/>
          <w:rFonts w:asciiTheme="minorHAnsi" w:hAnsiTheme="minorHAnsi" w:cstheme="minorHAnsi"/>
          <w:sz w:val="16"/>
          <w:szCs w:val="16"/>
        </w:rPr>
        <w:t>This</w:t>
      </w:r>
      <w:r w:rsidRPr="00987654">
        <w:rPr>
          <w:rFonts w:asciiTheme="minorHAnsi" w:hAnsiTheme="minorHAnsi" w:cstheme="minorHAnsi"/>
          <w:sz w:val="10"/>
          <w:szCs w:val="16"/>
        </w:rPr>
        <w:t xml:space="preserve"> increase in cross-border information requests </w:t>
      </w:r>
      <w:r w:rsidRPr="007172F4">
        <w:rPr>
          <w:rStyle w:val="StyleUnderline"/>
          <w:rFonts w:asciiTheme="minorHAnsi" w:hAnsiTheme="minorHAnsi" w:cstheme="minorHAnsi"/>
          <w:sz w:val="16"/>
          <w:szCs w:val="16"/>
          <w:highlight w:val="green"/>
        </w:rPr>
        <w:t>put</w:t>
      </w:r>
      <w:r w:rsidRPr="00987654">
        <w:rPr>
          <w:rStyle w:val="StyleUnderline"/>
          <w:rFonts w:asciiTheme="minorHAnsi" w:hAnsiTheme="minorHAnsi" w:cstheme="minorHAnsi"/>
          <w:sz w:val="16"/>
          <w:szCs w:val="16"/>
        </w:rPr>
        <w:t xml:space="preserve">s an </w:t>
      </w:r>
      <w:r w:rsidRPr="00987654">
        <w:rPr>
          <w:rStyle w:val="Emphasis"/>
          <w:rFonts w:asciiTheme="minorHAnsi" w:hAnsiTheme="minorHAnsi" w:cstheme="minorHAnsi"/>
          <w:b w:val="0"/>
          <w:bCs/>
          <w:sz w:val="16"/>
          <w:szCs w:val="16"/>
        </w:rPr>
        <w:t xml:space="preserve">additional </w:t>
      </w:r>
      <w:r w:rsidRPr="007172F4">
        <w:rPr>
          <w:rStyle w:val="Emphasis"/>
          <w:rFonts w:asciiTheme="minorHAnsi" w:hAnsiTheme="minorHAnsi" w:cstheme="minorHAnsi"/>
          <w:b w:val="0"/>
          <w:bCs/>
          <w:sz w:val="16"/>
          <w:szCs w:val="16"/>
          <w:highlight w:val="green"/>
        </w:rPr>
        <w:t>strain</w:t>
      </w:r>
      <w:r w:rsidRPr="007172F4">
        <w:rPr>
          <w:rFonts w:asciiTheme="minorHAnsi" w:hAnsiTheme="minorHAnsi" w:cstheme="minorHAnsi"/>
          <w:sz w:val="10"/>
          <w:szCs w:val="16"/>
          <w:highlight w:val="green"/>
        </w:rPr>
        <w:t xml:space="preserve"> </w:t>
      </w:r>
      <w:r w:rsidRPr="007172F4">
        <w:rPr>
          <w:rStyle w:val="StyleUnderline"/>
          <w:rFonts w:asciiTheme="minorHAnsi" w:hAnsiTheme="minorHAnsi" w:cstheme="minorHAnsi"/>
          <w:sz w:val="16"/>
          <w:szCs w:val="16"/>
          <w:highlight w:val="green"/>
        </w:rPr>
        <w:t>on</w:t>
      </w:r>
      <w:r w:rsidRPr="00987654">
        <w:rPr>
          <w:rFonts w:asciiTheme="minorHAnsi" w:hAnsiTheme="minorHAnsi" w:cstheme="minorHAnsi"/>
          <w:sz w:val="10"/>
          <w:szCs w:val="16"/>
        </w:rPr>
        <w:t xml:space="preserve"> the </w:t>
      </w:r>
      <w:r w:rsidRPr="00987654">
        <w:rPr>
          <w:rStyle w:val="StyleUnderline"/>
          <w:rFonts w:asciiTheme="minorHAnsi" w:hAnsiTheme="minorHAnsi" w:cstheme="minorHAnsi"/>
          <w:sz w:val="16"/>
          <w:szCs w:val="16"/>
        </w:rPr>
        <w:t xml:space="preserve">government </w:t>
      </w:r>
      <w:r w:rsidRPr="007172F4">
        <w:rPr>
          <w:rStyle w:val="StyleUnderline"/>
          <w:rFonts w:asciiTheme="minorHAnsi" w:hAnsiTheme="minorHAnsi" w:cstheme="minorHAnsi"/>
          <w:sz w:val="16"/>
          <w:szCs w:val="16"/>
          <w:highlight w:val="green"/>
        </w:rPr>
        <w:t>entities</w:t>
      </w:r>
      <w:r w:rsidRPr="00987654">
        <w:rPr>
          <w:rFonts w:asciiTheme="minorHAnsi" w:hAnsiTheme="minorHAnsi" w:cstheme="minorHAnsi"/>
          <w:sz w:val="10"/>
          <w:szCs w:val="16"/>
        </w:rPr>
        <w:t xml:space="preserve"> </w:t>
      </w:r>
      <w:r w:rsidRPr="007172F4">
        <w:rPr>
          <w:rStyle w:val="StyleUnderline"/>
          <w:rFonts w:asciiTheme="minorHAnsi" w:hAnsiTheme="minorHAnsi" w:cstheme="minorHAnsi"/>
          <w:sz w:val="16"/>
          <w:szCs w:val="16"/>
          <w:highlight w:val="green"/>
        </w:rPr>
        <w:t>responsible for</w:t>
      </w:r>
      <w:r w:rsidRPr="00987654">
        <w:rPr>
          <w:rStyle w:val="StyleUnderline"/>
          <w:rFonts w:asciiTheme="minorHAnsi" w:hAnsiTheme="minorHAnsi" w:cstheme="minorHAnsi"/>
          <w:sz w:val="16"/>
          <w:szCs w:val="16"/>
        </w:rPr>
        <w:t xml:space="preserve"> </w:t>
      </w:r>
      <w:r w:rsidRPr="00987654">
        <w:rPr>
          <w:rFonts w:asciiTheme="minorHAnsi" w:hAnsiTheme="minorHAnsi" w:cstheme="minorHAnsi"/>
          <w:sz w:val="10"/>
          <w:szCs w:val="16"/>
        </w:rPr>
        <w:t xml:space="preserve">both </w:t>
      </w:r>
      <w:r w:rsidRPr="00987654">
        <w:rPr>
          <w:rStyle w:val="Emphasis"/>
          <w:rFonts w:asciiTheme="minorHAnsi" w:hAnsiTheme="minorHAnsi" w:cstheme="minorHAnsi"/>
          <w:b w:val="0"/>
          <w:bCs/>
          <w:sz w:val="16"/>
          <w:szCs w:val="16"/>
        </w:rPr>
        <w:t>sending</w:t>
      </w:r>
      <w:r w:rsidRPr="00987654">
        <w:rPr>
          <w:rStyle w:val="StyleUnderline"/>
          <w:rFonts w:asciiTheme="minorHAnsi" w:hAnsiTheme="minorHAnsi" w:cstheme="minorHAnsi"/>
          <w:sz w:val="16"/>
          <w:szCs w:val="16"/>
        </w:rPr>
        <w:t xml:space="preserve"> and </w:t>
      </w:r>
      <w:r w:rsidRPr="00987654">
        <w:rPr>
          <w:rStyle w:val="Emphasis"/>
          <w:rFonts w:asciiTheme="minorHAnsi" w:hAnsiTheme="minorHAnsi" w:cstheme="minorHAnsi"/>
          <w:b w:val="0"/>
          <w:bCs/>
          <w:sz w:val="16"/>
          <w:szCs w:val="16"/>
        </w:rPr>
        <w:t>receiving</w:t>
      </w:r>
      <w:r w:rsidRPr="00987654">
        <w:rPr>
          <w:rFonts w:asciiTheme="minorHAnsi" w:hAnsiTheme="minorHAnsi" w:cstheme="minorHAnsi"/>
          <w:sz w:val="10"/>
          <w:szCs w:val="16"/>
        </w:rPr>
        <w:t xml:space="preserve"> the </w:t>
      </w:r>
      <w:r w:rsidRPr="007172F4">
        <w:rPr>
          <w:rStyle w:val="StyleUnderline"/>
          <w:rFonts w:asciiTheme="minorHAnsi" w:hAnsiTheme="minorHAnsi" w:cstheme="minorHAnsi"/>
          <w:sz w:val="16"/>
          <w:szCs w:val="16"/>
          <w:highlight w:val="green"/>
        </w:rPr>
        <w:t>requests</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 xml:space="preserve">and </w:t>
      </w:r>
      <w:r w:rsidRPr="007172F4">
        <w:rPr>
          <w:rStyle w:val="StyleUnderline"/>
          <w:rFonts w:asciiTheme="minorHAnsi" w:hAnsiTheme="minorHAnsi" w:cstheme="minorHAnsi"/>
          <w:sz w:val="16"/>
          <w:szCs w:val="16"/>
          <w:highlight w:val="green"/>
        </w:rPr>
        <w:t>as a result</w:t>
      </w:r>
      <w:r w:rsidRPr="00987654">
        <w:rPr>
          <w:rStyle w:val="StyleUnderline"/>
          <w:rFonts w:asciiTheme="minorHAnsi" w:hAnsiTheme="minorHAnsi" w:cstheme="minorHAnsi"/>
          <w:sz w:val="16"/>
          <w:szCs w:val="16"/>
        </w:rPr>
        <w:t xml:space="preserve"> </w:t>
      </w:r>
      <w:r w:rsidRPr="007172F4">
        <w:rPr>
          <w:rStyle w:val="StyleUnderline"/>
          <w:rFonts w:asciiTheme="minorHAnsi" w:hAnsiTheme="minorHAnsi" w:cstheme="minorHAnsi"/>
          <w:sz w:val="16"/>
          <w:szCs w:val="16"/>
          <w:highlight w:val="green"/>
        </w:rPr>
        <w:t>the time it takes</w:t>
      </w:r>
      <w:r w:rsidRPr="00987654">
        <w:rPr>
          <w:rStyle w:val="StyleUnderline"/>
          <w:rFonts w:asciiTheme="minorHAnsi" w:hAnsiTheme="minorHAnsi" w:cstheme="minorHAnsi"/>
          <w:sz w:val="16"/>
          <w:szCs w:val="16"/>
        </w:rPr>
        <w:t xml:space="preserve"> to</w:t>
      </w:r>
      <w:r w:rsidRPr="00987654">
        <w:rPr>
          <w:rFonts w:asciiTheme="minorHAnsi" w:hAnsiTheme="minorHAnsi" w:cstheme="minorHAnsi"/>
          <w:sz w:val="10"/>
          <w:szCs w:val="16"/>
        </w:rPr>
        <w:t xml:space="preserve"> fully </w:t>
      </w:r>
      <w:r w:rsidRPr="00987654">
        <w:rPr>
          <w:rStyle w:val="Emphasis"/>
          <w:rFonts w:asciiTheme="minorHAnsi" w:hAnsiTheme="minorHAnsi" w:cstheme="minorHAnsi"/>
          <w:b w:val="0"/>
          <w:bCs/>
          <w:sz w:val="16"/>
          <w:szCs w:val="16"/>
        </w:rPr>
        <w:t>comply</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with a MLAT request</w:t>
      </w:r>
      <w:r w:rsidRPr="00987654">
        <w:rPr>
          <w:rFonts w:asciiTheme="minorHAnsi" w:hAnsiTheme="minorHAnsi" w:cstheme="minorHAnsi"/>
          <w:sz w:val="10"/>
          <w:szCs w:val="16"/>
        </w:rPr>
        <w:t xml:space="preserve"> </w:t>
      </w:r>
      <w:r w:rsidRPr="007172F4">
        <w:rPr>
          <w:rStyle w:val="StyleUnderline"/>
          <w:rFonts w:asciiTheme="minorHAnsi" w:hAnsiTheme="minorHAnsi" w:cstheme="minorHAnsi"/>
          <w:sz w:val="16"/>
          <w:szCs w:val="16"/>
          <w:highlight w:val="green"/>
        </w:rPr>
        <w:t>is</w:t>
      </w:r>
      <w:r w:rsidRPr="00987654">
        <w:rPr>
          <w:rStyle w:val="StyleUnderline"/>
          <w:rFonts w:asciiTheme="minorHAnsi" w:hAnsiTheme="minorHAnsi" w:cstheme="minorHAnsi"/>
          <w:sz w:val="16"/>
          <w:szCs w:val="16"/>
        </w:rPr>
        <w:t xml:space="preserve"> </w:t>
      </w:r>
      <w:r w:rsidRPr="007172F4">
        <w:rPr>
          <w:rStyle w:val="Emphasis"/>
          <w:rFonts w:asciiTheme="minorHAnsi" w:hAnsiTheme="minorHAnsi" w:cstheme="minorHAnsi"/>
          <w:b w:val="0"/>
          <w:bCs/>
          <w:sz w:val="16"/>
          <w:szCs w:val="16"/>
          <w:highlight w:val="green"/>
        </w:rPr>
        <w:t>burdensomely long</w:t>
      </w:r>
      <w:r w:rsidRPr="00987654">
        <w:rPr>
          <w:rFonts w:asciiTheme="minorHAnsi" w:hAnsiTheme="minorHAnsi" w:cstheme="minorHAnsi"/>
          <w:sz w:val="10"/>
          <w:szCs w:val="16"/>
        </w:rPr>
        <w:t xml:space="preserve">.32 For example, </w:t>
      </w:r>
      <w:r w:rsidRPr="00987654">
        <w:rPr>
          <w:rStyle w:val="StyleUnderline"/>
          <w:rFonts w:asciiTheme="minorHAnsi" w:hAnsiTheme="minorHAnsi" w:cstheme="minorHAnsi"/>
          <w:sz w:val="16"/>
          <w:szCs w:val="16"/>
        </w:rPr>
        <w:t>the United Kingdom has reported</w:t>
      </w:r>
      <w:r w:rsidRPr="00987654">
        <w:rPr>
          <w:rFonts w:asciiTheme="minorHAnsi" w:hAnsiTheme="minorHAnsi" w:cstheme="minorHAnsi"/>
          <w:sz w:val="10"/>
          <w:szCs w:val="16"/>
        </w:rPr>
        <w:t xml:space="preserve"> that </w:t>
      </w:r>
      <w:r w:rsidRPr="00987654">
        <w:rPr>
          <w:rStyle w:val="StyleUnderline"/>
          <w:rFonts w:asciiTheme="minorHAnsi" w:hAnsiTheme="minorHAnsi" w:cstheme="minorHAnsi"/>
          <w:sz w:val="16"/>
          <w:szCs w:val="16"/>
        </w:rPr>
        <w:t xml:space="preserve">requests for </w:t>
      </w:r>
      <w:r w:rsidRPr="00987654">
        <w:rPr>
          <w:rStyle w:val="Emphasis"/>
          <w:rFonts w:asciiTheme="minorHAnsi" w:hAnsiTheme="minorHAnsi" w:cstheme="minorHAnsi"/>
          <w:b w:val="0"/>
          <w:bCs/>
          <w:sz w:val="16"/>
          <w:szCs w:val="16"/>
        </w:rPr>
        <w:t>crossborder information</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 xml:space="preserve">via </w:t>
      </w:r>
      <w:r w:rsidRPr="00987654">
        <w:rPr>
          <w:rStyle w:val="Emphasis"/>
          <w:rFonts w:asciiTheme="minorHAnsi" w:hAnsiTheme="minorHAnsi" w:cstheme="minorHAnsi"/>
          <w:b w:val="0"/>
          <w:bCs/>
          <w:sz w:val="16"/>
          <w:szCs w:val="16"/>
        </w:rPr>
        <w:t>MLATs</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can take</w:t>
      </w:r>
      <w:r w:rsidRPr="00987654">
        <w:rPr>
          <w:rFonts w:asciiTheme="minorHAnsi" w:hAnsiTheme="minorHAnsi" w:cstheme="minorHAnsi"/>
          <w:sz w:val="10"/>
          <w:szCs w:val="16"/>
        </w:rPr>
        <w:t xml:space="preserve"> over a year—</w:t>
      </w:r>
      <w:r w:rsidRPr="00987654">
        <w:rPr>
          <w:rStyle w:val="Emphasis"/>
          <w:rFonts w:asciiTheme="minorHAnsi" w:hAnsiTheme="minorHAnsi" w:cstheme="minorHAnsi"/>
          <w:b w:val="0"/>
          <w:bCs/>
          <w:sz w:val="16"/>
          <w:szCs w:val="16"/>
        </w:rPr>
        <w:t>up to 13 months</w:t>
      </w:r>
      <w:r w:rsidRPr="00987654">
        <w:rPr>
          <w:rFonts w:asciiTheme="minorHAnsi" w:hAnsiTheme="minorHAnsi" w:cstheme="minorHAnsi"/>
          <w:sz w:val="10"/>
          <w:szCs w:val="16"/>
        </w:rPr>
        <w:t xml:space="preserve">.33 In addition, “[t]he UN Cybercrime Study of 2013 indicates that most countries ‘reported median response times of . . . 150 days for mutual legal assistance requests, received and sent . . . . It is clear that </w:t>
      </w:r>
      <w:r w:rsidRPr="00987654">
        <w:rPr>
          <w:rStyle w:val="StyleUnderline"/>
          <w:rFonts w:asciiTheme="minorHAnsi" w:hAnsiTheme="minorHAnsi" w:cstheme="minorHAnsi"/>
          <w:sz w:val="16"/>
          <w:szCs w:val="16"/>
        </w:rPr>
        <w:t>the use of formal cooperation</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 xml:space="preserve">mechanisms occurs on a timescale of </w:t>
      </w:r>
      <w:r w:rsidRPr="00987654">
        <w:rPr>
          <w:rStyle w:val="Emphasis"/>
          <w:rFonts w:asciiTheme="minorHAnsi" w:hAnsiTheme="minorHAnsi" w:cstheme="minorHAnsi"/>
          <w:b w:val="0"/>
          <w:bCs/>
          <w:sz w:val="16"/>
          <w:szCs w:val="16"/>
        </w:rPr>
        <w:t>months</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 xml:space="preserve">rather than </w:t>
      </w:r>
      <w:r w:rsidRPr="00987654">
        <w:rPr>
          <w:rStyle w:val="Emphasis"/>
          <w:rFonts w:asciiTheme="minorHAnsi" w:hAnsiTheme="minorHAnsi" w:cstheme="minorHAnsi"/>
          <w:b w:val="0"/>
          <w:bCs/>
          <w:sz w:val="16"/>
          <w:szCs w:val="16"/>
        </w:rPr>
        <w:t>days</w:t>
      </w:r>
      <w:r w:rsidRPr="00987654">
        <w:rPr>
          <w:rFonts w:asciiTheme="minorHAnsi" w:hAnsiTheme="minorHAnsi" w:cstheme="minorHAnsi"/>
          <w:sz w:val="10"/>
          <w:szCs w:val="16"/>
        </w:rPr>
        <w:t>.’”34 This issue is particularly apparent when law enforcement agencies are conducting ongoing investigations, in which they need particular information that not only supports the guilt of a criminal for a prior committed act, but in preventing the commission of future crimes as well.35</w:t>
      </w:r>
    </w:p>
    <w:p w14:paraId="06D2066B" w14:textId="77777777" w:rsidR="008814C5" w:rsidRPr="00987654" w:rsidRDefault="008814C5" w:rsidP="008814C5">
      <w:pPr>
        <w:rPr>
          <w:rFonts w:asciiTheme="minorHAnsi" w:hAnsiTheme="minorHAnsi" w:cstheme="minorHAnsi"/>
          <w:sz w:val="10"/>
          <w:szCs w:val="16"/>
        </w:rPr>
      </w:pPr>
      <w:r w:rsidRPr="00987654">
        <w:rPr>
          <w:rFonts w:asciiTheme="minorHAnsi" w:hAnsiTheme="minorHAnsi" w:cstheme="minorHAnsi"/>
          <w:sz w:val="10"/>
          <w:szCs w:val="16"/>
        </w:rPr>
        <w:t xml:space="preserve">The </w:t>
      </w:r>
      <w:r w:rsidRPr="00987654">
        <w:rPr>
          <w:rStyle w:val="StyleUnderline"/>
          <w:rFonts w:asciiTheme="minorHAnsi" w:hAnsiTheme="minorHAnsi" w:cstheme="minorHAnsi"/>
          <w:sz w:val="16"/>
          <w:szCs w:val="16"/>
        </w:rPr>
        <w:t xml:space="preserve">issues with MLATs </w:t>
      </w:r>
      <w:r w:rsidRPr="00987654">
        <w:rPr>
          <w:rStyle w:val="Emphasis"/>
          <w:rFonts w:asciiTheme="minorHAnsi" w:hAnsiTheme="minorHAnsi" w:cstheme="minorHAnsi"/>
          <w:b w:val="0"/>
          <w:bCs/>
          <w:sz w:val="16"/>
          <w:szCs w:val="16"/>
        </w:rPr>
        <w:t>extend</w:t>
      </w:r>
      <w:r w:rsidRPr="00987654">
        <w:rPr>
          <w:rFonts w:asciiTheme="minorHAnsi" w:hAnsiTheme="minorHAnsi" w:cstheme="minorHAnsi"/>
          <w:sz w:val="10"/>
          <w:szCs w:val="16"/>
        </w:rPr>
        <w:t xml:space="preserve"> far </w:t>
      </w:r>
      <w:r w:rsidRPr="00987654">
        <w:rPr>
          <w:rStyle w:val="Emphasis"/>
          <w:rFonts w:asciiTheme="minorHAnsi" w:hAnsiTheme="minorHAnsi" w:cstheme="minorHAnsi"/>
          <w:b w:val="0"/>
          <w:bCs/>
          <w:sz w:val="16"/>
          <w:szCs w:val="16"/>
        </w:rPr>
        <w:t>beyond</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the</w:t>
      </w:r>
      <w:r w:rsidRPr="00987654">
        <w:rPr>
          <w:rFonts w:asciiTheme="minorHAnsi" w:hAnsiTheme="minorHAnsi" w:cstheme="minorHAnsi"/>
          <w:sz w:val="10"/>
          <w:szCs w:val="16"/>
        </w:rPr>
        <w:t xml:space="preserve"> exorbitant </w:t>
      </w:r>
      <w:r w:rsidRPr="00987654">
        <w:rPr>
          <w:rStyle w:val="StyleUnderline"/>
          <w:rFonts w:asciiTheme="minorHAnsi" w:hAnsiTheme="minorHAnsi" w:cstheme="minorHAnsi"/>
          <w:sz w:val="16"/>
          <w:szCs w:val="16"/>
        </w:rPr>
        <w:t xml:space="preserve">amount of time they take to </w:t>
      </w:r>
      <w:r w:rsidRPr="00987654">
        <w:rPr>
          <w:rStyle w:val="Emphasis"/>
          <w:rFonts w:asciiTheme="minorHAnsi" w:hAnsiTheme="minorHAnsi" w:cstheme="minorHAnsi"/>
          <w:b w:val="0"/>
          <w:bCs/>
          <w:sz w:val="16"/>
          <w:szCs w:val="16"/>
        </w:rPr>
        <w:t>fulfill</w:t>
      </w:r>
      <w:r w:rsidRPr="00987654">
        <w:rPr>
          <w:rFonts w:asciiTheme="minorHAnsi" w:hAnsiTheme="minorHAnsi" w:cstheme="minorHAnsi"/>
          <w:sz w:val="10"/>
          <w:szCs w:val="16"/>
        </w:rPr>
        <w:t>. For one</w:t>
      </w:r>
      <w:r w:rsidRPr="00987654">
        <w:rPr>
          <w:rFonts w:asciiTheme="minorHAnsi" w:hAnsiTheme="minorHAnsi" w:cstheme="minorHAnsi"/>
          <w:sz w:val="16"/>
        </w:rPr>
        <w:t xml:space="preserve">, </w:t>
      </w:r>
      <w:r w:rsidRPr="007172F4">
        <w:rPr>
          <w:rStyle w:val="StyleUnderline"/>
          <w:rFonts w:asciiTheme="minorHAnsi" w:hAnsiTheme="minorHAnsi" w:cstheme="minorHAnsi"/>
          <w:highlight w:val="green"/>
        </w:rPr>
        <w:t>countries</w:t>
      </w:r>
      <w:r w:rsidRPr="00987654">
        <w:rPr>
          <w:rFonts w:asciiTheme="minorHAnsi" w:hAnsiTheme="minorHAnsi" w:cstheme="minorHAnsi"/>
          <w:sz w:val="16"/>
        </w:rPr>
        <w:t xml:space="preserve"> </w:t>
      </w:r>
      <w:r w:rsidRPr="00987654">
        <w:rPr>
          <w:rFonts w:asciiTheme="minorHAnsi" w:hAnsiTheme="minorHAnsi" w:cstheme="minorHAnsi"/>
          <w:sz w:val="10"/>
          <w:szCs w:val="16"/>
        </w:rPr>
        <w:t xml:space="preserve">around the world </w:t>
      </w:r>
      <w:r w:rsidRPr="007172F4">
        <w:rPr>
          <w:rStyle w:val="StyleUnderline"/>
          <w:rFonts w:asciiTheme="minorHAnsi" w:hAnsiTheme="minorHAnsi" w:cstheme="minorHAnsi"/>
          <w:highlight w:val="green"/>
        </w:rPr>
        <w:t>have grown</w:t>
      </w:r>
      <w:r w:rsidRPr="00987654">
        <w:rPr>
          <w:rFonts w:asciiTheme="minorHAnsi" w:hAnsiTheme="minorHAnsi" w:cstheme="minorHAnsi"/>
          <w:sz w:val="16"/>
        </w:rPr>
        <w:t xml:space="preserve"> </w:t>
      </w:r>
      <w:r w:rsidRPr="00987654">
        <w:rPr>
          <w:rFonts w:asciiTheme="minorHAnsi" w:hAnsiTheme="minorHAnsi" w:cstheme="minorHAnsi"/>
          <w:sz w:val="10"/>
          <w:szCs w:val="16"/>
        </w:rPr>
        <w:t xml:space="preserve">increasingly </w:t>
      </w:r>
      <w:r w:rsidRPr="007172F4">
        <w:rPr>
          <w:rStyle w:val="Emphasis"/>
          <w:rFonts w:asciiTheme="minorHAnsi" w:hAnsiTheme="minorHAnsi" w:cstheme="minorHAnsi"/>
          <w:b w:val="0"/>
          <w:bCs/>
          <w:highlight w:val="green"/>
        </w:rPr>
        <w:t>frustrated</w:t>
      </w:r>
      <w:r w:rsidRPr="007172F4">
        <w:rPr>
          <w:rFonts w:asciiTheme="minorHAnsi" w:hAnsiTheme="minorHAnsi" w:cstheme="minorHAnsi"/>
          <w:sz w:val="16"/>
          <w:highlight w:val="green"/>
        </w:rPr>
        <w:t xml:space="preserve"> </w:t>
      </w:r>
      <w:r w:rsidRPr="007172F4">
        <w:rPr>
          <w:rStyle w:val="StyleUnderline"/>
          <w:rFonts w:asciiTheme="minorHAnsi" w:hAnsiTheme="minorHAnsi" w:cstheme="minorHAnsi"/>
          <w:highlight w:val="green"/>
        </w:rPr>
        <w:t>that</w:t>
      </w:r>
      <w:r w:rsidRPr="007172F4">
        <w:rPr>
          <w:rFonts w:asciiTheme="minorHAnsi" w:hAnsiTheme="minorHAnsi" w:cstheme="minorHAnsi"/>
          <w:sz w:val="16"/>
          <w:highlight w:val="green"/>
        </w:rPr>
        <w:t xml:space="preserve"> “</w:t>
      </w:r>
      <w:r w:rsidRPr="007172F4">
        <w:rPr>
          <w:rStyle w:val="StyleUnderline"/>
          <w:rFonts w:asciiTheme="minorHAnsi" w:hAnsiTheme="minorHAnsi" w:cstheme="minorHAnsi"/>
          <w:highlight w:val="green"/>
        </w:rPr>
        <w:t>U.S. law essentially</w:t>
      </w:r>
      <w:r w:rsidRPr="007172F4">
        <w:rPr>
          <w:rFonts w:asciiTheme="minorHAnsi" w:hAnsiTheme="minorHAnsi" w:cstheme="minorHAnsi"/>
          <w:sz w:val="16"/>
          <w:highlight w:val="green"/>
        </w:rPr>
        <w:t xml:space="preserve"> </w:t>
      </w:r>
      <w:r w:rsidRPr="007172F4">
        <w:rPr>
          <w:rStyle w:val="Emphasis"/>
          <w:rFonts w:asciiTheme="minorHAnsi" w:hAnsiTheme="minorHAnsi" w:cstheme="minorHAnsi"/>
          <w:b w:val="0"/>
          <w:bCs/>
          <w:highlight w:val="green"/>
        </w:rPr>
        <w:t>determines</w:t>
      </w:r>
      <w:r w:rsidRPr="007172F4">
        <w:rPr>
          <w:rFonts w:asciiTheme="minorHAnsi" w:hAnsiTheme="minorHAnsi" w:cstheme="minorHAnsi"/>
          <w:sz w:val="16"/>
          <w:highlight w:val="green"/>
        </w:rPr>
        <w:t xml:space="preserve"> </w:t>
      </w:r>
      <w:r w:rsidRPr="007172F4">
        <w:rPr>
          <w:rStyle w:val="StyleUnderline"/>
          <w:rFonts w:asciiTheme="minorHAnsi" w:hAnsiTheme="minorHAnsi" w:cstheme="minorHAnsi"/>
          <w:highlight w:val="green"/>
        </w:rPr>
        <w:t>global</w:t>
      </w:r>
      <w:r w:rsidRPr="007172F4">
        <w:rPr>
          <w:rFonts w:asciiTheme="minorHAnsi" w:hAnsiTheme="minorHAnsi" w:cstheme="minorHAnsi"/>
          <w:sz w:val="16"/>
          <w:highlight w:val="green"/>
        </w:rPr>
        <w:t xml:space="preserve"> </w:t>
      </w:r>
      <w:r w:rsidRPr="007172F4">
        <w:rPr>
          <w:rStyle w:val="Emphasis"/>
          <w:rFonts w:asciiTheme="minorHAnsi" w:hAnsiTheme="minorHAnsi" w:cstheme="minorHAnsi"/>
          <w:b w:val="0"/>
          <w:bCs/>
          <w:highlight w:val="green"/>
        </w:rPr>
        <w:t>practices</w:t>
      </w:r>
      <w:r w:rsidRPr="00987654">
        <w:rPr>
          <w:rFonts w:asciiTheme="minorHAnsi" w:hAnsiTheme="minorHAnsi" w:cstheme="minorHAnsi"/>
          <w:sz w:val="16"/>
        </w:rPr>
        <w:t xml:space="preserve">.” </w:t>
      </w:r>
      <w:r w:rsidRPr="00987654">
        <w:rPr>
          <w:rFonts w:asciiTheme="minorHAnsi" w:hAnsiTheme="minorHAnsi" w:cstheme="minorHAnsi"/>
          <w:sz w:val="10"/>
          <w:szCs w:val="16"/>
        </w:rPr>
        <w:t xml:space="preserve">36 </w:t>
      </w:r>
      <w:r w:rsidRPr="007172F4">
        <w:rPr>
          <w:rStyle w:val="StyleUnderline"/>
          <w:rFonts w:asciiTheme="minorHAnsi" w:hAnsiTheme="minorHAnsi" w:cstheme="minorHAnsi"/>
          <w:sz w:val="16"/>
          <w:szCs w:val="16"/>
          <w:highlight w:val="green"/>
        </w:rPr>
        <w:t>Since</w:t>
      </w:r>
      <w:r w:rsidRPr="007172F4">
        <w:rPr>
          <w:rFonts w:asciiTheme="minorHAnsi" w:hAnsiTheme="minorHAnsi" w:cstheme="minorHAnsi"/>
          <w:sz w:val="10"/>
          <w:szCs w:val="16"/>
          <w:highlight w:val="green"/>
        </w:rPr>
        <w:t xml:space="preserve"> </w:t>
      </w:r>
      <w:r w:rsidRPr="007172F4">
        <w:rPr>
          <w:rStyle w:val="Emphasis"/>
          <w:rFonts w:asciiTheme="minorHAnsi" w:hAnsiTheme="minorHAnsi" w:cstheme="minorHAnsi"/>
          <w:b w:val="0"/>
          <w:bCs/>
          <w:sz w:val="16"/>
          <w:szCs w:val="16"/>
          <w:highlight w:val="green"/>
        </w:rPr>
        <w:t>most</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 xml:space="preserve">data </w:t>
      </w:r>
      <w:r w:rsidRPr="007172F4">
        <w:rPr>
          <w:rStyle w:val="StyleUnderline"/>
          <w:rFonts w:asciiTheme="minorHAnsi" w:hAnsiTheme="minorHAnsi" w:cstheme="minorHAnsi"/>
          <w:sz w:val="16"/>
          <w:szCs w:val="16"/>
          <w:highlight w:val="green"/>
        </w:rPr>
        <w:t>providers</w:t>
      </w:r>
      <w:r w:rsidRPr="007172F4">
        <w:rPr>
          <w:rFonts w:asciiTheme="minorHAnsi" w:hAnsiTheme="minorHAnsi" w:cstheme="minorHAnsi"/>
          <w:sz w:val="10"/>
          <w:szCs w:val="16"/>
          <w:highlight w:val="green"/>
        </w:rPr>
        <w:t xml:space="preserve"> </w:t>
      </w:r>
      <w:r w:rsidRPr="007172F4">
        <w:rPr>
          <w:rStyle w:val="Emphasis"/>
          <w:rFonts w:asciiTheme="minorHAnsi" w:hAnsiTheme="minorHAnsi" w:cstheme="minorHAnsi"/>
          <w:b w:val="0"/>
          <w:bCs/>
          <w:sz w:val="16"/>
          <w:szCs w:val="16"/>
          <w:highlight w:val="green"/>
        </w:rPr>
        <w:t>reside</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and</w:t>
      </w:r>
      <w:r w:rsidRPr="00987654">
        <w:rPr>
          <w:rFonts w:asciiTheme="minorHAnsi" w:hAnsiTheme="minorHAnsi" w:cstheme="minorHAnsi"/>
          <w:sz w:val="10"/>
          <w:szCs w:val="16"/>
        </w:rPr>
        <w:t xml:space="preserve"> </w:t>
      </w:r>
      <w:r w:rsidRPr="00987654">
        <w:rPr>
          <w:rStyle w:val="Emphasis"/>
          <w:rFonts w:asciiTheme="minorHAnsi" w:hAnsiTheme="minorHAnsi" w:cstheme="minorHAnsi"/>
          <w:b w:val="0"/>
          <w:bCs/>
          <w:sz w:val="16"/>
          <w:szCs w:val="16"/>
        </w:rPr>
        <w:t>operate</w:t>
      </w:r>
      <w:r w:rsidRPr="00987654">
        <w:rPr>
          <w:rFonts w:asciiTheme="minorHAnsi" w:hAnsiTheme="minorHAnsi" w:cstheme="minorHAnsi"/>
          <w:sz w:val="10"/>
          <w:szCs w:val="16"/>
        </w:rPr>
        <w:t xml:space="preserve"> </w:t>
      </w:r>
      <w:r w:rsidRPr="007172F4">
        <w:rPr>
          <w:rStyle w:val="StyleUnderline"/>
          <w:rFonts w:asciiTheme="minorHAnsi" w:hAnsiTheme="minorHAnsi" w:cstheme="minorHAnsi"/>
          <w:sz w:val="16"/>
          <w:szCs w:val="16"/>
          <w:highlight w:val="green"/>
        </w:rPr>
        <w:t>in the U</w:t>
      </w:r>
      <w:r w:rsidRPr="00987654">
        <w:rPr>
          <w:rStyle w:val="StyleUnderline"/>
          <w:rFonts w:asciiTheme="minorHAnsi" w:hAnsiTheme="minorHAnsi" w:cstheme="minorHAnsi"/>
          <w:sz w:val="16"/>
          <w:szCs w:val="16"/>
        </w:rPr>
        <w:t xml:space="preserve">nited </w:t>
      </w:r>
      <w:r w:rsidRPr="007172F4">
        <w:rPr>
          <w:rStyle w:val="StyleUnderline"/>
          <w:rFonts w:asciiTheme="minorHAnsi" w:hAnsiTheme="minorHAnsi" w:cstheme="minorHAnsi"/>
          <w:sz w:val="16"/>
          <w:szCs w:val="16"/>
          <w:highlight w:val="green"/>
        </w:rPr>
        <w:t>S</w:t>
      </w:r>
      <w:r w:rsidRPr="00987654">
        <w:rPr>
          <w:rStyle w:val="StyleUnderline"/>
          <w:rFonts w:asciiTheme="minorHAnsi" w:hAnsiTheme="minorHAnsi" w:cstheme="minorHAnsi"/>
          <w:sz w:val="16"/>
          <w:szCs w:val="16"/>
        </w:rPr>
        <w:t>tates</w:t>
      </w:r>
      <w:r w:rsidRPr="00987654">
        <w:rPr>
          <w:rFonts w:asciiTheme="minorHAnsi" w:hAnsiTheme="minorHAnsi" w:cstheme="minorHAnsi"/>
          <w:sz w:val="10"/>
          <w:szCs w:val="16"/>
        </w:rPr>
        <w:t xml:space="preserve">, most law enforcement </w:t>
      </w:r>
      <w:r w:rsidRPr="007172F4">
        <w:rPr>
          <w:rStyle w:val="StyleUnderline"/>
          <w:rFonts w:asciiTheme="minorHAnsi" w:hAnsiTheme="minorHAnsi" w:cstheme="minorHAnsi"/>
          <w:sz w:val="16"/>
          <w:szCs w:val="16"/>
          <w:highlight w:val="green"/>
        </w:rPr>
        <w:t>agencies</w:t>
      </w:r>
      <w:r w:rsidRPr="00987654">
        <w:rPr>
          <w:rStyle w:val="StyleUnderline"/>
          <w:rFonts w:asciiTheme="minorHAnsi" w:hAnsiTheme="minorHAnsi" w:cstheme="minorHAnsi"/>
          <w:sz w:val="16"/>
          <w:szCs w:val="16"/>
        </w:rPr>
        <w:t xml:space="preserve"> will </w:t>
      </w:r>
      <w:r w:rsidRPr="007172F4">
        <w:rPr>
          <w:rStyle w:val="StyleUnderline"/>
          <w:rFonts w:asciiTheme="minorHAnsi" w:hAnsiTheme="minorHAnsi" w:cstheme="minorHAnsi"/>
          <w:sz w:val="16"/>
          <w:szCs w:val="16"/>
          <w:highlight w:val="green"/>
        </w:rPr>
        <w:t xml:space="preserve">need to </w:t>
      </w:r>
      <w:r w:rsidRPr="007172F4">
        <w:rPr>
          <w:rStyle w:val="Emphasis"/>
          <w:rFonts w:asciiTheme="minorHAnsi" w:hAnsiTheme="minorHAnsi" w:cstheme="minorHAnsi"/>
          <w:b w:val="0"/>
          <w:bCs/>
          <w:sz w:val="16"/>
          <w:szCs w:val="16"/>
          <w:highlight w:val="green"/>
        </w:rPr>
        <w:t>utilize MLATs</w:t>
      </w:r>
      <w:r w:rsidRPr="00987654">
        <w:rPr>
          <w:rFonts w:asciiTheme="minorHAnsi" w:hAnsiTheme="minorHAnsi" w:cstheme="minorHAnsi"/>
          <w:sz w:val="10"/>
          <w:szCs w:val="16"/>
        </w:rPr>
        <w:t xml:space="preserve"> they have negotiated with the United States </w:t>
      </w:r>
      <w:r w:rsidRPr="00987654">
        <w:rPr>
          <w:rStyle w:val="StyleUnderline"/>
          <w:rFonts w:asciiTheme="minorHAnsi" w:hAnsiTheme="minorHAnsi" w:cstheme="minorHAnsi"/>
          <w:sz w:val="16"/>
          <w:szCs w:val="16"/>
        </w:rPr>
        <w:t>in carrying out</w:t>
      </w:r>
      <w:r w:rsidRPr="00987654">
        <w:rPr>
          <w:rFonts w:asciiTheme="minorHAnsi" w:hAnsiTheme="minorHAnsi" w:cstheme="minorHAnsi"/>
          <w:sz w:val="10"/>
          <w:szCs w:val="16"/>
        </w:rPr>
        <w:t xml:space="preserve"> their </w:t>
      </w:r>
      <w:r w:rsidRPr="00987654">
        <w:rPr>
          <w:rStyle w:val="StyleUnderline"/>
          <w:rFonts w:asciiTheme="minorHAnsi" w:hAnsiTheme="minorHAnsi" w:cstheme="minorHAnsi"/>
          <w:sz w:val="16"/>
          <w:szCs w:val="16"/>
        </w:rPr>
        <w:t>investigations</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and</w:t>
      </w:r>
      <w:r w:rsidRPr="00987654">
        <w:rPr>
          <w:rFonts w:asciiTheme="minorHAnsi" w:hAnsiTheme="minorHAnsi" w:cstheme="minorHAnsi"/>
          <w:sz w:val="10"/>
          <w:szCs w:val="16"/>
        </w:rPr>
        <w:t xml:space="preserve"> thus </w:t>
      </w:r>
      <w:r w:rsidRPr="00987654">
        <w:rPr>
          <w:rStyle w:val="StyleUnderline"/>
          <w:rFonts w:asciiTheme="minorHAnsi" w:hAnsiTheme="minorHAnsi" w:cstheme="minorHAnsi"/>
          <w:sz w:val="16"/>
          <w:szCs w:val="16"/>
        </w:rPr>
        <w:t xml:space="preserve">are </w:t>
      </w:r>
      <w:r w:rsidRPr="00987654">
        <w:rPr>
          <w:rStyle w:val="Emphasis"/>
          <w:rFonts w:asciiTheme="minorHAnsi" w:hAnsiTheme="minorHAnsi" w:cstheme="minorHAnsi"/>
          <w:b w:val="0"/>
          <w:bCs/>
          <w:sz w:val="16"/>
          <w:szCs w:val="16"/>
        </w:rPr>
        <w:t>subject</w:t>
      </w:r>
      <w:r w:rsidRPr="00987654">
        <w:rPr>
          <w:rStyle w:val="StyleUnderline"/>
          <w:rFonts w:asciiTheme="minorHAnsi" w:hAnsiTheme="minorHAnsi" w:cstheme="minorHAnsi"/>
          <w:sz w:val="16"/>
          <w:szCs w:val="16"/>
        </w:rPr>
        <w:t xml:space="preserve"> to U.S.</w:t>
      </w:r>
      <w:r w:rsidRPr="00987654">
        <w:rPr>
          <w:rFonts w:asciiTheme="minorHAnsi" w:hAnsiTheme="minorHAnsi" w:cstheme="minorHAnsi"/>
          <w:sz w:val="10"/>
          <w:szCs w:val="16"/>
        </w:rPr>
        <w:t xml:space="preserve"> </w:t>
      </w:r>
      <w:r w:rsidRPr="00987654">
        <w:rPr>
          <w:rStyle w:val="Emphasis"/>
          <w:rFonts w:asciiTheme="minorHAnsi" w:hAnsiTheme="minorHAnsi" w:cstheme="minorHAnsi"/>
          <w:b w:val="0"/>
          <w:bCs/>
          <w:sz w:val="16"/>
          <w:szCs w:val="16"/>
        </w:rPr>
        <w:t>data privacy laws</w:t>
      </w:r>
      <w:r w:rsidRPr="00987654">
        <w:rPr>
          <w:rFonts w:asciiTheme="minorHAnsi" w:hAnsiTheme="minorHAnsi" w:cstheme="minorHAnsi"/>
          <w:sz w:val="10"/>
          <w:szCs w:val="16"/>
        </w:rPr>
        <w:t xml:space="preserve">.37 Moreover, </w:t>
      </w:r>
      <w:r w:rsidRPr="00987654">
        <w:rPr>
          <w:rStyle w:val="StyleUnderline"/>
          <w:rFonts w:asciiTheme="minorHAnsi" w:hAnsiTheme="minorHAnsi" w:cstheme="minorHAnsi"/>
          <w:sz w:val="16"/>
          <w:szCs w:val="16"/>
        </w:rPr>
        <w:t xml:space="preserve">determining the </w:t>
      </w:r>
      <w:r w:rsidRPr="00987654">
        <w:rPr>
          <w:rStyle w:val="Emphasis"/>
          <w:rFonts w:asciiTheme="minorHAnsi" w:hAnsiTheme="minorHAnsi" w:cstheme="minorHAnsi"/>
          <w:b w:val="0"/>
          <w:bCs/>
          <w:sz w:val="16"/>
          <w:szCs w:val="16"/>
        </w:rPr>
        <w:t>exact location</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of</w:t>
      </w:r>
      <w:r w:rsidRPr="00987654">
        <w:rPr>
          <w:rFonts w:asciiTheme="minorHAnsi" w:hAnsiTheme="minorHAnsi" w:cstheme="minorHAnsi"/>
          <w:sz w:val="10"/>
          <w:szCs w:val="16"/>
        </w:rPr>
        <w:t xml:space="preserve"> the </w:t>
      </w:r>
      <w:r w:rsidRPr="00987654">
        <w:rPr>
          <w:rStyle w:val="StyleUnderline"/>
          <w:rFonts w:asciiTheme="minorHAnsi" w:hAnsiTheme="minorHAnsi" w:cstheme="minorHAnsi"/>
          <w:sz w:val="16"/>
          <w:szCs w:val="16"/>
        </w:rPr>
        <w:t xml:space="preserve">data can be </w:t>
      </w:r>
      <w:r w:rsidRPr="00987654">
        <w:rPr>
          <w:rStyle w:val="Emphasis"/>
          <w:rFonts w:asciiTheme="minorHAnsi" w:hAnsiTheme="minorHAnsi" w:cstheme="minorHAnsi"/>
          <w:b w:val="0"/>
          <w:bCs/>
          <w:sz w:val="16"/>
          <w:szCs w:val="16"/>
        </w:rPr>
        <w:t>difficult</w:t>
      </w:r>
      <w:r w:rsidRPr="00987654">
        <w:rPr>
          <w:rFonts w:asciiTheme="minorHAnsi" w:hAnsiTheme="minorHAnsi" w:cstheme="minorHAnsi"/>
          <w:sz w:val="10"/>
          <w:szCs w:val="16"/>
        </w:rPr>
        <w:t xml:space="preserve">.38 Many </w:t>
      </w:r>
      <w:r w:rsidRPr="007172F4">
        <w:rPr>
          <w:rStyle w:val="StyleUnderline"/>
          <w:rFonts w:asciiTheme="minorHAnsi" w:hAnsiTheme="minorHAnsi" w:cstheme="minorHAnsi"/>
          <w:sz w:val="16"/>
          <w:szCs w:val="16"/>
          <w:highlight w:val="green"/>
        </w:rPr>
        <w:t>providers</w:t>
      </w:r>
      <w:r w:rsidRPr="00987654">
        <w:rPr>
          <w:rFonts w:asciiTheme="minorHAnsi" w:hAnsiTheme="minorHAnsi" w:cstheme="minorHAnsi"/>
          <w:sz w:val="10"/>
          <w:szCs w:val="16"/>
        </w:rPr>
        <w:t xml:space="preserve">, including Microsoft and Google, </w:t>
      </w:r>
      <w:r w:rsidRPr="007172F4">
        <w:rPr>
          <w:rStyle w:val="StyleUnderline"/>
          <w:rFonts w:asciiTheme="minorHAnsi" w:hAnsiTheme="minorHAnsi" w:cstheme="minorHAnsi"/>
          <w:sz w:val="16"/>
          <w:szCs w:val="16"/>
          <w:highlight w:val="green"/>
        </w:rPr>
        <w:t xml:space="preserve">store data in </w:t>
      </w:r>
      <w:r w:rsidRPr="007172F4">
        <w:rPr>
          <w:rStyle w:val="Emphasis"/>
          <w:rFonts w:asciiTheme="minorHAnsi" w:hAnsiTheme="minorHAnsi" w:cstheme="minorHAnsi"/>
          <w:b w:val="0"/>
          <w:bCs/>
          <w:sz w:val="16"/>
          <w:szCs w:val="16"/>
          <w:highlight w:val="green"/>
        </w:rPr>
        <w:t>various locations</w:t>
      </w:r>
      <w:r w:rsidRPr="00987654">
        <w:rPr>
          <w:rFonts w:asciiTheme="minorHAnsi" w:hAnsiTheme="minorHAnsi" w:cstheme="minorHAnsi"/>
          <w:sz w:val="10"/>
          <w:szCs w:val="16"/>
        </w:rPr>
        <w:t xml:space="preserve"> around the world in order </w:t>
      </w:r>
      <w:r w:rsidRPr="00987654">
        <w:rPr>
          <w:rStyle w:val="StyleUnderline"/>
          <w:rFonts w:asciiTheme="minorHAnsi" w:hAnsiTheme="minorHAnsi" w:cstheme="minorHAnsi"/>
          <w:sz w:val="16"/>
          <w:szCs w:val="16"/>
        </w:rPr>
        <w:t>to</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protect</w:t>
      </w:r>
      <w:r w:rsidRPr="00987654">
        <w:rPr>
          <w:rFonts w:asciiTheme="minorHAnsi" w:hAnsiTheme="minorHAnsi" w:cstheme="minorHAnsi"/>
          <w:sz w:val="10"/>
          <w:szCs w:val="16"/>
        </w:rPr>
        <w:t xml:space="preserve"> that </w:t>
      </w:r>
      <w:r w:rsidRPr="00987654">
        <w:rPr>
          <w:rStyle w:val="StyleUnderline"/>
          <w:rFonts w:asciiTheme="minorHAnsi" w:hAnsiTheme="minorHAnsi" w:cstheme="minorHAnsi"/>
          <w:sz w:val="16"/>
          <w:szCs w:val="16"/>
        </w:rPr>
        <w:t xml:space="preserve">data from </w:t>
      </w:r>
      <w:r w:rsidRPr="00987654">
        <w:rPr>
          <w:rStyle w:val="Emphasis"/>
          <w:rFonts w:asciiTheme="minorHAnsi" w:hAnsiTheme="minorHAnsi" w:cstheme="minorHAnsi"/>
          <w:b w:val="0"/>
          <w:bCs/>
          <w:sz w:val="16"/>
          <w:szCs w:val="16"/>
        </w:rPr>
        <w:t>regional</w:t>
      </w:r>
      <w:r w:rsidRPr="00987654">
        <w:rPr>
          <w:rFonts w:asciiTheme="minorHAnsi" w:hAnsiTheme="minorHAnsi" w:cstheme="minorHAnsi"/>
          <w:sz w:val="10"/>
          <w:szCs w:val="16"/>
        </w:rPr>
        <w:t xml:space="preserve"> political </w:t>
      </w:r>
      <w:r w:rsidRPr="00987654">
        <w:rPr>
          <w:rStyle w:val="StyleUnderline"/>
          <w:rFonts w:asciiTheme="minorHAnsi" w:hAnsiTheme="minorHAnsi" w:cstheme="minorHAnsi"/>
          <w:sz w:val="16"/>
          <w:szCs w:val="16"/>
        </w:rPr>
        <w:t>issues</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 xml:space="preserve">for </w:t>
      </w:r>
      <w:r w:rsidRPr="00987654">
        <w:rPr>
          <w:rStyle w:val="Emphasis"/>
          <w:rFonts w:asciiTheme="minorHAnsi" w:hAnsiTheme="minorHAnsi" w:cstheme="minorHAnsi"/>
          <w:b w:val="0"/>
          <w:bCs/>
          <w:sz w:val="16"/>
          <w:szCs w:val="16"/>
        </w:rPr>
        <w:t>cost</w:t>
      </w:r>
      <w:r w:rsidRPr="00987654">
        <w:rPr>
          <w:rStyle w:val="StyleUnderline"/>
          <w:rFonts w:asciiTheme="minorHAnsi" w:hAnsiTheme="minorHAnsi" w:cstheme="minorHAnsi"/>
          <w:sz w:val="16"/>
          <w:szCs w:val="16"/>
        </w:rPr>
        <w:t xml:space="preserve"> purposes</w:t>
      </w:r>
      <w:r w:rsidRPr="00987654">
        <w:rPr>
          <w:rFonts w:asciiTheme="minorHAnsi" w:hAnsiTheme="minorHAnsi" w:cstheme="minorHAnsi"/>
          <w:sz w:val="10"/>
          <w:szCs w:val="16"/>
        </w:rPr>
        <w:t xml:space="preserve">, </w:t>
      </w:r>
      <w:r w:rsidRPr="00987654">
        <w:rPr>
          <w:rStyle w:val="StyleUnderline"/>
          <w:rFonts w:asciiTheme="minorHAnsi" w:hAnsiTheme="minorHAnsi" w:cstheme="minorHAnsi"/>
          <w:sz w:val="16"/>
          <w:szCs w:val="16"/>
        </w:rPr>
        <w:t>or</w:t>
      </w:r>
      <w:r w:rsidRPr="00987654">
        <w:rPr>
          <w:rFonts w:asciiTheme="minorHAnsi" w:hAnsiTheme="minorHAnsi" w:cstheme="minorHAnsi"/>
          <w:sz w:val="10"/>
          <w:szCs w:val="16"/>
        </w:rPr>
        <w:t xml:space="preserve"> for purposes of </w:t>
      </w:r>
      <w:r w:rsidRPr="00987654">
        <w:rPr>
          <w:rStyle w:val="Emphasis"/>
          <w:rFonts w:asciiTheme="minorHAnsi" w:hAnsiTheme="minorHAnsi" w:cstheme="minorHAnsi"/>
          <w:b w:val="0"/>
          <w:bCs/>
          <w:sz w:val="16"/>
          <w:szCs w:val="16"/>
        </w:rPr>
        <w:t>speed and efficiency</w:t>
      </w:r>
      <w:r w:rsidRPr="00987654">
        <w:rPr>
          <w:rFonts w:asciiTheme="minorHAnsi" w:hAnsiTheme="minorHAnsi" w:cstheme="minorHAnsi"/>
          <w:sz w:val="10"/>
          <w:szCs w:val="16"/>
        </w:rPr>
        <w:t xml:space="preserve">.39 </w:t>
      </w:r>
      <w:r w:rsidRPr="007172F4">
        <w:rPr>
          <w:rStyle w:val="StyleUnderline"/>
          <w:rFonts w:asciiTheme="minorHAnsi" w:hAnsiTheme="minorHAnsi" w:cstheme="minorHAnsi"/>
          <w:sz w:val="16"/>
          <w:szCs w:val="16"/>
          <w:highlight w:val="green"/>
        </w:rPr>
        <w:t xml:space="preserve">This is </w:t>
      </w:r>
      <w:r w:rsidRPr="007172F4">
        <w:rPr>
          <w:rStyle w:val="Emphasis"/>
          <w:rFonts w:asciiTheme="minorHAnsi" w:hAnsiTheme="minorHAnsi" w:cstheme="minorHAnsi"/>
          <w:b w:val="0"/>
          <w:bCs/>
          <w:sz w:val="16"/>
          <w:szCs w:val="16"/>
          <w:highlight w:val="green"/>
        </w:rPr>
        <w:t>problematic</w:t>
      </w:r>
      <w:r w:rsidRPr="00987654">
        <w:rPr>
          <w:rFonts w:asciiTheme="minorHAnsi" w:hAnsiTheme="minorHAnsi" w:cstheme="minorHAnsi"/>
          <w:sz w:val="10"/>
          <w:szCs w:val="16"/>
        </w:rPr>
        <w:t xml:space="preserve"> </w:t>
      </w:r>
      <w:r w:rsidRPr="007172F4">
        <w:rPr>
          <w:rStyle w:val="StyleUnderline"/>
          <w:rFonts w:asciiTheme="minorHAnsi" w:hAnsiTheme="minorHAnsi" w:cstheme="minorHAnsi"/>
          <w:sz w:val="16"/>
          <w:szCs w:val="16"/>
          <w:highlight w:val="green"/>
        </w:rPr>
        <w:t>because</w:t>
      </w:r>
      <w:r w:rsidRPr="00987654">
        <w:rPr>
          <w:rFonts w:asciiTheme="minorHAnsi" w:hAnsiTheme="minorHAnsi" w:cstheme="minorHAnsi"/>
          <w:sz w:val="10"/>
          <w:szCs w:val="16"/>
        </w:rPr>
        <w:t xml:space="preserve"> the </w:t>
      </w:r>
      <w:r w:rsidRPr="007172F4">
        <w:rPr>
          <w:rStyle w:val="StyleUnderline"/>
          <w:rFonts w:asciiTheme="minorHAnsi" w:hAnsiTheme="minorHAnsi" w:cstheme="minorHAnsi"/>
          <w:sz w:val="16"/>
          <w:szCs w:val="16"/>
          <w:highlight w:val="green"/>
        </w:rPr>
        <w:t>data protection</w:t>
      </w:r>
      <w:r w:rsidRPr="00987654">
        <w:rPr>
          <w:rStyle w:val="StyleUnderline"/>
          <w:rFonts w:asciiTheme="minorHAnsi" w:hAnsiTheme="minorHAnsi" w:cstheme="minorHAnsi"/>
          <w:sz w:val="16"/>
          <w:szCs w:val="16"/>
        </w:rPr>
        <w:t xml:space="preserve"> law</w:t>
      </w:r>
      <w:r w:rsidRPr="00987654">
        <w:rPr>
          <w:rFonts w:asciiTheme="minorHAnsi" w:hAnsiTheme="minorHAnsi" w:cstheme="minorHAnsi"/>
          <w:sz w:val="10"/>
          <w:szCs w:val="16"/>
        </w:rPr>
        <w:t xml:space="preserve"> that is applied in determining MLAT requests </w:t>
      </w:r>
      <w:r w:rsidRPr="007172F4">
        <w:rPr>
          <w:rStyle w:val="StyleUnderline"/>
          <w:rFonts w:asciiTheme="minorHAnsi" w:hAnsiTheme="minorHAnsi" w:cstheme="minorHAnsi"/>
          <w:sz w:val="16"/>
          <w:szCs w:val="16"/>
          <w:highlight w:val="green"/>
        </w:rPr>
        <w:t>is</w:t>
      </w:r>
      <w:r w:rsidRPr="00987654">
        <w:rPr>
          <w:rStyle w:val="StyleUnderline"/>
          <w:rFonts w:asciiTheme="minorHAnsi" w:hAnsiTheme="minorHAnsi" w:cstheme="minorHAnsi"/>
          <w:sz w:val="16"/>
          <w:szCs w:val="16"/>
        </w:rPr>
        <w:t xml:space="preserve"> </w:t>
      </w:r>
      <w:r w:rsidRPr="007172F4">
        <w:rPr>
          <w:rStyle w:val="StyleUnderline"/>
          <w:rFonts w:asciiTheme="minorHAnsi" w:hAnsiTheme="minorHAnsi" w:cstheme="minorHAnsi"/>
          <w:sz w:val="16"/>
          <w:szCs w:val="16"/>
          <w:highlight w:val="green"/>
        </w:rPr>
        <w:t>the</w:t>
      </w:r>
      <w:r w:rsidRPr="00987654">
        <w:rPr>
          <w:rStyle w:val="StyleUnderline"/>
          <w:rFonts w:asciiTheme="minorHAnsi" w:hAnsiTheme="minorHAnsi" w:cstheme="minorHAnsi"/>
          <w:sz w:val="16"/>
          <w:szCs w:val="16"/>
        </w:rPr>
        <w:t xml:space="preserve"> </w:t>
      </w:r>
      <w:r w:rsidRPr="007172F4">
        <w:rPr>
          <w:rStyle w:val="Emphasis"/>
          <w:rFonts w:asciiTheme="minorHAnsi" w:hAnsiTheme="minorHAnsi" w:cstheme="minorHAnsi"/>
          <w:b w:val="0"/>
          <w:bCs/>
          <w:sz w:val="16"/>
          <w:szCs w:val="16"/>
          <w:highlight w:val="green"/>
        </w:rPr>
        <w:t>law of the jurisdiction</w:t>
      </w:r>
      <w:r w:rsidRPr="00987654">
        <w:rPr>
          <w:rStyle w:val="StyleUnderline"/>
          <w:rFonts w:asciiTheme="minorHAnsi" w:hAnsiTheme="minorHAnsi" w:cstheme="minorHAnsi"/>
          <w:sz w:val="16"/>
          <w:szCs w:val="16"/>
        </w:rPr>
        <w:t xml:space="preserve"> </w:t>
      </w:r>
      <w:r w:rsidRPr="007172F4">
        <w:rPr>
          <w:rStyle w:val="StyleUnderline"/>
          <w:rFonts w:asciiTheme="minorHAnsi" w:hAnsiTheme="minorHAnsi" w:cstheme="minorHAnsi"/>
          <w:sz w:val="16"/>
          <w:szCs w:val="16"/>
          <w:highlight w:val="green"/>
        </w:rPr>
        <w:t>in</w:t>
      </w:r>
      <w:r w:rsidRPr="007172F4">
        <w:rPr>
          <w:rFonts w:asciiTheme="minorHAnsi" w:hAnsiTheme="minorHAnsi" w:cstheme="minorHAnsi"/>
          <w:sz w:val="10"/>
          <w:szCs w:val="16"/>
          <w:highlight w:val="green"/>
        </w:rPr>
        <w:t xml:space="preserve"> </w:t>
      </w:r>
      <w:r w:rsidRPr="007172F4">
        <w:rPr>
          <w:rStyle w:val="StyleUnderline"/>
          <w:rFonts w:asciiTheme="minorHAnsi" w:hAnsiTheme="minorHAnsi" w:cstheme="minorHAnsi"/>
          <w:sz w:val="16"/>
          <w:szCs w:val="16"/>
          <w:highlight w:val="green"/>
        </w:rPr>
        <w:t>which</w:t>
      </w:r>
      <w:r w:rsidRPr="00987654">
        <w:rPr>
          <w:rFonts w:asciiTheme="minorHAnsi" w:hAnsiTheme="minorHAnsi" w:cstheme="minorHAnsi"/>
          <w:sz w:val="10"/>
          <w:szCs w:val="16"/>
        </w:rPr>
        <w:t xml:space="preserve"> the </w:t>
      </w:r>
      <w:r w:rsidRPr="007172F4">
        <w:rPr>
          <w:rStyle w:val="StyleUnderline"/>
          <w:rFonts w:asciiTheme="minorHAnsi" w:hAnsiTheme="minorHAnsi" w:cstheme="minorHAnsi"/>
          <w:sz w:val="16"/>
          <w:szCs w:val="16"/>
          <w:highlight w:val="green"/>
        </w:rPr>
        <w:t>data is stored</w:t>
      </w:r>
      <w:r w:rsidRPr="00987654">
        <w:rPr>
          <w:rFonts w:asciiTheme="minorHAnsi" w:hAnsiTheme="minorHAnsi" w:cstheme="minorHAnsi"/>
          <w:sz w:val="10"/>
          <w:szCs w:val="16"/>
        </w:rPr>
        <w:t>.40 Thus, issues related to data privacy and free speech arise when countries request stored online information from another country with substantially different domestic laws and protections than the requesting country.41</w:t>
      </w:r>
    </w:p>
    <w:p w14:paraId="424CF6A3" w14:textId="77777777" w:rsidR="008814C5" w:rsidRPr="00987654" w:rsidRDefault="008814C5" w:rsidP="008814C5">
      <w:pPr>
        <w:pStyle w:val="Heading2"/>
        <w:rPr>
          <w:rFonts w:asciiTheme="minorHAnsi" w:hAnsiTheme="minorHAnsi" w:cstheme="minorHAnsi"/>
        </w:rPr>
      </w:pPr>
      <w:r w:rsidRPr="00987654">
        <w:rPr>
          <w:rFonts w:asciiTheme="minorHAnsi" w:hAnsiTheme="minorHAnsi" w:cstheme="minorHAnsi"/>
        </w:rPr>
        <w:t>AT: Innovation</w:t>
      </w:r>
    </w:p>
    <w:p w14:paraId="1D9E94CC"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AT: Innovation ! --- Alt Cause</w:t>
      </w:r>
    </w:p>
    <w:p w14:paraId="67BF17D2" w14:textId="77777777" w:rsidR="008814C5" w:rsidRPr="00987654" w:rsidRDefault="008814C5" w:rsidP="008814C5">
      <w:pPr>
        <w:pStyle w:val="Heading4"/>
        <w:rPr>
          <w:rFonts w:asciiTheme="minorHAnsi" w:hAnsiTheme="minorHAnsi" w:cstheme="minorHAnsi"/>
        </w:rPr>
      </w:pPr>
      <w:bookmarkStart w:id="0" w:name="china-will-become-a-global-innovation-le"/>
      <w:r w:rsidRPr="00987654">
        <w:rPr>
          <w:rFonts w:asciiTheme="minorHAnsi" w:hAnsiTheme="minorHAnsi" w:cstheme="minorHAnsi"/>
        </w:rPr>
        <w:t>China will become a global innovation leader over the next decade</w:t>
      </w:r>
      <w:bookmarkEnd w:id="0"/>
    </w:p>
    <w:p w14:paraId="2901B898"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Woetzel &amp; Seong 15 –</w:t>
      </w:r>
      <w:r w:rsidRPr="00987654">
        <w:rPr>
          <w:rFonts w:asciiTheme="minorHAnsi" w:hAnsiTheme="minorHAnsi" w:cstheme="minorHAnsi"/>
        </w:rPr>
        <w:t xml:space="preserve"> Director of McKinsey Global Institute’s Shanghai office; Senior Fellow McKinsey Global Institute (Erik and Jeongmin, McKinsey &amp; Company, "Gauging the Strength of Chinese Innovation," 10/15 http://www.mckinsey.com/business-functions/strategy-and-corporate-finance/our-insights/gauging-the-strength-of-chinese-innovation)</w:t>
      </w:r>
    </w:p>
    <w:p w14:paraId="421368E0"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New research</w:t>
      </w:r>
      <w:hyperlink r:id="rId48">
        <w:r w:rsidRPr="00987654">
          <w:rPr>
            <w:rFonts w:asciiTheme="minorHAnsi" w:hAnsiTheme="minorHAnsi" w:cstheme="minorHAnsi"/>
            <w:sz w:val="14"/>
            <w:vertAlign w:val="superscript"/>
          </w:rPr>
          <w:t>1</w:t>
        </w:r>
      </w:hyperlink>
      <w:r w:rsidRPr="00987654">
        <w:rPr>
          <w:rFonts w:asciiTheme="minorHAnsi" w:hAnsiTheme="minorHAnsi" w:cstheme="minorHAnsi"/>
          <w:sz w:val="14"/>
        </w:rPr>
        <w:t xml:space="preserve">by the McKinsey Global Institute (MGI) suggests that to realize consensus growth forecasts—5.5 to 6.5 percent a year—during the coming decade, China must generate two to three percentage points of annual GDP growth through innovation, broadly defined. If it does, </w:t>
      </w:r>
      <w:r w:rsidRPr="00987654">
        <w:rPr>
          <w:rFonts w:asciiTheme="minorHAnsi" w:hAnsiTheme="minorHAnsi" w:cstheme="minorHAnsi"/>
          <w:u w:val="single"/>
        </w:rPr>
        <w:t>innovation could contribute much of the $3 trillion to $5 trillion a year to GDP by 2025</w:t>
      </w:r>
      <w:r w:rsidRPr="00987654">
        <w:rPr>
          <w:rFonts w:asciiTheme="minorHAnsi" w:hAnsiTheme="minorHAnsi" w:cstheme="minorHAnsi"/>
          <w:sz w:val="14"/>
        </w:rPr>
        <w:t>.</w:t>
      </w:r>
      <w:hyperlink r:id="rId49">
        <w:r w:rsidRPr="00987654">
          <w:rPr>
            <w:rFonts w:asciiTheme="minorHAnsi" w:hAnsiTheme="minorHAnsi" w:cstheme="minorHAnsi"/>
            <w:u w:val="single"/>
          </w:rPr>
          <w:t>2</w:t>
        </w:r>
      </w:hyperlink>
      <w:r w:rsidRPr="00987654">
        <w:rPr>
          <w:rFonts w:asciiTheme="minorHAnsi" w:hAnsiTheme="minorHAnsi" w:cstheme="minorHAnsi"/>
          <w:u w:val="single"/>
        </w:rPr>
        <w:t>China will have evolved</w:t>
      </w:r>
      <w:r w:rsidRPr="00987654">
        <w:rPr>
          <w:rFonts w:asciiTheme="minorHAnsi" w:hAnsiTheme="minorHAnsi" w:cstheme="minorHAnsi"/>
          <w:sz w:val="14"/>
        </w:rPr>
        <w:t xml:space="preserve"> from an “innovation sponge,” absorbing and adapting existing technology and knowledge from around the world</w:t>
      </w:r>
      <w:r w:rsidRPr="00987654">
        <w:rPr>
          <w:rFonts w:asciiTheme="minorHAnsi" w:hAnsiTheme="minorHAnsi" w:cstheme="minorHAnsi"/>
          <w:u w:val="single"/>
        </w:rPr>
        <w:t>, into a global innovation leader. Our analysis suggests that this transformation is possible</w:t>
      </w:r>
      <w:r w:rsidRPr="00987654">
        <w:rPr>
          <w:rFonts w:asciiTheme="minorHAnsi" w:hAnsiTheme="minorHAnsi" w:cstheme="minorHAnsi"/>
          <w:sz w:val="14"/>
        </w:rPr>
        <w:t>, though far from inevitable. To date, when we have evaluated how well Chinese companies commercialize new ideas and use them to raise market share and profits and to compete around the world, the picture has been decidedly mixed</w:t>
      </w:r>
      <w:r w:rsidRPr="00987654">
        <w:rPr>
          <w:rFonts w:asciiTheme="minorHAnsi" w:hAnsiTheme="minorHAnsi" w:cstheme="minorHAnsi"/>
          <w:u w:val="single"/>
        </w:rPr>
        <w:t>. China has become a strong innovator in areas such as consumer electronics and construction equipment.</w:t>
      </w:r>
      <w:r w:rsidRPr="00987654">
        <w:rPr>
          <w:rFonts w:asciiTheme="minorHAnsi" w:hAnsiTheme="minorHAnsi" w:cstheme="minorHAnsi"/>
          <w:sz w:val="14"/>
        </w:rPr>
        <w:t xml:space="preserve"> Yet in others—creating new drugs or designing automobile engines, for example—the country still isn’t globally competitive. That’s true even though every year </w:t>
      </w:r>
      <w:r w:rsidRPr="00987654">
        <w:rPr>
          <w:rFonts w:asciiTheme="minorHAnsi" w:hAnsiTheme="minorHAnsi" w:cstheme="minorHAnsi"/>
          <w:u w:val="single"/>
        </w:rPr>
        <w:t>it spends more than $200 billion on research</w:t>
      </w:r>
      <w:r w:rsidRPr="00987654">
        <w:rPr>
          <w:rFonts w:asciiTheme="minorHAnsi" w:hAnsiTheme="minorHAnsi" w:cstheme="minorHAnsi"/>
          <w:sz w:val="14"/>
        </w:rPr>
        <w:t xml:space="preserve"> (second only to the United States</w:t>
      </w:r>
      <w:r w:rsidRPr="00987654">
        <w:rPr>
          <w:rFonts w:asciiTheme="minorHAnsi" w:hAnsiTheme="minorHAnsi" w:cstheme="minorHAnsi"/>
          <w:u w:val="single"/>
        </w:rPr>
        <w:t>), turns out close to 30,000 PhDs in science and engineering, and leads the world in patent applications</w:t>
      </w:r>
      <w:r w:rsidRPr="00987654">
        <w:rPr>
          <w:rFonts w:asciiTheme="minorHAnsi" w:hAnsiTheme="minorHAnsi" w:cstheme="minorHAnsi"/>
          <w:sz w:val="14"/>
        </w:rPr>
        <w:t xml:space="preserve"> (more than 820,000 in 2013). </w:t>
      </w:r>
      <w:r w:rsidRPr="00987654">
        <w:rPr>
          <w:rFonts w:asciiTheme="minorHAnsi" w:hAnsiTheme="minorHAnsi" w:cstheme="minorHAnsi"/>
          <w:u w:val="single"/>
        </w:rPr>
        <w:t>When we look ahead, though, we see broad swaths of opportunity. Our analysis suggests that by 2025, such new innovation opportunities could contribute $1.0 trillion to $2.2 trillion a year to the Chinese economy—or equivalent to up to 24 percent of total GDP growth</w:t>
      </w:r>
      <w:r w:rsidRPr="00987654">
        <w:rPr>
          <w:rFonts w:asciiTheme="minorHAnsi" w:hAnsiTheme="minorHAnsi" w:cstheme="minorHAnsi"/>
          <w:sz w:val="14"/>
        </w:rPr>
        <w:t xml:space="preserve">. To achieve this goal, China must continue to transform the manufacturing sector, particularly through digitization, and the service sector, through rising connectivity and Internet enablement. </w:t>
      </w:r>
      <w:r w:rsidRPr="00987654">
        <w:rPr>
          <w:rFonts w:asciiTheme="minorHAnsi" w:hAnsiTheme="minorHAnsi" w:cstheme="minorHAnsi"/>
          <w:u w:val="single"/>
        </w:rPr>
        <w:t>Additional productivity gains would come from progress in science- and engineering-based innovation and improvements in the operations of companies as they adopt modern business methods</w:t>
      </w:r>
      <w:r w:rsidRPr="00987654">
        <w:rPr>
          <w:rFonts w:asciiTheme="minorHAnsi" w:hAnsiTheme="minorHAnsi" w:cstheme="minorHAnsi"/>
          <w:sz w:val="14"/>
        </w:rPr>
        <w:t>. To develop a clearer view of this potential, we identified four innovation archetypes: customer focused, efficiency driven, engineering based, and science based. We then compared the actual global revenues of individual industries with what we would expect them to generate given China’s share of global GDP (12 percent in 2013). As the exhibit shows</w:t>
      </w:r>
      <w:r w:rsidRPr="00987654">
        <w:rPr>
          <w:rFonts w:asciiTheme="minorHAnsi" w:hAnsiTheme="minorHAnsi" w:cstheme="minorHAnsi"/>
          <w:u w:val="single"/>
        </w:rPr>
        <w:t>, Chinese companies that rely on customer-focused and efficiency-driven innovation—in industries such as household appliances, Internet software and services, solar panels, and construction machinery—perform relatively well.</w:t>
      </w:r>
    </w:p>
    <w:p w14:paraId="7DAB220D"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AT: Innovation ! --- Alt Cause</w:t>
      </w:r>
    </w:p>
    <w:p w14:paraId="29465445" w14:textId="77777777" w:rsidR="008814C5" w:rsidRPr="00987654" w:rsidRDefault="008814C5" w:rsidP="008814C5">
      <w:pPr>
        <w:pStyle w:val="Heading4"/>
        <w:rPr>
          <w:rFonts w:asciiTheme="minorHAnsi" w:hAnsiTheme="minorHAnsi" w:cstheme="minorHAnsi"/>
        </w:rPr>
      </w:pPr>
      <w:bookmarkStart w:id="1" w:name="lack-of-us-manufacturing-destroys-innova"/>
      <w:r w:rsidRPr="00987654">
        <w:rPr>
          <w:rFonts w:asciiTheme="minorHAnsi" w:hAnsiTheme="minorHAnsi" w:cstheme="minorHAnsi"/>
        </w:rPr>
        <w:t>Lack of US manufacturing destroys innovation</w:t>
      </w:r>
      <w:bookmarkEnd w:id="1"/>
    </w:p>
    <w:p w14:paraId="0A1BA52D"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Ettlinger &amp; Gordon 11</w:t>
      </w:r>
      <w:r w:rsidRPr="00987654">
        <w:rPr>
          <w:rFonts w:asciiTheme="minorHAnsi" w:hAnsiTheme="minorHAnsi" w:cstheme="minorHAnsi"/>
        </w:rPr>
        <w:t xml:space="preserve"> [Michael Ettlinger is the director of the Carsey School of Public Policy, Kate Gordon is an American energy analyst and senior fellow at the Center for American Progress, Aprill 2011, “The Importance and Promise of American Manufacturing”, https://cdn.americanprogress.org/wp-content/uploads/issues/2011/04/pdf/manufacturing.pdf]</w:t>
      </w:r>
    </w:p>
    <w:p w14:paraId="619C551C"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“In addition to undermining the ability of the United States to manufacture high tech products, </w:t>
      </w:r>
      <w:r w:rsidRPr="00987654">
        <w:rPr>
          <w:rFonts w:asciiTheme="minorHAnsi" w:hAnsiTheme="minorHAnsi" w:cstheme="minorHAnsi"/>
          <w:u w:val="single"/>
        </w:rPr>
        <w:t xml:space="preserve">the erosion of the industrial commons has </w:t>
      </w:r>
      <w:r w:rsidRPr="00987654">
        <w:rPr>
          <w:rFonts w:asciiTheme="minorHAnsi" w:hAnsiTheme="minorHAnsi" w:cstheme="minorHAnsi"/>
          <w:bCs/>
          <w:u w:val="single"/>
        </w:rPr>
        <w:t>seriously damaged the country’s ability to invent new ones</w:t>
      </w:r>
      <w:r w:rsidRPr="00987654">
        <w:rPr>
          <w:rFonts w:asciiTheme="minorHAnsi" w:hAnsiTheme="minorHAnsi" w:cstheme="minorHAnsi"/>
          <w:u w:val="single"/>
        </w:rPr>
        <w:t>,</w:t>
      </w:r>
      <w:r w:rsidRPr="00987654">
        <w:rPr>
          <w:rFonts w:asciiTheme="minorHAnsi" w:hAnsiTheme="minorHAnsi" w:cstheme="minorHAnsi"/>
          <w:sz w:val="14"/>
        </w:rPr>
        <w:t xml:space="preserve">” writes Pisano in a recent Harvard Business Journal online debate.3 </w:t>
      </w:r>
      <w:r w:rsidRPr="00987654">
        <w:rPr>
          <w:rFonts w:asciiTheme="minorHAnsi" w:hAnsiTheme="minorHAnsi" w:cstheme="minorHAnsi"/>
          <w:u w:val="single"/>
        </w:rPr>
        <w:t xml:space="preserve">With the loss of the commons and the jobs comes a decline in U.S. workforce skills and </w:t>
      </w:r>
      <w:r w:rsidRPr="00987654">
        <w:rPr>
          <w:rFonts w:asciiTheme="minorHAnsi" w:hAnsiTheme="minorHAnsi" w:cstheme="minorHAnsi"/>
          <w:bCs/>
          <w:u w:val="single"/>
        </w:rPr>
        <w:t>the ability to invent and innovate that can only come from the hands-on experience of working in an industry</w:t>
      </w:r>
      <w:r w:rsidRPr="00987654">
        <w:rPr>
          <w:rFonts w:asciiTheme="minorHAnsi" w:hAnsiTheme="minorHAnsi" w:cstheme="minorHAnsi"/>
          <w:sz w:val="14"/>
        </w:rPr>
        <w:t xml:space="preserve">.4 The upshot: </w:t>
      </w:r>
      <w:r w:rsidRPr="00987654">
        <w:rPr>
          <w:rFonts w:asciiTheme="minorHAnsi" w:hAnsiTheme="minorHAnsi" w:cstheme="minorHAnsi"/>
          <w:u w:val="single"/>
        </w:rPr>
        <w:t>If we lose our ability to make things, we may well lose our ability to invent them</w:t>
      </w:r>
      <w:r w:rsidRPr="00987654">
        <w:rPr>
          <w:rFonts w:asciiTheme="minorHAnsi" w:hAnsiTheme="minorHAnsi" w:cstheme="minorHAnsi"/>
          <w:sz w:val="14"/>
        </w:rPr>
        <w:t xml:space="preserve">. There is strong anecdotal evidence that if we cede production on a process invented in the United States then we may lose future iterations of innovation of that process. </w:t>
      </w:r>
      <w:r w:rsidRPr="00987654">
        <w:rPr>
          <w:rFonts w:asciiTheme="minorHAnsi" w:hAnsiTheme="minorHAnsi" w:cstheme="minorHAnsi"/>
          <w:u w:val="single"/>
        </w:rPr>
        <w:t>Solar panels are one example</w:t>
      </w:r>
      <w:r w:rsidRPr="00987654">
        <w:rPr>
          <w:rFonts w:asciiTheme="minorHAnsi" w:hAnsiTheme="minorHAnsi" w:cstheme="minorHAnsi"/>
          <w:sz w:val="14"/>
        </w:rPr>
        <w:t xml:space="preserve">. </w:t>
      </w:r>
      <w:r w:rsidRPr="00987654">
        <w:rPr>
          <w:rFonts w:asciiTheme="minorHAnsi" w:hAnsiTheme="minorHAnsi" w:cstheme="minorHAnsi"/>
          <w:u w:val="single"/>
        </w:rPr>
        <w:t>Invented in New Jersey</w:t>
      </w:r>
      <w:r w:rsidRPr="00987654">
        <w:rPr>
          <w:rFonts w:asciiTheme="minorHAnsi" w:hAnsiTheme="minorHAnsi" w:cstheme="minorHAnsi"/>
          <w:sz w:val="14"/>
        </w:rPr>
        <w:t xml:space="preserve"> at Bell Laboratories in 1954, </w:t>
      </w:r>
      <w:r w:rsidRPr="00987654">
        <w:rPr>
          <w:rFonts w:asciiTheme="minorHAnsi" w:hAnsiTheme="minorHAnsi" w:cstheme="minorHAnsi"/>
          <w:u w:val="single"/>
        </w:rPr>
        <w:t>the production of solar photovoltaic panels has largely moved overseas</w:t>
      </w:r>
      <w:r w:rsidRPr="00987654">
        <w:rPr>
          <w:rFonts w:asciiTheme="minorHAnsi" w:hAnsiTheme="minorHAnsi" w:cstheme="minorHAnsi"/>
          <w:sz w:val="14"/>
        </w:rPr>
        <w:t xml:space="preserve"> (China is currently the world’s largest producer), and </w:t>
      </w:r>
      <w:r w:rsidRPr="00987654">
        <w:rPr>
          <w:rFonts w:asciiTheme="minorHAnsi" w:hAnsiTheme="minorHAnsi" w:cstheme="minorHAnsi"/>
          <w:u w:val="single"/>
        </w:rPr>
        <w:t>most new innovations in panel production,</w:t>
      </w:r>
      <w:r w:rsidRPr="00987654">
        <w:rPr>
          <w:rFonts w:asciiTheme="minorHAnsi" w:hAnsiTheme="minorHAnsi" w:cstheme="minorHAnsi"/>
          <w:sz w:val="14"/>
        </w:rPr>
        <w:t xml:space="preserve"> such as process improvements that make the panels far more powerful by altering their electrical properties, </w:t>
      </w:r>
      <w:r w:rsidRPr="00987654">
        <w:rPr>
          <w:rFonts w:asciiTheme="minorHAnsi" w:hAnsiTheme="minorHAnsi" w:cstheme="minorHAnsi"/>
          <w:u w:val="single"/>
        </w:rPr>
        <w:t>are happening outside of our nation</w:t>
      </w:r>
      <w:r w:rsidRPr="00987654">
        <w:rPr>
          <w:rFonts w:asciiTheme="minorHAnsi" w:hAnsiTheme="minorHAnsi" w:cstheme="minorHAnsi"/>
          <w:sz w:val="14"/>
        </w:rPr>
        <w:t xml:space="preserve">.5 Interestingly, this is less true for nonpanel solar power innovations, such as the holographic solar applications pioneered by small startups in Arizona and New York, possibly because these new innovations are still cutting-edge and not yet in commercial production at any real scale.6 Once these technologies do scale up, however, they too may be produced and improved overseas. One industry where </w:t>
      </w:r>
      <w:r w:rsidRPr="00987654">
        <w:rPr>
          <w:rFonts w:asciiTheme="minorHAnsi" w:hAnsiTheme="minorHAnsi" w:cstheme="minorHAnsi"/>
          <w:u w:val="single"/>
        </w:rPr>
        <w:t>the spatial relationship between manufacturing and innovation is most clearly shown by empirical data is the optoelectronics industry, which includes products such as lasers and fiber-optic telecommunications.</w:t>
      </w:r>
      <w:r w:rsidRPr="00987654">
        <w:rPr>
          <w:rFonts w:asciiTheme="minorHAnsi" w:hAnsiTheme="minorHAnsi" w:cstheme="minorHAnsi"/>
          <w:sz w:val="14"/>
        </w:rPr>
        <w:t xml:space="preserve"> In a recent set of studies, Carnegie Mellon University engineering professor </w:t>
      </w:r>
      <w:r w:rsidRPr="00987654">
        <w:rPr>
          <w:rFonts w:asciiTheme="minorHAnsi" w:hAnsiTheme="minorHAnsi" w:cstheme="minorHAnsi"/>
          <w:u w:val="single"/>
        </w:rPr>
        <w:t>Erica Fuchs examined the impact of offshoring production on technological innovation.</w:t>
      </w:r>
      <w:r w:rsidRPr="00987654">
        <w:rPr>
          <w:rFonts w:asciiTheme="minorHAnsi" w:hAnsiTheme="minorHAnsi" w:cstheme="minorHAnsi"/>
          <w:sz w:val="14"/>
        </w:rPr>
        <w:t xml:space="preserve"> </w:t>
      </w:r>
      <w:r w:rsidRPr="00987654">
        <w:rPr>
          <w:rFonts w:asciiTheme="minorHAnsi" w:hAnsiTheme="minorHAnsi" w:cstheme="minorHAnsi"/>
          <w:u w:val="single"/>
        </w:rPr>
        <w:t>Her</w:t>
      </w:r>
      <w:r w:rsidRPr="00987654">
        <w:rPr>
          <w:rFonts w:asciiTheme="minorHAnsi" w:hAnsiTheme="minorHAnsi" w:cstheme="minorHAnsi"/>
          <w:sz w:val="14"/>
        </w:rPr>
        <w:t xml:space="preserve"> key </w:t>
      </w:r>
      <w:r w:rsidRPr="00987654">
        <w:rPr>
          <w:rFonts w:asciiTheme="minorHAnsi" w:hAnsiTheme="minorHAnsi" w:cstheme="minorHAnsi"/>
          <w:u w:val="single"/>
        </w:rPr>
        <w:t>finding</w:t>
      </w:r>
      <w:r w:rsidRPr="00987654">
        <w:rPr>
          <w:rFonts w:asciiTheme="minorHAnsi" w:hAnsiTheme="minorHAnsi" w:cstheme="minorHAnsi"/>
          <w:sz w:val="14"/>
        </w:rPr>
        <w:t xml:space="preserve">: When optoelectronics companies offshore production of their original designs to, for instance, Asia, they tended to produce those initial designs cheaply and efficiently. </w:t>
      </w:r>
      <w:r w:rsidRPr="00987654">
        <w:rPr>
          <w:rFonts w:asciiTheme="minorHAnsi" w:hAnsiTheme="minorHAnsi" w:cstheme="minorHAnsi"/>
          <w:u w:val="single"/>
        </w:rPr>
        <w:t>When these firms then began work on new and improved designs, however, they tended to lose valuable time and knowledge if their operations were off shore</w:t>
      </w:r>
      <w:r w:rsidRPr="00987654">
        <w:rPr>
          <w:rFonts w:asciiTheme="minorHAnsi" w:hAnsiTheme="minorHAnsi" w:cstheme="minorHAnsi"/>
          <w:sz w:val="14"/>
        </w:rPr>
        <w:t>.7 Thus</w:t>
      </w:r>
      <w:r w:rsidRPr="00987654">
        <w:rPr>
          <w:rFonts w:asciiTheme="minorHAnsi" w:hAnsiTheme="minorHAnsi" w:cstheme="minorHAnsi"/>
          <w:u w:val="single"/>
        </w:rPr>
        <w:t xml:space="preserve">, moving manufacturing overseas </w:t>
      </w:r>
      <w:r w:rsidRPr="00987654">
        <w:rPr>
          <w:rFonts w:asciiTheme="minorHAnsi" w:hAnsiTheme="minorHAnsi" w:cstheme="minorHAnsi"/>
          <w:bCs/>
          <w:u w:val="single"/>
        </w:rPr>
        <w:t>impeded the companies’ ability to compete and keep at the forefront of design</w:t>
      </w:r>
      <w:r w:rsidRPr="00987654">
        <w:rPr>
          <w:rFonts w:asciiTheme="minorHAnsi" w:hAnsiTheme="minorHAnsi" w:cstheme="minorHAnsi"/>
          <w:u w:val="single"/>
        </w:rPr>
        <w:t xml:space="preserve"> and production and to efficiently push forward new technologies</w:t>
      </w:r>
      <w:r w:rsidRPr="00987654">
        <w:rPr>
          <w:rFonts w:asciiTheme="minorHAnsi" w:hAnsiTheme="minorHAnsi" w:cstheme="minorHAnsi"/>
          <w:sz w:val="14"/>
        </w:rPr>
        <w:t>.8 Inexorably, then, these companies will follow other manufacturers who have shifted design and innovation closer to their physical operations— witness the photovoltaic manufacturing industry</w:t>
      </w:r>
      <w:r w:rsidRPr="00987654">
        <w:rPr>
          <w:rFonts w:asciiTheme="minorHAnsi" w:hAnsiTheme="minorHAnsi" w:cstheme="minorHAnsi"/>
          <w:u w:val="single"/>
        </w:rPr>
        <w:t>. Fuchs’s findings are critical not only to the question of why basing manufacturing in the United States matters but also to the analysis of what kinds of policies might best support the types of manufacturing that will ultimately put our nation in the best economic position</w:t>
      </w:r>
      <w:r w:rsidRPr="00987654">
        <w:rPr>
          <w:rFonts w:asciiTheme="minorHAnsi" w:hAnsiTheme="minorHAnsi" w:cstheme="minorHAnsi"/>
          <w:sz w:val="14"/>
        </w:rPr>
        <w:t xml:space="preserve">. In the most simplistic terms, Fuchs’s research shows that when you’re talking about the United States, </w:t>
      </w:r>
      <w:r w:rsidRPr="00987654">
        <w:rPr>
          <w:rFonts w:asciiTheme="minorHAnsi" w:hAnsiTheme="minorHAnsi" w:cstheme="minorHAnsi"/>
          <w:u w:val="single"/>
        </w:rPr>
        <w:t>manufacturing does matter, but advanced and cutting-edge manufacturing matters even more.</w:t>
      </w:r>
      <w:r w:rsidRPr="00987654">
        <w:rPr>
          <w:rFonts w:asciiTheme="minorHAnsi" w:hAnsiTheme="minorHAnsi" w:cstheme="minorHAnsi"/>
          <w:sz w:val="14"/>
        </w:rPr>
        <w:t xml:space="preserve"> </w:t>
      </w:r>
      <w:r w:rsidRPr="00987654">
        <w:rPr>
          <w:rFonts w:asciiTheme="minorHAnsi" w:hAnsiTheme="minorHAnsi" w:cstheme="minorHAnsi"/>
          <w:u w:val="single"/>
        </w:rPr>
        <w:t>When such manufacturing leaves, it takes much more than the factory floor jobs—as important as those may be—it takes technology, innovation, and the next generation of products with it.</w:t>
      </w:r>
      <w:r w:rsidRPr="00987654">
        <w:rPr>
          <w:rFonts w:asciiTheme="minorHAnsi" w:hAnsiTheme="minorHAnsi" w:cstheme="minorHAnsi"/>
          <w:sz w:val="14"/>
        </w:rPr>
        <w:t xml:space="preserve"> The United States will clearly never</w:t>
      </w:r>
    </w:p>
    <w:p w14:paraId="457A01FE" w14:textId="77777777" w:rsidR="008814C5" w:rsidRPr="00987654" w:rsidRDefault="008814C5" w:rsidP="008814C5">
      <w:pPr>
        <w:pStyle w:val="Heading4"/>
        <w:rPr>
          <w:rFonts w:asciiTheme="minorHAnsi" w:hAnsiTheme="minorHAnsi" w:cstheme="minorHAnsi"/>
        </w:rPr>
      </w:pPr>
      <w:bookmarkStart w:id="2" w:name="domestic-innovation-failseducation-and-f"/>
      <w:r w:rsidRPr="00987654">
        <w:rPr>
          <w:rFonts w:asciiTheme="minorHAnsi" w:hAnsiTheme="minorHAnsi" w:cstheme="minorHAnsi"/>
        </w:rPr>
        <w:t>Domestic innovation fails—education and funding</w:t>
      </w:r>
      <w:bookmarkEnd w:id="2"/>
    </w:p>
    <w:p w14:paraId="74AB398C"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Wien 5/7</w:t>
      </w:r>
      <w:r w:rsidRPr="00987654">
        <w:rPr>
          <w:rFonts w:asciiTheme="minorHAnsi" w:hAnsiTheme="minorHAnsi" w:cstheme="minorHAnsi"/>
        </w:rPr>
        <w:t xml:space="preserve"> [Byron, vice chairman of The Blackstone Group’s multi-asset investment group and a former chief U.S. investment strategist at Morgan Stanley, “Opinion: Why slower Chinese growth shouldn’t be a big worry”, 5/7/16, http://www.marketwatch.com/story/why-slower-chinese-growth-shouldnt-be-a-big-worry-2016-05-05]</w:t>
      </w:r>
    </w:p>
    <w:p w14:paraId="67CBAC9D"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u w:val="single"/>
        </w:rPr>
        <w:t>Where’s the innovation?</w:t>
      </w:r>
      <w:r w:rsidRPr="00987654">
        <w:rPr>
          <w:rFonts w:asciiTheme="minorHAnsi" w:hAnsiTheme="minorHAnsi" w:cstheme="minorHAnsi"/>
          <w:sz w:val="14"/>
        </w:rPr>
        <w:t xml:space="preserve">∂ </w:t>
      </w:r>
      <w:r w:rsidRPr="00987654">
        <w:rPr>
          <w:rFonts w:asciiTheme="minorHAnsi" w:hAnsiTheme="minorHAnsi" w:cstheme="minorHAnsi"/>
          <w:u w:val="single"/>
        </w:rPr>
        <w:t xml:space="preserve"> </w:t>
      </w:r>
      <w:r w:rsidRPr="00987654">
        <w:rPr>
          <w:rFonts w:asciiTheme="minorHAnsi" w:hAnsiTheme="minorHAnsi" w:cstheme="minorHAnsi"/>
          <w:sz w:val="14"/>
        </w:rPr>
        <w:t xml:space="preserve"> In several of my meetings, Chinese innovation was a subject of debate. Given that Chinese immigrants often do extremely well in American high schools and universities, </w:t>
      </w:r>
      <w:r w:rsidRPr="00987654">
        <w:rPr>
          <w:rFonts w:asciiTheme="minorHAnsi" w:hAnsiTheme="minorHAnsi" w:cstheme="minorHAnsi"/>
          <w:u w:val="single"/>
        </w:rPr>
        <w:t xml:space="preserve">why are we not seeing more technology breakthroughs coming out of the country? One reason is that the </w:t>
      </w:r>
      <w:r w:rsidRPr="00987654">
        <w:rPr>
          <w:rFonts w:asciiTheme="minorHAnsi" w:hAnsiTheme="minorHAnsi" w:cstheme="minorHAnsi"/>
          <w:bCs/>
          <w:u w:val="single"/>
        </w:rPr>
        <w:t>Chinese higher education system</w:t>
      </w:r>
      <w:r w:rsidRPr="00987654">
        <w:rPr>
          <w:rFonts w:asciiTheme="minorHAnsi" w:hAnsiTheme="minorHAnsi" w:cstheme="minorHAnsi"/>
          <w:u w:val="single"/>
        </w:rPr>
        <w:t xml:space="preserve"> is teaching-oriented and research plays a smaller role than it does in American universities. A second reason is that there is </w:t>
      </w:r>
      <w:r w:rsidRPr="00987654">
        <w:rPr>
          <w:rFonts w:asciiTheme="minorHAnsi" w:hAnsiTheme="minorHAnsi" w:cstheme="minorHAnsi"/>
          <w:bCs/>
          <w:u w:val="single"/>
        </w:rPr>
        <w:t>little government money</w:t>
      </w:r>
      <w:r w:rsidRPr="00987654">
        <w:rPr>
          <w:rFonts w:asciiTheme="minorHAnsi" w:hAnsiTheme="minorHAnsi" w:cstheme="minorHAnsi"/>
          <w:u w:val="single"/>
        </w:rPr>
        <w:t xml:space="preserve"> for research. Finally, the venture capital market is just getting going in China, so while the talent is there, the money isn’t</w:t>
      </w:r>
      <w:r w:rsidRPr="00987654">
        <w:rPr>
          <w:rFonts w:asciiTheme="minorHAnsi" w:hAnsiTheme="minorHAnsi" w:cstheme="minorHAnsi"/>
          <w:sz w:val="14"/>
        </w:rPr>
        <w:t>. This is changing and we will see more new products coming out of China in the coming years. Drones and animation are on the planning boards. The Chinese are also working to advance health care and education practices.</w:t>
      </w:r>
    </w:p>
    <w:p w14:paraId="0BA9ED83" w14:textId="77777777" w:rsidR="008814C5" w:rsidRPr="00987654" w:rsidRDefault="008814C5" w:rsidP="008814C5">
      <w:pPr>
        <w:pStyle w:val="Heading4"/>
        <w:rPr>
          <w:rFonts w:asciiTheme="minorHAnsi" w:hAnsiTheme="minorHAnsi" w:cstheme="minorHAnsi"/>
        </w:rPr>
      </w:pPr>
      <w:bookmarkStart w:id="3" w:name="big-business-has-killed-us-innovation-th"/>
      <w:r w:rsidRPr="00987654">
        <w:rPr>
          <w:rFonts w:asciiTheme="minorHAnsi" w:hAnsiTheme="minorHAnsi" w:cstheme="minorHAnsi"/>
        </w:rPr>
        <w:t>Big Business has killed US innovation – they can’t get it back</w:t>
      </w:r>
      <w:bookmarkEnd w:id="3"/>
    </w:p>
    <w:p w14:paraId="11097257"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 xml:space="preserve">Derek </w:t>
      </w:r>
      <w:r w:rsidRPr="00987654">
        <w:rPr>
          <w:rFonts w:asciiTheme="minorHAnsi" w:hAnsiTheme="minorHAnsi" w:cstheme="minorHAnsi"/>
          <w:b/>
        </w:rPr>
        <w:t>Thompson ’16</w:t>
      </w:r>
      <w:r w:rsidRPr="00987654">
        <w:rPr>
          <w:rFonts w:asciiTheme="minorHAnsi" w:hAnsiTheme="minorHAnsi" w:cstheme="minorHAnsi"/>
        </w:rPr>
        <w:t xml:space="preserve"> is a senior editor at The Atlantic, where he writes about economics, labor markets, and the media, “America’s Monopoly Problem”, October 2016, https://www.theatlantic.com/magazine/archive/2016/10/americas-monopoly-problem/497549/</w:t>
      </w:r>
    </w:p>
    <w:p w14:paraId="32742C7A"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Botanists define a </w:t>
      </w:r>
      <w:r w:rsidRPr="00987654">
        <w:rPr>
          <w:rFonts w:asciiTheme="minorHAnsi" w:hAnsiTheme="minorHAnsi" w:cstheme="minorHAnsi"/>
          <w:u w:val="single"/>
        </w:rPr>
        <w:t>rheophyte</w:t>
      </w:r>
      <w:r w:rsidRPr="00987654">
        <w:rPr>
          <w:rFonts w:asciiTheme="minorHAnsi" w:hAnsiTheme="minorHAnsi" w:cstheme="minorHAnsi"/>
          <w:sz w:val="14"/>
        </w:rPr>
        <w:t xml:space="preserve"> as an aquatic plant that thrives in swift-moving water. Coming from the Greek word rhéos, meaning a flow or stream, the term </w:t>
      </w:r>
      <w:r w:rsidRPr="00987654">
        <w:rPr>
          <w:rFonts w:asciiTheme="minorHAnsi" w:hAnsiTheme="minorHAnsi" w:cstheme="minorHAnsi"/>
          <w:u w:val="single"/>
        </w:rPr>
        <w:t>describes plants with wide roots and flexible stalks, well adapted to strong currents</w:t>
      </w:r>
      <w:r w:rsidRPr="00987654">
        <w:rPr>
          <w:rFonts w:asciiTheme="minorHAnsi" w:hAnsiTheme="minorHAnsi" w:cstheme="minorHAnsi"/>
          <w:sz w:val="14"/>
        </w:rPr>
        <w:t xml:space="preserve"> rather than a pond’s or pasture’s stillness. </w:t>
      </w:r>
      <w:r w:rsidRPr="00987654">
        <w:rPr>
          <w:rFonts w:asciiTheme="minorHAnsi" w:hAnsiTheme="minorHAnsi" w:cstheme="minorHAnsi"/>
          <w:u w:val="single"/>
        </w:rPr>
        <w:t>For most of the 20th century, U.S. lawmakers worked to maintain just these sorts of conditions for the U.S. economy</w:t>
      </w:r>
      <w:r w:rsidRPr="00987654">
        <w:rPr>
          <w:rFonts w:asciiTheme="minorHAnsi" w:hAnsiTheme="minorHAnsi" w:cstheme="minorHAnsi"/>
          <w:sz w:val="14"/>
        </w:rPr>
        <w:t>—</w:t>
      </w:r>
      <w:r w:rsidRPr="00987654">
        <w:rPr>
          <w:rFonts w:asciiTheme="minorHAnsi" w:hAnsiTheme="minorHAnsi" w:cstheme="minorHAnsi"/>
          <w:u w:val="single"/>
        </w:rPr>
        <w:t>a dynamic system, briskly flowing, that forced firms to adapt to the unpredictable currents of the free market or be washed away.</w:t>
      </w:r>
      <w:r w:rsidRPr="00987654">
        <w:rPr>
          <w:rFonts w:asciiTheme="minorHAnsi" w:hAnsiTheme="minorHAnsi" w:cstheme="minorHAnsi"/>
          <w:sz w:val="14"/>
        </w:rPr>
        <w:t xml:space="preserve"> In the past few decades, however, </w:t>
      </w:r>
      <w:r w:rsidRPr="00987654">
        <w:rPr>
          <w:rFonts w:asciiTheme="minorHAnsi" w:hAnsiTheme="minorHAnsi" w:cstheme="minorHAnsi"/>
          <w:u w:val="single"/>
        </w:rPr>
        <w:t>the economy has come to resemble something more like a stagnant pool. Entrepreneurship, as measured by the rate of new-business formation, has declined in each decade</w:t>
      </w:r>
      <w:r w:rsidRPr="00987654">
        <w:rPr>
          <w:rFonts w:asciiTheme="minorHAnsi" w:hAnsiTheme="minorHAnsi" w:cstheme="minorHAnsi"/>
          <w:sz w:val="14"/>
        </w:rPr>
        <w:t xml:space="preserve"> since the 1970s, and adults under 35 (a k a Millennials) are on track to be the least entrepreneurial generation on record. </w:t>
      </w:r>
      <w:r w:rsidRPr="00987654">
        <w:rPr>
          <w:rFonts w:asciiTheme="minorHAnsi" w:hAnsiTheme="minorHAnsi" w:cstheme="minorHAnsi"/>
          <w:u w:val="single"/>
        </w:rPr>
        <w:t xml:space="preserve"> </w:t>
      </w:r>
      <w:r w:rsidRPr="00987654">
        <w:rPr>
          <w:rFonts w:asciiTheme="minorHAnsi" w:hAnsiTheme="minorHAnsi" w:cstheme="minorHAnsi"/>
          <w:sz w:val="14"/>
        </w:rPr>
        <w:t xml:space="preserve"> This decline in dynamism has coincided with the rise of extraordinarily large and profitable firms that look discomfortingly like the monopolies and oligopolies of the 19th century. American strip malls and yellow pages used to brim with new small businesses. But today, in a lot where several mom-and-pop shops might once have opened, Walmart spawns another superstore. </w:t>
      </w:r>
      <w:r w:rsidRPr="00987654">
        <w:rPr>
          <w:rFonts w:asciiTheme="minorHAnsi" w:hAnsiTheme="minorHAnsi" w:cstheme="minorHAnsi"/>
          <w:u w:val="single"/>
        </w:rPr>
        <w:t>In almost every sector of the economy—including manufacturing, construction, retail, and the entire service sector—the big companies are getting bigger.</w:t>
      </w:r>
      <w:r w:rsidRPr="00987654">
        <w:rPr>
          <w:rFonts w:asciiTheme="minorHAnsi" w:hAnsiTheme="minorHAnsi" w:cstheme="minorHAnsi"/>
          <w:sz w:val="14"/>
        </w:rPr>
        <w:t xml:space="preserve"> The share of all businesses that are new firms, meanwhile, has fallen by 50 percent since 1978. According to the Roosevelt Institute, a liberal think tank dedicated to advancing the ideals of Franklin and Eleanor Roosevelt, “markets are now more concentrated and less competitive than at any point since the Gilded Age.” </w:t>
      </w:r>
      <w:r w:rsidRPr="00987654">
        <w:rPr>
          <w:rFonts w:asciiTheme="minorHAnsi" w:hAnsiTheme="minorHAnsi" w:cstheme="minorHAnsi"/>
          <w:u w:val="single"/>
        </w:rPr>
        <w:t xml:space="preserve"> To comprehend the scope of corporate consolidation</w:t>
      </w:r>
      <w:r w:rsidRPr="00987654">
        <w:rPr>
          <w:rFonts w:asciiTheme="minorHAnsi" w:hAnsiTheme="minorHAnsi" w:cstheme="minorHAnsi"/>
          <w:sz w:val="14"/>
        </w:rPr>
        <w:t xml:space="preserve">, imagine a day in the life of a typical American and ask: How long does it take for her to interact with a market that isn’t nearly monopolized? She wakes up to browse the internet, access to which is sold through a local monopoly. She stocks up on food at a superstore such as Walmart, which owns a quarter of the grocery market. If she gets indigestion, she might go to a pharmacy, likely owned by one of three companies controlling 99 percent of that market. If she’s stressed and wants to relax outside the shadow of an oligopoly, she’ll have to stay away from ebooks, music, and beer; two companies control more than half of all sales in each of these markets. </w:t>
      </w:r>
      <w:r w:rsidRPr="00987654">
        <w:rPr>
          <w:rFonts w:asciiTheme="minorHAnsi" w:hAnsiTheme="minorHAnsi" w:cstheme="minorHAnsi"/>
          <w:u w:val="single"/>
        </w:rPr>
        <w:t>There is no escape</w:t>
      </w:r>
      <w:r w:rsidRPr="00987654">
        <w:rPr>
          <w:rFonts w:asciiTheme="minorHAnsi" w:hAnsiTheme="minorHAnsi" w:cstheme="minorHAnsi"/>
          <w:sz w:val="14"/>
        </w:rPr>
        <w:t xml:space="preserve">—literally. She can try boarding an airplane, but four corporations control 80 percent of the seats on domestic flights. </w:t>
      </w:r>
      <w:r w:rsidRPr="00987654">
        <w:rPr>
          <w:rFonts w:asciiTheme="minorHAnsi" w:hAnsiTheme="minorHAnsi" w:cstheme="minorHAnsi"/>
          <w:u w:val="single"/>
        </w:rPr>
        <w:t xml:space="preserve"> </w:t>
      </w:r>
      <w:r w:rsidRPr="00987654">
        <w:rPr>
          <w:rFonts w:asciiTheme="minorHAnsi" w:hAnsiTheme="minorHAnsi" w:cstheme="minorHAnsi"/>
          <w:sz w:val="14"/>
        </w:rPr>
        <w:t xml:space="preserve"> Politicians from both parties publicly worship the solemn dignity of entrepreneurship and small businesses. But by the numbers, </w:t>
      </w:r>
      <w:r w:rsidRPr="00987654">
        <w:rPr>
          <w:rFonts w:asciiTheme="minorHAnsi" w:hAnsiTheme="minorHAnsi" w:cstheme="minorHAnsi"/>
          <w:u w:val="single"/>
        </w:rPr>
        <w:t>America has become the land of the big and the home of the consolidated.</w:t>
      </w:r>
      <w:r w:rsidRPr="00987654">
        <w:rPr>
          <w:rFonts w:asciiTheme="minorHAnsi" w:hAnsiTheme="minorHAnsi" w:cstheme="minorHAnsi"/>
          <w:sz w:val="14"/>
        </w:rPr>
        <w:t xml:space="preserve"> This is a problem. But it is not an accident. </w:t>
      </w:r>
      <w:r w:rsidRPr="00987654">
        <w:rPr>
          <w:rFonts w:asciiTheme="minorHAnsi" w:hAnsiTheme="minorHAnsi" w:cstheme="minorHAnsi"/>
          <w:u w:val="single"/>
        </w:rPr>
        <w:t>The bigness of business is a result of federal policy</w:t>
      </w:r>
      <w:r w:rsidRPr="00987654">
        <w:rPr>
          <w:rFonts w:asciiTheme="minorHAnsi" w:hAnsiTheme="minorHAnsi" w:cstheme="minorHAnsi"/>
          <w:sz w:val="14"/>
        </w:rPr>
        <w:t xml:space="preserve">, which, in the past three decades, </w:t>
      </w:r>
      <w:r w:rsidRPr="00987654">
        <w:rPr>
          <w:rFonts w:asciiTheme="minorHAnsi" w:hAnsiTheme="minorHAnsi" w:cstheme="minorHAnsi"/>
          <w:u w:val="single"/>
        </w:rPr>
        <w:t>has deliberately made it easier for large companies to dominate their markets,</w:t>
      </w:r>
      <w:r w:rsidRPr="00987654">
        <w:rPr>
          <w:rFonts w:asciiTheme="minorHAnsi" w:hAnsiTheme="minorHAnsi" w:cstheme="minorHAnsi"/>
          <w:sz w:val="14"/>
        </w:rPr>
        <w:t xml:space="preserve"> provided that they keep prices down. After years of sluggish wage growth and low levels of entrepreneurship, some people are starting to worry </w:t>
      </w:r>
      <w:r w:rsidRPr="00987654">
        <w:rPr>
          <w:rFonts w:asciiTheme="minorHAnsi" w:hAnsiTheme="minorHAnsi" w:cstheme="minorHAnsi"/>
          <w:u w:val="single"/>
        </w:rPr>
        <w:t>that America’s biggest companies are growing at the expense of the economy</w:t>
      </w:r>
      <w:r w:rsidRPr="00987654">
        <w:rPr>
          <w:rFonts w:asciiTheme="minorHAnsi" w:hAnsiTheme="minorHAnsi" w:cstheme="minorHAnsi"/>
          <w:sz w:val="14"/>
        </w:rPr>
        <w:t xml:space="preserve">, even if they offer consumers good deals. </w:t>
      </w:r>
      <w:r w:rsidRPr="00987654">
        <w:rPr>
          <w:rFonts w:asciiTheme="minorHAnsi" w:hAnsiTheme="minorHAnsi" w:cstheme="minorHAnsi"/>
          <w:u w:val="single"/>
        </w:rPr>
        <w:t xml:space="preserve"> </w:t>
      </w:r>
      <w:r w:rsidRPr="00987654">
        <w:rPr>
          <w:rFonts w:asciiTheme="minorHAnsi" w:hAnsiTheme="minorHAnsi" w:cstheme="minorHAnsi"/>
          <w:sz w:val="14"/>
        </w:rPr>
        <w:t xml:space="preserve"> In the late 19th century, when the U.S. was beginning to develop into an industrial powerhouse, it was America’s first small-business owners—farmers—who initially pushed the government to intervene against trusts. They protested discriminatory shipping rates along rail lines, which were dominated by a handful of railroad magnates. </w:t>
      </w:r>
      <w:r w:rsidRPr="00987654">
        <w:rPr>
          <w:rFonts w:asciiTheme="minorHAnsi" w:hAnsiTheme="minorHAnsi" w:cstheme="minorHAnsi"/>
          <w:u w:val="single"/>
        </w:rPr>
        <w:t xml:space="preserve"> </w:t>
      </w:r>
      <w:r w:rsidRPr="00987654">
        <w:rPr>
          <w:rFonts w:asciiTheme="minorHAnsi" w:hAnsiTheme="minorHAnsi" w:cstheme="minorHAnsi"/>
          <w:sz w:val="14"/>
        </w:rPr>
        <w:t xml:space="preserve"> Congress passed the Sherman Antitrust Act of 1890 to break up the trusts and protect competitive markets, but it took decades for the law to serve this purpose. (In fact, in the 1890s, the railroads used the act’s language against their own workers, arguing that a labor-union strike amounted to an illegal “conspiracy to restrict trade.”) Several Supreme Court decisions ultimately stiffened U.S. antitrust law. Perhaps the most important decision came in 1911, when the Court ruled that Standard Oil Company of New Jersey’s ownership of nearly 90 percent of U.S. oil production violated the law. </w:t>
      </w:r>
      <w:r w:rsidRPr="00987654">
        <w:rPr>
          <w:rFonts w:asciiTheme="minorHAnsi" w:hAnsiTheme="minorHAnsi" w:cstheme="minorHAnsi"/>
          <w:u w:val="single"/>
        </w:rPr>
        <w:t xml:space="preserve"> </w:t>
      </w:r>
      <w:r w:rsidRPr="00987654">
        <w:rPr>
          <w:rFonts w:asciiTheme="minorHAnsi" w:hAnsiTheme="minorHAnsi" w:cstheme="minorHAnsi"/>
          <w:sz w:val="14"/>
        </w:rPr>
        <w:t xml:space="preserve"> The early antitrust reformers warned that even beyond its effect on prices, economic power could buy influence in Congress. Monopolies don’t just dominate their own industries, Justice Louis Brandeis said in 1933; they monopolize political power as well, which allows them to protect their incumbency and stifle competition in myriad ways. The trust-busting ethos gathered momentum; President Roosevelt transformed the antitrust division of the Justice Department from a tiny office of just over a dozen lawyers to a muscular force of nearly 500. </w:t>
      </w:r>
      <w:r w:rsidRPr="00987654">
        <w:rPr>
          <w:rFonts w:asciiTheme="minorHAnsi" w:hAnsiTheme="minorHAnsi" w:cstheme="minorHAnsi"/>
          <w:u w:val="single"/>
        </w:rPr>
        <w:t xml:space="preserve"> </w:t>
      </w:r>
      <w:r w:rsidRPr="00987654">
        <w:rPr>
          <w:rFonts w:asciiTheme="minorHAnsi" w:hAnsiTheme="minorHAnsi" w:cstheme="minorHAnsi"/>
          <w:sz w:val="14"/>
        </w:rPr>
        <w:t xml:space="preserve"> But in the late 1970s and early 1980s, several prominent conservatives succeeded in persuading Washington—especially the Justice Department—to abandon its old dogmas about big business. In a book that galvanized a movement, The Antitrust Paradox, Robert Bork argued that the government fetishized competition and often leveled the playing field for the benefit of poorly run companies. The book argued that by protecting bad companies for the sake of competition, the government was keeping prices higher than they would be if the most-efficient companies were allowed to dominate. The Justice Department’s rules on vertical and horizontal mergers were rewritten to make it easier for large companies to merge, as long as the new, larger business could deliver lower prices. </w:t>
      </w:r>
      <w:r w:rsidRPr="00987654">
        <w:rPr>
          <w:rFonts w:asciiTheme="minorHAnsi" w:hAnsiTheme="minorHAnsi" w:cstheme="minorHAnsi"/>
          <w:u w:val="single"/>
        </w:rPr>
        <w:t xml:space="preserve"> </w:t>
      </w:r>
      <w:r w:rsidRPr="00987654">
        <w:rPr>
          <w:rFonts w:asciiTheme="minorHAnsi" w:hAnsiTheme="minorHAnsi" w:cstheme="minorHAnsi"/>
          <w:sz w:val="14"/>
        </w:rPr>
        <w:t xml:space="preserve"> So antitrust law shifted over the course of the 20th century from principally protecting competition to principally protecting consumers. Today many reformers are calling for the pendulum to swing back. </w:t>
      </w:r>
      <w:r w:rsidRPr="00987654">
        <w:rPr>
          <w:rFonts w:asciiTheme="minorHAnsi" w:hAnsiTheme="minorHAnsi" w:cstheme="minorHAnsi"/>
          <w:u w:val="single"/>
        </w:rPr>
        <w:t xml:space="preserve"> </w:t>
      </w:r>
      <w:r w:rsidRPr="00987654">
        <w:rPr>
          <w:rFonts w:asciiTheme="minorHAnsi" w:hAnsiTheme="minorHAnsi" w:cstheme="minorHAnsi"/>
          <w:sz w:val="14"/>
        </w:rPr>
        <w:t xml:space="preserve"> In a speech at the nonpartisan think tank New America in June, Senator Elizabeth Warren said that rule changes inspired by Bork have, well, borked America’s competitive spirit. Corporations that grew through mergers weren’t the only targets of her criticism. She also called out technology giants such as Apple, Amazon, and Alphabet (the parent company of Google) for abusing their economic power. She accused Apple, for example, of using the iPhone to punish the music-streaming service Spotify and help its own equivalent product. “While Apple Music is readily accessible on everyone’s iPhone, Apple has placed conditions on its rivals that make it difficult for them to offer competing streaming services,” she said. </w:t>
      </w:r>
      <w:r w:rsidRPr="00987654">
        <w:rPr>
          <w:rFonts w:asciiTheme="minorHAnsi" w:hAnsiTheme="minorHAnsi" w:cstheme="minorHAnsi"/>
          <w:u w:val="single"/>
        </w:rPr>
        <w:t xml:space="preserve"> </w:t>
      </w:r>
      <w:r w:rsidRPr="00987654">
        <w:rPr>
          <w:rFonts w:asciiTheme="minorHAnsi" w:hAnsiTheme="minorHAnsi" w:cstheme="minorHAnsi"/>
          <w:sz w:val="14"/>
        </w:rPr>
        <w:t xml:space="preserve"> Warren’s main argument was that allowing companies to grow without fear of interference from the Justice Department has stilled the waters of American dynamism. “</w:t>
      </w:r>
      <w:r w:rsidRPr="00987654">
        <w:rPr>
          <w:rFonts w:asciiTheme="minorHAnsi" w:hAnsiTheme="minorHAnsi" w:cstheme="minorHAnsi"/>
          <w:u w:val="single"/>
        </w:rPr>
        <w:t xml:space="preserve">Left unchecked, </w:t>
      </w:r>
      <w:r w:rsidRPr="00987654">
        <w:rPr>
          <w:rFonts w:asciiTheme="minorHAnsi" w:hAnsiTheme="minorHAnsi" w:cstheme="minorHAnsi"/>
          <w:bCs/>
          <w:u w:val="single"/>
        </w:rPr>
        <w:t>concentration will destroy innovation</w:t>
      </w:r>
      <w:r w:rsidRPr="00987654">
        <w:rPr>
          <w:rFonts w:asciiTheme="minorHAnsi" w:hAnsiTheme="minorHAnsi" w:cstheme="minorHAnsi"/>
          <w:u w:val="single"/>
        </w:rPr>
        <w:t>,</w:t>
      </w:r>
      <w:r w:rsidRPr="00987654">
        <w:rPr>
          <w:rFonts w:asciiTheme="minorHAnsi" w:hAnsiTheme="minorHAnsi" w:cstheme="minorHAnsi"/>
          <w:sz w:val="14"/>
        </w:rPr>
        <w:t>” she said, before listing other casualties: start-ups, small companies, the economic security of the middle class. “Left unchecked,” she concluded, “concentration will pervert our democracy into one more rigged game.”</w:t>
      </w:r>
    </w:p>
    <w:p w14:paraId="2DDB18FE"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AT: Innovation !</w:t>
      </w:r>
    </w:p>
    <w:p w14:paraId="495A857D" w14:textId="77777777" w:rsidR="008814C5" w:rsidRPr="00987654" w:rsidRDefault="008814C5" w:rsidP="008814C5">
      <w:pPr>
        <w:pStyle w:val="Heading4"/>
        <w:rPr>
          <w:rFonts w:asciiTheme="minorHAnsi" w:hAnsiTheme="minorHAnsi" w:cstheme="minorHAnsi"/>
        </w:rPr>
      </w:pPr>
      <w:bookmarkStart w:id="4" w:name="new-innovations-means-increasing-tension"/>
      <w:r w:rsidRPr="00987654">
        <w:rPr>
          <w:rFonts w:asciiTheme="minorHAnsi" w:hAnsiTheme="minorHAnsi" w:cstheme="minorHAnsi"/>
        </w:rPr>
        <w:t>New innovations means increasing tensions</w:t>
      </w:r>
      <w:bookmarkEnd w:id="4"/>
    </w:p>
    <w:p w14:paraId="30BFF59C"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Leapold 16</w:t>
      </w:r>
      <w:r w:rsidRPr="00987654">
        <w:rPr>
          <w:rFonts w:asciiTheme="minorHAnsi" w:hAnsiTheme="minorHAnsi" w:cstheme="minorHAnsi"/>
        </w:rPr>
        <w:t xml:space="preserve"> (George Leopold has been involved in the high performance computing industry for nearly 25 years as a writer and marketer with Intel, SGI, Motorola and other companies. 6/7/16 “US-China counterspace tensions mount” </w:t>
      </w:r>
      <w:hyperlink r:id="rId50">
        <w:r w:rsidRPr="00987654">
          <w:rPr>
            <w:rFonts w:asciiTheme="minorHAnsi" w:hAnsiTheme="minorHAnsi" w:cstheme="minorHAnsi"/>
          </w:rPr>
          <w:t>https://defensesystems.com/articles/2016/06/07/us-china-space-counterspace.aspx)</w:t>
        </w:r>
      </w:hyperlink>
      <w:r w:rsidRPr="00987654">
        <w:rPr>
          <w:rFonts w:asciiTheme="minorHAnsi" w:hAnsiTheme="minorHAnsi" w:cstheme="minorHAnsi"/>
        </w:rPr>
        <w:t xml:space="preserve"> </w:t>
      </w:r>
    </w:p>
    <w:p w14:paraId="4F3E3C69"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While much of the recent focus of China’s military strategy focuses on frictions in the South China Sea, the report submitted to </w:t>
      </w:r>
      <w:r w:rsidRPr="00987654">
        <w:rPr>
          <w:rFonts w:asciiTheme="minorHAnsi" w:hAnsiTheme="minorHAnsi" w:cstheme="minorHAnsi"/>
          <w:u w:val="single"/>
        </w:rPr>
        <w:t>Congress this spring highlights Beijing's growing focus on countering U.S space assets. "In parallel with its space program, China continues to develop a variety of counterspace capabilities designed to limit or to prevent the use of space-based assets by the [Peoples' Liberation Army’s] adversaries during a crisis or conflict,"</w:t>
      </w:r>
      <w:r w:rsidRPr="00987654">
        <w:rPr>
          <w:rFonts w:asciiTheme="minorHAnsi" w:hAnsiTheme="minorHAnsi" w:cstheme="minorHAnsi"/>
          <w:sz w:val="14"/>
        </w:rPr>
        <w:t xml:space="preserve"> Defense Department analysts asserted.</w:t>
      </w:r>
      <w:r w:rsidRPr="00987654">
        <w:rPr>
          <w:rFonts w:asciiTheme="minorHAnsi" w:hAnsiTheme="minorHAnsi" w:cstheme="minorHAnsi"/>
          <w:sz w:val="12"/>
        </w:rPr>
        <w:t>¶</w:t>
      </w:r>
      <w:r w:rsidRPr="00987654">
        <w:rPr>
          <w:rFonts w:asciiTheme="minorHAnsi" w:hAnsiTheme="minorHAnsi" w:cstheme="minorHAnsi"/>
          <w:sz w:val="14"/>
        </w:rPr>
        <w:t xml:space="preserve"> Congress added more than $32 million to the Air Force's space budget in fiscal 2015 to study future antisatellite capabilities</w:t>
      </w:r>
      <w:r w:rsidRPr="00987654">
        <w:rPr>
          <w:rFonts w:asciiTheme="minorHAnsi" w:hAnsiTheme="minorHAnsi" w:cstheme="minorHAnsi"/>
          <w:u w:val="single"/>
        </w:rPr>
        <w:t>, including offensive and "active defense" capabilities. It also instructed the Pentagon to "conduct a study of potential alternative defense and deterrent strategies in response to the existing and projected counterspace capabilities of China</w:t>
      </w:r>
      <w:r w:rsidRPr="00987654">
        <w:rPr>
          <w:rFonts w:asciiTheme="minorHAnsi" w:hAnsiTheme="minorHAnsi" w:cstheme="minorHAnsi"/>
          <w:sz w:val="14"/>
        </w:rPr>
        <w:t xml:space="preserve"> and Russia."</w:t>
      </w:r>
      <w:r w:rsidRPr="00987654">
        <w:rPr>
          <w:rFonts w:asciiTheme="minorHAnsi" w:hAnsiTheme="minorHAnsi" w:cstheme="minorHAnsi"/>
          <w:sz w:val="12"/>
        </w:rPr>
        <w:t>¶</w:t>
      </w:r>
      <w:r w:rsidRPr="00987654">
        <w:rPr>
          <w:rFonts w:asciiTheme="minorHAnsi" w:hAnsiTheme="minorHAnsi" w:cstheme="minorHAnsi"/>
          <w:sz w:val="14"/>
        </w:rPr>
        <w:t xml:space="preserve"> Concerns have grown in the aftermath of Chinese antisatellite tests that demonstrated the capability to destroy military communications satellites, perhaps even those in geostationary orbits. The report states that a 2013 launch with a peak altitude of 18,641 miles may have been designed to test technologies for use during a counterspace mission in geosynchronous orbit. Satellites in geostationary orbit orbit at about 22,000 miles.*</w:t>
      </w:r>
      <w:r w:rsidRPr="00987654">
        <w:rPr>
          <w:rFonts w:asciiTheme="minorHAnsi" w:hAnsiTheme="minorHAnsi" w:cstheme="minorHAnsi"/>
          <w:sz w:val="12"/>
        </w:rPr>
        <w:t>¶</w:t>
      </w:r>
      <w:r w:rsidRPr="00987654">
        <w:rPr>
          <w:rFonts w:asciiTheme="minorHAnsi" w:hAnsiTheme="minorHAnsi" w:cstheme="minorHAnsi"/>
          <w:sz w:val="14"/>
        </w:rPr>
        <w:t xml:space="preserve"> </w:t>
      </w:r>
      <w:r w:rsidRPr="00987654">
        <w:rPr>
          <w:rFonts w:asciiTheme="minorHAnsi" w:hAnsiTheme="minorHAnsi" w:cstheme="minorHAnsi"/>
          <w:u w:val="single"/>
        </w:rPr>
        <w:t>Analysts also suspect that earlier Chinese tests involved a prototype kinetic kill weapon. That possibility has U.S. military officials especially nervous, given the debris fields that could be generated in a space conflict.</w:t>
      </w:r>
      <w:r w:rsidRPr="00987654">
        <w:rPr>
          <w:rFonts w:asciiTheme="minorHAnsi" w:hAnsiTheme="minorHAnsi" w:cstheme="minorHAnsi"/>
          <w:sz w:val="12"/>
        </w:rPr>
        <w:t>¶</w:t>
      </w:r>
      <w:r w:rsidRPr="00987654">
        <w:rPr>
          <w:rFonts w:asciiTheme="minorHAnsi" w:hAnsiTheme="minorHAnsi" w:cstheme="minorHAnsi"/>
          <w:sz w:val="14"/>
        </w:rPr>
        <w:t xml:space="preserve"> This year's assessment of its military power also warned </w:t>
      </w:r>
      <w:r w:rsidRPr="00987654">
        <w:rPr>
          <w:rFonts w:asciiTheme="minorHAnsi" w:hAnsiTheme="minorHAnsi" w:cstheme="minorHAnsi"/>
          <w:u w:val="single"/>
        </w:rPr>
        <w:t>"China is employing more sophisticated satellite operations and is probably testing dual-use technologies in space that could be applied to counterspace missions."</w:t>
      </w:r>
      <w:r w:rsidRPr="00987654">
        <w:rPr>
          <w:rFonts w:asciiTheme="minorHAnsi" w:hAnsiTheme="minorHAnsi" w:cstheme="minorHAnsi"/>
          <w:sz w:val="12"/>
        </w:rPr>
        <w:t>¶</w:t>
      </w:r>
      <w:r w:rsidRPr="00987654">
        <w:rPr>
          <w:rFonts w:asciiTheme="minorHAnsi" w:hAnsiTheme="minorHAnsi" w:cstheme="minorHAnsi"/>
          <w:sz w:val="14"/>
        </w:rPr>
        <w:t xml:space="preserve"> The report to Congress goes on to note advances in China's satellite launch capabilities, including two new versions of its mainstay Long March booster. The number of payloads being orbited ranges from the September 2015 inaugural launch of a Long March-6, which carried China's largest payload of 20 satellites.</w:t>
      </w:r>
      <w:r w:rsidRPr="00987654">
        <w:rPr>
          <w:rFonts w:asciiTheme="minorHAnsi" w:hAnsiTheme="minorHAnsi" w:cstheme="minorHAnsi"/>
          <w:sz w:val="12"/>
        </w:rPr>
        <w:t>¶</w:t>
      </w:r>
      <w:r w:rsidRPr="00987654">
        <w:rPr>
          <w:rFonts w:asciiTheme="minorHAnsi" w:hAnsiTheme="minorHAnsi" w:cstheme="minorHAnsi"/>
          <w:sz w:val="14"/>
        </w:rPr>
        <w:t xml:space="preserve"> At the other end of the payload spectrum, the Chinese military also launched four "femtosatellites," weighing just 100 grams each. Femtosatellites illustrate the scaling down of satellite payloads that began with cubesats and may eventually lead to cheap and disposable space sensors, dubbed chipsats.</w:t>
      </w:r>
      <w:r w:rsidRPr="00987654">
        <w:rPr>
          <w:rFonts w:asciiTheme="minorHAnsi" w:hAnsiTheme="minorHAnsi" w:cstheme="minorHAnsi"/>
          <w:sz w:val="12"/>
        </w:rPr>
        <w:t>¶</w:t>
      </w:r>
      <w:r w:rsidRPr="00987654">
        <w:rPr>
          <w:rFonts w:asciiTheme="minorHAnsi" w:hAnsiTheme="minorHAnsi" w:cstheme="minorHAnsi"/>
          <w:sz w:val="14"/>
        </w:rPr>
        <w:t xml:space="preserve"> </w:t>
      </w:r>
      <w:r w:rsidRPr="00987654">
        <w:rPr>
          <w:rFonts w:asciiTheme="minorHAnsi" w:hAnsiTheme="minorHAnsi" w:cstheme="minorHAnsi"/>
          <w:u w:val="single"/>
        </w:rPr>
        <w:t>As China's space technology continues to advance, Chinese President Xi Jinping has launched a series of ambitious military reforms designed to break up old PLA units. The goal is to create more agile regional commands patterned after the U.S. military structure. Such reforms could help China project power in the Pacific as the United States continues its "pivot" to the region.</w:t>
      </w:r>
    </w:p>
    <w:p w14:paraId="21A060B6"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AT: Innovation ! --- Econ</w:t>
      </w:r>
    </w:p>
    <w:p w14:paraId="20AAF46B" w14:textId="77777777" w:rsidR="008814C5" w:rsidRPr="00987654" w:rsidRDefault="008814C5" w:rsidP="008814C5">
      <w:pPr>
        <w:pStyle w:val="Heading4"/>
        <w:rPr>
          <w:rFonts w:asciiTheme="minorHAnsi" w:hAnsiTheme="minorHAnsi" w:cstheme="minorHAnsi"/>
        </w:rPr>
      </w:pPr>
      <w:bookmarkStart w:id="5" w:name="innovation-doesnt-cause-economic-growth-"/>
      <w:r w:rsidRPr="00987654">
        <w:rPr>
          <w:rFonts w:asciiTheme="minorHAnsi" w:hAnsiTheme="minorHAnsi" w:cstheme="minorHAnsi"/>
        </w:rPr>
        <w:t>Innovation doesn’t cause economic growth – productivity paradox proves</w:t>
      </w:r>
      <w:bookmarkEnd w:id="5"/>
    </w:p>
    <w:p w14:paraId="596F7F97"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Lee 16</w:t>
      </w:r>
      <w:r w:rsidRPr="00987654">
        <w:rPr>
          <w:rFonts w:asciiTheme="minorHAnsi" w:hAnsiTheme="minorHAnsi" w:cstheme="minorHAnsi"/>
        </w:rPr>
        <w:t xml:space="preserve"> (Timothy B., Former senior correspondent for Vox, Covers technology and economics, </w:t>
      </w:r>
      <w:r w:rsidRPr="00987654">
        <w:rPr>
          <w:rFonts w:asciiTheme="minorHAnsi" w:hAnsiTheme="minorHAnsi" w:cstheme="minorHAnsi"/>
          <w:i/>
        </w:rPr>
        <w:t>Vox</w:t>
      </w:r>
      <w:r w:rsidRPr="00987654">
        <w:rPr>
          <w:rFonts w:asciiTheme="minorHAnsi" w:hAnsiTheme="minorHAnsi" w:cstheme="minorHAnsi"/>
        </w:rPr>
        <w:t xml:space="preserve">, “The productivity paradox: why we're getting more innovation but less growth,” 10/24/16, </w:t>
      </w:r>
      <w:hyperlink r:id="rId51">
        <w:r w:rsidRPr="00987654">
          <w:rPr>
            <w:rFonts w:asciiTheme="minorHAnsi" w:hAnsiTheme="minorHAnsi" w:cstheme="minorHAnsi"/>
          </w:rPr>
          <w:t>https://www.vox.com/new-money/2016/10/24/13327014/productivity-paradox-innovation-growth</w:t>
        </w:r>
      </w:hyperlink>
      <w:r w:rsidRPr="00987654">
        <w:rPr>
          <w:rFonts w:asciiTheme="minorHAnsi" w:hAnsiTheme="minorHAnsi" w:cstheme="minorHAnsi"/>
        </w:rPr>
        <w:t>)</w:t>
      </w:r>
    </w:p>
    <w:p w14:paraId="257EB214"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It seems like </w:t>
      </w:r>
      <w:r w:rsidRPr="00987654">
        <w:rPr>
          <w:rFonts w:asciiTheme="minorHAnsi" w:hAnsiTheme="minorHAnsi" w:cstheme="minorHAnsi"/>
          <w:u w:val="single"/>
        </w:rPr>
        <w:t>the United States economy is enjoying more innovation than ever</w:t>
      </w:r>
      <w:r w:rsidRPr="00987654">
        <w:rPr>
          <w:rFonts w:asciiTheme="minorHAnsi" w:hAnsiTheme="minorHAnsi" w:cstheme="minorHAnsi"/>
          <w:sz w:val="14"/>
        </w:rPr>
        <w:t xml:space="preserve"> before. </w:t>
      </w:r>
      <w:r w:rsidRPr="00987654">
        <w:rPr>
          <w:rFonts w:asciiTheme="minorHAnsi" w:hAnsiTheme="minorHAnsi" w:cstheme="minorHAnsi"/>
          <w:u w:val="single"/>
        </w:rPr>
        <w:t>At the same time, statistics show the economy suffering from its slowest growth in decades</w:t>
      </w:r>
      <w:r w:rsidRPr="00987654">
        <w:rPr>
          <w:rFonts w:asciiTheme="minorHAnsi" w:hAnsiTheme="minorHAnsi" w:cstheme="minorHAnsi"/>
          <w:sz w:val="14"/>
        </w:rPr>
        <w:t xml:space="preserve">. </w:t>
      </w:r>
      <w:r w:rsidRPr="00987654">
        <w:rPr>
          <w:rFonts w:asciiTheme="minorHAnsi" w:hAnsiTheme="minorHAnsi" w:cstheme="minorHAnsi"/>
          <w:u w:val="single"/>
        </w:rPr>
        <w:t>Analysts often try to resolve this by arguing</w:t>
      </w:r>
      <w:r w:rsidRPr="00987654">
        <w:rPr>
          <w:rFonts w:asciiTheme="minorHAnsi" w:hAnsiTheme="minorHAnsi" w:cstheme="minorHAnsi"/>
          <w:sz w:val="14"/>
        </w:rPr>
        <w:t xml:space="preserve"> either that </w:t>
      </w:r>
      <w:r w:rsidRPr="00987654">
        <w:rPr>
          <w:rFonts w:asciiTheme="minorHAnsi" w:hAnsiTheme="minorHAnsi" w:cstheme="minorHAnsi"/>
          <w:u w:val="single"/>
        </w:rPr>
        <w:t>conventional statistics aren’t properly measuring the value of innovation or</w:t>
      </w:r>
      <w:r w:rsidRPr="00987654">
        <w:rPr>
          <w:rFonts w:asciiTheme="minorHAnsi" w:hAnsiTheme="minorHAnsi" w:cstheme="minorHAnsi"/>
          <w:sz w:val="14"/>
        </w:rPr>
        <w:t xml:space="preserve"> else that </w:t>
      </w:r>
      <w:r w:rsidRPr="00987654">
        <w:rPr>
          <w:rFonts w:asciiTheme="minorHAnsi" w:hAnsiTheme="minorHAnsi" w:cstheme="minorHAnsi"/>
          <w:u w:val="single"/>
        </w:rPr>
        <w:t>the apparent speed-up in innovation is actually an illusion</w:t>
      </w:r>
      <w:r w:rsidRPr="00987654">
        <w:rPr>
          <w:rFonts w:asciiTheme="minorHAnsi" w:hAnsiTheme="minorHAnsi" w:cstheme="minorHAnsi"/>
          <w:sz w:val="14"/>
        </w:rPr>
        <w:t xml:space="preserve"> and progress is slowing down. </w:t>
      </w:r>
      <w:r w:rsidRPr="00987654">
        <w:rPr>
          <w:rFonts w:asciiTheme="minorHAnsi" w:hAnsiTheme="minorHAnsi" w:cstheme="minorHAnsi"/>
          <w:u w:val="single"/>
        </w:rPr>
        <w:t xml:space="preserve">Another possibility is that things are exactly as they seem: </w:t>
      </w:r>
      <w:r w:rsidRPr="00987654">
        <w:rPr>
          <w:rFonts w:asciiTheme="minorHAnsi" w:hAnsiTheme="minorHAnsi" w:cstheme="minorHAnsi"/>
          <w:bCs/>
          <w:u w:val="single"/>
        </w:rPr>
        <w:t>Rapid technological innovation is real, and so is slow economic growth</w:t>
      </w:r>
      <w:r w:rsidRPr="00987654">
        <w:rPr>
          <w:rFonts w:asciiTheme="minorHAnsi" w:hAnsiTheme="minorHAnsi" w:cstheme="minorHAnsi"/>
          <w:u w:val="single"/>
        </w:rPr>
        <w:t>.</w:t>
      </w:r>
      <w:r w:rsidRPr="00987654">
        <w:rPr>
          <w:rFonts w:asciiTheme="minorHAnsi" w:hAnsiTheme="minorHAnsi" w:cstheme="minorHAnsi"/>
          <w:sz w:val="14"/>
        </w:rPr>
        <w:t xml:space="preserve"> In fact, </w:t>
      </w:r>
      <w:r w:rsidRPr="00987654">
        <w:rPr>
          <w:rFonts w:asciiTheme="minorHAnsi" w:hAnsiTheme="minorHAnsi" w:cstheme="minorHAnsi"/>
          <w:bCs/>
          <w:u w:val="single"/>
        </w:rPr>
        <w:t>in a sense the innovation is causing the slow growth</w:t>
      </w:r>
      <w:r w:rsidRPr="00987654">
        <w:rPr>
          <w:rFonts w:asciiTheme="minorHAnsi" w:hAnsiTheme="minorHAnsi" w:cstheme="minorHAnsi"/>
          <w:sz w:val="14"/>
        </w:rPr>
        <w:t xml:space="preserve">. </w:t>
      </w:r>
      <w:r w:rsidRPr="00987654">
        <w:rPr>
          <w:rFonts w:asciiTheme="minorHAnsi" w:hAnsiTheme="minorHAnsi" w:cstheme="minorHAnsi"/>
          <w:u w:val="single"/>
        </w:rPr>
        <w:t>Call it the productivity paradox, and recognize that it explains a lot about the current state and the future direction of the American economy</w:t>
      </w:r>
      <w:r w:rsidRPr="00987654">
        <w:rPr>
          <w:rFonts w:asciiTheme="minorHAnsi" w:hAnsiTheme="minorHAnsi" w:cstheme="minorHAnsi"/>
          <w:sz w:val="14"/>
        </w:rPr>
        <w:t xml:space="preserve">. </w:t>
      </w:r>
      <w:r w:rsidRPr="00987654">
        <w:rPr>
          <w:rFonts w:asciiTheme="minorHAnsi" w:hAnsiTheme="minorHAnsi" w:cstheme="minorHAnsi"/>
          <w:u w:val="single"/>
        </w:rPr>
        <w:t>Progress is real, but uneven</w:t>
      </w:r>
      <w:r w:rsidRPr="00987654">
        <w:rPr>
          <w:rFonts w:asciiTheme="minorHAnsi" w:hAnsiTheme="minorHAnsi" w:cstheme="minorHAnsi"/>
          <w:sz w:val="14"/>
        </w:rPr>
        <w:t xml:space="preserve"> </w:t>
      </w:r>
      <w:r w:rsidRPr="00987654">
        <w:rPr>
          <w:rFonts w:asciiTheme="minorHAnsi" w:hAnsiTheme="minorHAnsi" w:cstheme="minorHAnsi"/>
          <w:u w:val="single"/>
        </w:rPr>
        <w:t>Most of the progress</w:t>
      </w:r>
      <w:r w:rsidRPr="00987654">
        <w:rPr>
          <w:rFonts w:asciiTheme="minorHAnsi" w:hAnsiTheme="minorHAnsi" w:cstheme="minorHAnsi"/>
          <w:sz w:val="14"/>
        </w:rPr>
        <w:t xml:space="preserve"> in recent decades has </w:t>
      </w:r>
      <w:r w:rsidRPr="00987654">
        <w:rPr>
          <w:rFonts w:asciiTheme="minorHAnsi" w:hAnsiTheme="minorHAnsi" w:cstheme="minorHAnsi"/>
          <w:u w:val="single"/>
        </w:rPr>
        <w:t>involved making cheaper and more convenient versions of products</w:t>
      </w:r>
      <w:r w:rsidRPr="00987654">
        <w:rPr>
          <w:rFonts w:asciiTheme="minorHAnsi" w:hAnsiTheme="minorHAnsi" w:cstheme="minorHAnsi"/>
          <w:sz w:val="14"/>
        </w:rPr>
        <w:t xml:space="preserve"> that already existed. </w:t>
      </w:r>
      <w:r w:rsidRPr="00987654">
        <w:rPr>
          <w:rFonts w:asciiTheme="minorHAnsi" w:hAnsiTheme="minorHAnsi" w:cstheme="minorHAnsi"/>
          <w:u w:val="single"/>
        </w:rPr>
        <w:t>Phone calls and photographs,</w:t>
      </w:r>
      <w:r w:rsidRPr="00987654">
        <w:rPr>
          <w:rFonts w:asciiTheme="minorHAnsi" w:hAnsiTheme="minorHAnsi" w:cstheme="minorHAnsi"/>
          <w:sz w:val="14"/>
        </w:rPr>
        <w:t xml:space="preserve"> for example, </w:t>
      </w:r>
      <w:r w:rsidRPr="00987654">
        <w:rPr>
          <w:rFonts w:asciiTheme="minorHAnsi" w:hAnsiTheme="minorHAnsi" w:cstheme="minorHAnsi"/>
          <w:u w:val="single"/>
        </w:rPr>
        <w:t>have been around for a long time, but over the past 20 years we’ve seen a revolutionary decline in the cost and massive increase in the convenience</w:t>
      </w:r>
      <w:r w:rsidRPr="00987654">
        <w:rPr>
          <w:rFonts w:asciiTheme="minorHAnsi" w:hAnsiTheme="minorHAnsi" w:cstheme="minorHAnsi"/>
          <w:sz w:val="14"/>
        </w:rPr>
        <w:t xml:space="preserve"> of snapping photos or making long-distance calls. </w:t>
      </w:r>
      <w:r w:rsidRPr="00987654">
        <w:rPr>
          <w:rFonts w:asciiTheme="minorHAnsi" w:hAnsiTheme="minorHAnsi" w:cstheme="minorHAnsi"/>
          <w:u w:val="single"/>
        </w:rPr>
        <w:t>As innovation has pushed down the cost of certain types of products</w:t>
      </w:r>
      <w:r w:rsidRPr="00987654">
        <w:rPr>
          <w:rFonts w:asciiTheme="minorHAnsi" w:hAnsiTheme="minorHAnsi" w:cstheme="minorHAnsi"/>
          <w:sz w:val="14"/>
        </w:rPr>
        <w:t xml:space="preserve"> (mostly durable goods such as televisions, furniture, and clothing), </w:t>
      </w:r>
      <w:r w:rsidRPr="00987654">
        <w:rPr>
          <w:rFonts w:asciiTheme="minorHAnsi" w:hAnsiTheme="minorHAnsi" w:cstheme="minorHAnsi"/>
          <w:u w:val="single"/>
        </w:rPr>
        <w:t>Americans have used the savings to spend more on other things</w:t>
      </w:r>
      <w:r w:rsidRPr="00987654">
        <w:rPr>
          <w:rFonts w:asciiTheme="minorHAnsi" w:hAnsiTheme="minorHAnsi" w:cstheme="minorHAnsi"/>
          <w:sz w:val="14"/>
        </w:rPr>
        <w:t xml:space="preserve"> — </w:t>
      </w:r>
      <w:r w:rsidRPr="00987654">
        <w:rPr>
          <w:rFonts w:asciiTheme="minorHAnsi" w:hAnsiTheme="minorHAnsi" w:cstheme="minorHAnsi"/>
          <w:u w:val="single"/>
        </w:rPr>
        <w:t>especially education, health care, child care, and housing</w:t>
      </w:r>
      <w:r w:rsidRPr="00987654">
        <w:rPr>
          <w:rFonts w:asciiTheme="minorHAnsi" w:hAnsiTheme="minorHAnsi" w:cstheme="minorHAnsi"/>
          <w:sz w:val="14"/>
        </w:rPr>
        <w:t xml:space="preserve"> — </w:t>
      </w:r>
      <w:r w:rsidRPr="00987654">
        <w:rPr>
          <w:rFonts w:asciiTheme="minorHAnsi" w:hAnsiTheme="minorHAnsi" w:cstheme="minorHAnsi"/>
          <w:u w:val="single"/>
        </w:rPr>
        <w:t>where productivity growth has been much slower. Over time, low-productivity sectors have become a larger share of the economy,</w:t>
      </w:r>
      <w:r w:rsidRPr="00987654">
        <w:rPr>
          <w:rFonts w:asciiTheme="minorHAnsi" w:hAnsiTheme="minorHAnsi" w:cstheme="minorHAnsi"/>
          <w:sz w:val="14"/>
        </w:rPr>
        <w:t xml:space="preserve"> </w:t>
      </w:r>
      <w:r w:rsidRPr="00987654">
        <w:rPr>
          <w:rFonts w:asciiTheme="minorHAnsi" w:hAnsiTheme="minorHAnsi" w:cstheme="minorHAnsi"/>
          <w:u w:val="single"/>
        </w:rPr>
        <w:t>while high-productivity goods production has become a smaller share.</w:t>
      </w:r>
      <w:r w:rsidRPr="00987654">
        <w:rPr>
          <w:rFonts w:asciiTheme="minorHAnsi" w:hAnsiTheme="minorHAnsi" w:cstheme="minorHAnsi"/>
          <w:sz w:val="14"/>
        </w:rPr>
        <w:t xml:space="preserve"> And </w:t>
      </w:r>
      <w:r w:rsidRPr="00987654">
        <w:rPr>
          <w:rFonts w:asciiTheme="minorHAnsi" w:hAnsiTheme="minorHAnsi" w:cstheme="minorHAnsi"/>
          <w:u w:val="single"/>
        </w:rPr>
        <w:t>an economy dominated by industries with low productivity growth is going to grow slowly.</w:t>
      </w:r>
      <w:r w:rsidRPr="00987654">
        <w:rPr>
          <w:rFonts w:asciiTheme="minorHAnsi" w:hAnsiTheme="minorHAnsi" w:cstheme="minorHAnsi"/>
          <w:sz w:val="14"/>
        </w:rPr>
        <w:t xml:space="preserve"> </w:t>
      </w:r>
      <w:r w:rsidRPr="00987654">
        <w:rPr>
          <w:rFonts w:asciiTheme="minorHAnsi" w:hAnsiTheme="minorHAnsi" w:cstheme="minorHAnsi"/>
          <w:u w:val="single"/>
        </w:rPr>
        <w:t>Slow growth sounds bad, but the future</w:t>
      </w:r>
      <w:r w:rsidRPr="00987654">
        <w:rPr>
          <w:rFonts w:asciiTheme="minorHAnsi" w:hAnsiTheme="minorHAnsi" w:cstheme="minorHAnsi"/>
          <w:sz w:val="14"/>
        </w:rPr>
        <w:t xml:space="preserve"> implied by the productivity paradox </w:t>
      </w:r>
      <w:r w:rsidRPr="00987654">
        <w:rPr>
          <w:rFonts w:asciiTheme="minorHAnsi" w:hAnsiTheme="minorHAnsi" w:cstheme="minorHAnsi"/>
          <w:u w:val="single"/>
        </w:rPr>
        <w:t>isn’t actually so terrible</w:t>
      </w:r>
      <w:r w:rsidRPr="00987654">
        <w:rPr>
          <w:rFonts w:asciiTheme="minorHAnsi" w:hAnsiTheme="minorHAnsi" w:cstheme="minorHAnsi"/>
          <w:sz w:val="14"/>
        </w:rPr>
        <w:t xml:space="preserve">. It means that </w:t>
      </w:r>
      <w:r w:rsidRPr="00987654">
        <w:rPr>
          <w:rFonts w:asciiTheme="minorHAnsi" w:hAnsiTheme="minorHAnsi" w:cstheme="minorHAnsi"/>
          <w:u w:val="single"/>
        </w:rPr>
        <w:t>in the future a small minority of people will produce the world’s material goods and automated services, while the rest of us are focused on providing personalized services to each other.</w:t>
      </w:r>
      <w:r w:rsidRPr="00987654">
        <w:rPr>
          <w:rFonts w:asciiTheme="minorHAnsi" w:hAnsiTheme="minorHAnsi" w:cstheme="minorHAnsi"/>
          <w:sz w:val="14"/>
        </w:rPr>
        <w:t xml:space="preserve"> </w:t>
      </w:r>
      <w:r w:rsidRPr="00987654">
        <w:rPr>
          <w:rFonts w:asciiTheme="minorHAnsi" w:hAnsiTheme="minorHAnsi" w:cstheme="minorHAnsi"/>
          <w:u w:val="single"/>
        </w:rPr>
        <w:t>It’s a future of material abundance and plentiful jobs</w:t>
      </w:r>
      <w:r w:rsidRPr="00987654">
        <w:rPr>
          <w:rFonts w:asciiTheme="minorHAnsi" w:hAnsiTheme="minorHAnsi" w:cstheme="minorHAnsi"/>
          <w:sz w:val="14"/>
        </w:rPr>
        <w:t xml:space="preserve">. Indeed, one way to think about it is that </w:t>
      </w:r>
      <w:r w:rsidRPr="00987654">
        <w:rPr>
          <w:rFonts w:asciiTheme="minorHAnsi" w:hAnsiTheme="minorHAnsi" w:cstheme="minorHAnsi"/>
          <w:u w:val="single"/>
        </w:rPr>
        <w:t>middle-class Americans are getting close to enjoying as much material comfort and convenience as it’s possible for any society to provide</w:t>
      </w:r>
      <w:r w:rsidRPr="00987654">
        <w:rPr>
          <w:rFonts w:asciiTheme="minorHAnsi" w:hAnsiTheme="minorHAnsi" w:cstheme="minorHAnsi"/>
          <w:sz w:val="14"/>
        </w:rPr>
        <w:t xml:space="preserve"> for ordinary people. </w:t>
      </w:r>
      <w:r w:rsidRPr="00987654">
        <w:rPr>
          <w:rFonts w:asciiTheme="minorHAnsi" w:hAnsiTheme="minorHAnsi" w:cstheme="minorHAnsi"/>
          <w:u w:val="single"/>
        </w:rPr>
        <w:t>Accumulating even more stuff isn’t going to make us much happier, so we’re devoting more and more of our incomes to personal services that don’t see rapid productivity growth</w:t>
      </w:r>
      <w:r w:rsidRPr="00987654">
        <w:rPr>
          <w:rFonts w:asciiTheme="minorHAnsi" w:hAnsiTheme="minorHAnsi" w:cstheme="minorHAnsi"/>
          <w:sz w:val="14"/>
        </w:rPr>
        <w:t xml:space="preserve"> but do a lot to make our lives better.</w:t>
      </w:r>
    </w:p>
    <w:p w14:paraId="0882642A" w14:textId="77777777" w:rsidR="008814C5" w:rsidRPr="00987654" w:rsidRDefault="008814C5" w:rsidP="008814C5">
      <w:pPr>
        <w:pStyle w:val="Heading2"/>
        <w:rPr>
          <w:rFonts w:asciiTheme="minorHAnsi" w:hAnsiTheme="minorHAnsi" w:cstheme="minorHAnsi"/>
        </w:rPr>
      </w:pPr>
      <w:r w:rsidRPr="00987654">
        <w:rPr>
          <w:rFonts w:asciiTheme="minorHAnsi" w:hAnsiTheme="minorHAnsi" w:cstheme="minorHAnsi"/>
        </w:rPr>
        <w:t>AT: Internet</w:t>
      </w:r>
    </w:p>
    <w:p w14:paraId="0D4949E5" w14:textId="77777777" w:rsidR="008814C5" w:rsidRPr="00987654" w:rsidRDefault="008814C5" w:rsidP="008814C5">
      <w:pPr>
        <w:rPr>
          <w:rFonts w:asciiTheme="minorHAnsi" w:hAnsiTheme="minorHAnsi" w:cstheme="minorHAnsi"/>
        </w:rPr>
      </w:pPr>
    </w:p>
    <w:p w14:paraId="4FA4973B"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AT: Internet !</w:t>
      </w:r>
    </w:p>
    <w:p w14:paraId="784A7F62" w14:textId="77777777" w:rsidR="008814C5" w:rsidRPr="00987654" w:rsidRDefault="008814C5" w:rsidP="008814C5">
      <w:pPr>
        <w:pStyle w:val="Heading4"/>
        <w:rPr>
          <w:rFonts w:asciiTheme="minorHAnsi" w:hAnsiTheme="minorHAnsi" w:cstheme="minorHAnsi"/>
        </w:rPr>
      </w:pPr>
      <w:bookmarkStart w:id="6" w:name="your-data-is-bad-----the-internet-isnt-t"/>
      <w:r w:rsidRPr="00987654">
        <w:rPr>
          <w:rFonts w:asciiTheme="minorHAnsi" w:hAnsiTheme="minorHAnsi" w:cstheme="minorHAnsi"/>
        </w:rPr>
        <w:t>The internet isn’t that important</w:t>
      </w:r>
      <w:bookmarkEnd w:id="6"/>
    </w:p>
    <w:p w14:paraId="5D05C158"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Kenny 13</w:t>
      </w:r>
      <w:r w:rsidRPr="00987654">
        <w:rPr>
          <w:rFonts w:asciiTheme="minorHAnsi" w:hAnsiTheme="minorHAnsi" w:cstheme="minorHAnsi"/>
        </w:rPr>
        <w:t xml:space="preserve"> (Charles Kenny, 6/17/2013. senior fellow at the Center for Global Development. “Think the Internet Leads to Growth? Think Again,” Bloomberg Business Week, http://www.businessweek.com/articles/2013-06-17/think-the-internet-leads-to-growth-think-again.)</w:t>
      </w:r>
    </w:p>
    <w:p w14:paraId="40D738CA"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Remember </w:t>
      </w:r>
      <w:r w:rsidRPr="00987654">
        <w:rPr>
          <w:rFonts w:asciiTheme="minorHAnsi" w:hAnsiTheme="minorHAnsi" w:cstheme="minorHAnsi"/>
          <w:u w:val="single"/>
        </w:rPr>
        <w:t>the year 2000</w:t>
      </w:r>
      <w:r w:rsidRPr="00987654">
        <w:rPr>
          <w:rFonts w:asciiTheme="minorHAnsi" w:hAnsiTheme="minorHAnsi" w:cstheme="minorHAnsi"/>
          <w:sz w:val="14"/>
        </w:rPr>
        <w:t xml:space="preserve"> in the months after the Y2K bug had been crushed, when all appeared smooth sailing in the global economy? When the miracle of finding information online was so novel that The Onion ran an article, “Area Man Consults Internet Whenever Possible?” It </w:t>
      </w:r>
      <w:r w:rsidRPr="00987654">
        <w:rPr>
          <w:rFonts w:asciiTheme="minorHAnsi" w:hAnsiTheme="minorHAnsi" w:cstheme="minorHAnsi"/>
          <w:u w:val="single"/>
        </w:rPr>
        <w:t>was a time of confident predictions of an ongoing economic and political renaissance powered by information technology</w:t>
      </w:r>
      <w:r w:rsidRPr="00987654">
        <w:rPr>
          <w:rFonts w:asciiTheme="minorHAnsi" w:hAnsiTheme="minorHAnsi" w:cstheme="minorHAnsi"/>
          <w:sz w:val="14"/>
        </w:rPr>
        <w:t>. Jack Welch—then the lauded chief executive officer of General Electric (</w:t>
      </w:r>
      <w:hyperlink r:id="rId52">
        <w:r w:rsidRPr="00987654">
          <w:rPr>
            <w:rFonts w:asciiTheme="minorHAnsi" w:hAnsiTheme="minorHAnsi" w:cstheme="minorHAnsi"/>
            <w:sz w:val="14"/>
          </w:rPr>
          <w:t>GE</w:t>
        </w:r>
      </w:hyperlink>
      <w:r w:rsidRPr="00987654">
        <w:rPr>
          <w:rFonts w:asciiTheme="minorHAnsi" w:hAnsiTheme="minorHAnsi" w:cstheme="minorHAnsi"/>
          <w:sz w:val="14"/>
        </w:rPr>
        <w:t>)—had suggested the Internet was “the single most important event in the U.S. economy since the Industrial Revolution.” The Group of Eight highly industrialized nations—at that point still relevant—met in Okinawa in 2000 and declared, “IT is fast becoming a vital engine of growth for the world economy. … Enormous opportunities are there to be seized by us all.” In a 2000 report, then-President Bill Clinton’s Council of Economic Advisers suggested (</w:t>
      </w:r>
      <w:hyperlink r:id="rId53">
        <w:r w:rsidRPr="00987654">
          <w:rPr>
            <w:rFonts w:asciiTheme="minorHAnsi" w:hAnsiTheme="minorHAnsi" w:cstheme="minorHAnsi"/>
            <w:sz w:val="14"/>
          </w:rPr>
          <w:t>PDF</w:t>
        </w:r>
      </w:hyperlink>
      <w:r w:rsidRPr="00987654">
        <w:rPr>
          <w:rFonts w:asciiTheme="minorHAnsi" w:hAnsiTheme="minorHAnsi" w:cstheme="minorHAnsi"/>
          <w:sz w:val="14"/>
        </w:rPr>
        <w:t xml:space="preserve">), “Many economists now posit that we are entering a new, digital economy that could inaugurate an unprecedented period of sustainable, rapid growth.” </w:t>
      </w:r>
      <w:r w:rsidRPr="00987654">
        <w:rPr>
          <w:rFonts w:asciiTheme="minorHAnsi" w:hAnsiTheme="minorHAnsi" w:cstheme="minorHAnsi"/>
          <w:u w:val="single"/>
        </w:rPr>
        <w:t>It hasn’t quite worked out that way. Indeed, if the last 10 years have demonstrated anything, it’s that for all the impact of a technology like the Internet, thinking that any new innovation will set us on a course of high growth is almost certainly wrong</w:t>
      </w:r>
      <w:r w:rsidRPr="00987654">
        <w:rPr>
          <w:rFonts w:asciiTheme="minorHAnsi" w:hAnsiTheme="minorHAnsi" w:cstheme="minorHAnsi"/>
          <w:sz w:val="14"/>
        </w:rPr>
        <w:t xml:space="preserve">. That’s in part because </w:t>
      </w:r>
      <w:r w:rsidRPr="00987654">
        <w:rPr>
          <w:rFonts w:asciiTheme="minorHAnsi" w:hAnsiTheme="minorHAnsi" w:cstheme="minorHAnsi"/>
          <w:bCs/>
          <w:u w:val="single"/>
        </w:rPr>
        <w:t>many of the studies purporting to show a relationship between the Internet and economic growth relied on shoddy data and dubious assumptions</w:t>
      </w:r>
      <w:r w:rsidRPr="00987654">
        <w:rPr>
          <w:rFonts w:asciiTheme="minorHAnsi" w:hAnsiTheme="minorHAnsi" w:cstheme="minorHAnsi"/>
          <w:sz w:val="14"/>
        </w:rPr>
        <w:t xml:space="preserve">. </w:t>
      </w:r>
      <w:r w:rsidRPr="00987654">
        <w:rPr>
          <w:rFonts w:asciiTheme="minorHAnsi" w:hAnsiTheme="minorHAnsi" w:cstheme="minorHAnsi"/>
          <w:u w:val="single"/>
        </w:rPr>
        <w:t>In 1999 the Federal Reserve Bank of Cleveland released a study that concluded</w:t>
      </w:r>
      <w:r w:rsidRPr="00987654">
        <w:rPr>
          <w:rFonts w:asciiTheme="minorHAnsi" w:hAnsiTheme="minorHAnsi" w:cstheme="minorHAnsi"/>
          <w:sz w:val="14"/>
        </w:rPr>
        <w:t xml:space="preserve"> (</w:t>
      </w:r>
      <w:hyperlink r:id="rId54">
        <w:r w:rsidRPr="00987654">
          <w:rPr>
            <w:rFonts w:asciiTheme="minorHAnsi" w:hAnsiTheme="minorHAnsi" w:cstheme="minorHAnsi"/>
            <w:sz w:val="14"/>
          </w:rPr>
          <w:t>PDF</w:t>
        </w:r>
      </w:hyperlink>
      <w:r w:rsidRPr="00987654">
        <w:rPr>
          <w:rFonts w:asciiTheme="minorHAnsi" w:hAnsiTheme="minorHAnsi" w:cstheme="minorHAnsi"/>
          <w:sz w:val="14"/>
        </w:rPr>
        <w:t xml:space="preserve">), “… </w:t>
      </w:r>
      <w:r w:rsidRPr="00987654">
        <w:rPr>
          <w:rFonts w:asciiTheme="minorHAnsi" w:hAnsiTheme="minorHAnsi" w:cstheme="minorHAnsi"/>
          <w:u w:val="single"/>
        </w:rPr>
        <w:t>the fraction of a country’s population that has access to the Internet is, at least, correlated with factors that help to explain average growth performance</w:t>
      </w:r>
      <w:r w:rsidRPr="00987654">
        <w:rPr>
          <w:rFonts w:asciiTheme="minorHAnsi" w:hAnsiTheme="minorHAnsi" w:cstheme="minorHAnsi"/>
          <w:sz w:val="14"/>
        </w:rPr>
        <w:t xml:space="preserve">.” </w:t>
      </w:r>
      <w:r w:rsidRPr="00987654">
        <w:rPr>
          <w:rFonts w:asciiTheme="minorHAnsi" w:hAnsiTheme="minorHAnsi" w:cstheme="minorHAnsi"/>
          <w:u w:val="single"/>
        </w:rPr>
        <w:t>It did so by demonstrating a positive relationship between the number of Internet users in a country in 1999 with gross domestic product growth from 1974 to 1992. Usually we expect the thing being caused (growth in the 1980s) to happen after the things causing it (1999 Internet users).</w:t>
      </w:r>
      <w:r w:rsidRPr="00987654">
        <w:rPr>
          <w:rFonts w:asciiTheme="minorHAnsi" w:hAnsiTheme="minorHAnsi" w:cstheme="minorHAnsi"/>
          <w:sz w:val="14"/>
        </w:rPr>
        <w:t xml:space="preserve"> In defense of the Fed, </w:t>
      </w:r>
      <w:r w:rsidRPr="00987654">
        <w:rPr>
          <w:rFonts w:asciiTheme="minorHAnsi" w:hAnsiTheme="minorHAnsi" w:cstheme="minorHAnsi"/>
          <w:u w:val="single"/>
        </w:rPr>
        <w:t>researchers at the World Bank recently tried to repeat the same trick. They estimated that a 10 percent increase in broadband penetration in a country was associated with a 1.4 percentage point increase in growth rate. This was based on growth rates and broadband penetration from 1980 to 2006</w:t>
      </w:r>
      <w:r w:rsidRPr="00987654">
        <w:rPr>
          <w:rFonts w:asciiTheme="minorHAnsi" w:hAnsiTheme="minorHAnsi" w:cstheme="minorHAnsi"/>
          <w:sz w:val="14"/>
        </w:rPr>
        <w:t xml:space="preserve">. </w:t>
      </w:r>
      <w:r w:rsidRPr="00987654">
        <w:rPr>
          <w:rFonts w:asciiTheme="minorHAnsi" w:hAnsiTheme="minorHAnsi" w:cstheme="minorHAnsi"/>
          <w:u w:val="single"/>
        </w:rPr>
        <w:t>Given that most deployment of broadband occurred well after the turn of the millennium, the only plausible interpretation of the results is that countries that grew faster from 1980 to 2006 could afford more rapid rollouts of broadband</w:t>
      </w:r>
      <w:r w:rsidRPr="00987654">
        <w:rPr>
          <w:rFonts w:asciiTheme="minorHAnsi" w:hAnsiTheme="minorHAnsi" w:cstheme="minorHAnsi"/>
          <w:sz w:val="14"/>
        </w:rPr>
        <w:t xml:space="preserve">. </w:t>
      </w:r>
      <w:r w:rsidRPr="00987654">
        <w:rPr>
          <w:rFonts w:asciiTheme="minorHAnsi" w:hAnsiTheme="minorHAnsi" w:cstheme="minorHAnsi"/>
          <w:u w:val="single"/>
        </w:rPr>
        <w:t>Yet the study is widely cited</w:t>
      </w:r>
      <w:r w:rsidRPr="00987654">
        <w:rPr>
          <w:rFonts w:asciiTheme="minorHAnsi" w:hAnsiTheme="minorHAnsi" w:cstheme="minorHAnsi"/>
          <w:sz w:val="14"/>
        </w:rPr>
        <w:t xml:space="preserve"> by broadband boosters. </w:t>
      </w:r>
      <w:r w:rsidRPr="00987654">
        <w:rPr>
          <w:rFonts w:asciiTheme="minorHAnsi" w:hAnsiTheme="minorHAnsi" w:cstheme="minorHAnsi"/>
          <w:u w:val="single"/>
        </w:rPr>
        <w:t>Many are in denial about the failure of the IT revolution to spark considerable growth</w:t>
      </w:r>
      <w:r w:rsidRPr="00987654">
        <w:rPr>
          <w:rFonts w:asciiTheme="minorHAnsi" w:hAnsiTheme="minorHAnsi" w:cstheme="minorHAnsi"/>
          <w:sz w:val="14"/>
        </w:rPr>
        <w:t>. Innovation in information technology has hardly dried up since 2000. YouTube(</w:t>
      </w:r>
      <w:hyperlink r:id="rId55">
        <w:r w:rsidRPr="00987654">
          <w:rPr>
            <w:rFonts w:asciiTheme="minorHAnsi" w:hAnsiTheme="minorHAnsi" w:cstheme="minorHAnsi"/>
            <w:sz w:val="14"/>
          </w:rPr>
          <w:t>GOOG</w:t>
        </w:r>
      </w:hyperlink>
      <w:r w:rsidRPr="00987654">
        <w:rPr>
          <w:rFonts w:asciiTheme="minorHAnsi" w:hAnsiTheme="minorHAnsi" w:cstheme="minorHAnsi"/>
          <w:sz w:val="14"/>
        </w:rPr>
        <w:t>) was founded in 2005, and Facebook (</w:t>
      </w:r>
      <w:hyperlink r:id="rId56">
        <w:r w:rsidRPr="00987654">
          <w:rPr>
            <w:rFonts w:asciiTheme="minorHAnsi" w:hAnsiTheme="minorHAnsi" w:cstheme="minorHAnsi"/>
            <w:sz w:val="14"/>
          </w:rPr>
          <w:t>FB</w:t>
        </w:r>
      </w:hyperlink>
      <w:r w:rsidRPr="00987654">
        <w:rPr>
          <w:rFonts w:asciiTheme="minorHAnsi" w:hAnsiTheme="minorHAnsi" w:cstheme="minorHAnsi"/>
          <w:sz w:val="14"/>
        </w:rPr>
        <w:t>) is only a year older. Customer-relations manager Salesforce.com (</w:t>
      </w:r>
      <w:hyperlink r:id="rId57">
        <w:r w:rsidRPr="00987654">
          <w:rPr>
            <w:rFonts w:asciiTheme="minorHAnsi" w:hAnsiTheme="minorHAnsi" w:cstheme="minorHAnsi"/>
            <w:sz w:val="14"/>
          </w:rPr>
          <w:t>CRM</w:t>
        </w:r>
      </w:hyperlink>
      <w:r w:rsidRPr="00987654">
        <w:rPr>
          <w:rFonts w:asciiTheme="minorHAnsi" w:hAnsiTheme="minorHAnsi" w:cstheme="minorHAnsi"/>
          <w:sz w:val="14"/>
        </w:rPr>
        <w:t xml:space="preserve">), the first cloud-based solution for business, only just predates the turn of the millennium. And there are now </w:t>
      </w:r>
      <w:hyperlink r:id="rId58">
        <w:r w:rsidRPr="00987654">
          <w:rPr>
            <w:rFonts w:asciiTheme="minorHAnsi" w:hAnsiTheme="minorHAnsi" w:cstheme="minorHAnsi"/>
            <w:sz w:val="14"/>
          </w:rPr>
          <w:t>130 million smartphones in the U.S.</w:t>
        </w:r>
      </w:hyperlink>
      <w:r w:rsidRPr="00987654">
        <w:rPr>
          <w:rFonts w:asciiTheme="minorHAnsi" w:hAnsiTheme="minorHAnsi" w:cstheme="minorHAnsi"/>
          <w:sz w:val="14"/>
        </w:rPr>
        <w:t>, each with about the same computing power as a 2005 vintage desktop. Meanwhile, according to the U.S. Department of Commerce (</w:t>
      </w:r>
      <w:hyperlink r:id="rId59">
        <w:r w:rsidRPr="00987654">
          <w:rPr>
            <w:rFonts w:asciiTheme="minorHAnsi" w:hAnsiTheme="minorHAnsi" w:cstheme="minorHAnsi"/>
            <w:sz w:val="14"/>
          </w:rPr>
          <w:t>PDF</w:t>
        </w:r>
      </w:hyperlink>
      <w:r w:rsidRPr="00987654">
        <w:rPr>
          <w:rFonts w:asciiTheme="minorHAnsi" w:hAnsiTheme="minorHAnsi" w:cstheme="minorHAnsi"/>
          <w:sz w:val="14"/>
        </w:rPr>
        <w:t xml:space="preserve">), retail e-commerce as a percentage of total retail sales has continued to climb—e-commerce sales were more than 6 percent of the total by the fourth quarter of 2012, up from less than 2 percent in 2003. Yet </w:t>
      </w:r>
      <w:r w:rsidRPr="00987654">
        <w:rPr>
          <w:rFonts w:asciiTheme="minorHAnsi" w:hAnsiTheme="minorHAnsi" w:cstheme="minorHAnsi"/>
          <w:u w:val="single"/>
        </w:rPr>
        <w:t>despite continuing IT innovation, we’ve seen few signs that predictions of “an unprecedented period of sustainable, rapid growth” are coming true</w:t>
      </w:r>
      <w:r w:rsidRPr="00987654">
        <w:rPr>
          <w:rFonts w:asciiTheme="minorHAnsi" w:hAnsiTheme="minorHAnsi" w:cstheme="minorHAnsi"/>
          <w:sz w:val="14"/>
        </w:rPr>
        <w:t xml:space="preserve">. </w:t>
      </w:r>
      <w:r w:rsidRPr="00987654">
        <w:rPr>
          <w:rFonts w:asciiTheme="minorHAnsi" w:hAnsiTheme="minorHAnsi" w:cstheme="minorHAnsi"/>
          <w:u w:val="single"/>
        </w:rPr>
        <w:t>U.S. GDP expansion in the 1990s was a little faster than the 1980</w:t>
      </w:r>
      <w:r w:rsidRPr="00987654">
        <w:rPr>
          <w:rFonts w:asciiTheme="minorHAnsi" w:hAnsiTheme="minorHAnsi" w:cstheme="minorHAnsi"/>
          <w:sz w:val="14"/>
        </w:rPr>
        <w:t xml:space="preserve">s—it climbed from an annual average of 3 percent to 3.2 percent. But GDP growth collapsed to 1.7 percent from 2000 to 2009. Northwestern University economist Robert Gordon notes that U.S. labor productivity growth spiked briefly—rising from 1.38 percent from 1972 to 1996 to 2.46 percent from 1996 to 2004—but fell to 1.33 percent from 2004 and 2012. </w:t>
      </w:r>
      <w:r w:rsidRPr="00987654">
        <w:rPr>
          <w:rFonts w:asciiTheme="minorHAnsi" w:hAnsiTheme="minorHAnsi" w:cstheme="minorHAnsi"/>
          <w:u w:val="single"/>
        </w:rPr>
        <w:t>Part of the labor productivity spike around the turn of the century was because of the rapidly increasing efficiency of IT production</w:t>
      </w:r>
      <w:r w:rsidRPr="00987654">
        <w:rPr>
          <w:rFonts w:asciiTheme="minorHAnsi" w:hAnsiTheme="minorHAnsi" w:cstheme="minorHAnsi"/>
          <w:sz w:val="14"/>
        </w:rPr>
        <w:t xml:space="preserve"> (you get a lot more computer for the same cost nowadays). </w:t>
      </w:r>
      <w:r w:rsidRPr="00987654">
        <w:rPr>
          <w:rFonts w:asciiTheme="minorHAnsi" w:hAnsiTheme="minorHAnsi" w:cstheme="minorHAnsi"/>
          <w:u w:val="single"/>
        </w:rPr>
        <w:t>Another part was because of considerable investments in computers and networks across the economy—what economists call “capital deepening</w:t>
      </w:r>
      <w:r w:rsidRPr="00987654">
        <w:rPr>
          <w:rFonts w:asciiTheme="minorHAnsi" w:hAnsiTheme="minorHAnsi" w:cstheme="minorHAnsi"/>
          <w:sz w:val="14"/>
        </w:rPr>
        <w:t xml:space="preserve">.” But even during the boom years it was near-impossible to see an economywide impact of IT on “total factor productivity”—or the amount of output we were getting for a given input of capital and labor combined. </w:t>
      </w:r>
      <w:r w:rsidRPr="00987654">
        <w:rPr>
          <w:rFonts w:asciiTheme="minorHAnsi" w:hAnsiTheme="minorHAnsi" w:cstheme="minorHAnsi"/>
          <w:u w:val="single"/>
        </w:rPr>
        <w:t>Within the U.S., investment in the uses of the Internet for business applications had an impact on wage and employment growth in only 6 percent of counties</w:t>
      </w:r>
      <w:r w:rsidRPr="00987654">
        <w:rPr>
          <w:rFonts w:asciiTheme="minorHAnsi" w:hAnsiTheme="minorHAnsi" w:cstheme="minorHAnsi"/>
          <w:sz w:val="14"/>
        </w:rPr>
        <w:t>—</w:t>
      </w:r>
      <w:r w:rsidRPr="00987654">
        <w:rPr>
          <w:rFonts w:asciiTheme="minorHAnsi" w:hAnsiTheme="minorHAnsi" w:cstheme="minorHAnsi"/>
          <w:u w:val="single"/>
        </w:rPr>
        <w:t>those that already had high incomes, large populations, high skills, and concentrated IT use before 1995</w:t>
      </w:r>
      <w:r w:rsidRPr="00987654">
        <w:rPr>
          <w:rFonts w:asciiTheme="minorHAnsi" w:hAnsiTheme="minorHAnsi" w:cstheme="minorHAnsi"/>
          <w:sz w:val="14"/>
        </w:rPr>
        <w:t xml:space="preserve">, </w:t>
      </w:r>
      <w:r w:rsidRPr="00987654">
        <w:rPr>
          <w:rFonts w:asciiTheme="minorHAnsi" w:hAnsiTheme="minorHAnsi" w:cstheme="minorHAnsi"/>
          <w:u w:val="single"/>
        </w:rPr>
        <w:t>according to a recent analysis (</w:t>
      </w:r>
      <w:hyperlink r:id="rId60">
        <w:r w:rsidRPr="00987654">
          <w:rPr>
            <w:rFonts w:asciiTheme="minorHAnsi" w:hAnsiTheme="minorHAnsi" w:cstheme="minorHAnsi"/>
            <w:u w:val="single"/>
          </w:rPr>
          <w:t>PDF</w:t>
        </w:r>
      </w:hyperlink>
      <w:r w:rsidRPr="00987654">
        <w:rPr>
          <w:rFonts w:asciiTheme="minorHAnsi" w:hAnsiTheme="minorHAnsi" w:cstheme="minorHAnsi"/>
          <w:u w:val="single"/>
        </w:rPr>
        <w:t>) by Chris Forman and colleagues in the American Economic Review</w:t>
      </w:r>
      <w:r w:rsidRPr="00987654">
        <w:rPr>
          <w:rFonts w:asciiTheme="minorHAnsi" w:hAnsiTheme="minorHAnsi" w:cstheme="minorHAnsi"/>
          <w:sz w:val="14"/>
        </w:rPr>
        <w:t xml:space="preserve">. </w:t>
      </w:r>
      <w:r w:rsidRPr="00987654">
        <w:rPr>
          <w:rFonts w:asciiTheme="minorHAnsi" w:hAnsiTheme="minorHAnsi" w:cstheme="minorHAnsi"/>
          <w:u w:val="single"/>
        </w:rPr>
        <w:t>Investments in computers and software did yield a return for most companies—but the return wasn’t anything special</w:t>
      </w:r>
      <w:r w:rsidRPr="00987654">
        <w:rPr>
          <w:rFonts w:asciiTheme="minorHAnsi" w:hAnsiTheme="minorHAnsi" w:cstheme="minorHAnsi"/>
          <w:sz w:val="14"/>
        </w:rPr>
        <w:t xml:space="preserve">. </w:t>
      </w:r>
      <w:r w:rsidRPr="00987654">
        <w:rPr>
          <w:rFonts w:asciiTheme="minorHAnsi" w:hAnsiTheme="minorHAnsi" w:cstheme="minorHAnsi"/>
          <w:u w:val="single"/>
        </w:rPr>
        <w:t>So what happened to the promised Internet miracle? While the technology has had a dramatic impact on our lives, it hasn’t had a huge impact on traditional economic measures</w:t>
      </w:r>
      <w:r w:rsidRPr="00987654">
        <w:rPr>
          <w:rFonts w:asciiTheme="minorHAnsi" w:hAnsiTheme="minorHAnsi" w:cstheme="minorHAnsi"/>
          <w:sz w:val="14"/>
        </w:rPr>
        <w:t xml:space="preserve">. Perhaps that shouldn’t come as a surprise. </w:t>
      </w:r>
      <w:r w:rsidRPr="00987654">
        <w:rPr>
          <w:rFonts w:asciiTheme="minorHAnsi" w:hAnsiTheme="minorHAnsi" w:cstheme="minorHAnsi"/>
          <w:u w:val="single"/>
        </w:rPr>
        <w:t>To understand why, think about television in the 1970s. Broadcast to the home for free, and all we had to pay for was the set and the electricity to run it</w:t>
      </w:r>
      <w:r w:rsidRPr="00987654">
        <w:rPr>
          <w:rFonts w:asciiTheme="minorHAnsi" w:hAnsiTheme="minorHAnsi" w:cstheme="minorHAnsi"/>
          <w:sz w:val="14"/>
        </w:rPr>
        <w:t xml:space="preserve">. Despite that small expenditure, we spent hours a day watching TV. </w:t>
      </w:r>
      <w:r w:rsidRPr="00987654">
        <w:rPr>
          <w:rFonts w:asciiTheme="minorHAnsi" w:hAnsiTheme="minorHAnsi" w:cstheme="minorHAnsi"/>
          <w:u w:val="single"/>
        </w:rPr>
        <w:t>Fast-forward four decades: 209 million Americans spent an average 29 hours online in January</w:t>
      </w:r>
      <w:r w:rsidRPr="00987654">
        <w:rPr>
          <w:rFonts w:asciiTheme="minorHAnsi" w:hAnsiTheme="minorHAnsi" w:cstheme="minorHAnsi"/>
          <w:sz w:val="14"/>
        </w:rPr>
        <w:t>, according to</w:t>
      </w:r>
      <w:hyperlink r:id="rId61">
        <w:r w:rsidRPr="00987654">
          <w:rPr>
            <w:rFonts w:asciiTheme="minorHAnsi" w:hAnsiTheme="minorHAnsi" w:cstheme="minorHAnsi"/>
            <w:sz w:val="14"/>
          </w:rPr>
          <w:t>Nielsen</w:t>
        </w:r>
      </w:hyperlink>
      <w:r w:rsidRPr="00987654">
        <w:rPr>
          <w:rFonts w:asciiTheme="minorHAnsi" w:hAnsiTheme="minorHAnsi" w:cstheme="minorHAnsi"/>
          <w:sz w:val="14"/>
        </w:rPr>
        <w:t xml:space="preserve">; 145 million U.S. Facebook visitors spent an average six hours in January on that site alone. And each month, YouTube users spend </w:t>
      </w:r>
      <w:hyperlink r:id="rId62">
        <w:r w:rsidRPr="00987654">
          <w:rPr>
            <w:rFonts w:asciiTheme="minorHAnsi" w:hAnsiTheme="minorHAnsi" w:cstheme="minorHAnsi"/>
            <w:sz w:val="14"/>
          </w:rPr>
          <w:t>6 billion hours</w:t>
        </w:r>
      </w:hyperlink>
      <w:r w:rsidRPr="00987654">
        <w:rPr>
          <w:rFonts w:asciiTheme="minorHAnsi" w:hAnsiTheme="minorHAnsi" w:cstheme="minorHAnsi"/>
          <w:sz w:val="14"/>
        </w:rPr>
        <w:t xml:space="preserve"> watching videos—or 684,000 times as long as it took to paint the Sistine Chapel. </w:t>
      </w:r>
      <w:r w:rsidRPr="00987654">
        <w:rPr>
          <w:rFonts w:asciiTheme="minorHAnsi" w:hAnsiTheme="minorHAnsi" w:cstheme="minorHAnsi"/>
          <w:u w:val="single"/>
        </w:rPr>
        <w:t>They pay for the PC and Internet connection, but per hour, surfing the Web is a cheap form of entertainment</w:t>
      </w:r>
      <w:r w:rsidRPr="00987654">
        <w:rPr>
          <w:rFonts w:asciiTheme="minorHAnsi" w:hAnsiTheme="minorHAnsi" w:cstheme="minorHAnsi"/>
          <w:sz w:val="14"/>
        </w:rPr>
        <w:t xml:space="preserve">. </w:t>
      </w:r>
      <w:r w:rsidRPr="00987654">
        <w:rPr>
          <w:rFonts w:asciiTheme="minorHAnsi" w:hAnsiTheme="minorHAnsi" w:cstheme="minorHAnsi"/>
          <w:u w:val="single"/>
        </w:rPr>
        <w:t>And all that time online has knock-on effects</w:t>
      </w:r>
      <w:r w:rsidRPr="00987654">
        <w:rPr>
          <w:rFonts w:asciiTheme="minorHAnsi" w:hAnsiTheme="minorHAnsi" w:cstheme="minorHAnsi"/>
          <w:sz w:val="14"/>
        </w:rPr>
        <w:t xml:space="preserve">. Andirana Bellou at the University of Montreal </w:t>
      </w:r>
      <w:hyperlink r:id="rId63">
        <w:r w:rsidRPr="00987654">
          <w:rPr>
            <w:rFonts w:asciiTheme="minorHAnsi" w:hAnsiTheme="minorHAnsi" w:cstheme="minorHAnsi"/>
            <w:sz w:val="14"/>
          </w:rPr>
          <w:t>suggests</w:t>
        </w:r>
      </w:hyperlink>
      <w:r w:rsidRPr="00987654">
        <w:rPr>
          <w:rFonts w:asciiTheme="minorHAnsi" w:hAnsiTheme="minorHAnsi" w:cstheme="minorHAnsi"/>
          <w:sz w:val="14"/>
        </w:rPr>
        <w:t xml:space="preserve"> that broadband adoption has led to increasing marriage rates among 21- to 30-year-olds as they meet online in chatrooms and dating sites, but has “significantly reduced the time young people spend on socializing and physically communicating.” This may be why the link between Internet usage and measures of contentment are pretty weak. According to the </w:t>
      </w:r>
      <w:hyperlink r:id="rId64">
        <w:r w:rsidRPr="00987654">
          <w:rPr>
            <w:rFonts w:asciiTheme="minorHAnsi" w:hAnsiTheme="minorHAnsi" w:cstheme="minorHAnsi"/>
            <w:sz w:val="14"/>
          </w:rPr>
          <w:t>World Database of Happiness</w:t>
        </w:r>
      </w:hyperlink>
      <w:r w:rsidRPr="00987654">
        <w:rPr>
          <w:rFonts w:asciiTheme="minorHAnsi" w:hAnsiTheme="minorHAnsi" w:cstheme="minorHAnsi"/>
          <w:sz w:val="14"/>
        </w:rPr>
        <w:t xml:space="preserve">, answers to a poll that asked if you were not happy (a score of 1), somewhat happy (2), or very happy (3) averaged 2.28 in the U.S. in 1990. That fell to 2.11 in 2010. Studies of Internet use </w:t>
      </w:r>
      <w:hyperlink r:id="rId65">
        <w:r w:rsidRPr="00987654">
          <w:rPr>
            <w:rFonts w:asciiTheme="minorHAnsi" w:hAnsiTheme="minorHAnsi" w:cstheme="minorHAnsi"/>
            <w:sz w:val="14"/>
          </w:rPr>
          <w:t>tend to suggest</w:t>
        </w:r>
      </w:hyperlink>
      <w:r w:rsidRPr="00987654">
        <w:rPr>
          <w:rFonts w:asciiTheme="minorHAnsi" w:hAnsiTheme="minorHAnsi" w:cstheme="minorHAnsi"/>
          <w:sz w:val="14"/>
        </w:rPr>
        <w:t xml:space="preserve"> that people who spend more time online are less happy (</w:t>
      </w:r>
      <w:hyperlink r:id="rId66">
        <w:r w:rsidRPr="00987654">
          <w:rPr>
            <w:rFonts w:asciiTheme="minorHAnsi" w:hAnsiTheme="minorHAnsi" w:cstheme="minorHAnsi"/>
            <w:sz w:val="14"/>
          </w:rPr>
          <w:t>PDF</w:t>
        </w:r>
      </w:hyperlink>
      <w:r w:rsidRPr="00987654">
        <w:rPr>
          <w:rFonts w:asciiTheme="minorHAnsi" w:hAnsiTheme="minorHAnsi" w:cstheme="minorHAnsi"/>
          <w:sz w:val="14"/>
        </w:rPr>
        <w:t xml:space="preserve">) than the rest of us—although it may be that less happy people are surfing more rather than surfing being the cause of their misery. Regardless, </w:t>
      </w:r>
      <w:r w:rsidRPr="00987654">
        <w:rPr>
          <w:rFonts w:asciiTheme="minorHAnsi" w:hAnsiTheme="minorHAnsi" w:cstheme="minorHAnsi"/>
          <w:u w:val="single"/>
        </w:rPr>
        <w:t>the Internet has been behind a massive shift in our use of time during the past two decades, and not necessarily one that has generated a huge amount of positive feelings</w:t>
      </w:r>
      <w:r w:rsidRPr="00987654">
        <w:rPr>
          <w:rFonts w:asciiTheme="minorHAnsi" w:hAnsiTheme="minorHAnsi" w:cstheme="minorHAnsi"/>
          <w:sz w:val="14"/>
        </w:rPr>
        <w:t>. Of course, we also use the Internet to sell stuff on e-Bay and look for jobs. While Betsy Stevenson has suggested (</w:t>
      </w:r>
      <w:hyperlink r:id="rId67">
        <w:r w:rsidRPr="00987654">
          <w:rPr>
            <w:rFonts w:asciiTheme="minorHAnsi" w:hAnsiTheme="minorHAnsi" w:cstheme="minorHAnsi"/>
            <w:sz w:val="14"/>
          </w:rPr>
          <w:t>PDF</w:t>
        </w:r>
      </w:hyperlink>
      <w:r w:rsidRPr="00987654">
        <w:rPr>
          <w:rFonts w:asciiTheme="minorHAnsi" w:hAnsiTheme="minorHAnsi" w:cstheme="minorHAnsi"/>
          <w:sz w:val="14"/>
        </w:rPr>
        <w:t xml:space="preserve">) in a National Bureau of Economic Research paper that the widespread use of the Internet in job searches may be one factor behind employed people switching jobs more often, she concludes there’s little evidence that the Web helps the unemployed find jobs faster. </w:t>
      </w:r>
      <w:r w:rsidRPr="00987654">
        <w:rPr>
          <w:rFonts w:asciiTheme="minorHAnsi" w:hAnsiTheme="minorHAnsi" w:cstheme="minorHAnsi"/>
          <w:u w:val="single"/>
        </w:rPr>
        <w:t>Perhaps one reason we haven’t seen a huge impact on productivity because of access to the Internet is because, once we find a job, we spend quite a lot of time surfing the Web at the office</w:t>
      </w:r>
      <w:r w:rsidRPr="00987654">
        <w:rPr>
          <w:rFonts w:asciiTheme="minorHAnsi" w:hAnsiTheme="minorHAnsi" w:cstheme="minorHAnsi"/>
          <w:sz w:val="14"/>
        </w:rPr>
        <w:t xml:space="preserve">. (Some of that time is used to look for a different job, apparently.) </w:t>
      </w:r>
      <w:r w:rsidRPr="00987654">
        <w:rPr>
          <w:rFonts w:asciiTheme="minorHAnsi" w:hAnsiTheme="minorHAnsi" w:cstheme="minorHAnsi"/>
          <w:u w:val="single"/>
        </w:rPr>
        <w:t>Ninety percent of workers with a PC also say they surf recreational sites at work</w:t>
      </w:r>
      <w:r w:rsidRPr="00987654">
        <w:rPr>
          <w:rFonts w:asciiTheme="minorHAnsi" w:hAnsiTheme="minorHAnsi" w:cstheme="minorHAnsi"/>
          <w:sz w:val="14"/>
        </w:rPr>
        <w:t xml:space="preserve">. </w:t>
      </w:r>
      <w:r w:rsidRPr="00987654">
        <w:rPr>
          <w:rFonts w:asciiTheme="minorHAnsi" w:hAnsiTheme="minorHAnsi" w:cstheme="minorHAnsi"/>
          <w:u w:val="single"/>
        </w:rPr>
        <w:t>Almost the same number say they send personal e-mails, and more than half report they cybershop. The reality may be worse: Tracking software suggests that 70 percent of employees visit retail sites, and more than one-third check out X-rated sites</w:t>
      </w:r>
      <w:r w:rsidRPr="00987654">
        <w:rPr>
          <w:rFonts w:asciiTheme="minorHAnsi" w:hAnsiTheme="minorHAnsi" w:cstheme="minorHAnsi"/>
          <w:sz w:val="14"/>
        </w:rPr>
        <w:t xml:space="preserve">. </w:t>
      </w:r>
      <w:r w:rsidRPr="00987654">
        <w:rPr>
          <w:rFonts w:asciiTheme="minorHAnsi" w:hAnsiTheme="minorHAnsi" w:cstheme="minorHAnsi"/>
          <w:u w:val="single"/>
        </w:rPr>
        <w:t>Perhaps we’re using the Internet to do more in less time at work. Yet we’re using the extra hours to check out pictures of Kate Upton or cats playing the piano</w:t>
      </w:r>
      <w:r w:rsidRPr="00987654">
        <w:rPr>
          <w:rFonts w:asciiTheme="minorHAnsi" w:hAnsiTheme="minorHAnsi" w:cstheme="minorHAnsi"/>
          <w:sz w:val="14"/>
        </w:rPr>
        <w:t xml:space="preserve"> rather than producing more widgets for the boss.</w:t>
      </w:r>
    </w:p>
    <w:p w14:paraId="1BAA85D6"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AT: Internet !</w:t>
      </w:r>
    </w:p>
    <w:p w14:paraId="77DD1E28" w14:textId="77777777" w:rsidR="008814C5" w:rsidRPr="00987654" w:rsidRDefault="008814C5" w:rsidP="008814C5">
      <w:pPr>
        <w:pStyle w:val="Heading4"/>
        <w:rPr>
          <w:rFonts w:asciiTheme="minorHAnsi" w:hAnsiTheme="minorHAnsi" w:cstheme="minorHAnsi"/>
        </w:rPr>
      </w:pPr>
      <w:bookmarkStart w:id="7" w:name="the-internets-not-key-to-any-facet-of-th"/>
      <w:r w:rsidRPr="00987654">
        <w:rPr>
          <w:rFonts w:asciiTheme="minorHAnsi" w:hAnsiTheme="minorHAnsi" w:cstheme="minorHAnsi"/>
        </w:rPr>
        <w:t>The internet’s not key to any facet of the international order – their authors inflate the threat</w:t>
      </w:r>
      <w:bookmarkEnd w:id="7"/>
    </w:p>
    <w:p w14:paraId="78DAE64E"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 xml:space="preserve">Ortagus ’14 </w:t>
      </w:r>
      <w:r w:rsidRPr="00987654">
        <w:rPr>
          <w:rFonts w:asciiTheme="minorHAnsi" w:hAnsiTheme="minorHAnsi" w:cstheme="minorHAnsi"/>
        </w:rPr>
        <w:t xml:space="preserve">[Megan, Master’s in International Security from Johns Hopkins. May 2014,“The Internet’s Impacts on Power Differentials in Security and Conflict”, master’s thesis submitted to Johns Hopkins University, </w:t>
      </w:r>
      <w:hyperlink r:id="rId68">
        <w:r w:rsidRPr="00987654">
          <w:rPr>
            <w:rFonts w:asciiTheme="minorHAnsi" w:hAnsiTheme="minorHAnsi" w:cstheme="minorHAnsi"/>
          </w:rPr>
          <w:t>https://jscholarship.library.jhu.edu/bitstream/handle/1774.2/37255/ORTAGUS-THESIS-2014.pdf?sequence=1</w:t>
        </w:r>
      </w:hyperlink>
      <w:r w:rsidRPr="00987654">
        <w:rPr>
          <w:rFonts w:asciiTheme="minorHAnsi" w:hAnsiTheme="minorHAnsi" w:cstheme="minorHAnsi"/>
        </w:rPr>
        <w:t>]</w:t>
      </w:r>
    </w:p>
    <w:p w14:paraId="00C22F42"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It is quite remarkable how ICT has transformed commerce, global communications, and societal interactions so dramatically in only twenty years since the modern Internet became widely accessible to individuals. As a result, all states are presented with unprecedented security vulnerabilities, and their response to shifting power differentials is paramount. </w:t>
      </w:r>
      <w:r w:rsidRPr="00987654">
        <w:rPr>
          <w:rFonts w:asciiTheme="minorHAnsi" w:hAnsiTheme="minorHAnsi" w:cstheme="minorHAnsi"/>
          <w:u w:val="single"/>
        </w:rPr>
        <w:t xml:space="preserve">This has led many analysts to proclaim that power differentials have fundamentally changed and that cyberspace ultimately will render other forms of warfare irrelevant. However, the Internet has </w:t>
      </w:r>
      <w:r w:rsidRPr="00987654">
        <w:rPr>
          <w:rFonts w:asciiTheme="minorHAnsi" w:hAnsiTheme="minorHAnsi" w:cstheme="minorHAnsi"/>
          <w:bCs/>
          <w:u w:val="single"/>
        </w:rPr>
        <w:t>neither fundamentally altered human nature</w:t>
      </w:r>
      <w:r w:rsidRPr="00987654">
        <w:rPr>
          <w:rFonts w:asciiTheme="minorHAnsi" w:hAnsiTheme="minorHAnsi" w:cstheme="minorHAnsi"/>
          <w:u w:val="single"/>
        </w:rPr>
        <w:t xml:space="preserve"> nor </w:t>
      </w:r>
      <w:r w:rsidRPr="00987654">
        <w:rPr>
          <w:rFonts w:asciiTheme="minorHAnsi" w:hAnsiTheme="minorHAnsi" w:cstheme="minorHAnsi"/>
          <w:bCs/>
          <w:u w:val="single"/>
        </w:rPr>
        <w:t>the desires and competitions that fuel conflict</w:t>
      </w:r>
      <w:r w:rsidRPr="00987654">
        <w:rPr>
          <w:rFonts w:asciiTheme="minorHAnsi" w:hAnsiTheme="minorHAnsi" w:cstheme="minorHAnsi"/>
          <w:u w:val="single"/>
        </w:rPr>
        <w:t>; it is transforming the experience of conflict, although not necessarily the outcomes.</w:t>
      </w:r>
      <w:r w:rsidRPr="00987654">
        <w:rPr>
          <w:rFonts w:asciiTheme="minorHAnsi" w:hAnsiTheme="minorHAnsi" w:cstheme="minorHAnsi"/>
          <w:sz w:val="14"/>
        </w:rPr>
        <w:t xml:space="preserve"> This thesis has found </w:t>
      </w:r>
      <w:r w:rsidRPr="00987654">
        <w:rPr>
          <w:rFonts w:asciiTheme="minorHAnsi" w:hAnsiTheme="minorHAnsi" w:cstheme="minorHAnsi"/>
          <w:u w:val="single"/>
        </w:rPr>
        <w:t xml:space="preserve">no conclusive data to support the notion that ICT is concurrently revolutionizing interstate, intrastate or extrastate conflict to the point whereby a weaker adversary can achieve a desired political outcome through the unique use of cyberspace. If this were the case, one would expect to see VNSAs, dissident movements, and fragile states solely using the Internet to prevail against their more powerful adversaries. At present there are </w:t>
      </w:r>
      <w:r w:rsidRPr="00987654">
        <w:rPr>
          <w:rFonts w:asciiTheme="minorHAnsi" w:hAnsiTheme="minorHAnsi" w:cstheme="minorHAnsi"/>
          <w:bCs/>
          <w:u w:val="single"/>
        </w:rPr>
        <w:t>no such cases</w:t>
      </w:r>
      <w:r w:rsidRPr="00987654">
        <w:rPr>
          <w:rFonts w:asciiTheme="minorHAnsi" w:hAnsiTheme="minorHAnsi" w:cstheme="minorHAnsi"/>
          <w:u w:val="single"/>
        </w:rPr>
        <w:t>.</w:t>
      </w:r>
      <w:r w:rsidRPr="00987654">
        <w:rPr>
          <w:rFonts w:asciiTheme="minorHAnsi" w:hAnsiTheme="minorHAnsi" w:cstheme="minorHAnsi"/>
          <w:sz w:val="14"/>
        </w:rPr>
        <w:t xml:space="preserve"> To the contrary, dominant nation states (especially authoritarians) have used ICT in concert with traditional security forces to defeat those who challenge the normal order. </w:t>
      </w:r>
      <w:r w:rsidRPr="00987654">
        <w:rPr>
          <w:rFonts w:asciiTheme="minorHAnsi" w:hAnsiTheme="minorHAnsi" w:cstheme="minorHAnsi"/>
          <w:u w:val="single"/>
        </w:rPr>
        <w:t xml:space="preserve">The prediction that the fifth domain will make other forms of warfare irrelevant, or that the Internet provides a competitive advantage for dissidents and terrorists, </w:t>
      </w:r>
      <w:r w:rsidRPr="00987654">
        <w:rPr>
          <w:rFonts w:asciiTheme="minorHAnsi" w:hAnsiTheme="minorHAnsi" w:cstheme="minorHAnsi"/>
          <w:bCs/>
          <w:u w:val="single"/>
        </w:rPr>
        <w:t>has not yet come to fruition</w:t>
      </w:r>
      <w:r w:rsidRPr="00987654">
        <w:rPr>
          <w:rFonts w:asciiTheme="minorHAnsi" w:hAnsiTheme="minorHAnsi" w:cstheme="minorHAnsi"/>
          <w:u w:val="single"/>
        </w:rPr>
        <w:t>.</w:t>
      </w:r>
      <w:r w:rsidRPr="00987654">
        <w:rPr>
          <w:rFonts w:asciiTheme="minorHAnsi" w:hAnsiTheme="minorHAnsi" w:cstheme="minorHAnsi"/>
          <w:sz w:val="14"/>
        </w:rPr>
        <w:t xml:space="preserve"> While cyberspace adds a new virtual dimension to conflict, much like airpower added a third dimension to military conflict after World War I, </w:t>
      </w:r>
      <w:r w:rsidRPr="00987654">
        <w:rPr>
          <w:rFonts w:asciiTheme="minorHAnsi" w:hAnsiTheme="minorHAnsi" w:cstheme="minorHAnsi"/>
          <w:u w:val="single"/>
        </w:rPr>
        <w:t xml:space="preserve">cyber weapons have not yet developed to the point where they can replace weaponry in the physical domains. Some experts argue that they never will. To extend the air power analogy further, aerial systems first provided unparalleled reconnaissance capabilities before evolving into their more famous roles delivering deadly payloads. Today, cyber weapons are </w:t>
      </w:r>
      <w:r w:rsidRPr="00987654">
        <w:rPr>
          <w:rFonts w:asciiTheme="minorHAnsi" w:hAnsiTheme="minorHAnsi" w:cstheme="minorHAnsi"/>
          <w:bCs/>
          <w:u w:val="single"/>
        </w:rPr>
        <w:t>significantly limited and cyber warfare has not proven to be an adequate substitute for an air force, let alone an occupying force</w:t>
      </w:r>
      <w:r w:rsidRPr="00987654">
        <w:rPr>
          <w:rFonts w:asciiTheme="minorHAnsi" w:hAnsiTheme="minorHAnsi" w:cstheme="minorHAnsi"/>
          <w:u w:val="single"/>
        </w:rPr>
        <w:t xml:space="preserve">. Although as technology advances, cyber weapons could transform from auxiliary to decisive in combat, much like airpower. Alternatively, cyber warfare could be relegated to a category similar to chemical warfare: it inspires serious concerns, but has not affected the global balance of power. The latter appears more likely because of the Internet's </w:t>
      </w:r>
      <w:r w:rsidRPr="00987654">
        <w:rPr>
          <w:rFonts w:asciiTheme="minorHAnsi" w:hAnsiTheme="minorHAnsi" w:cstheme="minorHAnsi"/>
          <w:bCs/>
          <w:u w:val="single"/>
        </w:rPr>
        <w:t>inherent limitations in affecting the physical world</w:t>
      </w:r>
      <w:r w:rsidRPr="00987654">
        <w:rPr>
          <w:rFonts w:asciiTheme="minorHAnsi" w:hAnsiTheme="minorHAnsi" w:cstheme="minorHAnsi"/>
          <w:sz w:val="14"/>
        </w:rPr>
        <w:t>.</w:t>
      </w:r>
    </w:p>
    <w:p w14:paraId="349BA043"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Alt cause –Silk Road conviction set a precedent for hypocrisy and violation of interent freedom </w:t>
      </w:r>
    </w:p>
    <w:p w14:paraId="51600767" w14:textId="77777777" w:rsidR="008814C5" w:rsidRPr="00987654" w:rsidRDefault="008814C5" w:rsidP="008814C5">
      <w:pPr>
        <w:rPr>
          <w:rStyle w:val="Style13ptBold"/>
          <w:rFonts w:asciiTheme="minorHAnsi" w:hAnsiTheme="minorHAnsi" w:cstheme="minorHAnsi"/>
        </w:rPr>
      </w:pPr>
      <w:r w:rsidRPr="00987654">
        <w:rPr>
          <w:rStyle w:val="Style13ptBold"/>
          <w:rFonts w:asciiTheme="minorHAnsi" w:hAnsiTheme="minorHAnsi" w:cstheme="minorHAnsi"/>
        </w:rPr>
        <w:t xml:space="preserve">Knibbs 2014 </w:t>
      </w:r>
      <w:r w:rsidRPr="00987654">
        <w:rPr>
          <w:rFonts w:asciiTheme="minorHAnsi" w:hAnsiTheme="minorHAnsi" w:cstheme="minorHAnsi"/>
        </w:rPr>
        <w:t>[Kate Knibbs, How The Silk Road Trial Set A Dangerous Legal Precedent, Gizmodo, http://www.gizmodo.com.au/2015/02/the-silk-road-trial-set-a-dangerous-legal-precedent/]</w:t>
      </w:r>
      <w:r w:rsidRPr="00987654">
        <w:rPr>
          <w:rStyle w:val="Style13ptBold"/>
          <w:rFonts w:asciiTheme="minorHAnsi" w:hAnsiTheme="minorHAnsi" w:cstheme="minorHAnsi"/>
        </w:rPr>
        <w:t xml:space="preserve"> </w:t>
      </w:r>
    </w:p>
    <w:p w14:paraId="6C08D052"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 xml:space="preserve">The </w:t>
      </w:r>
      <w:r w:rsidRPr="00987654">
        <w:rPr>
          <w:rStyle w:val="StyleUnderline"/>
          <w:rFonts w:asciiTheme="minorHAnsi" w:hAnsiTheme="minorHAnsi" w:cstheme="minorHAnsi"/>
        </w:rPr>
        <w:t>Silk Road trial is over. A jury found Ross Ulbricht guilty on all seven charges, including money laundering, drug trafficking, and the “kingpin” charge</w:t>
      </w:r>
      <w:r w:rsidRPr="00987654">
        <w:rPr>
          <w:rFonts w:asciiTheme="minorHAnsi" w:hAnsiTheme="minorHAnsi" w:cstheme="minorHAnsi"/>
          <w:sz w:val="16"/>
        </w:rPr>
        <w:t xml:space="preserve">. That’s not just bad news for Ulbricht, who faces life in prison. </w:t>
      </w:r>
      <w:r w:rsidRPr="00987654">
        <w:rPr>
          <w:rStyle w:val="StyleUnderline"/>
          <w:rFonts w:asciiTheme="minorHAnsi" w:hAnsiTheme="minorHAnsi" w:cstheme="minorHAnsi"/>
        </w:rPr>
        <w:t>His trial has set a dangerous precedent, which could allow law enforcement to gather evidence illegally</w:t>
      </w:r>
      <w:r w:rsidRPr="00987654">
        <w:rPr>
          <w:rFonts w:asciiTheme="minorHAnsi" w:hAnsiTheme="minorHAnsi" w:cstheme="minorHAnsi"/>
          <w:sz w:val="16"/>
        </w:rPr>
        <w:t xml:space="preserve">. While many watching the trial were fascinated by all the ways that Ulbricht’s identity was definitively linked to the pseudonymous digital drug bazaar runner Dread Pirate Roberts, they overlooked something crucial. </w:t>
      </w:r>
      <w:r w:rsidRPr="00987654">
        <w:rPr>
          <w:rStyle w:val="StyleUnderline"/>
          <w:rFonts w:asciiTheme="minorHAnsi" w:hAnsiTheme="minorHAnsi" w:cstheme="minorHAnsi"/>
        </w:rPr>
        <w:t>The FBI never had to explain how it located and infiltrated the Silk Road’s hidden servers. The fact that the evidence law enforcement provided from those servers was admitted despite the lack of clarity about their sources is troubling.</w:t>
      </w:r>
      <w:r w:rsidRPr="00987654">
        <w:rPr>
          <w:rStyle w:val="StyleUnderline"/>
          <w:rFonts w:asciiTheme="minorHAnsi" w:hAnsiTheme="minorHAnsi" w:cstheme="minorHAnsi"/>
          <w:sz w:val="16"/>
        </w:rPr>
        <w:t xml:space="preserve"> </w:t>
      </w:r>
      <w:r w:rsidRPr="00987654">
        <w:rPr>
          <w:rFonts w:asciiTheme="minorHAnsi" w:hAnsiTheme="minorHAnsi" w:cstheme="minorHAnsi"/>
          <w:sz w:val="16"/>
        </w:rPr>
        <w:t xml:space="preserve">Privacy advocates suspect the government’s search and seizure was not entirely above board, arguing the agency hacked into the anonymous site without a warrant. As Adam Clark Estes wrote shortly before the trial: Both sides are clashing over one specific detail regarding how the FBI located the hidden Silk Road server. Put simply, they hacked the site’s login page with a (potentially illegal) brute force attack. Or the NSA did it for them — that part’s a little bit unclear. Neither of the government agencies had a warrant, of course. The defence says that </w:t>
      </w:r>
      <w:r w:rsidRPr="00987654">
        <w:rPr>
          <w:rStyle w:val="StyleUnderline"/>
          <w:rFonts w:asciiTheme="minorHAnsi" w:hAnsiTheme="minorHAnsi" w:cstheme="minorHAnsi"/>
        </w:rPr>
        <w:t>this sort of intrusion represents a clear violation of the Fourth Amendment. Just imagine if the FBI had broken into and searched Ulbricht’s house instead of his server.</w:t>
      </w:r>
      <w:r w:rsidRPr="00987654">
        <w:rPr>
          <w:rStyle w:val="StyleUnderline"/>
          <w:rFonts w:asciiTheme="minorHAnsi" w:hAnsiTheme="minorHAnsi" w:cstheme="minorHAnsi"/>
          <w:sz w:val="16"/>
        </w:rPr>
        <w:t xml:space="preserve"> </w:t>
      </w:r>
      <w:r w:rsidRPr="00987654">
        <w:rPr>
          <w:rFonts w:asciiTheme="minorHAnsi" w:hAnsiTheme="minorHAnsi" w:cstheme="minorHAnsi"/>
          <w:sz w:val="16"/>
        </w:rPr>
        <w:t xml:space="preserve">That’s a reasonable concern, though it didn’t do the defence any good in court. Judge Katherine Forrest rejected the argument on a technicality during the trial, and so the defence was not allowed to explore this line of questioning. Without a clear answer, there’s no proof that the government upheld the Fourth Amendment and obtained the information legally. The defence instead tried to run with the argument that the FBI had initially suspected someone else of running the Silk Road, Mt. Gox CEO Mark Karpeles. But the prosecution shut down this line of questioning, and the defence was pretty much screwed. The prosecution had obtained a damning pile of evidence, from Ulbricht’s diaries to a report tracing $US13.4 million Bitcoin from the Silk Road into Ulbricht’s personal digital wallet. While defence lawyer Robert Dratel kept arguing about </w:t>
      </w:r>
      <w:r w:rsidRPr="00987654">
        <w:rPr>
          <w:rStyle w:val="StyleUnderline"/>
          <w:rFonts w:asciiTheme="minorHAnsi" w:hAnsiTheme="minorHAnsi" w:cstheme="minorHAnsi"/>
        </w:rPr>
        <w:t>the slipperiness of digital identity,</w:t>
      </w:r>
      <w:r w:rsidRPr="00987654">
        <w:rPr>
          <w:rFonts w:asciiTheme="minorHAnsi" w:hAnsiTheme="minorHAnsi" w:cstheme="minorHAnsi"/>
          <w:sz w:val="16"/>
        </w:rPr>
        <w:t xml:space="preserve"> it wasn’t enough to sway the jury. </w:t>
      </w:r>
      <w:r w:rsidRPr="00987654">
        <w:rPr>
          <w:rStyle w:val="StyleUnderline"/>
          <w:rFonts w:asciiTheme="minorHAnsi" w:hAnsiTheme="minorHAnsi" w:cstheme="minorHAnsi"/>
        </w:rPr>
        <w:t>What’s at stake here is a lot more than Ulbricht’s innocence or guilt. This trial set precedents that will affect future defendants, too. The fact is that law enforcement was allowed to present damning digital evidence without explaining where it came from</w:t>
      </w:r>
      <w:r w:rsidRPr="00987654">
        <w:rPr>
          <w:rFonts w:asciiTheme="minorHAnsi" w:hAnsiTheme="minorHAnsi" w:cstheme="minorHAnsi"/>
          <w:sz w:val="16"/>
        </w:rPr>
        <w:t xml:space="preserve">. That’s </w:t>
      </w:r>
      <w:r w:rsidRPr="00987654">
        <w:rPr>
          <w:rStyle w:val="StyleUnderline"/>
          <w:rFonts w:asciiTheme="minorHAnsi" w:hAnsiTheme="minorHAnsi" w:cstheme="minorHAnsi"/>
        </w:rPr>
        <w:t>bad news for our civil liberties</w:t>
      </w:r>
      <w:r w:rsidRPr="00987654">
        <w:rPr>
          <w:rFonts w:asciiTheme="minorHAnsi" w:hAnsiTheme="minorHAnsi" w:cstheme="minorHAnsi"/>
          <w:sz w:val="16"/>
        </w:rPr>
        <w:t xml:space="preserve">. It means that police and other law enforcement officers working digital crime cases may not have to worry as much about obeying the law anymore when it comes to gathering evidence. Corruption would surely follow. Before the verdict came in, I talked to Ryan E. </w:t>
      </w:r>
      <w:r w:rsidRPr="00987654">
        <w:rPr>
          <w:rStyle w:val="StyleUnderline"/>
          <w:rFonts w:asciiTheme="minorHAnsi" w:hAnsiTheme="minorHAnsi" w:cstheme="minorHAnsi"/>
        </w:rPr>
        <w:t xml:space="preserve">Long, a lawyer affiliated with Stanford’s Center on Internet and Society, about the potential </w:t>
      </w:r>
      <w:r w:rsidRPr="00987654">
        <w:rPr>
          <w:rStyle w:val="Emphasis"/>
          <w:rFonts w:asciiTheme="minorHAnsi" w:hAnsiTheme="minorHAnsi" w:cstheme="minorHAnsi"/>
          <w:b w:val="0"/>
          <w:bCs/>
        </w:rPr>
        <w:t xml:space="preserve">impact of this case on future internet-related trials. </w:t>
      </w:r>
      <w:r w:rsidRPr="00987654">
        <w:rPr>
          <w:rStyle w:val="StyleUnderline"/>
          <w:rFonts w:asciiTheme="minorHAnsi" w:hAnsiTheme="minorHAnsi" w:cstheme="minorHAnsi"/>
        </w:rPr>
        <w:t>He zeroed in on the importance of authenticating the evidence that the government showed, and making sure it was obtained without violating the Constitution.</w:t>
      </w:r>
      <w:r w:rsidRPr="00987654">
        <w:rPr>
          <w:rStyle w:val="StyleUnderline"/>
          <w:rFonts w:asciiTheme="minorHAnsi" w:hAnsiTheme="minorHAnsi" w:cstheme="minorHAnsi"/>
          <w:sz w:val="16"/>
        </w:rPr>
        <w:t xml:space="preserve"> </w:t>
      </w:r>
      <w:r w:rsidRPr="00987654">
        <w:rPr>
          <w:rFonts w:asciiTheme="minorHAnsi" w:hAnsiTheme="minorHAnsi" w:cstheme="minorHAnsi"/>
          <w:sz w:val="16"/>
        </w:rPr>
        <w:t>“How did they get this information, and did they breach the law by getting it</w:t>
      </w:r>
      <w:r w:rsidRPr="00987654">
        <w:rPr>
          <w:rStyle w:val="StyleUnderline"/>
          <w:rFonts w:asciiTheme="minorHAnsi" w:hAnsiTheme="minorHAnsi" w:cstheme="minorHAnsi"/>
        </w:rPr>
        <w:t xml:space="preserve">? I think that </w:t>
      </w:r>
      <w:r w:rsidRPr="00987654">
        <w:rPr>
          <w:rStyle w:val="Emphasis"/>
          <w:rFonts w:asciiTheme="minorHAnsi" w:hAnsiTheme="minorHAnsi" w:cstheme="minorHAnsi"/>
          <w:b w:val="0"/>
          <w:bCs/>
        </w:rPr>
        <w:t>will set the precedent with future electronic cases about how the government got the information and whether they did it legally</w:t>
      </w:r>
      <w:r w:rsidRPr="00987654">
        <w:rPr>
          <w:rFonts w:asciiTheme="minorHAnsi" w:hAnsiTheme="minorHAnsi" w:cstheme="minorHAnsi"/>
          <w:sz w:val="16"/>
        </w:rPr>
        <w:t>,” he said. The issue is, he continued, “</w:t>
      </w:r>
      <w:r w:rsidRPr="00987654">
        <w:rPr>
          <w:rStyle w:val="StyleUnderline"/>
          <w:rFonts w:asciiTheme="minorHAnsi" w:hAnsiTheme="minorHAnsi" w:cstheme="minorHAnsi"/>
        </w:rPr>
        <w:t>whether the government obtained the evidence that they wish to use to prove this narrative, [Ulbricht's guilt] such as the identity of the server, in a lawful way consistent with the Fourth Amendment, among other things.”</w:t>
      </w:r>
      <w:r w:rsidRPr="00987654">
        <w:rPr>
          <w:rStyle w:val="StyleUnderline"/>
          <w:rFonts w:asciiTheme="minorHAnsi" w:hAnsiTheme="minorHAnsi" w:cstheme="minorHAnsi"/>
          <w:sz w:val="16"/>
        </w:rPr>
        <w:t xml:space="preserve"> </w:t>
      </w:r>
      <w:r w:rsidRPr="00987654">
        <w:rPr>
          <w:rFonts w:asciiTheme="minorHAnsi" w:hAnsiTheme="minorHAnsi" w:cstheme="minorHAnsi"/>
          <w:sz w:val="16"/>
        </w:rPr>
        <w:t>That doesn’t mean Ulbricht did not do the things he’s now convicted of doing. It doesn’t mean the Silk Road kingpin doesn’t belong behind bars. But it does mean, unambiguously, that the feds were allowed to present evidence that may have been obtained unlawfully. In the legal world, there’s a metaphor called “</w:t>
      </w:r>
      <w:r w:rsidRPr="00987654">
        <w:rPr>
          <w:rStyle w:val="StyleUnderline"/>
          <w:rFonts w:asciiTheme="minorHAnsi" w:hAnsiTheme="minorHAnsi" w:cstheme="minorHAnsi"/>
        </w:rPr>
        <w:t>fruit of the poisonous tree.”</w:t>
      </w:r>
      <w:r w:rsidRPr="00987654">
        <w:rPr>
          <w:rFonts w:asciiTheme="minorHAnsi" w:hAnsiTheme="minorHAnsi" w:cstheme="minorHAnsi"/>
          <w:sz w:val="16"/>
        </w:rPr>
        <w:t xml:space="preserve"> It’s used to describe tainted evidence, evidence that comes from breaking the law. It’s not supposed to be admissible in court. But now, thanks to the Silk Road verdict, it is.</w:t>
      </w:r>
    </w:p>
    <w:p w14:paraId="292CD07A" w14:textId="77777777" w:rsidR="008814C5" w:rsidRPr="00987654" w:rsidRDefault="008814C5" w:rsidP="008814C5">
      <w:pPr>
        <w:rPr>
          <w:rFonts w:asciiTheme="minorHAnsi" w:hAnsiTheme="minorHAnsi" w:cstheme="minorHAnsi"/>
        </w:rPr>
      </w:pPr>
    </w:p>
    <w:p w14:paraId="3746A75F" w14:textId="77777777" w:rsidR="008814C5" w:rsidRPr="00987654" w:rsidRDefault="008814C5" w:rsidP="008814C5">
      <w:pPr>
        <w:pStyle w:val="Heading2"/>
        <w:rPr>
          <w:rFonts w:asciiTheme="minorHAnsi" w:hAnsiTheme="minorHAnsi" w:cstheme="minorHAnsi"/>
        </w:rPr>
      </w:pPr>
      <w:r w:rsidRPr="00987654">
        <w:rPr>
          <w:rFonts w:asciiTheme="minorHAnsi" w:hAnsiTheme="minorHAnsi" w:cstheme="minorHAnsi"/>
        </w:rPr>
        <w:t>AT: Data Flows</w:t>
      </w:r>
    </w:p>
    <w:p w14:paraId="2C8FB331"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AT: Data Flows !</w:t>
      </w:r>
    </w:p>
    <w:p w14:paraId="1FDA23D0" w14:textId="77777777" w:rsidR="008814C5" w:rsidRPr="00987654" w:rsidRDefault="008814C5" w:rsidP="008814C5">
      <w:pPr>
        <w:pStyle w:val="Heading4"/>
        <w:rPr>
          <w:rFonts w:asciiTheme="minorHAnsi" w:hAnsiTheme="minorHAnsi" w:cstheme="minorHAnsi"/>
        </w:rPr>
      </w:pPr>
      <w:bookmarkStart w:id="8" w:name="less-data-leads-to-effective-data-the-af"/>
      <w:r w:rsidRPr="00987654">
        <w:rPr>
          <w:rFonts w:asciiTheme="minorHAnsi" w:hAnsiTheme="minorHAnsi" w:cstheme="minorHAnsi"/>
        </w:rPr>
        <w:t>Less data leads to effective data</w:t>
      </w:r>
      <w:bookmarkEnd w:id="8"/>
      <w:r w:rsidRPr="00987654">
        <w:rPr>
          <w:rFonts w:asciiTheme="minorHAnsi" w:hAnsiTheme="minorHAnsi" w:cstheme="minorHAnsi"/>
        </w:rPr>
        <w:t xml:space="preserve"> – particularly for counter-terror</w:t>
      </w:r>
    </w:p>
    <w:p w14:paraId="0E9CA135"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Schwartz 2015</w:t>
      </w:r>
      <w:r w:rsidRPr="00987654">
        <w:rPr>
          <w:rFonts w:asciiTheme="minorHAnsi" w:hAnsiTheme="minorHAnsi" w:cstheme="minorHAnsi"/>
        </w:rPr>
        <w:t xml:space="preserve"> (Mattathias [Staff writer @ The New Yorker]; The Whole Haystack; Jan 26; www.newyorker.com/magazine/2015/01/26/whole-haystack)</w:t>
      </w:r>
    </w:p>
    <w:p w14:paraId="29E11C09"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Before the event, every bit of hay is potentially relevant. “The </w:t>
      </w:r>
      <w:r w:rsidRPr="00987654">
        <w:rPr>
          <w:rFonts w:asciiTheme="minorHAnsi" w:hAnsiTheme="minorHAnsi" w:cstheme="minorHAnsi"/>
          <w:u w:val="single"/>
        </w:rPr>
        <w:t>most dangerous adversaries will be the ones who most successfully disguise their individual transactions</w:t>
      </w:r>
      <w:r w:rsidRPr="00987654">
        <w:rPr>
          <w:rFonts w:asciiTheme="minorHAnsi" w:hAnsiTheme="minorHAnsi" w:cstheme="minorHAnsi"/>
          <w:sz w:val="14"/>
        </w:rPr>
        <w:t xml:space="preserve"> to appear normal, reasonable, and legitimate,” Ted Senator, a data scientist who worked on an early post-9/11 program called Total Information Awareness, said, in 2002. Since then, </w:t>
      </w:r>
      <w:r w:rsidRPr="00987654">
        <w:rPr>
          <w:rFonts w:asciiTheme="minorHAnsi" w:hAnsiTheme="minorHAnsi" w:cstheme="minorHAnsi"/>
          <w:u w:val="single"/>
        </w:rPr>
        <w:t>intelligence officials have often referred to “lone-wolf terrorists,”</w:t>
      </w:r>
      <w:r w:rsidRPr="00987654">
        <w:rPr>
          <w:rFonts w:asciiTheme="minorHAnsi" w:hAnsiTheme="minorHAnsi" w:cstheme="minorHAnsi"/>
          <w:sz w:val="14"/>
        </w:rPr>
        <w:t xml:space="preserve"> “cells,” and, as Alexander has put it, the “terrorist who walks among us,” as though Al Qaeda were a fifth column, capable of camouflaging itself within civil society. Patrick Skinner, a former C.I.A. case officer who works with the Soufan Group, a security company, told me that this image is wrong. “We knew about these networks,” he said, speaking of the Charlie Hebdo attacks. </w:t>
      </w:r>
      <w:r w:rsidRPr="00987654">
        <w:rPr>
          <w:rFonts w:asciiTheme="minorHAnsi" w:hAnsiTheme="minorHAnsi" w:cstheme="minorHAnsi"/>
          <w:u w:val="single"/>
        </w:rPr>
        <w:t>Mass surveillance</w:t>
      </w:r>
      <w:r w:rsidRPr="00987654">
        <w:rPr>
          <w:rFonts w:asciiTheme="minorHAnsi" w:hAnsiTheme="minorHAnsi" w:cstheme="minorHAnsi"/>
          <w:sz w:val="14"/>
        </w:rPr>
        <w:t xml:space="preserve">, he continued, </w:t>
      </w:r>
      <w:r w:rsidRPr="00987654">
        <w:rPr>
          <w:rFonts w:asciiTheme="minorHAnsi" w:hAnsiTheme="minorHAnsi" w:cstheme="minorHAnsi"/>
          <w:u w:val="single"/>
        </w:rPr>
        <w:t>“gives a false sense of security</w:t>
      </w:r>
      <w:r w:rsidRPr="00987654">
        <w:rPr>
          <w:rFonts w:asciiTheme="minorHAnsi" w:hAnsiTheme="minorHAnsi" w:cstheme="minorHAnsi"/>
          <w:sz w:val="14"/>
        </w:rPr>
        <w:t xml:space="preserve">. It sounds great when you say you’re monitoring every phone call in the United States. You can put that in a PowerPoint. But, actually, </w:t>
      </w:r>
      <w:r w:rsidRPr="00987654">
        <w:rPr>
          <w:rFonts w:asciiTheme="minorHAnsi" w:hAnsiTheme="minorHAnsi" w:cstheme="minorHAnsi"/>
          <w:u w:val="single"/>
        </w:rPr>
        <w:t>you have no idea what’s going on.” By flooding the system with false positives, big-data approaches to counterterrorism</w:t>
      </w:r>
      <w:r w:rsidRPr="00987654">
        <w:rPr>
          <w:rFonts w:asciiTheme="minorHAnsi" w:hAnsiTheme="minorHAnsi" w:cstheme="minorHAnsi"/>
          <w:sz w:val="14"/>
        </w:rPr>
        <w:t xml:space="preserve"> might actually </w:t>
      </w:r>
      <w:r w:rsidRPr="00987654">
        <w:rPr>
          <w:rFonts w:asciiTheme="minorHAnsi" w:hAnsiTheme="minorHAnsi" w:cstheme="minorHAnsi"/>
          <w:u w:val="single"/>
        </w:rPr>
        <w:t xml:space="preserve"> make it harder to identify real terrorists before they act.</w:t>
      </w:r>
      <w:r w:rsidRPr="00987654">
        <w:rPr>
          <w:rFonts w:asciiTheme="minorHAnsi" w:hAnsiTheme="minorHAnsi" w:cstheme="minorHAnsi"/>
          <w:sz w:val="14"/>
        </w:rPr>
        <w:t xml:space="preserve"> Two years before the Boston Marathon bombing, Tamerlan </w:t>
      </w:r>
      <w:r w:rsidRPr="00987654">
        <w:rPr>
          <w:rFonts w:asciiTheme="minorHAnsi" w:hAnsiTheme="minorHAnsi" w:cstheme="minorHAnsi"/>
          <w:u w:val="single"/>
        </w:rPr>
        <w:t>Tsarnaev,</w:t>
      </w:r>
      <w:r w:rsidRPr="00987654">
        <w:rPr>
          <w:rFonts w:asciiTheme="minorHAnsi" w:hAnsiTheme="minorHAnsi" w:cstheme="minorHAnsi"/>
          <w:sz w:val="14"/>
        </w:rPr>
        <w:t xml:space="preserve"> the older of the two brothers alleged to have committed the attack, </w:t>
      </w:r>
      <w:r w:rsidRPr="00987654">
        <w:rPr>
          <w:rFonts w:asciiTheme="minorHAnsi" w:hAnsiTheme="minorHAnsi" w:cstheme="minorHAnsi"/>
          <w:u w:val="single"/>
        </w:rPr>
        <w:t>was assessed by the city’s Joint Terrorism Task Force</w:t>
      </w:r>
      <w:r w:rsidRPr="00987654">
        <w:rPr>
          <w:rFonts w:asciiTheme="minorHAnsi" w:hAnsiTheme="minorHAnsi" w:cstheme="minorHAnsi"/>
          <w:sz w:val="14"/>
        </w:rPr>
        <w:t xml:space="preserve">. </w:t>
      </w:r>
      <w:r w:rsidRPr="00987654">
        <w:rPr>
          <w:rFonts w:asciiTheme="minorHAnsi" w:hAnsiTheme="minorHAnsi" w:cstheme="minorHAnsi"/>
          <w:u w:val="single"/>
        </w:rPr>
        <w:t>They determined that he was not a threat. This was one of about a thousand assessments</w:t>
      </w:r>
      <w:r w:rsidRPr="00987654">
        <w:rPr>
          <w:rFonts w:asciiTheme="minorHAnsi" w:hAnsiTheme="minorHAnsi" w:cstheme="minorHAnsi"/>
          <w:sz w:val="14"/>
        </w:rPr>
        <w:t xml:space="preserve"> that the </w:t>
      </w:r>
      <w:r w:rsidRPr="00987654">
        <w:rPr>
          <w:rFonts w:asciiTheme="minorHAnsi" w:hAnsiTheme="minorHAnsi" w:cstheme="minorHAnsi"/>
          <w:u w:val="single"/>
        </w:rPr>
        <w:t>Boston</w:t>
      </w:r>
      <w:r w:rsidRPr="00987654">
        <w:rPr>
          <w:rFonts w:asciiTheme="minorHAnsi" w:hAnsiTheme="minorHAnsi" w:cstheme="minorHAnsi"/>
          <w:sz w:val="14"/>
        </w:rPr>
        <w:t xml:space="preserve"> J.T.T.F. </w:t>
      </w:r>
      <w:r w:rsidRPr="00987654">
        <w:rPr>
          <w:rFonts w:asciiTheme="minorHAnsi" w:hAnsiTheme="minorHAnsi" w:cstheme="minorHAnsi"/>
          <w:u w:val="single"/>
        </w:rPr>
        <w:t>conducted that year,</w:t>
      </w:r>
      <w:r w:rsidRPr="00987654">
        <w:rPr>
          <w:rFonts w:asciiTheme="minorHAnsi" w:hAnsiTheme="minorHAnsi" w:cstheme="minorHAnsi"/>
          <w:sz w:val="14"/>
        </w:rPr>
        <w:t xml:space="preserve"> a number that had nearly doubled in the previous two years, according to the Boston F.B.I. As of 2013, the Justice Department has trained nearly three hundred thousand law-enforcement officers in how to file “suspicious-activity reports.” In 2010, a central database held about three thousand of these reports; by 2012 it had grown to almost twenty-eight thousand. “The bigger haystack makes it harder to find the needle,” Sensenbrenner told me. Thomas Drake, a former N.S.A. executive and whistle-blower who has become one of the agency’s most vocal critics, told me, “</w:t>
      </w:r>
      <w:r w:rsidRPr="00987654">
        <w:rPr>
          <w:rFonts w:asciiTheme="minorHAnsi" w:hAnsiTheme="minorHAnsi" w:cstheme="minorHAnsi"/>
          <w:u w:val="single"/>
        </w:rPr>
        <w:t>If you target everything, there’s no target</w:t>
      </w:r>
      <w:r w:rsidRPr="00987654">
        <w:rPr>
          <w:rFonts w:asciiTheme="minorHAnsi" w:hAnsiTheme="minorHAnsi" w:cstheme="minorHAnsi"/>
          <w:sz w:val="14"/>
        </w:rPr>
        <w:t>.” Drake favors what he calls “</w:t>
      </w:r>
      <w:r w:rsidRPr="00987654">
        <w:rPr>
          <w:rFonts w:asciiTheme="minorHAnsi" w:hAnsiTheme="minorHAnsi" w:cstheme="minorHAnsi"/>
          <w:u w:val="single"/>
        </w:rPr>
        <w:t>a traditional law-enforcement” approach to terrorism, gathering more intelligence on a smaller set of targets.</w:t>
      </w:r>
      <w:r w:rsidRPr="00987654">
        <w:rPr>
          <w:rFonts w:asciiTheme="minorHAnsi" w:hAnsiTheme="minorHAnsi" w:cstheme="minorHAnsi"/>
          <w:sz w:val="14"/>
        </w:rPr>
        <w:t xml:space="preserve"> </w:t>
      </w:r>
      <w:r w:rsidRPr="00987654">
        <w:rPr>
          <w:rFonts w:asciiTheme="minorHAnsi" w:hAnsiTheme="minorHAnsi" w:cstheme="minorHAnsi"/>
          <w:u w:val="single"/>
        </w:rPr>
        <w:t>Decisions about which targets matter</w:t>
      </w:r>
      <w:r w:rsidRPr="00987654">
        <w:rPr>
          <w:rFonts w:asciiTheme="minorHAnsi" w:hAnsiTheme="minorHAnsi" w:cstheme="minorHAnsi"/>
          <w:sz w:val="14"/>
        </w:rPr>
        <w:t xml:space="preserve">, he said, </w:t>
      </w:r>
      <w:r w:rsidRPr="00987654">
        <w:rPr>
          <w:rFonts w:asciiTheme="minorHAnsi" w:hAnsiTheme="minorHAnsi" w:cstheme="minorHAnsi"/>
          <w:u w:val="single"/>
        </w:rPr>
        <w:t>should be driven by human expertise, not by a database.</w:t>
      </w:r>
    </w:p>
    <w:p w14:paraId="3BFD5E6F" w14:textId="77777777" w:rsidR="008814C5" w:rsidRPr="00987654" w:rsidRDefault="008814C5" w:rsidP="008814C5">
      <w:pPr>
        <w:pStyle w:val="Heading2"/>
        <w:rPr>
          <w:rFonts w:asciiTheme="minorHAnsi" w:hAnsiTheme="minorHAnsi" w:cstheme="minorHAnsi"/>
        </w:rPr>
      </w:pPr>
      <w:r w:rsidRPr="00987654">
        <w:rPr>
          <w:rFonts w:asciiTheme="minorHAnsi" w:hAnsiTheme="minorHAnsi" w:cstheme="minorHAnsi"/>
        </w:rPr>
        <w:t>AT: Trade</w:t>
      </w:r>
    </w:p>
    <w:p w14:paraId="021CA803" w14:textId="77777777" w:rsidR="008814C5" w:rsidRPr="00987654" w:rsidRDefault="008814C5" w:rsidP="008814C5">
      <w:pPr>
        <w:pStyle w:val="Heading3"/>
        <w:rPr>
          <w:rFonts w:asciiTheme="minorHAnsi" w:hAnsiTheme="minorHAnsi" w:cstheme="minorHAnsi"/>
        </w:rPr>
      </w:pPr>
      <w:bookmarkStart w:id="9" w:name="trade-results-in-more-greenhouse-gas-emi"/>
      <w:r w:rsidRPr="00987654">
        <w:rPr>
          <w:rFonts w:asciiTheme="minorHAnsi" w:hAnsiTheme="minorHAnsi" w:cstheme="minorHAnsi"/>
        </w:rPr>
        <w:t>1NC --- AT: Trade ! --- Causes Warming</w:t>
      </w:r>
    </w:p>
    <w:p w14:paraId="20662CD8"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Trade results in more greenhouse gas emissions</w:t>
      </w:r>
      <w:bookmarkEnd w:id="9"/>
    </w:p>
    <w:p w14:paraId="0AD32554"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Horween 13</w:t>
      </w:r>
      <w:r w:rsidRPr="00987654">
        <w:rPr>
          <w:rFonts w:asciiTheme="minorHAnsi" w:hAnsiTheme="minorHAnsi" w:cstheme="minorHAnsi"/>
        </w:rPr>
        <w:t xml:space="preserve"> ( Matt Horween was a U.S. foreign service officer for the U.S. Agency for International Development “Free trade Explodes Emerging Markets’ Massive Pollution” </w:t>
      </w:r>
      <w:hyperlink r:id="rId69">
        <w:r w:rsidRPr="00987654">
          <w:rPr>
            <w:rFonts w:asciiTheme="minorHAnsi" w:hAnsiTheme="minorHAnsi" w:cstheme="minorHAnsi"/>
          </w:rPr>
          <w:t>http://realmoney.thestreet.com/articles/03/05/2013/free-trade-explodes-emerging-markets-massive-pollution</w:t>
        </w:r>
      </w:hyperlink>
      <w:r w:rsidRPr="00987654">
        <w:rPr>
          <w:rFonts w:asciiTheme="minorHAnsi" w:hAnsiTheme="minorHAnsi" w:cstheme="minorHAnsi"/>
        </w:rPr>
        <w:t>)</w:t>
      </w:r>
    </w:p>
    <w:p w14:paraId="614BBD3D"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This week President Obama castigated his own country for not doing enough to control greenhouse gasses while at the same time not saying one word about the real polluters of this world. I am talking about the entire emerging markets world led by China who is exempt from doing anything about carbon emissions or any other kind of pollution. Environmentalists have the same head in the sand attitude and never protest what the emerging market is doing to foul their own air and water and to increase their greenhouse gas emissions. Instead environmentalists endlessly badmouth the industrialized world, which has done a huge amount of pollution control while losing millions of jobs to the emerging markets since NAFTA and the Kyoto Protocol came into existence and the emerging markets joined </w:t>
      </w:r>
      <w:r w:rsidRPr="00987654">
        <w:rPr>
          <w:rFonts w:asciiTheme="minorHAnsi" w:hAnsiTheme="minorHAnsi" w:cstheme="minorHAnsi"/>
          <w:bCs/>
          <w:u w:val="single"/>
        </w:rPr>
        <w:t>the World trade Organization.</w:t>
      </w:r>
      <w:r w:rsidRPr="00987654">
        <w:rPr>
          <w:rFonts w:asciiTheme="minorHAnsi" w:hAnsiTheme="minorHAnsi" w:cstheme="minorHAnsi"/>
          <w:sz w:val="14"/>
        </w:rPr>
        <w:t xml:space="preserve"> Does free trade coupled with the Kyoto Protocol actually </w:t>
      </w:r>
      <w:r w:rsidRPr="00987654">
        <w:rPr>
          <w:rFonts w:asciiTheme="minorHAnsi" w:hAnsiTheme="minorHAnsi" w:cstheme="minorHAnsi"/>
          <w:bCs/>
          <w:u w:val="single"/>
        </w:rPr>
        <w:t>make global warming worse overall</w:t>
      </w:r>
      <w:r w:rsidRPr="00987654">
        <w:rPr>
          <w:rFonts w:asciiTheme="minorHAnsi" w:hAnsiTheme="minorHAnsi" w:cstheme="minorHAnsi"/>
          <w:sz w:val="14"/>
        </w:rPr>
        <w:t xml:space="preserve">? I think they do. I think that </w:t>
      </w:r>
      <w:r w:rsidRPr="00987654">
        <w:rPr>
          <w:rFonts w:asciiTheme="minorHAnsi" w:hAnsiTheme="minorHAnsi" w:cstheme="minorHAnsi"/>
          <w:bCs/>
          <w:u w:val="single"/>
        </w:rPr>
        <w:t>ignoring the massive polluters in the emerging markets created a situation where no matter how hard the industrialized countries try to limit their emissions the overall world situation gets worse and more people in the industrialized countries will stay unemployed. This is why Canada withdrew from the Kyoto Protocol in December 2011</w:t>
      </w:r>
      <w:r w:rsidRPr="00987654">
        <w:rPr>
          <w:rFonts w:asciiTheme="minorHAnsi" w:hAnsiTheme="minorHAnsi" w:cstheme="minorHAnsi"/>
          <w:sz w:val="14"/>
        </w:rPr>
        <w:t xml:space="preserve">. The Canadian government said at the time that they were not going to lose any more jobs because of the ridiculous goals in the Kyoto Protocols and they were not going to pay any fines to the emerging markets for not meeting their goals. I suggest that the EU, U.S. and </w:t>
      </w:r>
      <w:r w:rsidRPr="00987654">
        <w:rPr>
          <w:rFonts w:asciiTheme="minorHAnsi" w:hAnsiTheme="minorHAnsi" w:cstheme="minorHAnsi"/>
          <w:bCs/>
          <w:u w:val="single"/>
        </w:rPr>
        <w:t>Canada put a carbon tax on all products manufactured in the emerging markets unless they reduce their greenhouse gas emissions and reduce their other forms of pollution. Now the emerging market countries like China are demanding that we pay to clean up their pollution because they are poor. The emerging market countries are not just gigantic greenhouse gas emitters but they also are destroying rain forests and polluting rivers and of course their air.</w:t>
      </w:r>
      <w:r w:rsidRPr="00987654">
        <w:rPr>
          <w:rFonts w:asciiTheme="minorHAnsi" w:hAnsiTheme="minorHAnsi" w:cstheme="minorHAnsi"/>
          <w:sz w:val="14"/>
        </w:rPr>
        <w:t xml:space="preserve"> The industrialized world is heavily in debt now and cannot afford to pay for cleaning up the pollution that the emerging market countries have created over years since they joined the WTO. Auto production and light vehicles in China will exceed that of Europe this year. Jobs and pollution have gone to the emerging markets under the Kyoto Protocol and free trade that exempts the emerging market countries from having to do anything about global warming or other forms of pollution. </w:t>
      </w:r>
      <w:r w:rsidRPr="00987654">
        <w:rPr>
          <w:rFonts w:asciiTheme="minorHAnsi" w:hAnsiTheme="minorHAnsi" w:cstheme="minorHAnsi"/>
          <w:bCs/>
          <w:u w:val="single"/>
        </w:rPr>
        <w:t>The efforts to reduce global warming gasses in the industrialized world under the Kyoto Protocol coupled with free trade has made the overall situation worse in the world because of the massive increase in greenhouse gasses in the emerging market countries and also their much higher birth rates</w:t>
      </w:r>
      <w:r w:rsidRPr="00987654">
        <w:rPr>
          <w:rFonts w:asciiTheme="minorHAnsi" w:hAnsiTheme="minorHAnsi" w:cstheme="minorHAnsi"/>
          <w:sz w:val="14"/>
        </w:rPr>
        <w:t>. The more we increase the cost of energy in the industrialized world the more overall pollution will rise in the world because people in the emerging markets who use very little carbon are now using much more carbon based fuels at work and for their own personal use. Our leaders and all green groups seem blind to what's happened and what is happening every day now. In fact the greens protest all the time against the Keystone pipeline and against Canada for its development of shale oil and tar sands oil while they NEVER protest in front of the Chinese embassy or the Mexican embassy about the massive pollution in those two countries and the degradation of life itself from massive regular pollution plus global warming gas pollution. The emerging market countries have become our creditors and have run up gigantic trade surpluses with the U.S. due to many factors including unlimited capacity to pollute, very weak labor laws, child labor, close to slave labor in the North Korean special manufacturing zones that South Korean companies utilize, manipulated currencies, special rules for them under the WTO rules that allow them to control investments in their countries and percentage ownership by outsiders and to block our products while we cannot easily block their products. Even with unemployment at record high levels in the southern states of the EU that rely heavily on tourism, the EU wants to implement a carbon tax on airlines which is really a carbon tax on tourism. All the emerging market countries are against this carbon tax on airlines and the U.S. is against it as well. The amazing thing is that none of the southern countries in the EU has protested against this silly tax on tourism. The EU of course could care less, as it is a bureaucracy second to now in the world and answers only to itself until very recently when the British forced a slight cut in its budget.</w:t>
      </w:r>
    </w:p>
    <w:p w14:paraId="31A7B011"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AT: Trade ! --- Causes Warming</w:t>
      </w:r>
    </w:p>
    <w:p w14:paraId="091A4D07" w14:textId="77777777" w:rsidR="008814C5" w:rsidRPr="00987654" w:rsidRDefault="008814C5" w:rsidP="008814C5">
      <w:pPr>
        <w:pStyle w:val="Heading4"/>
        <w:rPr>
          <w:rFonts w:asciiTheme="minorHAnsi" w:hAnsiTheme="minorHAnsi" w:cstheme="minorHAnsi"/>
        </w:rPr>
      </w:pPr>
      <w:bookmarkStart w:id="10" w:name="trade-causes-warming-movement-of-goods"/>
      <w:r w:rsidRPr="00987654">
        <w:rPr>
          <w:rFonts w:asciiTheme="minorHAnsi" w:hAnsiTheme="minorHAnsi" w:cstheme="minorHAnsi"/>
        </w:rPr>
        <w:t>Trade causes warming – movement of goods</w:t>
      </w:r>
      <w:bookmarkEnd w:id="10"/>
    </w:p>
    <w:p w14:paraId="5109B8A5"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Vaughan &amp; Nordstrom 09’</w:t>
      </w:r>
    </w:p>
    <w:p w14:paraId="7CFD6722" w14:textId="77777777" w:rsidR="008814C5" w:rsidRPr="00987654" w:rsidRDefault="008814C5" w:rsidP="008814C5">
      <w:pPr>
        <w:pStyle w:val="BodyText"/>
        <w:rPr>
          <w:rFonts w:asciiTheme="minorHAnsi" w:hAnsiTheme="minorHAnsi" w:cstheme="minorHAnsi"/>
        </w:rPr>
      </w:pPr>
      <w:r w:rsidRPr="00987654">
        <w:rPr>
          <w:rFonts w:asciiTheme="minorHAnsi" w:hAnsiTheme="minorHAnsi" w:cstheme="minorHAnsi"/>
        </w:rPr>
        <w:t>Scott Vaughan &amp; Hakan Nordstrom/ Scott Vaughan is the commissioner of the Environment and Sustainable Development of the Government of Canada/Hakan Nordstrom is the Chief Economist and Senior Adviser of the National Board of Trade, the central administrative body in Sweden dealing with foreign trade and trade policy./Trade and the Environment/ World Trade Organization (WTO)/2/27/09/ http://dspace.cigilibrary.org/jspui/bitstream/123456789/21048/1/Trade%20and%20the%20Environment.pdf?1</w:t>
      </w:r>
    </w:p>
    <w:p w14:paraId="206A7159" w14:textId="77777777" w:rsidR="008814C5" w:rsidRPr="00987654" w:rsidRDefault="008814C5" w:rsidP="008814C5">
      <w:pPr>
        <w:pStyle w:val="BodyText"/>
        <w:rPr>
          <w:rFonts w:asciiTheme="minorHAnsi" w:hAnsiTheme="minorHAnsi" w:cstheme="minorHAnsi"/>
          <w:sz w:val="10"/>
        </w:rPr>
      </w:pPr>
      <w:r w:rsidRPr="00987654">
        <w:rPr>
          <w:rFonts w:asciiTheme="minorHAnsi" w:hAnsiTheme="minorHAnsi" w:cstheme="minorHAnsi"/>
          <w:bCs/>
          <w:u w:val="single"/>
        </w:rPr>
        <w:t>Global warming is caused by the increasing emissions</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of carbon dioxide from sources that burn fossil fuel, including energy-intensive processing industries, fossil-fuelled power plants, automobiles, and so on.</w:t>
      </w:r>
      <w:r w:rsidRPr="00987654">
        <w:rPr>
          <w:rFonts w:asciiTheme="minorHAnsi" w:hAnsiTheme="minorHAnsi" w:cstheme="minorHAnsi"/>
          <w:sz w:val="10"/>
        </w:rPr>
        <w:t xml:space="preserve"> </w:t>
      </w:r>
      <w:r w:rsidRPr="00987654">
        <w:rPr>
          <w:rFonts w:asciiTheme="minorHAnsi" w:hAnsiTheme="minorHAnsi" w:cstheme="minorHAnsi"/>
          <w:bCs/>
          <w:u w:val="single"/>
        </w:rPr>
        <w:t>Since the early 1800s, when people began burning large amounts of</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coal and oil, the amount of carbon dioxide in the earth’s</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atmosphere has increased by nearly 30 per cent, and average global temperature appears to have risen between</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0.3° and 0.6° on the Celsius scale</w:t>
      </w:r>
      <w:r w:rsidRPr="00987654">
        <w:rPr>
          <w:rFonts w:asciiTheme="minorHAnsi" w:hAnsiTheme="minorHAnsi" w:cstheme="minorHAnsi"/>
          <w:sz w:val="10"/>
        </w:rPr>
        <w:t>. Carbon dioxide gas</w:t>
      </w:r>
      <w:r w:rsidRPr="00987654">
        <w:rPr>
          <w:rFonts w:asciiTheme="minorHAnsi" w:hAnsiTheme="minorHAnsi" w:cstheme="minorHAnsi"/>
          <w:sz w:val="12"/>
        </w:rPr>
        <w:t>¶</w:t>
      </w:r>
      <w:r w:rsidRPr="00987654">
        <w:rPr>
          <w:rFonts w:asciiTheme="minorHAnsi" w:hAnsiTheme="minorHAnsi" w:cstheme="minorHAnsi"/>
          <w:sz w:val="10"/>
        </w:rPr>
        <w:t xml:space="preserve"> traps solar heat in the atmosphere in the same way as</w:t>
      </w:r>
      <w:r w:rsidRPr="00987654">
        <w:rPr>
          <w:rFonts w:asciiTheme="minorHAnsi" w:hAnsiTheme="minorHAnsi" w:cstheme="minorHAnsi"/>
          <w:sz w:val="12"/>
        </w:rPr>
        <w:t>¶</w:t>
      </w:r>
      <w:r w:rsidRPr="00987654">
        <w:rPr>
          <w:rFonts w:asciiTheme="minorHAnsi" w:hAnsiTheme="minorHAnsi" w:cstheme="minorHAnsi"/>
          <w:sz w:val="10"/>
        </w:rPr>
        <w:t xml:space="preserve"> glass traps solar heat in a greenhouse. For this reason, carbon dioxide is sometimes called a “greenhouse gas.” Besides carbon dioxide, human emissions of methane and</w:t>
      </w:r>
      <w:r w:rsidRPr="00987654">
        <w:rPr>
          <w:rFonts w:asciiTheme="minorHAnsi" w:hAnsiTheme="minorHAnsi" w:cstheme="minorHAnsi"/>
          <w:sz w:val="12"/>
        </w:rPr>
        <w:t>¶</w:t>
      </w:r>
      <w:r w:rsidRPr="00987654">
        <w:rPr>
          <w:rFonts w:asciiTheme="minorHAnsi" w:hAnsiTheme="minorHAnsi" w:cstheme="minorHAnsi"/>
          <w:sz w:val="10"/>
        </w:rPr>
        <w:t xml:space="preserve"> nitrous oxide contribute to the process of global warming. </w:t>
      </w:r>
      <w:r w:rsidRPr="00987654">
        <w:rPr>
          <w:rFonts w:asciiTheme="minorHAnsi" w:hAnsiTheme="minorHAnsi" w:cstheme="minorHAnsi"/>
          <w:bCs/>
          <w:u w:val="single"/>
        </w:rPr>
        <w:t>Turning now to the trade dimension of the issue, trade</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itself is arguably a contributing factor to global warming</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through the carbon dioxide emitted when goods are</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shipped between different parts of the world. Of course,</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the problem is generic to all kinds of transportation using</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fossil fuel, whether domestic or international</w:t>
      </w:r>
      <w:r w:rsidRPr="00987654">
        <w:rPr>
          <w:rFonts w:asciiTheme="minorHAnsi" w:hAnsiTheme="minorHAnsi" w:cstheme="minorHAnsi"/>
          <w:sz w:val="10"/>
        </w:rPr>
        <w:t>. The firstbest policy follows: a tax on fossil fuel to curtail excessively long shipments of goods with a low value relative to</w:t>
      </w:r>
      <w:r w:rsidRPr="00987654">
        <w:rPr>
          <w:rFonts w:asciiTheme="minorHAnsi" w:hAnsiTheme="minorHAnsi" w:cstheme="minorHAnsi"/>
          <w:sz w:val="12"/>
        </w:rPr>
        <w:t>¶</w:t>
      </w:r>
      <w:r w:rsidRPr="00987654">
        <w:rPr>
          <w:rFonts w:asciiTheme="minorHAnsi" w:hAnsiTheme="minorHAnsi" w:cstheme="minorHAnsi"/>
          <w:sz w:val="10"/>
        </w:rPr>
        <w:t xml:space="preserve"> weight or volume. While </w:t>
      </w:r>
      <w:r w:rsidRPr="00987654">
        <w:rPr>
          <w:rFonts w:asciiTheme="minorHAnsi" w:hAnsiTheme="minorHAnsi" w:cstheme="minorHAnsi"/>
          <w:bCs/>
          <w:u w:val="single"/>
        </w:rPr>
        <w:t>trade barriers</w:t>
      </w:r>
      <w:r w:rsidRPr="00987654">
        <w:rPr>
          <w:rFonts w:asciiTheme="minorHAnsi" w:hAnsiTheme="minorHAnsi" w:cstheme="minorHAnsi"/>
          <w:sz w:val="10"/>
        </w:rPr>
        <w:t xml:space="preserve"> could possibly be</w:t>
      </w:r>
      <w:r w:rsidRPr="00987654">
        <w:rPr>
          <w:rFonts w:asciiTheme="minorHAnsi" w:hAnsiTheme="minorHAnsi" w:cstheme="minorHAnsi"/>
          <w:sz w:val="12"/>
        </w:rPr>
        <w:t>¶</w:t>
      </w:r>
      <w:r w:rsidRPr="00987654">
        <w:rPr>
          <w:rFonts w:asciiTheme="minorHAnsi" w:hAnsiTheme="minorHAnsi" w:cstheme="minorHAnsi"/>
          <w:sz w:val="10"/>
        </w:rPr>
        <w:t xml:space="preserve"> used as a second-best measure to reduce transport emissions, such measures </w:t>
      </w:r>
      <w:r w:rsidRPr="00987654">
        <w:rPr>
          <w:rFonts w:asciiTheme="minorHAnsi" w:hAnsiTheme="minorHAnsi" w:cstheme="minorHAnsi"/>
          <w:bCs/>
          <w:u w:val="single"/>
        </w:rPr>
        <w:t>would be only partially effective</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since they would not address emissions from domestic</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shipping. The effective policy would be one that does not</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discriminate between international trade and trade within national boundaries.</w:t>
      </w:r>
    </w:p>
    <w:p w14:paraId="2E8B2FAF" w14:textId="77777777" w:rsidR="008814C5" w:rsidRPr="00987654" w:rsidRDefault="008814C5" w:rsidP="008814C5">
      <w:pPr>
        <w:pStyle w:val="Heading4"/>
        <w:rPr>
          <w:rFonts w:asciiTheme="minorHAnsi" w:hAnsiTheme="minorHAnsi" w:cstheme="minorHAnsi"/>
        </w:rPr>
      </w:pPr>
      <w:bookmarkStart w:id="11" w:name="free-trade-tanks-the-environment"/>
      <w:r w:rsidRPr="00987654">
        <w:rPr>
          <w:rFonts w:asciiTheme="minorHAnsi" w:hAnsiTheme="minorHAnsi" w:cstheme="minorHAnsi"/>
        </w:rPr>
        <w:t>Free Trade tanks the environment</w:t>
      </w:r>
      <w:bookmarkEnd w:id="11"/>
    </w:p>
    <w:p w14:paraId="2CB129F0"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Kirkpatrick et al. – 8</w:t>
      </w:r>
      <w:r w:rsidRPr="00987654">
        <w:rPr>
          <w:rFonts w:asciiTheme="minorHAnsi" w:hAnsiTheme="minorHAnsi" w:cstheme="minorHAnsi"/>
        </w:rPr>
        <w:t xml:space="preserve"> ( Colin Kirkpatrick works for International Business Development in the UK and Serban Scrieciu is a Reader in Economics for Sustainability at Natural Resources Institute, University of Greenwich. “Is trade liberalisation bad for the environment? A review of the economicevidence” </w:t>
      </w:r>
      <w:hyperlink r:id="rId70" w:anchor=".UdHD9yvwJZW">
        <w:r w:rsidRPr="00987654">
          <w:rPr>
            <w:rFonts w:asciiTheme="minorHAnsi" w:hAnsiTheme="minorHAnsi" w:cstheme="minorHAnsi"/>
          </w:rPr>
          <w:t>http://www.tandfonline.com/doi/full/10.1080/09640560802116988#.UdHD9yvwJZW</w:t>
        </w:r>
      </w:hyperlink>
      <w:r w:rsidRPr="00987654">
        <w:rPr>
          <w:rFonts w:asciiTheme="minorHAnsi" w:hAnsiTheme="minorHAnsi" w:cstheme="minorHAnsi"/>
        </w:rPr>
        <w:t xml:space="preserve"> )</w:t>
      </w:r>
    </w:p>
    <w:p w14:paraId="23A29C1A"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The issue of whether increased levels of trade and investment will lead to increased pressures on the environment has fuelled much of the ongoing trade-environment debate. According to the classical theory of trade, trade liberalisation will lead to structural changes in a country's economy, allowing specialisation in those goods or services where the country has a comparative advantage, for example, in low labour costs, natural resource abundance or high availability of skills and socio-economic infrastructure. The theory of comparative advantage is a static analysis that is concerned with the efficiency gains that result from the reallocation of resources in response to the change in relative price incentives resulting from a reduction in protective trade barriers. Standard trade theory also allows for the potential dynamic gains from trade liberalisation, where the lowering of trade barriers ‘opens’ the domestic economy to imported technology and know-how. Broadly similar effects are predicted to follow the reduction of constraints on foreign investment, with an increased flow of foreign direct investment to the liberalising economies. Trade liberalisation may theoretically affect the environment through a variety of channels. First</w:t>
      </w:r>
      <w:r w:rsidRPr="00987654">
        <w:rPr>
          <w:rFonts w:asciiTheme="minorHAnsi" w:hAnsiTheme="minorHAnsi" w:cstheme="minorHAnsi"/>
          <w:bCs/>
          <w:u w:val="single"/>
        </w:rPr>
        <w:t>, the overall increase in the level of economic activity is likely to be accompanied by an increase in the use of natural resources and higher levels of pollution</w:t>
      </w:r>
      <w:r w:rsidRPr="00987654">
        <w:rPr>
          <w:rFonts w:asciiTheme="minorHAnsi" w:hAnsiTheme="minorHAnsi" w:cstheme="minorHAnsi"/>
          <w:sz w:val="14"/>
        </w:rPr>
        <w:t xml:space="preserve"> (scale effect). However, although freer trade and increased production levels might be accompanied (ceteris paribus) by adverse environmental effects, a number of other factors make it difficult to isolate ‘pure’ scale effects and identify a strong pattern in the commonly-assumed detrimental relationship between increased economic activity and environmental performance. Environmentally beneficial income effects might arise when augmented financial capacity supplies more resources for environmental protection (supply-side effects) and fosters greater demand for environmental quality (demand-side effects) (Esty and Ivanova 2003).2 Nevertheless, </w:t>
      </w:r>
      <w:r w:rsidRPr="00987654">
        <w:rPr>
          <w:rFonts w:asciiTheme="minorHAnsi" w:hAnsiTheme="minorHAnsi" w:cstheme="minorHAnsi"/>
          <w:bCs/>
          <w:u w:val="single"/>
        </w:rPr>
        <w:t>although it may be difficult to isolate the ‘pure’ scale effect, it is increasingly acknowledged that anthropogenic activities (in terms of scale and methods of production, as well as consumption effects) are having a net negative impact on the environment,</w:t>
      </w:r>
      <w:r w:rsidRPr="00987654">
        <w:rPr>
          <w:rFonts w:asciiTheme="minorHAnsi" w:hAnsiTheme="minorHAnsi" w:cstheme="minorHAnsi"/>
          <w:sz w:val="14"/>
        </w:rPr>
        <w:t xml:space="preserve"> particularly with reference to climate change and global warming (IPCC 2007, Stern 2007). To summarise, the effect of trade and investment liberalisation on the environment is theoretically ambiguous. This is hardly surprising, given the complex interdependencies that exist between trade, investment, regulation and environmental quality. The different assumptions and possibilities in the theoretical literature suggest that the impact of trade liberalisation on environmental quality may not necessarily follow a single or unique pattern, and may depend on country specifics, the nature of the environmental problem under investigation, as well as policy and institutional measures accompanying the trade reform process</w:t>
      </w:r>
    </w:p>
    <w:p w14:paraId="304B68F6" w14:textId="77777777" w:rsidR="008814C5" w:rsidRPr="00987654" w:rsidRDefault="008814C5" w:rsidP="008814C5">
      <w:pPr>
        <w:pStyle w:val="Heading3"/>
        <w:rPr>
          <w:rFonts w:asciiTheme="minorHAnsi" w:hAnsiTheme="minorHAnsi" w:cstheme="minorHAnsi"/>
        </w:rPr>
      </w:pPr>
      <w:bookmarkStart w:id="12" w:name="trade-leads-to-warwwi-proves"/>
      <w:r w:rsidRPr="00987654">
        <w:rPr>
          <w:rFonts w:asciiTheme="minorHAnsi" w:hAnsiTheme="minorHAnsi" w:cstheme="minorHAnsi"/>
        </w:rPr>
        <w:t>1NC --- AT: Trade ! --- Causes War</w:t>
      </w:r>
    </w:p>
    <w:p w14:paraId="58068533"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Trade leads to war—WWI proves</w:t>
      </w:r>
      <w:bookmarkEnd w:id="12"/>
    </w:p>
    <w:p w14:paraId="0D30DB95"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Alexander 2005</w:t>
      </w:r>
      <w:r w:rsidRPr="00987654">
        <w:rPr>
          <w:rFonts w:asciiTheme="minorHAnsi" w:hAnsiTheme="minorHAnsi" w:cstheme="minorHAnsi"/>
        </w:rPr>
        <w:t xml:space="preserve"> (Bevin Alexander-military historian and author, How America Got It Right, 2005, http://bevinalexander.com/books/how-america-got-it-right.htm)</w:t>
      </w:r>
    </w:p>
    <w:p w14:paraId="2664A5BE" w14:textId="77777777" w:rsidR="008814C5" w:rsidRPr="00987654" w:rsidRDefault="008814C5" w:rsidP="008814C5">
      <w:pPr>
        <w:pStyle w:val="BodyText"/>
        <w:rPr>
          <w:rFonts w:asciiTheme="minorHAnsi" w:hAnsiTheme="minorHAnsi" w:cstheme="minorHAnsi"/>
          <w:sz w:val="16"/>
        </w:rPr>
      </w:pPr>
      <w:r w:rsidRPr="00987654">
        <w:rPr>
          <w:rFonts w:asciiTheme="minorHAnsi" w:hAnsiTheme="minorHAnsi" w:cstheme="minorHAnsi"/>
          <w:sz w:val="16"/>
        </w:rPr>
        <w:t>Until [World War I] occurred, the imperial powers of Europe—notably Britain, France, and Russia—controlled much of the world’s underdeveloped territory and most of the world’s seaborne trade. Britain was incomparably the leader. It had outperformed all other countries industrially until the last few years of the nineteenth century. Moreover, by means of the Royal Navy, it had seized a quarter of the earth’s surface, which made Britain the paramount force in world commerce, commanding trade with the new dominions of Canada, Australia, New Zealand, and South Africa, with its crown jewel, India, and with most of Latin America.</w:t>
      </w:r>
      <w:r w:rsidRPr="00987654">
        <w:rPr>
          <w:rFonts w:asciiTheme="minorHAnsi" w:hAnsiTheme="minorHAnsi" w:cstheme="minorHAnsi"/>
          <w:sz w:val="12"/>
        </w:rPr>
        <w:t>¶</w:t>
      </w:r>
      <w:r w:rsidRPr="00987654">
        <w:rPr>
          <w:rFonts w:asciiTheme="minorHAnsi" w:hAnsiTheme="minorHAnsi" w:cstheme="minorHAnsi"/>
          <w:sz w:val="16"/>
        </w:rPr>
        <w:t xml:space="preserve"> </w:t>
      </w:r>
      <w:r w:rsidRPr="00987654">
        <w:rPr>
          <w:rFonts w:asciiTheme="minorHAnsi" w:hAnsiTheme="minorHAnsi" w:cstheme="minorHAnsi"/>
          <w:bCs/>
          <w:u w:val="single"/>
        </w:rPr>
        <w:t>Since its unification in 1871, however, Germany had become a major contender, seeking a large colonial empire of its own and expanding its trade, especially at the expense of Britain.</w:t>
      </w:r>
      <w:r w:rsidRPr="00987654">
        <w:rPr>
          <w:rFonts w:asciiTheme="minorHAnsi" w:hAnsiTheme="minorHAnsi" w:cstheme="minorHAnsi"/>
          <w:sz w:val="16"/>
        </w:rPr>
        <w:t xml:space="preserve"> Right-wing political leaders began to claim for Germany status as a world power—Weltmacht. Around the turn of the century Germany passed Britain in industrial development and overall economic power. At the same time it began a fatal program of building a modern fleet to challenge the Royal Navy, which set in motion a fierce naval arms race. By 1909 Britain had won the contest. Its navy was double the size of Germany’s, and the disparity was growing, not shrinking. Nevertheless, the damage had been done. </w:t>
      </w:r>
      <w:r w:rsidRPr="00987654">
        <w:rPr>
          <w:rFonts w:asciiTheme="minorHAnsi" w:hAnsiTheme="minorHAnsi" w:cstheme="minorHAnsi"/>
          <w:bCs/>
          <w:u w:val="single"/>
        </w:rPr>
        <w:t>Fearful of Germany’s economic growth, Britain signed a series of agreements with France in 1904 that grew into a secret military alliance, and signed a similar agreement with Russia in 1907. Meanwhile Germany had allied itself with Austria-Hungary. Thus two powerful coalitions arose in Europe, each ready to challenge the other.</w:t>
      </w:r>
      <w:r w:rsidRPr="00987654">
        <w:rPr>
          <w:rFonts w:asciiTheme="minorHAnsi" w:hAnsiTheme="minorHAnsi" w:cstheme="minorHAnsi"/>
          <w:sz w:val="12"/>
        </w:rPr>
        <w:t>¶</w:t>
      </w:r>
      <w:r w:rsidRPr="00987654">
        <w:rPr>
          <w:rFonts w:asciiTheme="minorHAnsi" w:hAnsiTheme="minorHAnsi" w:cstheme="minorHAnsi"/>
          <w:sz w:val="16"/>
        </w:rPr>
        <w:t xml:space="preserve"> In 1907 Arthur Balfour, British prime minister from 1902 to 1905, told an American diplomat, “We are probably fools not to find a reason for declaring war on Germany before she builds too many ships and takes away our trade.”</w:t>
      </w:r>
    </w:p>
    <w:p w14:paraId="7E372FDA"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AT: Trade ! --- Causes War</w:t>
      </w:r>
    </w:p>
    <w:p w14:paraId="2633C97D" w14:textId="77777777" w:rsidR="008814C5" w:rsidRPr="00987654" w:rsidRDefault="008814C5" w:rsidP="008814C5">
      <w:pPr>
        <w:pStyle w:val="Heading4"/>
        <w:rPr>
          <w:rFonts w:asciiTheme="minorHAnsi" w:hAnsiTheme="minorHAnsi" w:cstheme="minorHAnsi"/>
        </w:rPr>
      </w:pPr>
      <w:bookmarkStart w:id="13" w:name="trade-causes-war"/>
      <w:bookmarkStart w:id="14" w:name="free-trade-leads-to-economic-collapse"/>
      <w:r w:rsidRPr="00987654">
        <w:rPr>
          <w:rFonts w:asciiTheme="minorHAnsi" w:hAnsiTheme="minorHAnsi" w:cstheme="minorHAnsi"/>
        </w:rPr>
        <w:t>Trade causes war</w:t>
      </w:r>
      <w:bookmarkEnd w:id="13"/>
    </w:p>
    <w:p w14:paraId="2BC58DAA"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Awad 13</w:t>
      </w:r>
      <w:r w:rsidRPr="00987654">
        <w:rPr>
          <w:rFonts w:asciiTheme="minorHAnsi" w:hAnsiTheme="minorHAnsi" w:cstheme="minorHAnsi"/>
        </w:rPr>
        <w:t xml:space="preserve"> (Emiel Awad October 29, 2013 ERASMUS UNIVERSITY ROTTERDAM faculty of Social Sciences, Master Thesis in International Public Management and Public Policy. “Economic Interdependence, Trade, and War: A Theoretical and Empirical Analysis”)</w:t>
      </w:r>
    </w:p>
    <w:p w14:paraId="54D870A6"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Neorealists thin point to the fact that </w:t>
      </w:r>
      <w:r w:rsidRPr="00987654">
        <w:rPr>
          <w:rFonts w:asciiTheme="minorHAnsi" w:hAnsiTheme="minorHAnsi" w:cstheme="minorHAnsi"/>
          <w:bCs/>
          <w:u w:val="single"/>
        </w:rPr>
        <w:t>economic interdependence brings great costs to a state</w:t>
      </w:r>
      <w:r w:rsidRPr="00987654">
        <w:rPr>
          <w:rFonts w:asciiTheme="minorHAnsi" w:hAnsiTheme="minorHAnsi" w:cstheme="minorHAnsi"/>
          <w:sz w:val="14"/>
        </w:rPr>
        <w:t xml:space="preserve">. In an increasingly interdependent system, </w:t>
      </w:r>
      <w:r w:rsidRPr="00987654">
        <w:rPr>
          <w:rFonts w:asciiTheme="minorHAnsi" w:hAnsiTheme="minorHAnsi" w:cstheme="minorHAnsi"/>
          <w:bCs/>
          <w:u w:val="single"/>
        </w:rPr>
        <w:t>states</w:t>
      </w:r>
      <w:r w:rsidRPr="00987654">
        <w:rPr>
          <w:rFonts w:asciiTheme="minorHAnsi" w:hAnsiTheme="minorHAnsi" w:cstheme="minorHAnsi"/>
          <w:sz w:val="14"/>
        </w:rPr>
        <w:t xml:space="preserve"> increasingly </w:t>
      </w:r>
      <w:r w:rsidRPr="00987654">
        <w:rPr>
          <w:rFonts w:asciiTheme="minorHAnsi" w:hAnsiTheme="minorHAnsi" w:cstheme="minorHAnsi"/>
          <w:bCs/>
          <w:u w:val="single"/>
        </w:rPr>
        <w:t>lose autonomy over their territory</w:t>
      </w:r>
      <w:r w:rsidRPr="00987654">
        <w:rPr>
          <w:rFonts w:asciiTheme="minorHAnsi" w:hAnsiTheme="minorHAnsi" w:cstheme="minorHAnsi"/>
          <w:sz w:val="14"/>
        </w:rPr>
        <w:t>. Additionally</w:t>
      </w:r>
      <w:r w:rsidRPr="00987654">
        <w:rPr>
          <w:rFonts w:asciiTheme="minorHAnsi" w:hAnsiTheme="minorHAnsi" w:cstheme="minorHAnsi"/>
          <w:bCs/>
          <w:u w:val="single"/>
        </w:rPr>
        <w:t>, they depend on access to foreign markets and on foreign sources of raw materials</w:t>
      </w:r>
      <w:r w:rsidRPr="00987654">
        <w:rPr>
          <w:rFonts w:asciiTheme="minorHAnsi" w:hAnsiTheme="minorHAnsi" w:cstheme="minorHAnsi"/>
          <w:sz w:val="14"/>
        </w:rPr>
        <w:t xml:space="preserve">. </w:t>
      </w:r>
      <w:r w:rsidRPr="00987654">
        <w:rPr>
          <w:rFonts w:asciiTheme="minorHAnsi" w:hAnsiTheme="minorHAnsi" w:cstheme="minorHAnsi"/>
          <w:bCs/>
          <w:u w:val="single"/>
        </w:rPr>
        <w:t>Due to the fact that economic ties are closely knit, ﬁnancial crises and other problems in other countries have a greater impact on the own country.</w:t>
      </w:r>
      <w:r w:rsidRPr="00987654">
        <w:rPr>
          <w:rFonts w:asciiTheme="minorHAnsi" w:hAnsiTheme="minorHAnsi" w:cstheme="minorHAnsi"/>
          <w:sz w:val="14"/>
        </w:rPr>
        <w:t xml:space="preserve"> '9 In addition, </w:t>
      </w:r>
      <w:r w:rsidRPr="00987654">
        <w:rPr>
          <w:rFonts w:asciiTheme="minorHAnsi" w:hAnsiTheme="minorHAnsi" w:cstheme="minorHAnsi"/>
          <w:bCs/>
          <w:u w:val="single"/>
        </w:rPr>
        <w:t>economic interdependence means that a state depends on another state. This</w:t>
      </w:r>
      <w:r w:rsidRPr="00987654">
        <w:rPr>
          <w:rFonts w:asciiTheme="minorHAnsi" w:hAnsiTheme="minorHAnsi" w:cstheme="minorHAnsi"/>
          <w:sz w:val="14"/>
        </w:rPr>
        <w:t xml:space="preserve"> is very costly, because this </w:t>
      </w:r>
      <w:r w:rsidRPr="00987654">
        <w:rPr>
          <w:rFonts w:asciiTheme="minorHAnsi" w:hAnsiTheme="minorHAnsi" w:cstheme="minorHAnsi"/>
          <w:bCs/>
          <w:u w:val="single"/>
        </w:rPr>
        <w:t>means that at any point in time, the future of a state is in the hands of another state</w:t>
      </w:r>
      <w:r w:rsidRPr="00987654">
        <w:rPr>
          <w:rFonts w:asciiTheme="minorHAnsi" w:hAnsiTheme="minorHAnsi" w:cstheme="minorHAnsi"/>
          <w:sz w:val="14"/>
        </w:rPr>
        <w:t xml:space="preserve">. </w:t>
      </w:r>
      <w:r w:rsidRPr="00987654">
        <w:rPr>
          <w:rFonts w:asciiTheme="minorHAnsi" w:hAnsiTheme="minorHAnsi" w:cstheme="minorHAnsi"/>
          <w:bCs/>
          <w:u w:val="single"/>
        </w:rPr>
        <w:t>Trade can then be used as a means to coerce a state when interdependence is high</w:t>
      </w:r>
      <w:r w:rsidRPr="00987654">
        <w:rPr>
          <w:rFonts w:asciiTheme="minorHAnsi" w:hAnsiTheme="minorHAnsi" w:cstheme="minorHAnsi"/>
          <w:sz w:val="14"/>
        </w:rPr>
        <w:t xml:space="preserve">. As neorealists posit that </w:t>
      </w:r>
      <w:r w:rsidRPr="00987654">
        <w:rPr>
          <w:rFonts w:asciiTheme="minorHAnsi" w:hAnsiTheme="minorHAnsi" w:cstheme="minorHAnsi"/>
          <w:bCs/>
          <w:u w:val="single"/>
        </w:rPr>
        <w:t>the ultimate goal of states is survival</w:t>
      </w:r>
      <w:r w:rsidRPr="00987654">
        <w:rPr>
          <w:rFonts w:asciiTheme="minorHAnsi" w:hAnsiTheme="minorHAnsi" w:cstheme="minorHAnsi"/>
          <w:sz w:val="14"/>
        </w:rPr>
        <w:t xml:space="preserve">, </w:t>
      </w:r>
      <w:r w:rsidRPr="00987654">
        <w:rPr>
          <w:rFonts w:asciiTheme="minorHAnsi" w:hAnsiTheme="minorHAnsi" w:cstheme="minorHAnsi"/>
          <w:bCs/>
          <w:u w:val="single"/>
        </w:rPr>
        <w:t>dependency should be avoided at all costs.</w:t>
      </w:r>
      <w:r w:rsidRPr="00987654">
        <w:rPr>
          <w:rFonts w:asciiTheme="minorHAnsi" w:hAnsiTheme="minorHAnsi" w:cstheme="minorHAnsi"/>
          <w:sz w:val="14"/>
        </w:rPr>
        <w:t xml:space="preserve"> For this reason, Waltz proposes that </w:t>
      </w:r>
      <w:r w:rsidRPr="00987654">
        <w:rPr>
          <w:rFonts w:asciiTheme="minorHAnsi" w:hAnsiTheme="minorHAnsi" w:cstheme="minorHAnsi"/>
          <w:bCs/>
          <w:u w:val="single"/>
        </w:rPr>
        <w:t>economic interdependence increase the likelihood of war. First, states wish to avoid dependency</w:t>
      </w:r>
      <w:r w:rsidRPr="00987654">
        <w:rPr>
          <w:rFonts w:asciiTheme="minorHAnsi" w:hAnsiTheme="minorHAnsi" w:cstheme="minorHAnsi"/>
          <w:sz w:val="14"/>
        </w:rPr>
        <w:t xml:space="preserve"> (in other words, </w:t>
      </w:r>
      <w:r w:rsidRPr="00987654">
        <w:rPr>
          <w:rFonts w:asciiTheme="minorHAnsi" w:hAnsiTheme="minorHAnsi" w:cstheme="minorHAnsi"/>
          <w:bCs/>
          <w:u w:val="single"/>
        </w:rPr>
        <w:t>they prefer autarky over dependency</w:t>
      </w:r>
      <w:r w:rsidRPr="00987654">
        <w:rPr>
          <w:rFonts w:asciiTheme="minorHAnsi" w:hAnsiTheme="minorHAnsi" w:cstheme="minorHAnsi"/>
          <w:sz w:val="14"/>
        </w:rPr>
        <w:t>),’</w:t>
      </w:r>
      <w:r w:rsidRPr="00987654">
        <w:rPr>
          <w:rFonts w:asciiTheme="minorHAnsi" w:hAnsiTheme="minorHAnsi" w:cstheme="minorHAnsi"/>
          <w:bCs/>
          <w:u w:val="single"/>
        </w:rPr>
        <w:t>° therefore interdependent relationships are more likely to erupt into conﬂicts than independent relationships.</w:t>
      </w:r>
      <w:r w:rsidRPr="00987654">
        <w:rPr>
          <w:rFonts w:asciiTheme="minorHAnsi" w:hAnsiTheme="minorHAnsi" w:cstheme="minorHAnsi"/>
          <w:sz w:val="14"/>
        </w:rPr>
        <w:t xml:space="preserve"> Therefore, </w:t>
      </w:r>
      <w:r w:rsidRPr="00987654">
        <w:rPr>
          <w:rFonts w:asciiTheme="minorHAnsi" w:hAnsiTheme="minorHAnsi" w:cstheme="minorHAnsi"/>
          <w:bCs/>
          <w:u w:val="single"/>
        </w:rPr>
        <w:t>when a state has to decide which target he wishes to attack to obtain a given territory, he will choose a state which he depends on strongly</w:t>
      </w:r>
      <w:r w:rsidRPr="00987654">
        <w:rPr>
          <w:rFonts w:asciiTheme="minorHAnsi" w:hAnsiTheme="minorHAnsi" w:cstheme="minorHAnsi"/>
          <w:sz w:val="14"/>
        </w:rPr>
        <w:t xml:space="preserve">. </w:t>
      </w:r>
      <w:r w:rsidRPr="00987654">
        <w:rPr>
          <w:rFonts w:asciiTheme="minorHAnsi" w:hAnsiTheme="minorHAnsi" w:cstheme="minorHAnsi"/>
          <w:bCs/>
          <w:u w:val="single"/>
        </w:rPr>
        <w:t>State A has less reason to attack state B if economic dependence is low, as even in the case that the war is won and the territory is captured, autarky is still not reached. It is therefore better to try to capture a territory that state A depends on strongly, as the capture of the territory would lead to an autarkic position. Only in that case is dependency avoided, and the desire for territorial expansion reduced.”</w:t>
      </w:r>
    </w:p>
    <w:p w14:paraId="0E666B7F" w14:textId="77777777" w:rsidR="008814C5" w:rsidRPr="00987654" w:rsidRDefault="008814C5" w:rsidP="008814C5">
      <w:pPr>
        <w:pStyle w:val="Heading4"/>
        <w:rPr>
          <w:rFonts w:asciiTheme="minorHAnsi" w:hAnsiTheme="minorHAnsi" w:cstheme="minorHAnsi"/>
        </w:rPr>
      </w:pPr>
      <w:bookmarkStart w:id="15" w:name="trade-leads-to-war-increases-vulnerabili"/>
      <w:r w:rsidRPr="00987654">
        <w:rPr>
          <w:rFonts w:asciiTheme="minorHAnsi" w:hAnsiTheme="minorHAnsi" w:cstheme="minorHAnsi"/>
        </w:rPr>
        <w:t>Trade leads to war – increases vulnerability to disruptions</w:t>
      </w:r>
      <w:bookmarkEnd w:id="15"/>
    </w:p>
    <w:p w14:paraId="0A369CCA"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Kinne 12 (</w:t>
      </w:r>
      <w:r w:rsidRPr="00987654">
        <w:rPr>
          <w:rFonts w:asciiTheme="minorHAnsi" w:hAnsiTheme="minorHAnsi" w:cstheme="minorHAnsi"/>
        </w:rPr>
        <w:t xml:space="preserve">Brandon J Kinne, 2012, assistant professor of political science at </w:t>
      </w:r>
      <w:hyperlink r:id="rId71">
        <w:r w:rsidRPr="00987654">
          <w:rPr>
            <w:rFonts w:asciiTheme="minorHAnsi" w:hAnsiTheme="minorHAnsi" w:cstheme="minorHAnsi"/>
          </w:rPr>
          <w:t>The University of Texas at Dallas</w:t>
        </w:r>
      </w:hyperlink>
      <w:r w:rsidRPr="00987654">
        <w:rPr>
          <w:rFonts w:asciiTheme="minorHAnsi" w:hAnsiTheme="minorHAnsi" w:cstheme="minorHAnsi"/>
        </w:rPr>
        <w:t>, PhD in political science from Yale University, “Multilateral Trade and Militarized Conflict: Centrality, Openness, and Asymmetry in the Global Trade Network”)</w:t>
      </w:r>
    </w:p>
    <w:p w14:paraId="6C29A6F4"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This dyadic logic is directly extensible to multilateral trade. </w:t>
      </w:r>
      <w:r w:rsidRPr="00987654">
        <w:rPr>
          <w:rFonts w:asciiTheme="minorHAnsi" w:hAnsiTheme="minorHAnsi" w:cstheme="minorHAnsi"/>
          <w:bCs/>
          <w:u w:val="single"/>
        </w:rPr>
        <w:t>Increased integration corresponds to increased trade partners, strengthened trade ties, and shorter commercial distances to nonpartners.</w:t>
      </w:r>
      <w:r w:rsidRPr="00987654">
        <w:rPr>
          <w:rFonts w:asciiTheme="minorHAnsi" w:hAnsiTheme="minorHAnsi" w:cstheme="minorHAnsi"/>
          <w:sz w:val="14"/>
        </w:rPr>
        <w:t xml:space="preserve"> </w:t>
      </w:r>
      <w:r w:rsidRPr="00987654">
        <w:rPr>
          <w:rFonts w:asciiTheme="minorHAnsi" w:hAnsiTheme="minorHAnsi" w:cstheme="minorHAnsi"/>
          <w:bCs/>
          <w:u w:val="single"/>
        </w:rPr>
        <w:t>Each of these aspects of trade increases a state’s sensitivity to market dynamics and its vulnerability to disruptions in the global trade network.</w:t>
      </w:r>
      <w:r w:rsidRPr="00987654">
        <w:rPr>
          <w:rFonts w:asciiTheme="minorHAnsi" w:hAnsiTheme="minorHAnsi" w:cstheme="minorHAnsi"/>
          <w:sz w:val="14"/>
        </w:rPr>
        <w:t xml:space="preserve"> As Dorussen and Ward observe, </w:t>
      </w:r>
      <w:r w:rsidRPr="00987654">
        <w:rPr>
          <w:rFonts w:asciiTheme="minorHAnsi" w:hAnsiTheme="minorHAnsi" w:cstheme="minorHAnsi"/>
          <w:bCs/>
          <w:u w:val="single"/>
        </w:rPr>
        <w:t>dyadic conﬂict ‘‘generates external effects on the system of states,</w:t>
      </w:r>
      <w:r w:rsidRPr="00987654">
        <w:rPr>
          <w:rFonts w:asciiTheme="minorHAnsi" w:hAnsiTheme="minorHAnsi" w:cstheme="minorHAnsi"/>
          <w:sz w:val="14"/>
        </w:rPr>
        <w:t xml:space="preserve">’’ </w:t>
      </w:r>
      <w:r w:rsidRPr="00987654">
        <w:rPr>
          <w:rFonts w:asciiTheme="minorHAnsi" w:hAnsiTheme="minorHAnsi" w:cstheme="minorHAnsi"/>
          <w:bCs/>
          <w:u w:val="single"/>
        </w:rPr>
        <w:t>including reductions in trade</w:t>
      </w:r>
      <w:r w:rsidRPr="00987654">
        <w:rPr>
          <w:rFonts w:asciiTheme="minorHAnsi" w:hAnsiTheme="minorHAnsi" w:cstheme="minorHAnsi"/>
          <w:sz w:val="12"/>
        </w:rPr>
        <w:t>¶</w:t>
      </w:r>
      <w:r w:rsidRPr="00987654">
        <w:rPr>
          <w:rFonts w:asciiTheme="minorHAnsi" w:hAnsiTheme="minorHAnsi" w:cstheme="minorHAnsi"/>
          <w:sz w:val="14"/>
        </w:rPr>
        <w:t xml:space="preserve"> (2008: 195). </w:t>
      </w:r>
      <w:r w:rsidRPr="00987654">
        <w:rPr>
          <w:rFonts w:asciiTheme="minorHAnsi" w:hAnsiTheme="minorHAnsi" w:cstheme="minorHAnsi"/>
          <w:bCs/>
          <w:u w:val="single"/>
        </w:rPr>
        <w:t>An extensive array of trade partners</w:t>
      </w:r>
      <w:r w:rsidRPr="00987654">
        <w:rPr>
          <w:rFonts w:asciiTheme="minorHAnsi" w:hAnsiTheme="minorHAnsi" w:cstheme="minorHAnsi"/>
          <w:sz w:val="14"/>
        </w:rPr>
        <w:t xml:space="preserve"> (breadth) </w:t>
      </w:r>
      <w:r w:rsidRPr="00987654">
        <w:rPr>
          <w:rFonts w:asciiTheme="minorHAnsi" w:hAnsiTheme="minorHAnsi" w:cstheme="minorHAnsi"/>
          <w:bCs/>
          <w:u w:val="single"/>
        </w:rPr>
        <w:t>creates</w:t>
      </w:r>
      <w:r w:rsidRPr="00987654">
        <w:rPr>
          <w:rFonts w:asciiTheme="minorHAnsi" w:hAnsiTheme="minorHAnsi" w:cstheme="minorHAnsi"/>
          <w:sz w:val="14"/>
        </w:rPr>
        <w:t xml:space="preserve"> potential </w:t>
      </w:r>
      <w:r w:rsidRPr="00987654">
        <w:rPr>
          <w:rFonts w:asciiTheme="minorHAnsi" w:hAnsiTheme="minorHAnsi" w:cstheme="minorHAnsi"/>
          <w:bCs/>
          <w:u w:val="single"/>
        </w:rPr>
        <w:t>disruption</w:t>
      </w:r>
      <w:r w:rsidRPr="00987654">
        <w:rPr>
          <w:rFonts w:asciiTheme="minorHAnsi" w:hAnsiTheme="minorHAnsi" w:cstheme="minorHAnsi"/>
          <w:sz w:val="14"/>
        </w:rPr>
        <w:t xml:space="preserve"> points </w:t>
      </w:r>
      <w:r w:rsidRPr="00987654">
        <w:rPr>
          <w:rFonts w:asciiTheme="minorHAnsi" w:hAnsiTheme="minorHAnsi" w:cstheme="minorHAnsi"/>
          <w:bCs/>
          <w:u w:val="single"/>
        </w:rPr>
        <w:t>in</w:t>
      </w:r>
      <w:r w:rsidRPr="00987654">
        <w:rPr>
          <w:rFonts w:asciiTheme="minorHAnsi" w:hAnsiTheme="minorHAnsi" w:cstheme="minorHAnsi"/>
          <w:sz w:val="14"/>
        </w:rPr>
        <w:t xml:space="preserve"> a</w:t>
      </w:r>
      <w:r w:rsidRPr="00987654">
        <w:rPr>
          <w:rFonts w:asciiTheme="minorHAnsi" w:hAnsiTheme="minorHAnsi" w:cstheme="minorHAnsi"/>
          <w:sz w:val="12"/>
        </w:rPr>
        <w:t>¶</w:t>
      </w:r>
      <w:r w:rsidRPr="00987654">
        <w:rPr>
          <w:rFonts w:asciiTheme="minorHAnsi" w:hAnsiTheme="minorHAnsi" w:cstheme="minorHAnsi"/>
          <w:sz w:val="14"/>
        </w:rPr>
        <w:t xml:space="preserve"> </w:t>
      </w:r>
      <w:r w:rsidRPr="00987654">
        <w:rPr>
          <w:rFonts w:asciiTheme="minorHAnsi" w:hAnsiTheme="minorHAnsi" w:cstheme="minorHAnsi"/>
          <w:bCs/>
          <w:u w:val="single"/>
        </w:rPr>
        <w:t>state’s trade relations, and</w:t>
      </w:r>
      <w:r w:rsidRPr="00987654">
        <w:rPr>
          <w:rFonts w:asciiTheme="minorHAnsi" w:hAnsiTheme="minorHAnsi" w:cstheme="minorHAnsi"/>
          <w:sz w:val="14"/>
        </w:rPr>
        <w:t xml:space="preserve"> stronger </w:t>
      </w:r>
      <w:r w:rsidRPr="00987654">
        <w:rPr>
          <w:rFonts w:asciiTheme="minorHAnsi" w:hAnsiTheme="minorHAnsi" w:cstheme="minorHAnsi"/>
          <w:bCs/>
          <w:u w:val="single"/>
        </w:rPr>
        <w:t>trade ties</w:t>
      </w:r>
      <w:r w:rsidRPr="00987654">
        <w:rPr>
          <w:rFonts w:asciiTheme="minorHAnsi" w:hAnsiTheme="minorHAnsi" w:cstheme="minorHAnsi"/>
          <w:sz w:val="14"/>
        </w:rPr>
        <w:t xml:space="preserve"> (depth) </w:t>
      </w:r>
      <w:r w:rsidRPr="00987654">
        <w:rPr>
          <w:rFonts w:asciiTheme="minorHAnsi" w:hAnsiTheme="minorHAnsi" w:cstheme="minorHAnsi"/>
          <w:bCs/>
          <w:u w:val="single"/>
        </w:rPr>
        <w:t>increase the costs of those disruptions</w:t>
      </w:r>
      <w:r w:rsidRPr="00987654">
        <w:rPr>
          <w:rFonts w:asciiTheme="minorHAnsi" w:hAnsiTheme="minorHAnsi" w:cstheme="minorHAnsi"/>
          <w:sz w:val="14"/>
        </w:rPr>
        <w:t xml:space="preserve">. Commercial </w:t>
      </w:r>
      <w:r w:rsidRPr="00987654">
        <w:rPr>
          <w:rFonts w:asciiTheme="minorHAnsi" w:hAnsiTheme="minorHAnsi" w:cstheme="minorHAnsi"/>
          <w:bCs/>
          <w:u w:val="single"/>
        </w:rPr>
        <w:t>proximity to nonpartners</w:t>
      </w:r>
      <w:r w:rsidRPr="00987654">
        <w:rPr>
          <w:rFonts w:asciiTheme="minorHAnsi" w:hAnsiTheme="minorHAnsi" w:cstheme="minorHAnsi"/>
          <w:sz w:val="14"/>
        </w:rPr>
        <w:t xml:space="preserve"> (closeness</w:t>
      </w:r>
      <w:r w:rsidRPr="00987654">
        <w:rPr>
          <w:rFonts w:asciiTheme="minorHAnsi" w:hAnsiTheme="minorHAnsi" w:cstheme="minorHAnsi"/>
          <w:bCs/>
          <w:u w:val="single"/>
        </w:rPr>
        <w:t>) also increases costs for conﬂict</w:t>
      </w:r>
      <w:r w:rsidRPr="00987654">
        <w:rPr>
          <w:rFonts w:asciiTheme="minorHAnsi" w:hAnsiTheme="minorHAnsi" w:cstheme="minorHAnsi"/>
          <w:sz w:val="14"/>
        </w:rPr>
        <w:t>. Referencing Angell (1933), Gartzke asserts that ‘‘</w:t>
      </w:r>
      <w:r w:rsidRPr="00987654">
        <w:rPr>
          <w:rFonts w:asciiTheme="minorHAnsi" w:hAnsiTheme="minorHAnsi" w:cstheme="minorHAnsi"/>
          <w:bCs/>
          <w:u w:val="single"/>
        </w:rPr>
        <w:t>interdependence ensures that damage inﬂicted on one economy travels through the global system, afﬂicting even aggressors</w:t>
      </w:r>
      <w:r w:rsidRPr="00987654">
        <w:rPr>
          <w:rFonts w:asciiTheme="minorHAnsi" w:hAnsiTheme="minorHAnsi" w:cstheme="minorHAnsi"/>
          <w:sz w:val="14"/>
        </w:rPr>
        <w:t>’’ (2007, 170). Similarly, Maoz argues that states avoid conﬂict even against enemies they do not trade with, as the</w:t>
      </w:r>
      <w:r w:rsidRPr="00987654">
        <w:rPr>
          <w:rFonts w:asciiTheme="minorHAnsi" w:hAnsiTheme="minorHAnsi" w:cstheme="minorHAnsi"/>
          <w:sz w:val="12"/>
        </w:rPr>
        <w:t>¶</w:t>
      </w:r>
      <w:r w:rsidRPr="00987654">
        <w:rPr>
          <w:rFonts w:asciiTheme="minorHAnsi" w:hAnsiTheme="minorHAnsi" w:cstheme="minorHAnsi"/>
          <w:sz w:val="14"/>
        </w:rPr>
        <w:t xml:space="preserve"> ‘‘</w:t>
      </w:r>
      <w:r w:rsidRPr="00987654">
        <w:rPr>
          <w:rFonts w:asciiTheme="minorHAnsi" w:hAnsiTheme="minorHAnsi" w:cstheme="minorHAnsi"/>
          <w:bCs/>
          <w:u w:val="single"/>
        </w:rPr>
        <w:t>uncertainty and instability associated with conﬂict</w:t>
      </w:r>
      <w:r w:rsidRPr="00987654">
        <w:rPr>
          <w:rFonts w:asciiTheme="minorHAnsi" w:hAnsiTheme="minorHAnsi" w:cstheme="minorHAnsi"/>
          <w:sz w:val="14"/>
        </w:rPr>
        <w:t xml:space="preserve"> may </w:t>
      </w:r>
      <w:r w:rsidRPr="00987654">
        <w:rPr>
          <w:rFonts w:asciiTheme="minorHAnsi" w:hAnsiTheme="minorHAnsi" w:cstheme="minorHAnsi"/>
          <w:bCs/>
          <w:u w:val="single"/>
        </w:rPr>
        <w:t>cause their trading partners to look for other markets</w:t>
      </w:r>
      <w:r w:rsidRPr="00987654">
        <w:rPr>
          <w:rFonts w:asciiTheme="minorHAnsi" w:hAnsiTheme="minorHAnsi" w:cstheme="minorHAnsi"/>
          <w:sz w:val="14"/>
        </w:rPr>
        <w:t xml:space="preserve">’’ (2009, 225). These </w:t>
      </w:r>
      <w:r w:rsidRPr="00987654">
        <w:rPr>
          <w:rFonts w:asciiTheme="minorHAnsi" w:hAnsiTheme="minorHAnsi" w:cstheme="minorHAnsi"/>
          <w:bCs/>
          <w:u w:val="single"/>
        </w:rPr>
        <w:t>indirect costs</w:t>
      </w:r>
      <w:r w:rsidRPr="00987654">
        <w:rPr>
          <w:rFonts w:asciiTheme="minorHAnsi" w:hAnsiTheme="minorHAnsi" w:cstheme="minorHAnsi"/>
          <w:sz w:val="14"/>
        </w:rPr>
        <w:t xml:space="preserve"> may </w:t>
      </w:r>
      <w:r w:rsidRPr="00987654">
        <w:rPr>
          <w:rFonts w:asciiTheme="minorHAnsi" w:hAnsiTheme="minorHAnsi" w:cstheme="minorHAnsi"/>
          <w:bCs/>
          <w:u w:val="single"/>
        </w:rPr>
        <w:t>disrupt global value-added chains</w:t>
      </w:r>
      <w:r w:rsidRPr="00987654">
        <w:rPr>
          <w:rFonts w:asciiTheme="minorHAnsi" w:hAnsiTheme="minorHAnsi" w:cstheme="minorHAnsi"/>
          <w:sz w:val="14"/>
        </w:rPr>
        <w:t xml:space="preserve"> or intraﬁrm trade by, for example, </w:t>
      </w:r>
      <w:r w:rsidRPr="00987654">
        <w:rPr>
          <w:rFonts w:asciiTheme="minorHAnsi" w:hAnsiTheme="minorHAnsi" w:cstheme="minorHAnsi"/>
          <w:bCs/>
          <w:u w:val="single"/>
        </w:rPr>
        <w:t>affecting availability and costs of intermediate goods and</w:t>
      </w:r>
      <w:r w:rsidRPr="00987654">
        <w:rPr>
          <w:rFonts w:asciiTheme="minorHAnsi" w:hAnsiTheme="minorHAnsi" w:cstheme="minorHAnsi"/>
          <w:sz w:val="14"/>
        </w:rPr>
        <w:t xml:space="preserve"> other </w:t>
      </w:r>
      <w:r w:rsidRPr="00987654">
        <w:rPr>
          <w:rFonts w:asciiTheme="minorHAnsi" w:hAnsiTheme="minorHAnsi" w:cstheme="minorHAnsi"/>
          <w:bCs/>
          <w:u w:val="single"/>
        </w:rPr>
        <w:t>productive inputs</w:t>
      </w:r>
      <w:r w:rsidRPr="00987654">
        <w:rPr>
          <w:rFonts w:asciiTheme="minorHAnsi" w:hAnsiTheme="minorHAnsi" w:cstheme="minorHAnsi"/>
          <w:sz w:val="14"/>
        </w:rPr>
        <w:t>. When states use force, even toward nonpartners</w:t>
      </w:r>
      <w:r w:rsidRPr="00987654">
        <w:rPr>
          <w:rFonts w:asciiTheme="minorHAnsi" w:hAnsiTheme="minorHAnsi" w:cstheme="minorHAnsi"/>
          <w:bCs/>
          <w:u w:val="single"/>
        </w:rPr>
        <w:t>, they risk disrupting the complex economic linkages that feed their domestic industries and drive demand for their own products</w:t>
      </w:r>
      <w:r w:rsidRPr="00987654">
        <w:rPr>
          <w:rFonts w:asciiTheme="minorHAnsi" w:hAnsiTheme="minorHAnsi" w:cstheme="minorHAnsi"/>
          <w:sz w:val="14"/>
        </w:rPr>
        <w:t xml:space="preserve"> (cf. Brooks 1999). Thus, by ex ante increasing opportunity costs, </w:t>
      </w:r>
      <w:r w:rsidRPr="00987654">
        <w:rPr>
          <w:rFonts w:asciiTheme="minorHAnsi" w:hAnsiTheme="minorHAnsi" w:cstheme="minorHAnsi"/>
          <w:bCs/>
          <w:u w:val="single"/>
        </w:rPr>
        <w:t>multilateral trade unilaterally inhibits uses of force.</w:t>
      </w:r>
    </w:p>
    <w:p w14:paraId="14F6D9FA"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AT: Trade ! --- Econ Collapse</w:t>
      </w:r>
    </w:p>
    <w:p w14:paraId="5D14FEB2"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Free Trade Leads to Economic Collapse</w:t>
      </w:r>
      <w:bookmarkEnd w:id="14"/>
    </w:p>
    <w:p w14:paraId="097BD952"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Heffner 2012</w:t>
      </w:r>
      <w:r w:rsidRPr="00987654">
        <w:rPr>
          <w:rFonts w:asciiTheme="minorHAnsi" w:hAnsiTheme="minorHAnsi" w:cstheme="minorHAnsi"/>
        </w:rPr>
        <w:t xml:space="preserve"> (THOMAS HEFFNER-writer for EconomyInCrisis Inc., Free Trade – Destined to Lead to America’s Collapse, APRIL 30, 2012, http://economyincrisis.org/content/free-trade-destined-lead-americas-collapse)</w:t>
      </w:r>
    </w:p>
    <w:p w14:paraId="6F4CCC6B" w14:textId="77777777" w:rsidR="008814C5" w:rsidRPr="00987654" w:rsidRDefault="008814C5" w:rsidP="008814C5">
      <w:pPr>
        <w:pStyle w:val="BodyText"/>
        <w:rPr>
          <w:rFonts w:asciiTheme="minorHAnsi" w:hAnsiTheme="minorHAnsi" w:cstheme="minorHAnsi"/>
          <w:bCs/>
          <w:u w:val="single"/>
        </w:rPr>
      </w:pPr>
      <w:r w:rsidRPr="00987654">
        <w:rPr>
          <w:rFonts w:asciiTheme="minorHAnsi" w:hAnsiTheme="minorHAnsi" w:cstheme="minorHAnsi"/>
          <w:bCs/>
          <w:u w:val="single"/>
        </w:rPr>
        <w:t>Too many Americans are blissfully or blatantly unaware of the true nature of America’s economic condition. Yes, Americans can see the U.S. is hurting, but few know the root causes of our pain.</w:t>
      </w:r>
      <w:r w:rsidRPr="00987654">
        <w:rPr>
          <w:rFonts w:asciiTheme="minorHAnsi" w:hAnsiTheme="minorHAnsi" w:cstheme="minorHAnsi"/>
          <w:bCs/>
          <w:sz w:val="12"/>
        </w:rPr>
        <w:t>¶</w:t>
      </w:r>
      <w:r w:rsidRPr="00987654">
        <w:rPr>
          <w:rFonts w:asciiTheme="minorHAnsi" w:hAnsiTheme="minorHAnsi" w:cstheme="minorHAnsi"/>
          <w:sz w:val="16"/>
        </w:rPr>
        <w:t xml:space="preserve"> Americans are saddled with debt, both personal and national. However, many Americans do not feel the pain and economic destruction this debt is causing to its full extent. Our lifestyle is being temporarily supported by debt and imports. When the money from our creditor nations stops, so will the imports – we will become a bankrupt nation.</w:t>
      </w:r>
      <w:r w:rsidRPr="00987654">
        <w:rPr>
          <w:rFonts w:asciiTheme="minorHAnsi" w:hAnsiTheme="minorHAnsi" w:cstheme="minorHAnsi"/>
          <w:sz w:val="12"/>
        </w:rPr>
        <w:t>¶</w:t>
      </w:r>
      <w:r w:rsidRPr="00987654">
        <w:rPr>
          <w:rFonts w:asciiTheme="minorHAnsi" w:hAnsiTheme="minorHAnsi" w:cstheme="minorHAnsi"/>
          <w:sz w:val="16"/>
        </w:rPr>
        <w:t xml:space="preserve"> We have sold 16,613 of our best companies in just 30 years.</w:t>
      </w:r>
      <w:r w:rsidRPr="00987654">
        <w:rPr>
          <w:rFonts w:asciiTheme="minorHAnsi" w:hAnsiTheme="minorHAnsi" w:cstheme="minorHAnsi"/>
          <w:sz w:val="12"/>
        </w:rPr>
        <w:t>¶</w:t>
      </w:r>
      <w:r w:rsidRPr="00987654">
        <w:rPr>
          <w:rFonts w:asciiTheme="minorHAnsi" w:hAnsiTheme="minorHAnsi" w:cstheme="minorHAnsi"/>
          <w:sz w:val="16"/>
        </w:rPr>
        <w:t xml:space="preserve"> This means our wealth, our technology and our jobs have been moving to other nations, replacing high-paying jobs with jobs in the service sector. With the absence of these companies, we no longer have the means to provide for ourselves — we have sold off our self-sufficiency.</w:t>
      </w:r>
      <w:r w:rsidRPr="00987654">
        <w:rPr>
          <w:rFonts w:asciiTheme="minorHAnsi" w:hAnsiTheme="minorHAnsi" w:cstheme="minorHAnsi"/>
          <w:sz w:val="12"/>
        </w:rPr>
        <w:t>¶</w:t>
      </w:r>
      <w:r w:rsidRPr="00987654">
        <w:rPr>
          <w:rFonts w:asciiTheme="minorHAnsi" w:hAnsiTheme="minorHAnsi" w:cstheme="minorHAnsi"/>
          <w:sz w:val="16"/>
        </w:rPr>
        <w:t xml:space="preserve"> </w:t>
      </w:r>
      <w:r w:rsidRPr="00987654">
        <w:rPr>
          <w:rFonts w:asciiTheme="minorHAnsi" w:hAnsiTheme="minorHAnsi" w:cstheme="minorHAnsi"/>
          <w:bCs/>
          <w:u w:val="single"/>
        </w:rPr>
        <w:t>We are borrowing more and more money from the same foreign countries that we are getting our imports from.</w:t>
      </w:r>
      <w:r w:rsidRPr="00987654">
        <w:rPr>
          <w:rFonts w:asciiTheme="minorHAnsi" w:hAnsiTheme="minorHAnsi" w:cstheme="minorHAnsi"/>
          <w:bCs/>
          <w:sz w:val="12"/>
        </w:rPr>
        <w:t>¶</w:t>
      </w:r>
      <w:r w:rsidRPr="00987654">
        <w:rPr>
          <w:rFonts w:asciiTheme="minorHAnsi" w:hAnsiTheme="minorHAnsi" w:cstheme="minorHAnsi"/>
          <w:bCs/>
          <w:u w:val="single"/>
        </w:rPr>
        <w:t xml:space="preserve"> Not only are we losing $600 billion every year due to our trade deficit, we are $14 trillion in debt! This is the highest recorded debt in U.S. history.</w:t>
      </w:r>
      <w:r w:rsidRPr="00987654">
        <w:rPr>
          <w:rFonts w:asciiTheme="minorHAnsi" w:hAnsiTheme="minorHAnsi" w:cstheme="minorHAnsi"/>
          <w:sz w:val="16"/>
        </w:rPr>
        <w:t xml:space="preserve"> Taxing the trillions of dollars in imports we receive every year would go a long way toward bringing jobs and financial stability back to America.</w:t>
      </w:r>
      <w:r w:rsidRPr="00987654">
        <w:rPr>
          <w:rFonts w:asciiTheme="minorHAnsi" w:hAnsiTheme="minorHAnsi" w:cstheme="minorHAnsi"/>
          <w:sz w:val="12"/>
        </w:rPr>
        <w:t>¶</w:t>
      </w:r>
      <w:r w:rsidRPr="00987654">
        <w:rPr>
          <w:rFonts w:asciiTheme="minorHAnsi" w:hAnsiTheme="minorHAnsi" w:cstheme="minorHAnsi"/>
          <w:sz w:val="16"/>
        </w:rPr>
        <w:t xml:space="preserve"> We are encouraging outsourcing at almost every level, not just manufacturing – we are outsourcing our phone support, customer service, R&amp;D, and more.</w:t>
      </w:r>
      <w:r w:rsidRPr="00987654">
        <w:rPr>
          <w:rFonts w:asciiTheme="minorHAnsi" w:hAnsiTheme="minorHAnsi" w:cstheme="minorHAnsi"/>
          <w:sz w:val="12"/>
        </w:rPr>
        <w:t>¶</w:t>
      </w:r>
      <w:r w:rsidRPr="00987654">
        <w:rPr>
          <w:rFonts w:asciiTheme="minorHAnsi" w:hAnsiTheme="minorHAnsi" w:cstheme="minorHAnsi"/>
          <w:sz w:val="16"/>
        </w:rPr>
        <w:t xml:space="preserve"> How can we support ourselves as a nation, if we cannot provide for ourselves? Our government needs to implement policies that support and encourage homegrown industries. Companies that outsource American jobs should pay higher taxes; those that keep jobs at home should get tax breaks and other incentives.</w:t>
      </w:r>
      <w:r w:rsidRPr="00987654">
        <w:rPr>
          <w:rFonts w:asciiTheme="minorHAnsi" w:hAnsiTheme="minorHAnsi" w:cstheme="minorHAnsi"/>
          <w:sz w:val="12"/>
        </w:rPr>
        <w:t>¶</w:t>
      </w:r>
      <w:r w:rsidRPr="00987654">
        <w:rPr>
          <w:rFonts w:asciiTheme="minorHAnsi" w:hAnsiTheme="minorHAnsi" w:cstheme="minorHAnsi"/>
          <w:sz w:val="16"/>
        </w:rPr>
        <w:t xml:space="preserve"> With agreements like the North American Free Trade Agreement and our treaty with the World Trade Organization, our domestic companies do not stand a chance.</w:t>
      </w:r>
      <w:r w:rsidRPr="00987654">
        <w:rPr>
          <w:rFonts w:asciiTheme="minorHAnsi" w:hAnsiTheme="minorHAnsi" w:cstheme="minorHAnsi"/>
          <w:sz w:val="12"/>
        </w:rPr>
        <w:t>¶</w:t>
      </w:r>
      <w:r w:rsidRPr="00987654">
        <w:rPr>
          <w:rFonts w:asciiTheme="minorHAnsi" w:hAnsiTheme="minorHAnsi" w:cstheme="minorHAnsi"/>
          <w:sz w:val="16"/>
        </w:rPr>
        <w:t xml:space="preserve"> If we cannot be in control of our own laws and future, we will never break free from our present troubles. They will continue to spiral down until there is nothing left and the United States becomes a hollow shell of its former glory.</w:t>
      </w:r>
      <w:r w:rsidRPr="00987654">
        <w:rPr>
          <w:rFonts w:asciiTheme="minorHAnsi" w:hAnsiTheme="minorHAnsi" w:cstheme="minorHAnsi"/>
          <w:sz w:val="12"/>
        </w:rPr>
        <w:t>¶</w:t>
      </w:r>
      <w:r w:rsidRPr="00987654">
        <w:rPr>
          <w:rFonts w:asciiTheme="minorHAnsi" w:hAnsiTheme="minorHAnsi" w:cstheme="minorHAnsi"/>
          <w:sz w:val="16"/>
        </w:rPr>
        <w:t xml:space="preserve"> Without reform to our tax structure we can’t compete with the foreign value-added tax (VAT) we must get our own and lower the income tax if we do not or cannot offset it domestically. Our tax disadvantages are too great to compete internationally. </w:t>
      </w:r>
      <w:r w:rsidRPr="00987654">
        <w:rPr>
          <w:rFonts w:asciiTheme="minorHAnsi" w:hAnsiTheme="minorHAnsi" w:cstheme="minorHAnsi"/>
          <w:bCs/>
          <w:u w:val="single"/>
        </w:rPr>
        <w:t>Our tax system no longer works for us – it works against us. This must change.</w:t>
      </w:r>
      <w:r w:rsidRPr="00987654">
        <w:rPr>
          <w:rFonts w:asciiTheme="minorHAnsi" w:hAnsiTheme="minorHAnsi" w:cstheme="minorHAnsi"/>
          <w:bCs/>
          <w:sz w:val="12"/>
        </w:rPr>
        <w:t>¶</w:t>
      </w:r>
      <w:r w:rsidRPr="00987654">
        <w:rPr>
          <w:rFonts w:asciiTheme="minorHAnsi" w:hAnsiTheme="minorHAnsi" w:cstheme="minorHAnsi"/>
          <w:bCs/>
          <w:u w:val="single"/>
        </w:rPr>
        <w:t xml:space="preserve"> We need to wake up and let our leaders in Washington know that these issues are important to us – our economy and our national security.</w:t>
      </w:r>
    </w:p>
    <w:p w14:paraId="704B1676"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 xml:space="preserve">2NC --- AT: Trade ! --- Econ Collapse </w:t>
      </w:r>
    </w:p>
    <w:p w14:paraId="0BA994CC" w14:textId="77777777" w:rsidR="008814C5" w:rsidRPr="00987654" w:rsidRDefault="008814C5" w:rsidP="008814C5">
      <w:pPr>
        <w:pStyle w:val="Heading4"/>
        <w:rPr>
          <w:rFonts w:asciiTheme="minorHAnsi" w:hAnsiTheme="minorHAnsi" w:cstheme="minorHAnsi"/>
        </w:rPr>
      </w:pPr>
      <w:bookmarkStart w:id="16" w:name="interconnectivity-makes-economic-collaps"/>
      <w:r w:rsidRPr="00987654">
        <w:rPr>
          <w:rFonts w:asciiTheme="minorHAnsi" w:hAnsiTheme="minorHAnsi" w:cstheme="minorHAnsi"/>
        </w:rPr>
        <w:t>Interconnectivity makes economic collapse more likely</w:t>
      </w:r>
      <w:bookmarkEnd w:id="16"/>
    </w:p>
    <w:p w14:paraId="03BE0731"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Hetes 10</w:t>
      </w:r>
      <w:r w:rsidRPr="00987654">
        <w:rPr>
          <w:rFonts w:asciiTheme="minorHAnsi" w:hAnsiTheme="minorHAnsi" w:cstheme="minorHAnsi"/>
        </w:rPr>
        <w:t xml:space="preserve"> (Roxana Hetes, Lecturer Ph.D. West University of Timisoara, Faculty of Economy and Business Administration. “STABILITY VERSUS INSTABILITY IN THE CONTEXT ¶ OF FINANCIAL GLOBALIZATION.” 7/19/10. </w:t>
      </w:r>
      <w:hyperlink r:id="rId72">
        <w:r w:rsidRPr="00987654">
          <w:rPr>
            <w:rFonts w:asciiTheme="minorHAnsi" w:hAnsiTheme="minorHAnsi" w:cstheme="minorHAnsi"/>
          </w:rPr>
          <w:t>http://www.rebs.ro/articles/pdfs/35.pdf</w:t>
        </w:r>
      </w:hyperlink>
      <w:r w:rsidRPr="00987654">
        <w:rPr>
          <w:rFonts w:asciiTheme="minorHAnsi" w:hAnsiTheme="minorHAnsi" w:cstheme="minorHAnsi"/>
        </w:rPr>
        <w:t>)</w:t>
      </w:r>
    </w:p>
    <w:p w14:paraId="2C26954E" w14:textId="77777777" w:rsidR="008814C5" w:rsidRPr="00987654" w:rsidRDefault="008814C5" w:rsidP="008814C5">
      <w:pPr>
        <w:pStyle w:val="BodyText"/>
        <w:rPr>
          <w:rFonts w:asciiTheme="minorHAnsi" w:hAnsiTheme="minorHAnsi" w:cstheme="minorHAnsi"/>
          <w:sz w:val="10"/>
        </w:rPr>
      </w:pPr>
      <w:r w:rsidRPr="00987654">
        <w:rPr>
          <w:rFonts w:asciiTheme="minorHAnsi" w:hAnsiTheme="minorHAnsi" w:cstheme="minorHAnsi"/>
          <w:bCs/>
          <w:u w:val="single"/>
        </w:rPr>
        <w:t xml:space="preserve">Financial instability describes a situation of price volatility of financial assets, </w:t>
      </w:r>
      <w:r w:rsidRPr="00987654">
        <w:rPr>
          <w:rFonts w:asciiTheme="minorHAnsi" w:hAnsiTheme="minorHAnsi" w:cstheme="minorHAnsi"/>
          <w:bCs/>
          <w:sz w:val="12"/>
        </w:rPr>
        <w:t>¶</w:t>
      </w:r>
      <w:r w:rsidRPr="00987654">
        <w:rPr>
          <w:rFonts w:asciiTheme="minorHAnsi" w:hAnsiTheme="minorHAnsi" w:cstheme="minorHAnsi"/>
          <w:bCs/>
          <w:u w:val="single"/>
        </w:rPr>
        <w:t xml:space="preserve"> a situation that may entail some costs. In the absence of appropriate remedial </w:t>
      </w:r>
      <w:r w:rsidRPr="00987654">
        <w:rPr>
          <w:rFonts w:asciiTheme="minorHAnsi" w:hAnsiTheme="minorHAnsi" w:cstheme="minorHAnsi"/>
          <w:bCs/>
          <w:sz w:val="12"/>
        </w:rPr>
        <w:t>¶</w:t>
      </w:r>
      <w:r w:rsidRPr="00987654">
        <w:rPr>
          <w:rFonts w:asciiTheme="minorHAnsi" w:hAnsiTheme="minorHAnsi" w:cstheme="minorHAnsi"/>
          <w:bCs/>
          <w:u w:val="single"/>
        </w:rPr>
        <w:t xml:space="preserve"> measures, it may even lead to bankruptcy of several financial institutions</w:t>
      </w:r>
      <w:r w:rsidRPr="00987654">
        <w:rPr>
          <w:rFonts w:asciiTheme="minorHAnsi" w:hAnsiTheme="minorHAnsi" w:cstheme="minorHAnsi"/>
          <w:sz w:val="10"/>
        </w:rPr>
        <w:t xml:space="preserve">, </w:t>
      </w:r>
      <w:r w:rsidRPr="00987654">
        <w:rPr>
          <w:rFonts w:asciiTheme="minorHAnsi" w:hAnsiTheme="minorHAnsi" w:cstheme="minorHAnsi"/>
          <w:sz w:val="12"/>
        </w:rPr>
        <w:t>¶</w:t>
      </w:r>
      <w:r w:rsidRPr="00987654">
        <w:rPr>
          <w:rFonts w:asciiTheme="minorHAnsi" w:hAnsiTheme="minorHAnsi" w:cstheme="minorHAnsi"/>
          <w:sz w:val="10"/>
        </w:rPr>
        <w:t xml:space="preserve"> </w:t>
      </w:r>
      <w:r w:rsidRPr="00987654">
        <w:rPr>
          <w:rFonts w:asciiTheme="minorHAnsi" w:hAnsiTheme="minorHAnsi" w:cstheme="minorHAnsi"/>
          <w:bCs/>
          <w:u w:val="single"/>
        </w:rPr>
        <w:t xml:space="preserve">infrastructure problems in the financial system and ultimately affect all financial </w:t>
      </w:r>
      <w:r w:rsidRPr="00987654">
        <w:rPr>
          <w:rFonts w:asciiTheme="minorHAnsi" w:hAnsiTheme="minorHAnsi" w:cstheme="minorHAnsi"/>
          <w:bCs/>
          <w:sz w:val="12"/>
        </w:rPr>
        <w:t>¶</w:t>
      </w:r>
      <w:r w:rsidRPr="00987654">
        <w:rPr>
          <w:rFonts w:asciiTheme="minorHAnsi" w:hAnsiTheme="minorHAnsi" w:cstheme="minorHAnsi"/>
          <w:bCs/>
          <w:u w:val="single"/>
        </w:rPr>
        <w:t xml:space="preserve"> markets, which, through the effect of contagion could spread worldwide, thus </w:t>
      </w:r>
      <w:r w:rsidRPr="00987654">
        <w:rPr>
          <w:rFonts w:asciiTheme="minorHAnsi" w:hAnsiTheme="minorHAnsi" w:cstheme="minorHAnsi"/>
          <w:bCs/>
          <w:sz w:val="12"/>
        </w:rPr>
        <w:t>¶</w:t>
      </w:r>
      <w:r w:rsidRPr="00987654">
        <w:rPr>
          <w:rFonts w:asciiTheme="minorHAnsi" w:hAnsiTheme="minorHAnsi" w:cstheme="minorHAnsi"/>
          <w:bCs/>
          <w:u w:val="single"/>
        </w:rPr>
        <w:t xml:space="preserve"> risking of destabilizing the global financial system and economy</w:t>
      </w:r>
      <w:r w:rsidRPr="00987654">
        <w:rPr>
          <w:rFonts w:asciiTheme="minorHAnsi" w:hAnsiTheme="minorHAnsi" w:cstheme="minorHAnsi"/>
          <w:sz w:val="10"/>
        </w:rPr>
        <w:t xml:space="preserve">. </w:t>
      </w:r>
      <w:r w:rsidRPr="00987654">
        <w:rPr>
          <w:rFonts w:asciiTheme="minorHAnsi" w:hAnsiTheme="minorHAnsi" w:cstheme="minorHAnsi"/>
          <w:sz w:val="12"/>
        </w:rPr>
        <w:t>¶</w:t>
      </w:r>
      <w:r w:rsidRPr="00987654">
        <w:rPr>
          <w:rFonts w:asciiTheme="minorHAnsi" w:hAnsiTheme="minorHAnsi" w:cstheme="minorHAnsi"/>
          <w:sz w:val="10"/>
        </w:rPr>
        <w:t xml:space="preserve"> A financial crisis can be regarded as a severe form of instability, representing </w:t>
      </w:r>
      <w:r w:rsidRPr="00987654">
        <w:rPr>
          <w:rFonts w:asciiTheme="minorHAnsi" w:hAnsiTheme="minorHAnsi" w:cstheme="minorHAnsi"/>
          <w:sz w:val="12"/>
        </w:rPr>
        <w:t>¶</w:t>
      </w:r>
      <w:r w:rsidRPr="00987654">
        <w:rPr>
          <w:rFonts w:asciiTheme="minorHAnsi" w:hAnsiTheme="minorHAnsi" w:cstheme="minorHAnsi"/>
          <w:sz w:val="10"/>
        </w:rPr>
        <w:t xml:space="preserve"> a situation where, </w:t>
      </w:r>
      <w:r w:rsidRPr="00987654">
        <w:rPr>
          <w:rFonts w:asciiTheme="minorHAnsi" w:hAnsiTheme="minorHAnsi" w:cstheme="minorHAnsi"/>
          <w:bCs/>
          <w:u w:val="single"/>
        </w:rPr>
        <w:t xml:space="preserve">after an episode of instability, the system does not return to the </w:t>
      </w:r>
      <w:r w:rsidRPr="00987654">
        <w:rPr>
          <w:rFonts w:asciiTheme="minorHAnsi" w:hAnsiTheme="minorHAnsi" w:cstheme="minorHAnsi"/>
          <w:bCs/>
          <w:sz w:val="12"/>
        </w:rPr>
        <w:t>¶</w:t>
      </w:r>
      <w:r w:rsidRPr="00987654">
        <w:rPr>
          <w:rFonts w:asciiTheme="minorHAnsi" w:hAnsiTheme="minorHAnsi" w:cstheme="minorHAnsi"/>
          <w:bCs/>
          <w:u w:val="single"/>
        </w:rPr>
        <w:t xml:space="preserve"> normal state, just by simple remedial measures. Thus, there are required more </w:t>
      </w:r>
      <w:r w:rsidRPr="00987654">
        <w:rPr>
          <w:rFonts w:asciiTheme="minorHAnsi" w:hAnsiTheme="minorHAnsi" w:cstheme="minorHAnsi"/>
          <w:bCs/>
          <w:sz w:val="12"/>
        </w:rPr>
        <w:t>¶</w:t>
      </w:r>
      <w:r w:rsidRPr="00987654">
        <w:rPr>
          <w:rFonts w:asciiTheme="minorHAnsi" w:hAnsiTheme="minorHAnsi" w:cstheme="minorHAnsi"/>
          <w:bCs/>
          <w:u w:val="single"/>
        </w:rPr>
        <w:t xml:space="preserve"> extensive and more severe masures, which will restore discipline in the financial </w:t>
      </w:r>
      <w:r w:rsidRPr="00987654">
        <w:rPr>
          <w:rFonts w:asciiTheme="minorHAnsi" w:hAnsiTheme="minorHAnsi" w:cstheme="minorHAnsi"/>
          <w:bCs/>
          <w:sz w:val="12"/>
        </w:rPr>
        <w:t>¶</w:t>
      </w:r>
      <w:r w:rsidRPr="00987654">
        <w:rPr>
          <w:rFonts w:asciiTheme="minorHAnsi" w:hAnsiTheme="minorHAnsi" w:cstheme="minorHAnsi"/>
          <w:bCs/>
          <w:u w:val="single"/>
        </w:rPr>
        <w:t xml:space="preserve"> markets, sometimes accompanied by the restructuring of the system</w:t>
      </w:r>
      <w:r w:rsidRPr="00987654">
        <w:rPr>
          <w:rFonts w:asciiTheme="minorHAnsi" w:hAnsiTheme="minorHAnsi" w:cstheme="minorHAnsi"/>
          <w:sz w:val="10"/>
        </w:rPr>
        <w:t xml:space="preserve"> [Laeven, </w:t>
      </w:r>
      <w:r w:rsidRPr="00987654">
        <w:rPr>
          <w:rFonts w:asciiTheme="minorHAnsi" w:hAnsiTheme="minorHAnsi" w:cstheme="minorHAnsi"/>
          <w:sz w:val="12"/>
        </w:rPr>
        <w:t>¶</w:t>
      </w:r>
      <w:r w:rsidRPr="00987654">
        <w:rPr>
          <w:rFonts w:asciiTheme="minorHAnsi" w:hAnsiTheme="minorHAnsi" w:cstheme="minorHAnsi"/>
          <w:sz w:val="10"/>
        </w:rPr>
        <w:t xml:space="preserve"> 2008, 3]. </w:t>
      </w:r>
      <w:r w:rsidRPr="00987654">
        <w:rPr>
          <w:rFonts w:asciiTheme="minorHAnsi" w:hAnsiTheme="minorHAnsi" w:cstheme="minorHAnsi"/>
          <w:sz w:val="12"/>
        </w:rPr>
        <w:t>¶</w:t>
      </w:r>
      <w:r w:rsidRPr="00987654">
        <w:rPr>
          <w:rFonts w:asciiTheme="minorHAnsi" w:hAnsiTheme="minorHAnsi" w:cstheme="minorHAnsi"/>
          <w:sz w:val="10"/>
        </w:rPr>
        <w:t xml:space="preserve"> The term financial crisis is applied to a variety of situations in which many </w:t>
      </w:r>
      <w:r w:rsidRPr="00987654">
        <w:rPr>
          <w:rFonts w:asciiTheme="minorHAnsi" w:hAnsiTheme="minorHAnsi" w:cstheme="minorHAnsi"/>
          <w:sz w:val="12"/>
        </w:rPr>
        <w:t>¶</w:t>
      </w:r>
      <w:r w:rsidRPr="00987654">
        <w:rPr>
          <w:rFonts w:asciiTheme="minorHAnsi" w:hAnsiTheme="minorHAnsi" w:cstheme="minorHAnsi"/>
          <w:sz w:val="10"/>
        </w:rPr>
        <w:t xml:space="preserve"> financial institutions or financial assets suddenly lose a large part of their value. </w:t>
      </w:r>
      <w:r w:rsidRPr="00987654">
        <w:rPr>
          <w:rFonts w:asciiTheme="minorHAnsi" w:hAnsiTheme="minorHAnsi" w:cstheme="minorHAnsi"/>
          <w:sz w:val="12"/>
        </w:rPr>
        <w:t>¶</w:t>
      </w:r>
      <w:r w:rsidRPr="00987654">
        <w:rPr>
          <w:rFonts w:asciiTheme="minorHAnsi" w:hAnsiTheme="minorHAnsi" w:cstheme="minorHAnsi"/>
          <w:sz w:val="10"/>
        </w:rPr>
        <w:t xml:space="preserve"> Depending on how defined, there are various ways in which financial crises can be </w:t>
      </w:r>
      <w:r w:rsidRPr="00987654">
        <w:rPr>
          <w:rFonts w:asciiTheme="minorHAnsi" w:hAnsiTheme="minorHAnsi" w:cstheme="minorHAnsi"/>
          <w:sz w:val="12"/>
        </w:rPr>
        <w:t>¶</w:t>
      </w:r>
      <w:r w:rsidRPr="00987654">
        <w:rPr>
          <w:rFonts w:asciiTheme="minorHAnsi" w:hAnsiTheme="minorHAnsi" w:cstheme="minorHAnsi"/>
          <w:sz w:val="10"/>
        </w:rPr>
        <w:t xml:space="preserve"> classified. Other cases bearing the name of the financial crisis include crahs of the </w:t>
      </w:r>
      <w:r w:rsidRPr="00987654">
        <w:rPr>
          <w:rFonts w:asciiTheme="minorHAnsi" w:hAnsiTheme="minorHAnsi" w:cstheme="minorHAnsi"/>
          <w:sz w:val="12"/>
        </w:rPr>
        <w:t>¶</w:t>
      </w:r>
      <w:r w:rsidRPr="00987654">
        <w:rPr>
          <w:rFonts w:asciiTheme="minorHAnsi" w:hAnsiTheme="minorHAnsi" w:cstheme="minorHAnsi"/>
          <w:sz w:val="10"/>
        </w:rPr>
        <w:t xml:space="preserve"> stock exchanges and the emergence of new types of speculative bubbles, as well as </w:t>
      </w:r>
      <w:r w:rsidRPr="00987654">
        <w:rPr>
          <w:rFonts w:asciiTheme="minorHAnsi" w:hAnsiTheme="minorHAnsi" w:cstheme="minorHAnsi"/>
          <w:sz w:val="12"/>
        </w:rPr>
        <w:t>¶</w:t>
      </w:r>
      <w:r w:rsidRPr="00987654">
        <w:rPr>
          <w:rFonts w:asciiTheme="minorHAnsi" w:hAnsiTheme="minorHAnsi" w:cstheme="minorHAnsi"/>
          <w:sz w:val="10"/>
        </w:rPr>
        <w:t xml:space="preserve"> phenomena like currency or debt crisis [Allen, 2005, 4]. </w:t>
      </w:r>
      <w:r w:rsidRPr="00987654">
        <w:rPr>
          <w:rFonts w:asciiTheme="minorHAnsi" w:hAnsiTheme="minorHAnsi" w:cstheme="minorHAnsi"/>
          <w:sz w:val="12"/>
        </w:rPr>
        <w:t>¶</w:t>
      </w:r>
      <w:r w:rsidRPr="00987654">
        <w:rPr>
          <w:rFonts w:asciiTheme="minorHAnsi" w:hAnsiTheme="minorHAnsi" w:cstheme="minorHAnsi"/>
          <w:sz w:val="10"/>
        </w:rPr>
        <w:t xml:space="preserve"> In the light of their effects, </w:t>
      </w:r>
      <w:r w:rsidRPr="00987654">
        <w:rPr>
          <w:rFonts w:asciiTheme="minorHAnsi" w:hAnsiTheme="minorHAnsi" w:cstheme="minorHAnsi"/>
          <w:bCs/>
          <w:u w:val="single"/>
        </w:rPr>
        <w:t xml:space="preserve">financial crises have led affected economies into </w:t>
      </w:r>
      <w:r w:rsidRPr="00987654">
        <w:rPr>
          <w:rFonts w:asciiTheme="minorHAnsi" w:hAnsiTheme="minorHAnsi" w:cstheme="minorHAnsi"/>
          <w:bCs/>
          <w:sz w:val="12"/>
        </w:rPr>
        <w:t>¶</w:t>
      </w:r>
      <w:r w:rsidRPr="00987654">
        <w:rPr>
          <w:rFonts w:asciiTheme="minorHAnsi" w:hAnsiTheme="minorHAnsi" w:cstheme="minorHAnsi"/>
          <w:bCs/>
          <w:u w:val="single"/>
        </w:rPr>
        <w:t xml:space="preserve"> deep recessions and caused sudden inversions in the current account. Some of these </w:t>
      </w:r>
      <w:r w:rsidRPr="00987654">
        <w:rPr>
          <w:rFonts w:asciiTheme="minorHAnsi" w:hAnsiTheme="minorHAnsi" w:cstheme="minorHAnsi"/>
          <w:bCs/>
          <w:sz w:val="12"/>
        </w:rPr>
        <w:t>¶</w:t>
      </w:r>
      <w:r w:rsidRPr="00987654">
        <w:rPr>
          <w:rFonts w:asciiTheme="minorHAnsi" w:hAnsiTheme="minorHAnsi" w:cstheme="minorHAnsi"/>
          <w:bCs/>
          <w:u w:val="single"/>
        </w:rPr>
        <w:t xml:space="preserve"> phenomena were marked by contagion, rapidly propagating to countries that had not </w:t>
      </w:r>
      <w:r w:rsidRPr="00987654">
        <w:rPr>
          <w:rFonts w:asciiTheme="minorHAnsi" w:hAnsiTheme="minorHAnsi" w:cstheme="minorHAnsi"/>
          <w:bCs/>
          <w:sz w:val="12"/>
        </w:rPr>
        <w:t>¶</w:t>
      </w:r>
      <w:r w:rsidRPr="00987654">
        <w:rPr>
          <w:rFonts w:asciiTheme="minorHAnsi" w:hAnsiTheme="minorHAnsi" w:cstheme="minorHAnsi"/>
          <w:bCs/>
          <w:u w:val="single"/>
        </w:rPr>
        <w:t xml:space="preserve"> experienced vulnerabilities in the financial sector. Among the many causes of </w:t>
      </w:r>
      <w:r w:rsidRPr="00987654">
        <w:rPr>
          <w:rFonts w:asciiTheme="minorHAnsi" w:hAnsiTheme="minorHAnsi" w:cstheme="minorHAnsi"/>
          <w:bCs/>
          <w:sz w:val="12"/>
        </w:rPr>
        <w:t>¶</w:t>
      </w:r>
      <w:r w:rsidRPr="00987654">
        <w:rPr>
          <w:rFonts w:asciiTheme="minorHAnsi" w:hAnsiTheme="minorHAnsi" w:cstheme="minorHAnsi"/>
          <w:bCs/>
          <w:u w:val="single"/>
        </w:rPr>
        <w:t xml:space="preserve"> financial crisis we can find a combination of unsustainable macroeconomic policies, </w:t>
      </w:r>
      <w:r w:rsidRPr="00987654">
        <w:rPr>
          <w:rFonts w:asciiTheme="minorHAnsi" w:hAnsiTheme="minorHAnsi" w:cstheme="minorHAnsi"/>
          <w:bCs/>
          <w:sz w:val="12"/>
        </w:rPr>
        <w:t>¶</w:t>
      </w:r>
      <w:r w:rsidRPr="00987654">
        <w:rPr>
          <w:rFonts w:asciiTheme="minorHAnsi" w:hAnsiTheme="minorHAnsi" w:cstheme="minorHAnsi"/>
          <w:bCs/>
          <w:u w:val="single"/>
        </w:rPr>
        <w:t xml:space="preserve"> credit expansion, massive inputs of capital and fragile balance sheet, combined with </w:t>
      </w:r>
      <w:r w:rsidRPr="00987654">
        <w:rPr>
          <w:rFonts w:asciiTheme="minorHAnsi" w:hAnsiTheme="minorHAnsi" w:cstheme="minorHAnsi"/>
          <w:bCs/>
          <w:sz w:val="12"/>
        </w:rPr>
        <w:t>¶</w:t>
      </w:r>
      <w:r w:rsidRPr="00987654">
        <w:rPr>
          <w:rFonts w:asciiTheme="minorHAnsi" w:hAnsiTheme="minorHAnsi" w:cstheme="minorHAnsi"/>
          <w:bCs/>
          <w:u w:val="single"/>
        </w:rPr>
        <w:t xml:space="preserve"> a variety of economic and political constraints</w:t>
      </w:r>
      <w:r w:rsidRPr="00987654">
        <w:rPr>
          <w:rFonts w:asciiTheme="minorHAnsi" w:hAnsiTheme="minorHAnsi" w:cstheme="minorHAnsi"/>
          <w:sz w:val="10"/>
        </w:rPr>
        <w:t xml:space="preserve"> [Reinhart, 2008, 7].</w:t>
      </w:r>
    </w:p>
    <w:p w14:paraId="5F3A9525"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AT: Trade ! --- GVC Bad</w:t>
      </w:r>
    </w:p>
    <w:p w14:paraId="6578950A"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GVCs are terrible, they increase global wealth inequality and allow multinationals to avoid corporate taxes</w:t>
      </w:r>
    </w:p>
    <w:p w14:paraId="5DFA9059" w14:textId="77777777" w:rsidR="008814C5" w:rsidRPr="00987654" w:rsidRDefault="008814C5" w:rsidP="008814C5">
      <w:pPr>
        <w:rPr>
          <w:rStyle w:val="Style13ptBold"/>
          <w:rFonts w:asciiTheme="minorHAnsi" w:hAnsiTheme="minorHAnsi" w:cstheme="minorHAnsi"/>
          <w:b w:val="0"/>
          <w:bCs w:val="0"/>
          <w:sz w:val="14"/>
          <w:szCs w:val="14"/>
        </w:rPr>
      </w:pPr>
      <w:r w:rsidRPr="00987654">
        <w:rPr>
          <w:rStyle w:val="Style13ptBold"/>
          <w:rFonts w:asciiTheme="minorHAnsi" w:hAnsiTheme="minorHAnsi" w:cstheme="minorHAnsi"/>
        </w:rPr>
        <w:t xml:space="preserve">Durand and Milberg 20— </w:t>
      </w:r>
      <w:r w:rsidRPr="00987654">
        <w:rPr>
          <w:rStyle w:val="Style13ptBold"/>
          <w:rFonts w:asciiTheme="minorHAnsi" w:hAnsiTheme="minorHAnsi" w:cstheme="minorHAnsi"/>
          <w:b w:val="0"/>
          <w:bCs w:val="0"/>
          <w:sz w:val="14"/>
          <w:szCs w:val="14"/>
        </w:rPr>
        <w:t>Cédric Durand &amp; Wiliiam Milberg (2020) Intellectual monopoly in global value chains, Review of International Political Economy, 27:2, 404-429, DOI: 10.1080/09692290.2019.1660703 Centre d’Economie de l’Universite Paris-Nord, Universite Paris 13, Villetaneuse, France; New School for Social Research, New York, NY, USA</w:t>
      </w:r>
    </w:p>
    <w:p w14:paraId="70809FDD"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 xml:space="preserve">9.1. Uneven geographical distribution of intangibles There is a highly skewed distribution of intangible-intensive and nonintangibleintensive firms across the world, with the former heavily concentrated in industrialized countries. Figure 8 shows the mean and the median of industry-country intangible-asset intensity for advanced economies and the rest of the world. This ratio Figure 8. </w:t>
      </w:r>
      <w:r w:rsidRPr="00987654">
        <w:rPr>
          <w:rStyle w:val="StyleUnderline"/>
          <w:rFonts w:asciiTheme="minorHAnsi" w:hAnsiTheme="minorHAnsi" w:cstheme="minorHAnsi"/>
        </w:rPr>
        <w:t>Relative intangible asset intensity in advanced and developing countries</w:t>
      </w:r>
      <w:r w:rsidRPr="00987654">
        <w:rPr>
          <w:rFonts w:asciiTheme="minorHAnsi" w:hAnsiTheme="minorHAnsi" w:cstheme="minorHAnsi"/>
          <w:sz w:val="16"/>
        </w:rPr>
        <w:t xml:space="preserve">, (2000–2015)6 . REVIEW OF INTERNATIONAL POLITICAL ECONOMY 421 </w:t>
      </w:r>
      <w:r w:rsidRPr="00987654">
        <w:rPr>
          <w:rStyle w:val="StyleUnderline"/>
          <w:rFonts w:asciiTheme="minorHAnsi" w:hAnsiTheme="minorHAnsi" w:cstheme="minorHAnsi"/>
        </w:rPr>
        <w:t>of intangible to tangible assets increased significantly for both groups since 2000; however, there is a huge gap between them, and this gap grew larger in favor of advanced economies. Note that the mean is well above the median in both cases, indicating a concentration of intangible asset intensity in a small number of firms.</w:t>
      </w:r>
      <w:r w:rsidRPr="00987654">
        <w:rPr>
          <w:rFonts w:asciiTheme="minorHAnsi" w:hAnsiTheme="minorHAnsi" w:cstheme="minorHAnsi"/>
          <w:sz w:val="16"/>
        </w:rPr>
        <w:t xml:space="preserve"> T</w:t>
      </w:r>
      <w:r w:rsidRPr="00987654">
        <w:rPr>
          <w:rStyle w:val="StyleUnderline"/>
          <w:rFonts w:asciiTheme="minorHAnsi" w:hAnsiTheme="minorHAnsi" w:cstheme="minorHAnsi"/>
        </w:rPr>
        <w:t>he skewed distribution of intangible assets limits value capture opportunities by tangible-intensive producers from the developing economies and thus limits their ability for “social upgrading,”</w:t>
      </w:r>
      <w:r w:rsidRPr="00987654">
        <w:rPr>
          <w:rFonts w:asciiTheme="minorHAnsi" w:hAnsiTheme="minorHAnsi" w:cstheme="minorHAnsi"/>
          <w:sz w:val="16"/>
        </w:rPr>
        <w:t xml:space="preserve"> that is improvement in wages and labor standards. An example is the coffee GVC, which is largely buyer-driven and dominated by a relatively small number of multinational companies headquartered in the large coffeeconsuming countries (WIPO, 2017, pp. 12–13). Patent data suggest that the most innovative value chain stages are those closer to the consumer, including the modern espresso machines and coffee capsules. As a result, direct intellectual property barriers and indirect barriers arising from branding impede Southern producers from directly entering the final market. </w:t>
      </w:r>
      <w:r w:rsidRPr="00987654">
        <w:rPr>
          <w:rStyle w:val="StyleUnderline"/>
          <w:rFonts w:asciiTheme="minorHAnsi" w:hAnsiTheme="minorHAnsi" w:cstheme="minorHAnsi"/>
        </w:rPr>
        <w:t>Modern marketing techniques allowing the collection of consumer data play an additional role in preventing producers from climbing the value chain, while the uneven distribution of intangibles allows lead firms to reap a disproportionate share of the benefits of output expansion</w:t>
      </w:r>
      <w:r w:rsidRPr="00987654">
        <w:rPr>
          <w:rFonts w:asciiTheme="minorHAnsi" w:hAnsiTheme="minorHAnsi" w:cstheme="minorHAnsi"/>
          <w:sz w:val="16"/>
        </w:rPr>
        <w:t xml:space="preserve">. 9.2. Financialization and stagnation Intellectual monopoly in GVCs can also be linked to the financialization of nonfinancial corporations and this can lead to a disconnect between profits and investment (for a review see (Durand &amp; Gueuder, 2018). US firms in particular have had high levels of profit and cash flow in the past 15 to 20 years associated with a disproportionately large payout to shareholders in the form of dividends and share buybacks and sluggish investment (Gruber &amp; Kamin, 2015; Gutierrez &amp; Philippon, 2016; Lee, Shin, &amp; Stulz, 2016). This dimension of financialization has been linked in the US to GVC participation to the extent that large oligopoly firms manage to expand their profits as they capture value through cheaper imports (Auvray &amp; Rabinovich, 2017; Milberg, 2009; Milberg &amp; Winkler, 2013). Our emphasis on intellectual monopoly extends this earlier research the by specifying the origin of market power by lead firms and the ways that intellectual monopoly in GVCs in particular may be associated with financialization. First, legal intellectual monopoly raises income of IP-intensive firms and reduces investment opportunities as IPRs foreclose some possibilities (Pagano, 2014; Pagano &amp; Rossi, 2009). Second, market power means limited competitive pressure on lead firms, so that these firms are less compelled to invest (Shapiro, 1988). Together, </w:t>
      </w:r>
      <w:r w:rsidRPr="00987654">
        <w:rPr>
          <w:rStyle w:val="StyleUnderline"/>
          <w:rFonts w:asciiTheme="minorHAnsi" w:hAnsiTheme="minorHAnsi" w:cstheme="minorHAnsi"/>
        </w:rPr>
        <w:t>these mechanisms can contribute to low reinvested earnings and higher financial payout, resulting in a lower rate of economic growth and higher income and wealth inequalities.</w:t>
      </w:r>
      <w:r w:rsidRPr="00987654">
        <w:rPr>
          <w:rFonts w:asciiTheme="minorHAnsi" w:hAnsiTheme="minorHAnsi" w:cstheme="minorHAnsi"/>
          <w:sz w:val="16"/>
        </w:rPr>
        <w:t xml:space="preserve"> 9.3. Tax avoidance in GVCs Another related issue concerns the weakening of national tax bases as the lack of harmonization of tax structures among countries provides opportunities to arbitrage tax regimes. Existing studies unanimously report evidence in line with taxmotivated profit shifting via transfer pricing in intra-firm trade, debt shifting, and the strategic location of valuable intellectual property (Riedel, 2018). At the beginning of the 2010s, </w:t>
      </w:r>
      <w:r w:rsidRPr="00987654">
        <w:rPr>
          <w:rStyle w:val="StyleUnderline"/>
          <w:rFonts w:asciiTheme="minorHAnsi" w:hAnsiTheme="minorHAnsi" w:cstheme="minorHAnsi"/>
        </w:rPr>
        <w:t>it is estimated that profit shifting was costing the US</w:t>
      </w:r>
      <w:r w:rsidRPr="00987654">
        <w:rPr>
          <w:rFonts w:asciiTheme="minorHAnsi" w:hAnsiTheme="minorHAnsi" w:cstheme="minorHAnsi"/>
          <w:sz w:val="16"/>
        </w:rPr>
        <w:t xml:space="preserve"> 422 C. DURAND AND W. MILBERG </w:t>
      </w:r>
      <w:r w:rsidRPr="00987654">
        <w:rPr>
          <w:rStyle w:val="StyleUnderline"/>
          <w:rFonts w:asciiTheme="minorHAnsi" w:hAnsiTheme="minorHAnsi" w:cstheme="minorHAnsi"/>
        </w:rPr>
        <w:t>government between $77 and $130 billion annually in corporate tax revenue.</w:t>
      </w:r>
      <w:r w:rsidRPr="00987654">
        <w:rPr>
          <w:rFonts w:asciiTheme="minorHAnsi" w:hAnsiTheme="minorHAnsi" w:cstheme="minorHAnsi"/>
          <w:sz w:val="16"/>
        </w:rPr>
        <w:t xml:space="preserve"> </w:t>
      </w:r>
      <w:r w:rsidRPr="00987654">
        <w:rPr>
          <w:rStyle w:val="StyleUnderline"/>
          <w:rFonts w:asciiTheme="minorHAnsi" w:hAnsiTheme="minorHAnsi" w:cstheme="minorHAnsi"/>
        </w:rPr>
        <w:t>These revenue losses have increased significantly over time as today close to 40% of multinational profits are shifted to low-tax countries each year</w:t>
      </w:r>
      <w:r w:rsidRPr="00987654">
        <w:rPr>
          <w:rFonts w:asciiTheme="minorHAnsi" w:hAnsiTheme="minorHAnsi" w:cstheme="minorHAnsi"/>
          <w:sz w:val="16"/>
        </w:rPr>
        <w:t xml:space="preserve"> (Clausing, 2016; Tørsløv, Wier, &amp; Zucman, 2018). </w:t>
      </w:r>
      <w:r w:rsidRPr="00987654">
        <w:rPr>
          <w:rStyle w:val="StyleUnderline"/>
          <w:rFonts w:asciiTheme="minorHAnsi" w:hAnsiTheme="minorHAnsi" w:cstheme="minorHAnsi"/>
        </w:rPr>
        <w:t>Fiscal optimization involving tax burden shifting is often integrated into firm strategy. Some information systems designed to manage GVCs incorporate fiscal information’s and automatically adjust the flow of products and transfer prices accordingly (Prasad &amp; Sounderpandian, 2003, p. 243). Because intangible assets are largely free from any constraint on location, intangibles-intensive firms can better exploit transfer pricing opportunities.</w:t>
      </w:r>
      <w:r w:rsidRPr="00987654">
        <w:rPr>
          <w:rFonts w:asciiTheme="minorHAnsi" w:hAnsiTheme="minorHAnsi" w:cstheme="minorHAnsi"/>
          <w:sz w:val="16"/>
        </w:rPr>
        <w:t xml:space="preserve"> Apple Inc., for example, transferred intellectual property, sales rights and licensing rights to low-tax jurisdictions such as Ireland, which has allowed the corporation to shield international income and part of its US income from tax liability (Ting, 2014).</w:t>
      </w:r>
    </w:p>
    <w:p w14:paraId="1181D2F4"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AT: Trade ! --- GVCs Bad</w:t>
      </w:r>
    </w:p>
    <w:p w14:paraId="3C86A33F"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Supply chains are shoring up now AND without localization that decks the US supply chain and jobs</w:t>
      </w:r>
    </w:p>
    <w:p w14:paraId="1431821A" w14:textId="77777777" w:rsidR="008814C5" w:rsidRPr="00987654" w:rsidRDefault="008814C5" w:rsidP="008814C5">
      <w:pPr>
        <w:rPr>
          <w:rStyle w:val="Style13ptBold"/>
          <w:rFonts w:asciiTheme="minorHAnsi" w:hAnsiTheme="minorHAnsi" w:cstheme="minorHAnsi"/>
          <w:b w:val="0"/>
          <w:bCs w:val="0"/>
        </w:rPr>
      </w:pPr>
      <w:r w:rsidRPr="00987654">
        <w:rPr>
          <w:rStyle w:val="Style13ptBold"/>
          <w:rFonts w:asciiTheme="minorHAnsi" w:hAnsiTheme="minorHAnsi" w:cstheme="minorHAnsi"/>
        </w:rPr>
        <w:t>Lopez 20—</w:t>
      </w:r>
      <w:r w:rsidRPr="00987654">
        <w:rPr>
          <w:rStyle w:val="Style13ptBold"/>
          <w:rFonts w:asciiTheme="minorHAnsi" w:hAnsiTheme="minorHAnsi" w:cstheme="minorHAnsi"/>
          <w:b w:val="0"/>
          <w:bCs w:val="0"/>
        </w:rPr>
        <w:t xml:space="preserve">C. Todd Lopez, Writer at the DOD, </w:t>
      </w:r>
      <w:hyperlink r:id="rId73" w:history="1">
        <w:r w:rsidRPr="00987654">
          <w:rPr>
            <w:rStyle w:val="Hyperlink"/>
            <w:rFonts w:asciiTheme="minorHAnsi" w:hAnsiTheme="minorHAnsi" w:cstheme="minorHAnsi"/>
            <w:sz w:val="26"/>
          </w:rPr>
          <w:t>https://www.defense.gov/Explore/News/Article/Article/2276540/covid-19-pandemic-reveals-supply-chain-vulnerability/</w:t>
        </w:r>
      </w:hyperlink>
      <w:r w:rsidRPr="00987654">
        <w:rPr>
          <w:rStyle w:val="Style13ptBold"/>
          <w:rFonts w:asciiTheme="minorHAnsi" w:hAnsiTheme="minorHAnsi" w:cstheme="minorHAnsi"/>
        </w:rPr>
        <w:t>,</w:t>
      </w:r>
      <w:r w:rsidRPr="00987654">
        <w:rPr>
          <w:rStyle w:val="Style13ptBold"/>
          <w:rFonts w:asciiTheme="minorHAnsi" w:hAnsiTheme="minorHAnsi" w:cstheme="minorHAnsi"/>
          <w:b w:val="0"/>
          <w:bCs w:val="0"/>
        </w:rPr>
        <w:t xml:space="preserve"> COVID-19 Pandemic Reveals Supply Chain Vulnerability</w:t>
      </w:r>
    </w:p>
    <w:p w14:paraId="4A58ED98" w14:textId="77777777" w:rsidR="008814C5" w:rsidRPr="00987654" w:rsidRDefault="008814C5" w:rsidP="008814C5">
      <w:pPr>
        <w:rPr>
          <w:rStyle w:val="StyleUnderline"/>
          <w:rFonts w:asciiTheme="minorHAnsi" w:hAnsiTheme="minorHAnsi" w:cstheme="minorHAnsi"/>
        </w:rPr>
      </w:pPr>
      <w:r w:rsidRPr="00987654">
        <w:rPr>
          <w:rStyle w:val="StyleUnderline"/>
          <w:rFonts w:asciiTheme="minorHAnsi" w:hAnsiTheme="minorHAnsi" w:cstheme="minorHAnsi"/>
        </w:rPr>
        <w:t>Efforts that followed an executive order by the president to assess the defense industrial base and the U.S. supply chain have proven useful in the face of COVID-19</w:t>
      </w:r>
      <w:r w:rsidRPr="00987654">
        <w:rPr>
          <w:rFonts w:asciiTheme="minorHAnsi" w:hAnsiTheme="minorHAnsi" w:cstheme="minorHAnsi"/>
          <w:sz w:val="14"/>
        </w:rPr>
        <w:t>, Lord said. "One of the most useful things that came out of that was we segmented the base, we all had the same lexicon, then we could identify fragilities," Lord said. "</w:t>
      </w:r>
      <w:r w:rsidRPr="00987654">
        <w:rPr>
          <w:rStyle w:val="StyleUnderline"/>
          <w:rFonts w:asciiTheme="minorHAnsi" w:hAnsiTheme="minorHAnsi" w:cstheme="minorHAnsi"/>
        </w:rPr>
        <w:t>We identified a lot of single-source offshore supply chain critical items. So we have used that as a platform over the last couple of years to try to make sure that we strengthen that industrial base." COVID-19</w:t>
      </w:r>
      <w:r w:rsidRPr="00987654">
        <w:rPr>
          <w:rFonts w:asciiTheme="minorHAnsi" w:hAnsiTheme="minorHAnsi" w:cstheme="minorHAnsi"/>
          <w:sz w:val="14"/>
        </w:rPr>
        <w:t xml:space="preserve">, she said, </w:t>
      </w:r>
      <w:r w:rsidRPr="00987654">
        <w:rPr>
          <w:rStyle w:val="StyleUnderline"/>
          <w:rFonts w:asciiTheme="minorHAnsi" w:hAnsiTheme="minorHAnsi" w:cstheme="minorHAnsi"/>
        </w:rPr>
        <w:t xml:space="preserve">has helped to accelerate efforts to strengthen the industrial base. </w:t>
      </w:r>
      <w:r w:rsidRPr="00987654">
        <w:rPr>
          <w:rFonts w:asciiTheme="minorHAnsi" w:hAnsiTheme="minorHAnsi" w:cstheme="minorHAnsi"/>
          <w:sz w:val="14"/>
        </w:rPr>
        <w:t>"</w:t>
      </w:r>
      <w:r w:rsidRPr="00987654">
        <w:rPr>
          <w:rStyle w:val="StyleUnderline"/>
          <w:rFonts w:asciiTheme="minorHAnsi" w:hAnsiTheme="minorHAnsi" w:cstheme="minorHAnsi"/>
        </w:rPr>
        <w:t>Not only for the rare earth elements or the microelectronics that we all know so well</w:t>
      </w:r>
      <w:r w:rsidRPr="00987654">
        <w:rPr>
          <w:rFonts w:asciiTheme="minorHAnsi" w:hAnsiTheme="minorHAnsi" w:cstheme="minorHAnsi"/>
          <w:sz w:val="14"/>
        </w:rPr>
        <w:t xml:space="preserve">," she added, </w:t>
      </w:r>
      <w:r w:rsidRPr="00987654">
        <w:rPr>
          <w:rStyle w:val="StyleUnderline"/>
          <w:rFonts w:asciiTheme="minorHAnsi" w:hAnsiTheme="minorHAnsi" w:cstheme="minorHAnsi"/>
        </w:rPr>
        <w:t>"but also for the advanced pharmaceutical ingredients that go into our drugs that obviously are important for the nation and also very, very important for DOD,"</w:t>
      </w:r>
      <w:r w:rsidRPr="00987654">
        <w:rPr>
          <w:rFonts w:asciiTheme="minorHAnsi" w:hAnsiTheme="minorHAnsi" w:cstheme="minorHAnsi"/>
          <w:sz w:val="14"/>
        </w:rPr>
        <w:t xml:space="preserve"> she said. "So we've been able to really get that message out and frankly, get a little bit more support from Congress and the administration to strengthen our domestic industrial base." For microelectronics, she said, as with other manufacturing, there's risk associated with much of the intellectual property being based in the United States, while much of the manufacturing is based overseas. One risk, she said, is the security of the supply chain. With COVID-19, she explained, many international commercial flights were halted. DOD had to respond by providing a military air bridge to bring supplies into the United States in support of the Department of Health and Human Services and the Federal Emergency Management Agency. "We set up flights to bring back all kinds of medical equipment and personnel protective equipment that was produced offshore that we owned, but we couldn't get back here," she said. Another risk, she said, is that manufacturing overseas might produce equipment and gear that's not entirely what it seems. "We could have implants in those electronics," she said. "So all of a sudden ... we have U.S. systems calling home to China. We also have the theft of intellectual property that is very well documented, where what we think we licensed for a specific use is all of a sudden repurposed into capability organic to China." Sparks fly off of metalwork. A worker wears a protective hood. Other factors with off-shore manufacturing involve workers themselves, Lord said. "Manufacturing know-how accumulates with the experience of actually producing something — and that's lost in the U.S. if workers here aren't doing the work," she said. And when work is done overseas, she added, it means Americans aren't doing the work stateside. "</w:t>
      </w:r>
      <w:r w:rsidRPr="00987654">
        <w:rPr>
          <w:rStyle w:val="StyleUnderline"/>
          <w:rFonts w:asciiTheme="minorHAnsi" w:hAnsiTheme="minorHAnsi" w:cstheme="minorHAnsi"/>
        </w:rPr>
        <w:t>We lose those good jobs that we really need here in the U.S.,</w:t>
      </w:r>
      <w:r w:rsidRPr="00987654">
        <w:rPr>
          <w:rFonts w:asciiTheme="minorHAnsi" w:hAnsiTheme="minorHAnsi" w:cstheme="minorHAnsi"/>
          <w:sz w:val="14"/>
        </w:rPr>
        <w:t>" she said. "</w:t>
      </w:r>
      <w:r w:rsidRPr="00987654">
        <w:rPr>
          <w:rStyle w:val="StyleUnderline"/>
          <w:rFonts w:asciiTheme="minorHAnsi" w:hAnsiTheme="minorHAnsi" w:cstheme="minorHAnsi"/>
        </w:rPr>
        <w:t xml:space="preserve">So [there are] all kinds of risks associated with that, that we're concerned about." Public-private partnerships might be able to bring some manufacturing of microelectronics back to the United States, Lord said. One way to do that, she said, is using Defense Production Act Title III authority to grant loans to re-shore critical capability to the U.S. </w:t>
      </w:r>
      <w:r w:rsidRPr="00987654">
        <w:rPr>
          <w:rFonts w:asciiTheme="minorHAnsi" w:hAnsiTheme="minorHAnsi" w:cstheme="minorHAnsi"/>
          <w:sz w:val="14"/>
        </w:rPr>
        <w:t>"We again are working through all the legalities of that," she said. "We are looking at what are those critical capabilities that we should re-shore, both in the medical resources side of things, as well as the industrial base writ large — but where defense really has a critical need that then could help industry in general, and microelectronics is one of those." Inside a large manufacturing facility, multiple military vehicles are in various states of assembly. A number of CEOs have reached out to DOD to discuss issues related to dependence on overseas manufacturing and the risk it poses to national security, Lord said, including a willingness now to discuss a consortium coming together for trusted microelectronics. "They are also being very, very generous with their time explaining to a variety of government officials how their business works, what they need, what they don't need," she said. "I will say right now, we are in the midst of really some dynamic discussions that I think are very, very exciting." Lord said she thinks the time is coming for policy that makes the government more supportive of having businesses bring critical capabilities back to the United States. "</w:t>
      </w:r>
      <w:r w:rsidRPr="00987654">
        <w:rPr>
          <w:rStyle w:val="StyleUnderline"/>
          <w:rFonts w:asciiTheme="minorHAnsi" w:hAnsiTheme="minorHAnsi" w:cstheme="minorHAnsi"/>
        </w:rPr>
        <w:t>That ranges all the way from capital to make the investments, to local and state and federal tax incentives to regulatory easing of burdens," she said. "We really have to look at the entire scope of that kind of supply chain, the whole thread, and understand what makes sense. And frankly, as DOD, we have a compelling, urgent and ... large need here. And we can be the leaders, and I think we have a lot of fast followers."</w:t>
      </w:r>
    </w:p>
    <w:p w14:paraId="509FCB5E"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GVcs are dead, globalization increases their vulnerability to black swan events</w:t>
      </w:r>
    </w:p>
    <w:p w14:paraId="1D49A540" w14:textId="77777777" w:rsidR="008814C5" w:rsidRPr="00987654" w:rsidRDefault="008814C5" w:rsidP="008814C5">
      <w:pPr>
        <w:rPr>
          <w:rStyle w:val="Style13ptBold"/>
          <w:rFonts w:asciiTheme="minorHAnsi" w:hAnsiTheme="minorHAnsi" w:cstheme="minorHAnsi"/>
        </w:rPr>
      </w:pPr>
      <w:r w:rsidRPr="00987654">
        <w:rPr>
          <w:rStyle w:val="Style13ptBold"/>
          <w:rFonts w:asciiTheme="minorHAnsi" w:hAnsiTheme="minorHAnsi" w:cstheme="minorHAnsi"/>
        </w:rPr>
        <w:t>Alfaro and Faia 20—</w:t>
      </w:r>
      <w:r w:rsidRPr="00987654">
        <w:rPr>
          <w:rStyle w:val="Style13ptBold"/>
          <w:rFonts w:asciiTheme="minorHAnsi" w:hAnsiTheme="minorHAnsi" w:cstheme="minorHAnsi"/>
          <w:b w:val="0"/>
          <w:bCs w:val="0"/>
          <w:sz w:val="14"/>
          <w:szCs w:val="14"/>
        </w:rPr>
        <w:t>Laura Alfaro, Harvard Business School and NBER, Ester Faia, Goethe University Frankfurt and CEPR, “Pandemics Fragilities: The Double-Coincidence of a Halt in Hyper-specialized GVC and the Big-Dollar-Hunger,”</w:t>
      </w:r>
    </w:p>
    <w:p w14:paraId="2D554265" w14:textId="77777777" w:rsidR="008814C5" w:rsidRPr="00987654" w:rsidRDefault="008814C5" w:rsidP="008814C5">
      <w:pPr>
        <w:rPr>
          <w:rStyle w:val="StyleUnderline"/>
          <w:rFonts w:asciiTheme="minorHAnsi" w:hAnsiTheme="minorHAnsi" w:cstheme="minorHAnsi"/>
        </w:rPr>
      </w:pPr>
      <w:r w:rsidRPr="00987654">
        <w:rPr>
          <w:rFonts w:asciiTheme="minorHAnsi" w:hAnsiTheme="minorHAnsi" w:cstheme="minorHAnsi"/>
          <w:sz w:val="14"/>
        </w:rPr>
        <w:t xml:space="preserve">And here we are with a pandemic. </w:t>
      </w:r>
      <w:r w:rsidRPr="00987654">
        <w:rPr>
          <w:rStyle w:val="StyleUnderline"/>
          <w:rFonts w:asciiTheme="minorHAnsi" w:hAnsiTheme="minorHAnsi" w:cstheme="minorHAnsi"/>
        </w:rPr>
        <w:t>The prevailing economic paradigm behind global value chains</w:t>
      </w:r>
      <w:r w:rsidRPr="00987654">
        <w:rPr>
          <w:rFonts w:asciiTheme="minorHAnsi" w:hAnsiTheme="minorHAnsi" w:cstheme="minorHAnsi"/>
          <w:sz w:val="14"/>
        </w:rPr>
        <w:t xml:space="preserve">, generally a production network, </w:t>
      </w:r>
      <w:r w:rsidRPr="00987654">
        <w:rPr>
          <w:rStyle w:val="StyleUnderline"/>
          <w:rFonts w:asciiTheme="minorHAnsi" w:hAnsiTheme="minorHAnsi" w:cstheme="minorHAnsi"/>
        </w:rPr>
        <w:t>suggests that firms should outsource to the countries with the lowest overall costs.</w:t>
      </w:r>
      <w:r w:rsidRPr="00987654">
        <w:rPr>
          <w:rFonts w:asciiTheme="minorHAnsi" w:hAnsiTheme="minorHAnsi" w:cstheme="minorHAnsi"/>
          <w:sz w:val="14"/>
        </w:rPr>
        <w:t xml:space="preserve"> Firms could potentially source particular intermediate inputs from only one country. Outsourcing, the fragmentation of production and lengthening of value chains has allowed for a finer division of labor and greater gains from specialization—–hyper-specialization—–across countries (Antr`as 2020). Just-in-time management practices also dictate holding minimal inventories as to improve profits. Of course these outcomes are efficient assuming sourcing from a particular country involves zero risk. The above report however, as well as other sources, provides a long list of risks ranging from natural disasters, to geopolitical, technological, contractual or demand factors. Certainly, </w:t>
      </w:r>
      <w:r w:rsidRPr="00987654">
        <w:rPr>
          <w:rStyle w:val="StyleUnderline"/>
          <w:rFonts w:asciiTheme="minorHAnsi" w:hAnsiTheme="minorHAnsi" w:cstheme="minorHAnsi"/>
        </w:rPr>
        <w:t>a major consequence of the halt in the global value chain is the ensuing collapse in worldwide output.1</w:t>
      </w:r>
      <w:r w:rsidRPr="00987654">
        <w:rPr>
          <w:rFonts w:asciiTheme="minorHAnsi" w:hAnsiTheme="minorHAnsi" w:cstheme="minorHAnsi"/>
          <w:sz w:val="14"/>
        </w:rPr>
        <w:t xml:space="preserve"> But a second interesting aspect is the increased appetite for the dollar. Since the outbreak of the pandemic outside of China (second week of March 2020) the dollar has appreciated significantly. Such hunger for the dollar is unlikely to be driven by the perception that the United States is less vulnerable at. 1See Gourinchas (2020) for a discussion of the potential economic costs and the role of policy. 1 the moment or a safer place than other regions. Risk indices in the United States and Europe, namely the VIX, VSTOXX for Europe and the VDAX for Germany seem at par (see Figure 1 below). Figure 1. Risk indices US, Europe and Germany As for the US Variance Risk Premium (VRP), an index for country uncertainty, its return started a massive and continuous decline starting on March 3.2 Hence, if anything uncertainty surrounding the country is growing. And it does not seem lower than in other countries with larger safety nets, wider health coverage and larger fiscal capacity. Hence, the question remains on who is demanding dollars. On March 19, the Federal Reserve announced the establishment of temporary U.S. dollar swap lines with an expanded list of central banks, including a handful of emerging market economies (EMEs), namely Reserve Bank of Australia, Banco Central do Brasil, Danmarks Nationalbank (Denmark), Bank of Korea, Banco de M´exico, Norges Bank (Norway), Reserve Bank of New Zealand, Monetary Authority of Singapore, and Sveriges Riksbank (Sweden).3 Central Banks typically need to activate those swap lines when local banks face a scarcity of dollars. </w:t>
      </w:r>
      <w:r w:rsidRPr="00987654">
        <w:rPr>
          <w:rStyle w:val="StyleUnderline"/>
          <w:rFonts w:asciiTheme="minorHAnsi" w:hAnsiTheme="minorHAnsi" w:cstheme="minorHAnsi"/>
        </w:rPr>
        <w:t>During sustained interruptions of the global supply chain, like after the outbreak of the COVID19 in China, many firms servicing the network GVC stop receiving payments in dollars (or perceive payments will be interrupted). They may struggle to meet obligations in (dollar) debt.4 As a result most of them turn to banks to obtain loans. The banks then turn to their Central Banks to obtain dollar funding</w:t>
      </w:r>
      <w:r w:rsidRPr="00987654">
        <w:rPr>
          <w:rFonts w:asciiTheme="minorHAnsi" w:hAnsiTheme="minorHAnsi" w:cstheme="minorHAnsi"/>
          <w:sz w:val="14"/>
        </w:rPr>
        <w:t xml:space="preserve">. At the end of 2See https://www.etf.com/VRPoverview. 3See https://www.federalreserve.gov/newsevents/pressreleases/monetary20200315c.htm and https://www.federalreserve.gov/newsevents/pressreleases/monetary20200319b.htm. On March 15 the Fed has already expanded its SWAP lines with the Bank of Canada, the Bank of England, the Bank of Japan and the European Central Bank. 4Alfaro, Asis, Chari and Panizza (2019) document the increase in leverage of firms in EMEs following the Global Financial Crisis and concerns regarding their financial fragility and potential to transmit corporate distress to other firms in the economy through network effects and other spillovers. 2 the chain Central Banks attempt to activate a swap line with the Fed. Coincidentally, all of the the countries newly admitted in the swap line are pivotal in the global supply chain, either for Advanced Manufacturing and Services (South Korea, Brazil, Mexico) or for Innovative Manufacturing Activities.5 Australia and Norway mainly contribute commodities, rather than intermediate goods. Many emerging market economies such as South Korea and Mexico are next to China in terms of importance in the global supply chain, also major corporations.6 After the announcement of the new Fed swap facility on March 19 the Bank of Japan’s usage was particularly large, the country being a key node in the global supply chain after China. South Korea has eased foreign exchange liquidity rules and drawn from the $60 billion U.S. currency swap line to help Korean firms, deeply embedded in GVC and may highly leveraged, with dollar funding. </w:t>
      </w:r>
      <w:r w:rsidRPr="00987654">
        <w:rPr>
          <w:rStyle w:val="StyleUnderline"/>
          <w:rFonts w:asciiTheme="minorHAnsi" w:hAnsiTheme="minorHAnsi" w:cstheme="minorHAnsi"/>
        </w:rPr>
        <w:t>Countries experiencing big losses in commodity markets (oil) like Norway have also activated the swap facility. Hence, more than just an increased international appetite for dollars linked to relatively low uncertainty of US policy and economic environment, dollar scarcity is also linked to disruptions of the GVC and production activity worldwide and high leverage. Dollars are no longer provided by US corporations that pay for their intermediate inputs, but are provided by global banks to firms which struggle to meet debt obligations.</w:t>
      </w:r>
      <w:r w:rsidRPr="00987654">
        <w:rPr>
          <w:rFonts w:asciiTheme="minorHAnsi" w:hAnsiTheme="minorHAnsi" w:cstheme="minorHAnsi"/>
          <w:sz w:val="14"/>
        </w:rPr>
        <w:t xml:space="preserve"> This is an interesting aspect that links again the monetary and the trade side of the economy. How large is the GVC and can it account for the current dollar hunger? Based on Gopinath (2015) about 40 percent of world trade are invoiced in U.S. dollars. This implies about $8 trillion in dollar-denominated cross-border revenues from trade a year. In recent weeks, the Federal Reserve has provided about $360 billion through its SWAP facilities, so a shortfall of only 5 percent of global trade-related dollar payments would account for this extra demand. And the swap lines are only one source of dollar supply to foreign firms. Global banks, which have access to Fed liquidity facilities, can also supply dollars to foreign firms</w:t>
      </w:r>
      <w:r w:rsidRPr="00987654">
        <w:rPr>
          <w:rStyle w:val="StyleUnderline"/>
          <w:rFonts w:asciiTheme="minorHAnsi" w:hAnsiTheme="minorHAnsi" w:cstheme="minorHAnsi"/>
        </w:rPr>
        <w:t>. Given the current setup of the GVC, a large crisis requires Fed assistance through swap lines, another form of exorbitant duty. Similarly to the concentration of the dollar for invoicing, Alfaro, Faia, Judson and Schmit-Eisenlohr (2020) document a concentration of US dollar denominated financial flows in tax havens and financial centers. Even in that case the authors show that tax avoidance strategies and regulatory arbitrage tend to increase the “concentration” of risk in certain areas. Thus, this experience calls for reflection on the economic models and business practices used so far. The focus had been entirely on efficiency. Risk was just absent from the picture.7 But with the increase in rare event risks, globalization requires diversification across many countries. This would also avoid a concentration of the dollar use as invoice currency across in economies with unstable currencies and poor institutions.8 Policies that aim at mitigating these shocks need to consider that disruptions in the ”real” and ”financial” markets are correlated. They are both related to “concentration” – GVCs and use of Dollar. 5See data from see WEF (2012). 6Multinational firms have been key players in cross-border production, global value chains, intra-firm trade and capital flows (Alfaro and Charlton, 2009). 7Antr`as (2020) points out at the risks of hyper-specialization in one country with weak institutions and contract enforcement 8See Faia, Ottaviano and Laffitte (2020) for the stabilizing role of global banking due to diversification or when entry occurs in countries with more competitive markets. 3 They may have been motivated both for network effects, low costs, and efficiency but exacerbate fragilities.</w:t>
      </w:r>
    </w:p>
    <w:p w14:paraId="3AE0F4BC" w14:textId="77777777" w:rsidR="008814C5" w:rsidRPr="00987654" w:rsidRDefault="008814C5" w:rsidP="008814C5">
      <w:pPr>
        <w:pStyle w:val="Heading2"/>
        <w:rPr>
          <w:rFonts w:asciiTheme="minorHAnsi" w:hAnsiTheme="minorHAnsi" w:cstheme="minorHAnsi"/>
        </w:rPr>
      </w:pPr>
      <w:r w:rsidRPr="00987654">
        <w:rPr>
          <w:rFonts w:asciiTheme="minorHAnsi" w:hAnsiTheme="minorHAnsi" w:cstheme="minorHAnsi"/>
        </w:rPr>
        <w:t>Privacy Adv</w:t>
      </w:r>
    </w:p>
    <w:p w14:paraId="6319942E"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Privacy Adv</w:t>
      </w:r>
    </w:p>
    <w:p w14:paraId="67569847"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Security issues are inevitable</w:t>
      </w:r>
    </w:p>
    <w:p w14:paraId="001CC765" w14:textId="77777777" w:rsidR="008814C5" w:rsidRPr="00987654" w:rsidRDefault="008814C5" w:rsidP="008814C5">
      <w:pPr>
        <w:rPr>
          <w:rFonts w:asciiTheme="minorHAnsi" w:hAnsiTheme="minorHAnsi" w:cstheme="minorHAnsi"/>
          <w:b/>
          <w:sz w:val="26"/>
          <w:u w:val="single"/>
        </w:rPr>
      </w:pPr>
      <w:r w:rsidRPr="00987654">
        <w:rPr>
          <w:rStyle w:val="Style13ptBold"/>
          <w:rFonts w:asciiTheme="minorHAnsi" w:hAnsiTheme="minorHAnsi" w:cstheme="minorHAnsi"/>
        </w:rPr>
        <w:t xml:space="preserve">Wittes 15 </w:t>
      </w:r>
      <w:r w:rsidRPr="00987654">
        <w:rPr>
          <w:rFonts w:asciiTheme="minorHAnsi" w:hAnsiTheme="minorHAnsi" w:cstheme="minorHAnsi"/>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w:t>
      </w:r>
    </w:p>
    <w:p w14:paraId="6B1A1ADF" w14:textId="77777777" w:rsidR="008814C5" w:rsidRPr="00987654" w:rsidRDefault="008814C5" w:rsidP="008814C5">
      <w:pPr>
        <w:rPr>
          <w:rStyle w:val="Emphasis"/>
          <w:rFonts w:asciiTheme="minorHAnsi" w:hAnsiTheme="minorHAnsi" w:cstheme="minorHAnsi"/>
          <w:b w:val="0"/>
          <w:bCs/>
        </w:rPr>
      </w:pPr>
      <w:r w:rsidRPr="00987654">
        <w:rPr>
          <w:rFonts w:asciiTheme="minorHAnsi" w:hAnsiTheme="minorHAnsi" w:cstheme="minorHAnsi"/>
          <w:sz w:val="16"/>
        </w:rPr>
        <w:t xml:space="preserve">On Thursday, I described the surprisingly warm reception FBI Director James Comey got in the Senate this week with his warning that </w:t>
      </w:r>
      <w:r w:rsidRPr="00987654">
        <w:rPr>
          <w:rStyle w:val="StyleUnderline"/>
          <w:rFonts w:asciiTheme="minorHAnsi" w:hAnsiTheme="minorHAnsi" w:cstheme="minorHAnsi"/>
        </w:rPr>
        <w:t>the FBI was "going dark" because of end-to-end encryption</w:t>
      </w:r>
      <w:r w:rsidRPr="00987654">
        <w:rPr>
          <w:rFonts w:asciiTheme="minorHAnsi" w:hAnsiTheme="minorHAnsi" w:cstheme="minorHAnsi"/>
          <w:sz w:val="16"/>
        </w:rPr>
        <w:t xml:space="preserve">. In this post, I want to take on the merits of the renewed encryption debate, which seem to me complicated and multi-faceted and not all pushing in the same direction. Let me start by breaking the encryption debate into </w:t>
      </w:r>
      <w:r w:rsidRPr="00987654">
        <w:rPr>
          <w:rStyle w:val="StyleUnderline"/>
          <w:rFonts w:asciiTheme="minorHAnsi" w:hAnsiTheme="minorHAnsi" w:cstheme="minorHAnsi"/>
        </w:rPr>
        <w:t>two distinct sets of questions: One is the conceptual question of whether a world of end-to-end strong encryption is an attractive idea. The other is whether</w:t>
      </w:r>
      <w:r w:rsidRPr="00987654">
        <w:rPr>
          <w:rFonts w:asciiTheme="minorHAnsi" w:hAnsiTheme="minorHAnsi" w:cstheme="minorHAnsi"/>
          <w:sz w:val="16"/>
        </w:rPr>
        <w:t>—assuming it is not an attractive idea and that one wants to ensure that authorities retain the ability to intercept decrypted signal—</w:t>
      </w:r>
      <w:r w:rsidRPr="00987654">
        <w:rPr>
          <w:rStyle w:val="StyleUnderline"/>
          <w:rFonts w:asciiTheme="minorHAnsi" w:hAnsiTheme="minorHAnsi" w:cstheme="minorHAnsi"/>
        </w:rPr>
        <w:t>an extraordinary access scheme is technically possible without eroding other essential security and privacy objectives.</w:t>
      </w:r>
      <w:r w:rsidRPr="00987654">
        <w:rPr>
          <w:rFonts w:asciiTheme="minorHAnsi" w:hAnsiTheme="minorHAnsi" w:cstheme="min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987654">
        <w:rPr>
          <w:rStyle w:val="StyleUnderline"/>
          <w:rFonts w:asciiTheme="minorHAnsi" w:hAnsiTheme="minorHAnsi" w:cstheme="minorHAnsi"/>
        </w:rPr>
        <w:t xml:space="preserve">the questions are not the same, and it's worth considering them separately. Consider the conceptual question first. </w:t>
      </w:r>
      <w:r w:rsidRPr="007172F4">
        <w:rPr>
          <w:rStyle w:val="StyleUnderline"/>
          <w:rFonts w:asciiTheme="minorHAnsi" w:hAnsiTheme="minorHAnsi" w:cstheme="minorHAnsi"/>
          <w:highlight w:val="green"/>
        </w:rPr>
        <w:t>Would it be a good idea to have a world-wide communications infrastructure</w:t>
      </w:r>
      <w:r w:rsidRPr="00987654">
        <w:rPr>
          <w:rStyle w:val="StyleUnderline"/>
          <w:rFonts w:asciiTheme="minorHAnsi" w:hAnsiTheme="minorHAnsi" w:cstheme="minorHAnsi"/>
        </w:rPr>
        <w:t xml:space="preserve"> that is</w:t>
      </w:r>
      <w:r w:rsidRPr="00987654">
        <w:rPr>
          <w:rFonts w:asciiTheme="minorHAnsi" w:hAnsiTheme="minorHAnsi" w:cstheme="minorHAnsi"/>
          <w:sz w:val="16"/>
        </w:rPr>
        <w:t xml:space="preserve">, as Bruce Schneier has aptly put it, </w:t>
      </w:r>
      <w:r w:rsidRPr="00987654">
        <w:rPr>
          <w:rStyle w:val="StyleUnderline"/>
          <w:rFonts w:asciiTheme="minorHAnsi" w:hAnsiTheme="minorHAnsi" w:cstheme="minorHAnsi"/>
        </w:rPr>
        <w:t>secure from all attackers?</w:t>
      </w:r>
      <w:r w:rsidRPr="00987654">
        <w:rPr>
          <w:rFonts w:asciiTheme="minorHAnsi" w:hAnsiTheme="minorHAnsi" w:cstheme="min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987654">
        <w:rPr>
          <w:rStyle w:val="Emphasis"/>
          <w:rFonts w:asciiTheme="minorHAnsi" w:hAnsiTheme="minorHAnsi" w:cstheme="minorHAnsi"/>
          <w:b w:val="0"/>
          <w:bCs/>
        </w:rPr>
        <w:t>the matter does not seem</w:t>
      </w:r>
      <w:r w:rsidRPr="00987654">
        <w:rPr>
          <w:rFonts w:asciiTheme="minorHAnsi" w:hAnsiTheme="minorHAnsi" w:cstheme="minorHAnsi"/>
          <w:sz w:val="16"/>
        </w:rPr>
        <w:t xml:space="preserve"> to me </w:t>
      </w:r>
      <w:r w:rsidRPr="00987654">
        <w:rPr>
          <w:rStyle w:val="Emphasis"/>
          <w:rFonts w:asciiTheme="minorHAnsi" w:hAnsiTheme="minorHAnsi" w:cstheme="minorHAnsi"/>
          <w:b w:val="0"/>
          <w:bCs/>
        </w:rPr>
        <w:t>an especially close call</w:t>
      </w:r>
      <w:r w:rsidRPr="00987654">
        <w:rPr>
          <w:rStyle w:val="StyleUnderline"/>
          <w:rFonts w:asciiTheme="minorHAnsi" w:hAnsiTheme="minorHAnsi" w:cstheme="minorHAnsi"/>
        </w:rPr>
        <w:t xml:space="preserve">. </w:t>
      </w:r>
      <w:r w:rsidRPr="00987654">
        <w:rPr>
          <w:rStyle w:val="Emphasis"/>
          <w:rFonts w:asciiTheme="minorHAnsi" w:hAnsiTheme="minorHAnsi" w:cstheme="minorHAnsi"/>
          <w:b w:val="0"/>
          <w:bCs/>
        </w:rPr>
        <w:t xml:space="preserve">The belief in principle in </w:t>
      </w:r>
      <w:r w:rsidRPr="007172F4">
        <w:rPr>
          <w:rStyle w:val="Emphasis"/>
          <w:rFonts w:asciiTheme="minorHAnsi" w:hAnsiTheme="minorHAnsi" w:cstheme="minorHAnsi"/>
          <w:b w:val="0"/>
          <w:bCs/>
          <w:highlight w:val="green"/>
        </w:rPr>
        <w:t>creating a giant world-wide network on which surveillance is technically impossible is really an argument</w:t>
      </w:r>
      <w:r w:rsidRPr="00987654">
        <w:rPr>
          <w:rStyle w:val="Emphasis"/>
          <w:rFonts w:asciiTheme="minorHAnsi" w:hAnsiTheme="minorHAnsi" w:cstheme="minorHAnsi"/>
          <w:b w:val="0"/>
          <w:bCs/>
        </w:rPr>
        <w:t xml:space="preserve"> for the creation of the world's largest ungoverned space. I understand why techno-anarchists find this idea so appealing. I can't imagine for moment</w:t>
      </w:r>
      <w:r w:rsidRPr="00987654">
        <w:rPr>
          <w:rFonts w:asciiTheme="minorHAnsi" w:hAnsiTheme="minorHAnsi" w:cstheme="minorHAnsi"/>
          <w:sz w:val="16"/>
        </w:rPr>
        <w:t xml:space="preserve">, however, </w:t>
      </w:r>
      <w:r w:rsidRPr="00987654">
        <w:rPr>
          <w:rStyle w:val="Emphasis"/>
          <w:rFonts w:asciiTheme="minorHAnsi" w:hAnsiTheme="minorHAnsi" w:cstheme="minorHAnsi"/>
          <w:b w:val="0"/>
          <w:bCs/>
        </w:rPr>
        <w:t xml:space="preserve">why anyone else would. </w:t>
      </w:r>
      <w:r w:rsidRPr="00987654">
        <w:rPr>
          <w:rStyle w:val="StyleUnderline"/>
          <w:rFonts w:asciiTheme="minorHAnsi" w:hAnsiTheme="minorHAnsi" w:cstheme="min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987654">
        <w:rPr>
          <w:rFonts w:asciiTheme="minorHAnsi" w:hAnsiTheme="minorHAnsi" w:cstheme="minorHAnsi"/>
          <w:sz w:val="16"/>
        </w:rPr>
        <w:t xml:space="preserve"> Would you want to live in that city? T</w:t>
      </w:r>
      <w:r w:rsidRPr="00987654">
        <w:rPr>
          <w:rStyle w:val="Emphasis"/>
          <w:rFonts w:asciiTheme="minorHAnsi" w:hAnsiTheme="minorHAnsi" w:cstheme="minorHAnsi"/>
          <w:b w:val="0"/>
          <w:bCs/>
        </w:rPr>
        <w:t>he idea that ungoverned spaces really suck is not controversial when you're talking about Yemen or Somalia</w:t>
      </w:r>
      <w:r w:rsidRPr="00987654">
        <w:rPr>
          <w:rStyle w:val="StyleUnderline"/>
          <w:rFonts w:asciiTheme="minorHAnsi" w:hAnsiTheme="minorHAnsi" w:cstheme="min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987654">
        <w:rPr>
          <w:rFonts w:asciiTheme="minorHAnsi" w:hAnsiTheme="minorHAnsi" w:cstheme="minorHAnsi"/>
          <w:sz w:val="16"/>
        </w:rPr>
        <w:t>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w:t>
      </w:r>
      <w:r w:rsidRPr="007172F4">
        <w:rPr>
          <w:rFonts w:asciiTheme="minorHAnsi" w:hAnsiTheme="minorHAnsi" w:cstheme="minorHAnsi"/>
          <w:sz w:val="16"/>
          <w:highlight w:val="green"/>
        </w:rPr>
        <w:t xml:space="preserve">. </w:t>
      </w:r>
      <w:r w:rsidRPr="007172F4">
        <w:rPr>
          <w:rStyle w:val="StyleUnderline"/>
          <w:rFonts w:asciiTheme="minorHAnsi" w:hAnsiTheme="minorHAnsi" w:cstheme="minorHAnsi"/>
          <w:highlight w:val="green"/>
        </w:rPr>
        <w:t>It is also</w:t>
      </w:r>
      <w:r w:rsidRPr="00987654">
        <w:rPr>
          <w:rStyle w:val="StyleUnderline"/>
          <w:rFonts w:asciiTheme="minorHAnsi" w:hAnsiTheme="minorHAnsi" w:cstheme="minorHAnsi"/>
        </w:rPr>
        <w:t xml:space="preserve"> a series of </w:t>
      </w:r>
      <w:r w:rsidRPr="007172F4">
        <w:rPr>
          <w:rStyle w:val="StyleUnderline"/>
          <w:rFonts w:asciiTheme="minorHAnsi" w:hAnsiTheme="minorHAnsi" w:cstheme="minorHAnsi"/>
          <w:highlight w:val="green"/>
        </w:rPr>
        <w:t>arguments about the costs—including the security costs—of maintaining the capacity to decrypt captured signal</w:t>
      </w:r>
      <w:r w:rsidRPr="00987654">
        <w:rPr>
          <w:rStyle w:val="StyleUnderline"/>
          <w:rFonts w:asciiTheme="minorHAnsi" w:hAnsiTheme="minorHAnsi" w:cstheme="minorHAnsi"/>
        </w:rPr>
        <w:t xml:space="preserve">. </w:t>
      </w:r>
      <w:r w:rsidRPr="00987654">
        <w:rPr>
          <w:rFonts w:asciiTheme="minorHAnsi" w:hAnsiTheme="minorHAnsi" w:cstheme="minorHAnsi"/>
          <w:sz w:val="16"/>
        </w:rPr>
        <w:t xml:space="preserve">Consider the report issued this past week by a group of computer security experts (including Lawfare contributing editors Bruce Schneier and Susan Landau), entitled "Keys Under Doormats: Mandating Insecurity By Requiring Government Access to All Data and Communications." The report does not make an in-principle argument or a conceptual argument against extraordinary access. It argues, rather, that the effort to build such a system risks eroding cybersecurity in ways far more important than the problems it would solve. The authors, to summarize, make three claims in support of the broad claim that any exceptional access system would "pose . . . grave security risks [and] imperil innovation." </w:t>
      </w:r>
      <w:r w:rsidRPr="00987654">
        <w:rPr>
          <w:rStyle w:val="StyleUnderline"/>
          <w:rFonts w:asciiTheme="minorHAnsi" w:hAnsiTheme="minorHAnsi" w:cstheme="minorHAnsi"/>
        </w:rPr>
        <w:t xml:space="preserve">What are </w:t>
      </w:r>
      <w:r w:rsidRPr="00987654">
        <w:rPr>
          <w:rFonts w:asciiTheme="minorHAnsi" w:hAnsiTheme="minorHAnsi" w:cstheme="minorHAnsi"/>
          <w:sz w:val="16"/>
        </w:rPr>
        <w:t>those</w:t>
      </w:r>
      <w:r w:rsidRPr="00987654">
        <w:rPr>
          <w:rStyle w:val="StyleUnderline"/>
          <w:rFonts w:asciiTheme="minorHAnsi" w:hAnsiTheme="minorHAnsi" w:cstheme="minorHAnsi"/>
        </w:rPr>
        <w:t xml:space="preserve"> "grave security risks"? "[P]roviding exceptional access to communications would force a U-turn from the best practices now being deployed to make the Internet more secure. These practices include forward secrecy</w:t>
      </w:r>
      <w:r w:rsidRPr="00987654">
        <w:rPr>
          <w:rFonts w:asciiTheme="minorHAnsi" w:hAnsiTheme="minorHAnsi" w:cstheme="minorHAnsi"/>
          <w:sz w:val="16"/>
        </w:rPr>
        <w:t xml:space="preserve">—where decryption keys are deleted immediately after use, so that stealing the encryption key used by a communications server would not compromise earlier or later communications. A related technique, authenticated encryption, uses the same temporary key to guarantee conﬁdentiality and to verify that the message has not been forged or tampered with." </w:t>
      </w:r>
      <w:r w:rsidRPr="00987654">
        <w:rPr>
          <w:rStyle w:val="StyleUnderline"/>
          <w:rFonts w:asciiTheme="minorHAnsi" w:hAnsiTheme="minorHAnsi" w:cstheme="minorHAnsi"/>
        </w:rPr>
        <w:t>"[B]uilding in exceptional access would substantially increase system complexity" and "complexity is the enemy of security."</w:t>
      </w:r>
      <w:r w:rsidRPr="00987654">
        <w:rPr>
          <w:rFonts w:asciiTheme="minorHAnsi" w:hAnsiTheme="minorHAnsi" w:cstheme="minorHAnsi"/>
          <w:sz w:val="16"/>
        </w:rPr>
        <w:t xml:space="preserve"> Adding code to systems increases that system's attack surface, and a certain number of additional vulnerabilities come with every marginal increase in system complexity. So by requiring a potentially complicated new system to be developed and implemented, we'd be effectively guaranteeing more vulnerabilities for malicious actors to hit. </w:t>
      </w:r>
      <w:r w:rsidRPr="00987654">
        <w:rPr>
          <w:rStyle w:val="StyleUnderline"/>
          <w:rFonts w:asciiTheme="minorHAnsi" w:hAnsiTheme="minorHAnsi" w:cstheme="minorHAnsi"/>
        </w:rPr>
        <w:t>"[E]xceptional access would create concentrated targets that could attract bad actors."</w:t>
      </w:r>
      <w:r w:rsidRPr="00987654">
        <w:rPr>
          <w:rFonts w:asciiTheme="minorHAnsi" w:hAnsiTheme="minorHAnsi" w:cstheme="minorHAnsi"/>
          <w:sz w:val="16"/>
        </w:rPr>
        <w:t xml:space="preserve"> If we require tech companies to retain some means of accessing user communications, those keys have to stored somewhere, and that storage then becomes an unusually high-stakes target for malicious attack. Their theft then compromises, as did the OPM hack, large numbers of users. The strong implication of the report is that </w:t>
      </w:r>
      <w:r w:rsidRPr="00987654">
        <w:rPr>
          <w:rStyle w:val="Emphasis"/>
          <w:rFonts w:asciiTheme="minorHAnsi" w:hAnsiTheme="minorHAnsi" w:cstheme="minorHAnsi"/>
          <w:b w:val="0"/>
          <w:bCs/>
        </w:rPr>
        <w:t>these issues are not resolvable</w:t>
      </w:r>
      <w:r w:rsidRPr="00987654">
        <w:rPr>
          <w:rFonts w:asciiTheme="minorHAnsi" w:hAnsiTheme="minorHAnsi" w:cstheme="minorHAnsi"/>
          <w:sz w:val="16"/>
        </w:rPr>
        <w:t xml:space="preserve">, though the report never quite says that. But at a minimum, the authors raise a series of important questions about whether such a system would, in practice, create an insecure internet in general—rather than one whose general security has the technical capacity to make security exceptions to comply with the law. There is some reason, in my view, to suspect that </w:t>
      </w:r>
      <w:r w:rsidRPr="00987654">
        <w:rPr>
          <w:rStyle w:val="StyleUnderline"/>
          <w:rFonts w:asciiTheme="minorHAnsi" w:hAnsiTheme="minorHAnsi" w:cstheme="minorHAnsi"/>
        </w:rPr>
        <w:t>the picture may not be quite as stark as the computer scientists make it seem.</w:t>
      </w:r>
      <w:r w:rsidRPr="00987654">
        <w:rPr>
          <w:rFonts w:asciiTheme="minorHAnsi" w:hAnsiTheme="minorHAnsi" w:cstheme="minorHAnsi"/>
          <w:sz w:val="16"/>
        </w:rPr>
        <w:t xml:space="preserve"> After all, </w:t>
      </w:r>
      <w:r w:rsidRPr="00987654">
        <w:rPr>
          <w:rStyle w:val="StyleUnderline"/>
          <w:rFonts w:asciiTheme="minorHAnsi" w:hAnsiTheme="minorHAnsi" w:cstheme="minorHAnsi"/>
        </w:rPr>
        <w:t>the big tech companies increase the complexity of their software products all the time, and they generally regard the increased attack surface of the software they create as a result as a mitigatable problem.</w:t>
      </w:r>
      <w:r w:rsidRPr="00987654">
        <w:rPr>
          <w:rFonts w:asciiTheme="minorHAnsi" w:hAnsiTheme="minorHAnsi" w:cstheme="minorHAnsi"/>
          <w:sz w:val="16"/>
        </w:rPr>
        <w:t xml:space="preserve"> Similarly, </w:t>
      </w:r>
      <w:r w:rsidRPr="00987654">
        <w:rPr>
          <w:rStyle w:val="StyleUnderline"/>
          <w:rFonts w:asciiTheme="minorHAnsi" w:hAnsiTheme="minorHAnsi" w:cstheme="minorHAnsi"/>
        </w:rPr>
        <w:t>there are lots of high-value intelligence targets that we have to secure and would have big security implications if we could not do so successfully.</w:t>
      </w:r>
      <w:r w:rsidRPr="00987654">
        <w:rPr>
          <w:rFonts w:asciiTheme="minorHAnsi" w:hAnsiTheme="minorHAnsi" w:cstheme="minorHAnsi"/>
          <w:sz w:val="16"/>
        </w:rPr>
        <w:t xml:space="preserve"> And when it really counts, that task is not hopeless. Google and Apple and Facebook are not without tools in the cybersecurity department. </w:t>
      </w:r>
      <w:r w:rsidRPr="00987654">
        <w:rPr>
          <w:rStyle w:val="StyleUnderline"/>
          <w:rFonts w:asciiTheme="minorHAnsi" w:hAnsiTheme="minorHAnsi" w:cstheme="minorHAnsi"/>
        </w:rPr>
        <w:t>The real question</w:t>
      </w:r>
      <w:r w:rsidRPr="00987654">
        <w:rPr>
          <w:rFonts w:asciiTheme="minorHAnsi" w:hAnsiTheme="minorHAnsi" w:cstheme="minorHAnsi"/>
          <w:sz w:val="16"/>
        </w:rPr>
        <w:t xml:space="preserve">, in my view, </w:t>
      </w:r>
      <w:r w:rsidRPr="00987654">
        <w:rPr>
          <w:rStyle w:val="StyleUnderline"/>
          <w:rFonts w:asciiTheme="minorHAnsi" w:hAnsiTheme="minorHAnsi" w:cstheme="minorHAnsi"/>
        </w:rPr>
        <w:t xml:space="preserve">is </w:t>
      </w:r>
      <w:r w:rsidRPr="007172F4">
        <w:rPr>
          <w:rStyle w:val="StyleUnderline"/>
          <w:rFonts w:asciiTheme="minorHAnsi" w:hAnsiTheme="minorHAnsi" w:cstheme="minorHAnsi"/>
          <w:highlight w:val="green"/>
        </w:rPr>
        <w:t>whether a system</w:t>
      </w:r>
      <w:r w:rsidRPr="00987654">
        <w:rPr>
          <w:rFonts w:asciiTheme="minorHAnsi" w:hAnsiTheme="minorHAnsi" w:cstheme="minorHAnsi"/>
          <w:sz w:val="16"/>
        </w:rPr>
        <w:t xml:space="preserve"> of the sort Comey imagines </w:t>
      </w:r>
      <w:r w:rsidRPr="007172F4">
        <w:rPr>
          <w:rStyle w:val="StyleUnderline"/>
          <w:rFonts w:asciiTheme="minorHAnsi" w:hAnsiTheme="minorHAnsi" w:cstheme="minorHAnsi"/>
          <w:highlight w:val="green"/>
        </w:rPr>
        <w:t>could be built in fashion in which the security gain it would provide would exceed the heightened security risks</w:t>
      </w:r>
      <w:r w:rsidRPr="00987654">
        <w:rPr>
          <w:rStyle w:val="StyleUnderline"/>
          <w:rFonts w:asciiTheme="minorHAnsi" w:hAnsiTheme="minorHAnsi" w:cstheme="minorHAnsi"/>
        </w:rPr>
        <w:t xml:space="preserve"> the extraordinary access would involve.</w:t>
      </w:r>
      <w:r w:rsidRPr="00987654">
        <w:rPr>
          <w:rFonts w:asciiTheme="minorHAnsi" w:hAnsiTheme="minorHAnsi" w:cstheme="minorHAnsi"/>
          <w:sz w:val="16"/>
        </w:rPr>
        <w:t xml:space="preserve"> As Herb Lin puts it in his excellent, and admirably brief, Senate testimony the other day, this is ultimately a question without an answer in the absence of a lot of new research. "One side says [the] access [Comey is seeking] inevitably weakens the security of a system and will eventually be compromised by a bad guy; the other side says it doesn’t weaken security and won’t be compromised. Neither side can prove its case, and we see a theological clash of absolutes." Only when someone actually does the research and development and tries actually to produce a system that meets Comey's criteria are we going to find out whether it's doable or not. And therein lies the rub, and the real meat of the policy problem, in my view: Who's going to do this research? Who's going to conduct the sustained investment in trying to imagine a system that secures communications except from government when and only government has a warrant to intercept those communications? The assumption of the computer scientists in their report is that the burden of that research lies with the government. "Absent a concrete technical proposal," they write, "and without answers to the questions raised in this report, legislators should reject out of hand any proposal to return to the failed cryptography control policy of the 1990s." Indeed, their most central recommendation is that the burden of development is on Comey. "Our strong recommendation is that anyone proposing regulations should first present concrete technical requirements, which industry, academics, and the public can analyze for technical weaknesses and for hidden costs." In his testimony, Herb supports this call, though he acknowledges that it is not the inevitable route: the government has not yet provided any specifics, arguing that private vendors should do it. At the same time, the vendors won’t do it, because [their] customers aren’t demanding such features. Indeed, many customers would see such features as a reason to avoid a given vendor. Without specifics, there will be no progress. I believe the government is afraid that any specific proposal will be subject to enormous criticism—and that’s true—but the government is the party that wants . . . access, and rather than running away from such criticism, it should embrace any resulting criticism as an opportunity to improve upon its initial designs." Herb might also have mentioned that lots of people in the academic tech community who would be natural candidates to help develop such an access system are much more interested in developing encryption systems to keep the feds out than to—under any circumstances—let them in. The tech community has spent a lot more time and energy arguing against the plausibility and desireability of implementing what Comey is seeking than it has spent in trying to develop systems that deliver it while mitigating the risks such a system might pose. For both industry and the tech communities, more broadly, this is government's problem, not their problem. Yet reviving the Clipper Chip model—in which government develops a fully-formed system and then puts it out publicly for the community to shoot down—is clearly not what </w:t>
      </w:r>
      <w:r w:rsidRPr="00987654">
        <w:rPr>
          <w:rStyle w:val="StyleUnderline"/>
          <w:rFonts w:asciiTheme="minorHAnsi" w:hAnsiTheme="minorHAnsi" w:cstheme="minorHAnsi"/>
        </w:rPr>
        <w:t>Comey</w:t>
      </w:r>
      <w:r w:rsidRPr="00987654">
        <w:rPr>
          <w:rFonts w:asciiTheme="minorHAnsi" w:hAnsiTheme="minorHAnsi" w:cstheme="minorHAnsi"/>
          <w:sz w:val="16"/>
        </w:rPr>
        <w:t xml:space="preserve"> has in mind. He is talking in very different language: the language of performance requirements. He wants to leave the development task to Silicon Valley to figure out how to implement government's requirements. He </w:t>
      </w:r>
      <w:r w:rsidRPr="00987654">
        <w:rPr>
          <w:rStyle w:val="StyleUnderline"/>
          <w:rFonts w:asciiTheme="minorHAnsi" w:hAnsiTheme="minorHAnsi" w:cstheme="minorHAnsi"/>
        </w:rPr>
        <w:t xml:space="preserve">wants to describe what he needs—decrypted signal when he has a warrant—and leave the companies to figure out how to deliver it while still providing secure communications in other circumstances to their customers. </w:t>
      </w:r>
      <w:r w:rsidRPr="007172F4">
        <w:rPr>
          <w:rStyle w:val="Emphasis"/>
          <w:rFonts w:asciiTheme="minorHAnsi" w:hAnsiTheme="minorHAnsi" w:cstheme="minorHAnsi"/>
          <w:b w:val="0"/>
          <w:bCs/>
          <w:highlight w:val="green"/>
        </w:rPr>
        <w:t>The advantage to this approach is that</w:t>
      </w:r>
      <w:r w:rsidRPr="00987654">
        <w:rPr>
          <w:rStyle w:val="Emphasis"/>
          <w:rFonts w:asciiTheme="minorHAnsi" w:hAnsiTheme="minorHAnsi" w:cstheme="minorHAnsi"/>
          <w:b w:val="0"/>
          <w:bCs/>
        </w:rPr>
        <w:t xml:space="preserve"> it potentially lets a thousand flowers bloom. </w:t>
      </w:r>
      <w:r w:rsidRPr="007172F4">
        <w:rPr>
          <w:rStyle w:val="Emphasis"/>
          <w:rFonts w:asciiTheme="minorHAnsi" w:hAnsiTheme="minorHAnsi" w:cstheme="minorHAnsi"/>
          <w:b w:val="0"/>
          <w:bCs/>
          <w:highlight w:val="green"/>
        </w:rPr>
        <w:t>Each company might do it differently</w:t>
      </w:r>
      <w:r w:rsidRPr="00987654">
        <w:rPr>
          <w:rStyle w:val="Emphasis"/>
          <w:rFonts w:asciiTheme="minorHAnsi" w:hAnsiTheme="minorHAnsi" w:cstheme="minorHAnsi"/>
          <w:b w:val="0"/>
          <w:bCs/>
        </w:rPr>
        <w:t xml:space="preserve">. They would compete to provide the most security consistent with the performance standard. They could learn from each other. And government would not be in the position of developing and promoting specific algorithms. </w:t>
      </w:r>
      <w:r w:rsidRPr="007172F4">
        <w:rPr>
          <w:rStyle w:val="Emphasis"/>
          <w:rFonts w:asciiTheme="minorHAnsi" w:hAnsiTheme="minorHAnsi" w:cstheme="minorHAnsi"/>
          <w:b w:val="0"/>
          <w:bCs/>
          <w:highlight w:val="green"/>
        </w:rPr>
        <w:t>It wouldn't even need to know how the task was being done.</w:t>
      </w:r>
    </w:p>
    <w:p w14:paraId="6385CB28" w14:textId="77777777" w:rsidR="008814C5" w:rsidRPr="00987654" w:rsidRDefault="008814C5" w:rsidP="008814C5">
      <w:pPr>
        <w:rPr>
          <w:rFonts w:asciiTheme="minorHAnsi" w:hAnsiTheme="minorHAnsi" w:cstheme="minorHAnsi"/>
          <w:sz w:val="16"/>
        </w:rPr>
      </w:pPr>
    </w:p>
    <w:p w14:paraId="1ECFA635"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CLOUD Act good for privacy</w:t>
      </w:r>
    </w:p>
    <w:p w14:paraId="1F280F94" w14:textId="77777777" w:rsidR="008814C5" w:rsidRPr="00987654" w:rsidRDefault="008814C5" w:rsidP="008814C5">
      <w:pPr>
        <w:rPr>
          <w:rStyle w:val="Style13ptBold"/>
          <w:rFonts w:asciiTheme="minorHAnsi" w:hAnsiTheme="minorHAnsi" w:cstheme="minorHAnsi"/>
        </w:rPr>
      </w:pPr>
      <w:r w:rsidRPr="00987654">
        <w:rPr>
          <w:rStyle w:val="Style13ptBold"/>
          <w:rFonts w:asciiTheme="minorHAnsi" w:hAnsiTheme="minorHAnsi" w:cstheme="minorHAnsi"/>
        </w:rPr>
        <w:t>Daskal &amp; Swire 18</w:t>
      </w:r>
    </w:p>
    <w:p w14:paraId="5EEA6FD0"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(Jennifer Daskal is a Professor and Faculty Director of the Tech, Law, Security Program at American University Washington College of Law and Former Assistant Attorney General for National Security at the Department of Justice, Peter Swire is the Elizabeth and Tommy Holder Chair of Law and Ethics at the Georgia Tech Scheller College of Business and He served as one of five members of President Obama’s Review Group on Intelligence and Communications Technology. “Why The Cloud Act is Good For Privacy and Human Rights”, Lawfare, March 14, 2018. https://www.lawfareblog.com/why-cloud-act-good-privacy-and-human-rights)</w:t>
      </w:r>
    </w:p>
    <w:p w14:paraId="62D0709A" w14:textId="77777777" w:rsidR="008814C5" w:rsidRPr="00987654" w:rsidRDefault="008814C5" w:rsidP="008814C5">
      <w:pPr>
        <w:spacing w:after="0" w:line="240" w:lineRule="auto"/>
        <w:rPr>
          <w:rFonts w:asciiTheme="minorHAnsi" w:eastAsia="Times New Roman" w:hAnsiTheme="minorHAnsi" w:cstheme="minorHAnsi"/>
          <w:sz w:val="24"/>
        </w:rPr>
      </w:pPr>
    </w:p>
    <w:p w14:paraId="717CAF51"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A dozen privacy and human rights groups have opposed the </w:t>
      </w:r>
      <w:hyperlink r:id="rId74" w:history="1">
        <w:r w:rsidRPr="00987654">
          <w:rPr>
            <w:rStyle w:val="Hyperlink"/>
            <w:rFonts w:asciiTheme="minorHAnsi" w:hAnsiTheme="minorHAnsi" w:cstheme="minorHAnsi"/>
          </w:rPr>
          <w:t>bipartisan CLOUD Act</w:t>
        </w:r>
      </w:hyperlink>
      <w:r w:rsidRPr="00987654">
        <w:rPr>
          <w:rFonts w:asciiTheme="minorHAnsi" w:hAnsiTheme="minorHAnsi" w:cstheme="minorHAnsi"/>
        </w:rPr>
        <w:t>regulating cross-border data access, claiming that it will </w:t>
      </w:r>
      <w:hyperlink r:id="rId75" w:history="1">
        <w:r w:rsidRPr="00987654">
          <w:rPr>
            <w:rStyle w:val="Hyperlink"/>
            <w:rFonts w:asciiTheme="minorHAnsi" w:hAnsiTheme="minorHAnsi" w:cstheme="minorHAnsi"/>
          </w:rPr>
          <w:t>erode basic liberties</w:t>
        </w:r>
      </w:hyperlink>
      <w:r w:rsidRPr="00987654">
        <w:rPr>
          <w:rFonts w:asciiTheme="minorHAnsi" w:hAnsiTheme="minorHAnsi" w:cstheme="minorHAnsi"/>
        </w:rPr>
        <w:t>. They describe the bill as helping “</w:t>
      </w:r>
      <w:hyperlink r:id="rId76" w:history="1">
        <w:r w:rsidRPr="00987654">
          <w:rPr>
            <w:rStyle w:val="Hyperlink"/>
            <w:rFonts w:asciiTheme="minorHAnsi" w:hAnsiTheme="minorHAnsi" w:cstheme="minorHAnsi"/>
          </w:rPr>
          <w:t>empower</w:t>
        </w:r>
      </w:hyperlink>
      <w:r w:rsidRPr="00987654">
        <w:rPr>
          <w:rFonts w:asciiTheme="minorHAnsi" w:hAnsiTheme="minorHAnsi" w:cstheme="minorHAnsi"/>
        </w:rPr>
        <w:t>” foreign governments to commit human rights abuses; endangering constitutional rights; and even, in an email sent to the Hill this week, undercutting LGBT rights around the world.</w:t>
      </w:r>
    </w:p>
    <w:p w14:paraId="575E9B6E"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 xml:space="preserve">We respectfully disagree. </w:t>
      </w:r>
      <w:r w:rsidRPr="00987654">
        <w:rPr>
          <w:rStyle w:val="StyleUnderline"/>
          <w:rFonts w:asciiTheme="minorHAnsi" w:hAnsiTheme="minorHAnsi" w:cstheme="minorHAnsi"/>
        </w:rPr>
        <w:t>Contrary to these claims</w:t>
      </w:r>
      <w:r w:rsidRPr="007172F4">
        <w:rPr>
          <w:rStyle w:val="StyleUnderline"/>
          <w:rFonts w:asciiTheme="minorHAnsi" w:hAnsiTheme="minorHAnsi" w:cstheme="minorHAnsi"/>
          <w:highlight w:val="green"/>
        </w:rPr>
        <w:t>, the bill would improve privacy and civil liberties protections compared to a world without such legislation.</w:t>
      </w:r>
    </w:p>
    <w:p w14:paraId="637D9F1B" w14:textId="77777777" w:rsidR="008814C5" w:rsidRPr="00987654" w:rsidRDefault="008814C5" w:rsidP="008814C5">
      <w:pPr>
        <w:rPr>
          <w:rStyle w:val="StyleUnderline"/>
          <w:rFonts w:asciiTheme="minorHAnsi" w:hAnsiTheme="minorHAnsi" w:cstheme="minorHAnsi"/>
        </w:rPr>
      </w:pPr>
      <w:r w:rsidRPr="00987654">
        <w:rPr>
          <w:rStyle w:val="StyleUnderline"/>
          <w:rFonts w:asciiTheme="minorHAnsi" w:hAnsiTheme="minorHAnsi" w:cstheme="minorHAnsi"/>
        </w:rPr>
        <w:t xml:space="preserve">This opposition to the CLOUD Act has so far focused on a provision authorizing the president to enter into executive agreements in order to facilitate cross-border access to communications content in the investigation of serious crimes. Absent such an agreement, U.S. law requires foreign governments to make a diplomatic request for any such data that is U.S.-held, employing what is known is the Mutual Legal Assistance (MLA) process. There is broad consensus, however, </w:t>
      </w:r>
      <w:r w:rsidRPr="007172F4">
        <w:rPr>
          <w:rStyle w:val="StyleUnderline"/>
          <w:rFonts w:asciiTheme="minorHAnsi" w:hAnsiTheme="minorHAnsi" w:cstheme="minorHAnsi"/>
          <w:highlight w:val="green"/>
        </w:rPr>
        <w:t>that the current MLA system is slow</w:t>
      </w:r>
      <w:r w:rsidRPr="00987654">
        <w:rPr>
          <w:rStyle w:val="StyleUnderline"/>
          <w:rFonts w:asciiTheme="minorHAnsi" w:hAnsiTheme="minorHAnsi" w:cstheme="minorHAnsi"/>
        </w:rPr>
        <w:t xml:space="preserve">, cumbersome </w:t>
      </w:r>
      <w:r w:rsidRPr="007172F4">
        <w:rPr>
          <w:rStyle w:val="StyleUnderline"/>
          <w:rFonts w:asciiTheme="minorHAnsi" w:hAnsiTheme="minorHAnsi" w:cstheme="minorHAnsi"/>
          <w:highlight w:val="green"/>
        </w:rPr>
        <w:t>and in need of updating to handle the growth of online</w:t>
      </w:r>
      <w:r w:rsidRPr="00987654">
        <w:rPr>
          <w:rStyle w:val="StyleUnderline"/>
          <w:rFonts w:asciiTheme="minorHAnsi" w:hAnsiTheme="minorHAnsi" w:cstheme="minorHAnsi"/>
        </w:rPr>
        <w:t xml:space="preserve"> cloud </w:t>
      </w:r>
      <w:r w:rsidRPr="007172F4">
        <w:rPr>
          <w:rStyle w:val="StyleUnderline"/>
          <w:rFonts w:asciiTheme="minorHAnsi" w:hAnsiTheme="minorHAnsi" w:cstheme="minorHAnsi"/>
          <w:highlight w:val="green"/>
        </w:rPr>
        <w:t>services</w:t>
      </w:r>
      <w:r w:rsidRPr="00987654">
        <w:rPr>
          <w:rStyle w:val="StyleUnderline"/>
          <w:rFonts w:asciiTheme="minorHAnsi" w:hAnsiTheme="minorHAnsi" w:cstheme="minorHAnsi"/>
        </w:rPr>
        <w:t xml:space="preserve"> and the </w:t>
      </w:r>
      <w:hyperlink r:id="rId77" w:history="1">
        <w:r w:rsidRPr="00987654">
          <w:rPr>
            <w:rStyle w:val="StyleUnderline"/>
            <w:rFonts w:asciiTheme="minorHAnsi" w:hAnsiTheme="minorHAnsi" w:cstheme="minorHAnsi"/>
          </w:rPr>
          <w:t>globalization of criminal evidence</w:t>
        </w:r>
      </w:hyperlink>
      <w:r w:rsidRPr="00987654">
        <w:rPr>
          <w:rStyle w:val="StyleUnderline"/>
          <w:rFonts w:asciiTheme="minorHAnsi" w:hAnsiTheme="minorHAnsi" w:cstheme="minorHAnsi"/>
        </w:rPr>
        <w:t>.</w:t>
      </w:r>
    </w:p>
    <w:p w14:paraId="654DA7F9"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The bill provides that needed update. It lifts blocking provisions for certain types of requests from certain rule of law-abiding governments: Partner governments can, pursuant to a long list of qualifications, directly request data of non-U.S. persons from U.S.-based providers without going through the MLA process. If the foreign government wants to request the data of a U.S. citizen or resident, it still needs to employ the MLA system. The bill sets forth a long list of privacy and human rights criteria as to the contours of those requests. </w:t>
      </w:r>
    </w:p>
    <w:p w14:paraId="6F31DB23"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What’s more, for the first time, the bill sets up a mechanism for the U.S. government to review what foreign governments do with data once it is turned over. This is a privacy win—something that that no foreign government has agreed to in the past. In our view, these criteria will raise privacy protections on a global scale.</w:t>
      </w:r>
    </w:p>
    <w:p w14:paraId="66B0CC31" w14:textId="77777777" w:rsidR="008814C5" w:rsidRPr="00987654" w:rsidRDefault="008814C5" w:rsidP="008814C5">
      <w:pPr>
        <w:rPr>
          <w:rStyle w:val="StyleUnderline"/>
          <w:rFonts w:asciiTheme="minorHAnsi" w:hAnsiTheme="minorHAnsi" w:cstheme="minorHAnsi"/>
        </w:rPr>
      </w:pPr>
      <w:r w:rsidRPr="00987654">
        <w:rPr>
          <w:rStyle w:val="StyleUnderline"/>
          <w:rFonts w:asciiTheme="minorHAnsi" w:hAnsiTheme="minorHAnsi" w:cstheme="minorHAnsi"/>
        </w:rPr>
        <w:t>We deeply share the goals of the privacy and civil liberties advocates working in this space. Both of us have worked for years, on many different issues and in multiple capacities, to support privacy, human rights and civil liberties. On the specific issue of cross-border access to data, we have </w:t>
      </w:r>
      <w:hyperlink r:id="rId78" w:history="1">
        <w:r w:rsidRPr="00987654">
          <w:rPr>
            <w:rStyle w:val="StyleUnderline"/>
            <w:rFonts w:asciiTheme="minorHAnsi" w:hAnsiTheme="minorHAnsi" w:cstheme="minorHAnsi"/>
          </w:rPr>
          <w:t>researched</w:t>
        </w:r>
      </w:hyperlink>
      <w:r w:rsidRPr="00987654">
        <w:rPr>
          <w:rStyle w:val="StyleUnderline"/>
          <w:rFonts w:asciiTheme="minorHAnsi" w:hAnsiTheme="minorHAnsi" w:cstheme="minorHAnsi"/>
        </w:rPr>
        <w:t> </w:t>
      </w:r>
      <w:hyperlink r:id="rId79" w:history="1">
        <w:r w:rsidRPr="00987654">
          <w:rPr>
            <w:rStyle w:val="StyleUnderline"/>
            <w:rFonts w:asciiTheme="minorHAnsi" w:hAnsiTheme="minorHAnsi" w:cstheme="minorHAnsi"/>
          </w:rPr>
          <w:t>these</w:t>
        </w:r>
      </w:hyperlink>
      <w:r w:rsidRPr="00987654">
        <w:rPr>
          <w:rStyle w:val="StyleUnderline"/>
          <w:rFonts w:asciiTheme="minorHAnsi" w:hAnsiTheme="minorHAnsi" w:cstheme="minorHAnsi"/>
        </w:rPr>
        <w:t> </w:t>
      </w:r>
      <w:hyperlink r:id="rId80" w:history="1">
        <w:r w:rsidRPr="00987654">
          <w:rPr>
            <w:rStyle w:val="StyleUnderline"/>
            <w:rFonts w:asciiTheme="minorHAnsi" w:hAnsiTheme="minorHAnsi" w:cstheme="minorHAnsi"/>
          </w:rPr>
          <w:t>issues</w:t>
        </w:r>
      </w:hyperlink>
      <w:r w:rsidRPr="00987654">
        <w:rPr>
          <w:rStyle w:val="StyleUnderline"/>
          <w:rFonts w:asciiTheme="minorHAnsi" w:hAnsiTheme="minorHAnsi" w:cstheme="minorHAnsi"/>
        </w:rPr>
        <w:t> in great depth and have led and participated in numerous working groups, both domestically and internationally. Indeed, numerous privacy and human rights protections in Section 5 of the CLOUD Act were actually honed in </w:t>
      </w:r>
      <w:hyperlink r:id="rId81" w:history="1">
        <w:r w:rsidRPr="00987654">
          <w:rPr>
            <w:rStyle w:val="StyleUnderline"/>
            <w:rFonts w:asciiTheme="minorHAnsi" w:hAnsiTheme="minorHAnsi" w:cstheme="minorHAnsi"/>
          </w:rPr>
          <w:t>working group</w:t>
        </w:r>
      </w:hyperlink>
      <w:r w:rsidRPr="00987654">
        <w:rPr>
          <w:rStyle w:val="StyleUnderline"/>
          <w:rFonts w:asciiTheme="minorHAnsi" w:hAnsiTheme="minorHAnsi" w:cstheme="minorHAnsi"/>
        </w:rPr>
        <w:t> </w:t>
      </w:r>
      <w:hyperlink r:id="rId82" w:history="1">
        <w:r w:rsidRPr="00987654">
          <w:rPr>
            <w:rStyle w:val="StyleUnderline"/>
            <w:rFonts w:asciiTheme="minorHAnsi" w:hAnsiTheme="minorHAnsi" w:cstheme="minorHAnsi"/>
          </w:rPr>
          <w:t>discussions</w:t>
        </w:r>
      </w:hyperlink>
      <w:r w:rsidRPr="00987654">
        <w:rPr>
          <w:rStyle w:val="StyleUnderline"/>
          <w:rFonts w:asciiTheme="minorHAnsi" w:hAnsiTheme="minorHAnsi" w:cstheme="minorHAnsi"/>
        </w:rPr>
        <w:t> that included many of the groups now opposing the bill.</w:t>
      </w:r>
    </w:p>
    <w:p w14:paraId="27966505"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Perhaps our greatest disagreement with the groups critical of the bill lies in their comparison of what will happen with and without legislation. The implicit assumption in the groups’ critiques is that the vast majority of the world’s data instead will continue to be held by U.S.-based companies, under U.S. law. We disagree with this premise. </w:t>
      </w:r>
    </w:p>
    <w:p w14:paraId="4FAE35E6"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Without legislation, foreign governments can only access content under the MLA process, even when seeking data of their own nationals in connection with a crime that occurs in that nation. The Justice Department has to review every foreign government request and then itself obtain the data, on behalf of the foreign government, pursuant to a warrant based on probable cause. </w:t>
      </w:r>
    </w:p>
    <w:p w14:paraId="6956A486"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 xml:space="preserve">But </w:t>
      </w:r>
      <w:r w:rsidRPr="00987654">
        <w:rPr>
          <w:rStyle w:val="StyleUnderline"/>
          <w:rFonts w:asciiTheme="minorHAnsi" w:hAnsiTheme="minorHAnsi" w:cstheme="minorHAnsi"/>
        </w:rPr>
        <w:t xml:space="preserve">this </w:t>
      </w:r>
      <w:r w:rsidRPr="007172F4">
        <w:rPr>
          <w:rStyle w:val="StyleUnderline"/>
          <w:rFonts w:asciiTheme="minorHAnsi" w:hAnsiTheme="minorHAnsi" w:cstheme="minorHAnsi"/>
          <w:highlight w:val="green"/>
        </w:rPr>
        <w:t xml:space="preserve">status quo is not sustainable. Foreign governments have become </w:t>
      </w:r>
      <w:r w:rsidRPr="00987654">
        <w:rPr>
          <w:rStyle w:val="StyleUnderline"/>
          <w:rFonts w:asciiTheme="minorHAnsi" w:hAnsiTheme="minorHAnsi" w:cstheme="minorHAnsi"/>
        </w:rPr>
        <w:t xml:space="preserve">increasingly </w:t>
      </w:r>
      <w:r w:rsidRPr="007172F4">
        <w:rPr>
          <w:rStyle w:val="StyleUnderline"/>
          <w:rFonts w:asciiTheme="minorHAnsi" w:hAnsiTheme="minorHAnsi" w:cstheme="minorHAnsi"/>
          <w:highlight w:val="green"/>
        </w:rPr>
        <w:t xml:space="preserve">frustrated by the MLA system, which they see as an imperialist </w:t>
      </w:r>
      <w:r w:rsidRPr="00987654">
        <w:rPr>
          <w:rStyle w:val="StyleUnderline"/>
          <w:rFonts w:asciiTheme="minorHAnsi" w:hAnsiTheme="minorHAnsi" w:cstheme="minorHAnsi"/>
        </w:rPr>
        <w:t xml:space="preserve">attempt to insist that foreign governments obtain a warrant issued by a U.S. judge even for data needed in the investigation of local crimes. As a result, these </w:t>
      </w:r>
      <w:r w:rsidRPr="007172F4">
        <w:rPr>
          <w:rStyle w:val="StyleUnderline"/>
          <w:rFonts w:asciiTheme="minorHAnsi" w:hAnsiTheme="minorHAnsi" w:cstheme="minorHAnsi"/>
          <w:highlight w:val="green"/>
        </w:rPr>
        <w:t xml:space="preserve">governments are </w:t>
      </w:r>
      <w:r w:rsidRPr="00987654">
        <w:rPr>
          <w:rStyle w:val="StyleUnderline"/>
          <w:rFonts w:asciiTheme="minorHAnsi" w:hAnsiTheme="minorHAnsi" w:cstheme="minorHAnsi"/>
        </w:rPr>
        <w:t xml:space="preserve">actively </w:t>
      </w:r>
      <w:r w:rsidRPr="007172F4">
        <w:rPr>
          <w:rStyle w:val="StyleUnderline"/>
          <w:rFonts w:asciiTheme="minorHAnsi" w:hAnsiTheme="minorHAnsi" w:cstheme="minorHAnsi"/>
          <w:highlight w:val="green"/>
        </w:rPr>
        <w:t xml:space="preserve">seeking </w:t>
      </w:r>
      <w:r w:rsidRPr="00987654">
        <w:rPr>
          <w:rStyle w:val="StyleUnderline"/>
          <w:rFonts w:asciiTheme="minorHAnsi" w:hAnsiTheme="minorHAnsi" w:cstheme="minorHAnsi"/>
        </w:rPr>
        <w:t xml:space="preserve">ways </w:t>
      </w:r>
      <w:r w:rsidRPr="007172F4">
        <w:rPr>
          <w:rStyle w:val="StyleUnderline"/>
          <w:rFonts w:asciiTheme="minorHAnsi" w:hAnsiTheme="minorHAnsi" w:cstheme="minorHAnsi"/>
          <w:highlight w:val="green"/>
        </w:rPr>
        <w:t xml:space="preserve">to bypass the </w:t>
      </w:r>
      <w:r w:rsidRPr="00987654">
        <w:rPr>
          <w:rStyle w:val="StyleUnderline"/>
          <w:rFonts w:asciiTheme="minorHAnsi" w:hAnsiTheme="minorHAnsi" w:cstheme="minorHAnsi"/>
        </w:rPr>
        <w:t xml:space="preserve">MLA </w:t>
      </w:r>
      <w:r w:rsidRPr="007172F4">
        <w:rPr>
          <w:rStyle w:val="StyleUnderline"/>
          <w:rFonts w:asciiTheme="minorHAnsi" w:hAnsiTheme="minorHAnsi" w:cstheme="minorHAnsi"/>
          <w:highlight w:val="green"/>
        </w:rPr>
        <w:t xml:space="preserve">system. </w:t>
      </w:r>
      <w:r w:rsidRPr="00987654">
        <w:rPr>
          <w:rStyle w:val="StyleUnderline"/>
          <w:rFonts w:asciiTheme="minorHAnsi" w:hAnsiTheme="minorHAnsi" w:cstheme="minorHAnsi"/>
        </w:rPr>
        <w:t>Without new legislation, other countries will face strong pressures to shift to data localization—requiring emails, social network posts, and other content to be stored within that country</w:t>
      </w:r>
      <w:r w:rsidRPr="00987654">
        <w:rPr>
          <w:rFonts w:asciiTheme="minorHAnsi" w:hAnsiTheme="minorHAnsi" w:cstheme="minorHAnsi"/>
        </w:rPr>
        <w:t>. Content currently subject to the MLA process and protected by the U.S. probable cause standard will be available to foreign governments under local laws. In many countries, that means police access without any judicial process; notably, no other country in the world has the probable cause standard of the U.S. In such situations, the United States has no say as to the standards employed in accessing that data; no say in how the data is used; and no say in how intermingled U.S. citizen data is dealt with and who it is passed onto.</w:t>
      </w:r>
    </w:p>
    <w:p w14:paraId="3BF29F11"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In short, the United States has a time-limited moment to use its current, but perhaps fleeting, leverage as the holder of so much of the world’s data to set privacy-protective standards that foreign governments can be pushed to meet. Once foreign governments implement data localization mandates or find alternative ways to bypass the U.S. system, the U.S. leverage will be lost.</w:t>
      </w:r>
    </w:p>
    <w:p w14:paraId="65CD28B7" w14:textId="77777777" w:rsidR="008814C5" w:rsidRPr="00987654" w:rsidRDefault="008814C5" w:rsidP="008814C5">
      <w:pPr>
        <w:rPr>
          <w:rStyle w:val="StyleUnderline"/>
          <w:rFonts w:asciiTheme="minorHAnsi" w:hAnsiTheme="minorHAnsi" w:cstheme="minorHAnsi"/>
        </w:rPr>
      </w:pPr>
      <w:r w:rsidRPr="00987654">
        <w:rPr>
          <w:rStyle w:val="StyleUnderline"/>
          <w:rFonts w:asciiTheme="minorHAnsi" w:hAnsiTheme="minorHAnsi" w:cstheme="minorHAnsi"/>
        </w:rPr>
        <w:t xml:space="preserve">In addition, there are strong reasons to press for passage very quickly. </w:t>
      </w:r>
      <w:r w:rsidRPr="007172F4">
        <w:rPr>
          <w:rStyle w:val="StyleUnderline"/>
          <w:rFonts w:asciiTheme="minorHAnsi" w:hAnsiTheme="minorHAnsi" w:cstheme="minorHAnsi"/>
          <w:highlight w:val="green"/>
        </w:rPr>
        <w:t>The CLOUD Act would</w:t>
      </w:r>
      <w:r w:rsidRPr="00987654">
        <w:rPr>
          <w:rStyle w:val="StyleUnderline"/>
          <w:rFonts w:asciiTheme="minorHAnsi" w:hAnsiTheme="minorHAnsi" w:cstheme="minorHAnsi"/>
        </w:rPr>
        <w:t xml:space="preserve"> moot the Microsoft Ireland case, now pending before the Supreme Court, that </w:t>
      </w:r>
      <w:r w:rsidRPr="007172F4">
        <w:rPr>
          <w:rStyle w:val="StyleUnderline"/>
          <w:rFonts w:asciiTheme="minorHAnsi" w:hAnsiTheme="minorHAnsi" w:cstheme="minorHAnsi"/>
          <w:highlight w:val="green"/>
        </w:rPr>
        <w:t>addresses the reach of U.S. warrant authority over data that is controlled by a U.S.-based company</w:t>
      </w:r>
      <w:r w:rsidRPr="00987654">
        <w:rPr>
          <w:rStyle w:val="StyleUnderline"/>
          <w:rFonts w:asciiTheme="minorHAnsi" w:hAnsiTheme="minorHAnsi" w:cstheme="minorHAnsi"/>
        </w:rPr>
        <w:t xml:space="preserve"> but located overseas (in the particular case, in Dublin). That decision will be handed down by June. If the Justice Department wins—and many observers of the recent oral argument believe it has a strong chance of victory—then the prospects for privacy-protective legislation would fade further. </w:t>
      </w:r>
      <w:r w:rsidRPr="007172F4">
        <w:rPr>
          <w:rStyle w:val="StyleUnderline"/>
          <w:rFonts w:asciiTheme="minorHAnsi" w:hAnsiTheme="minorHAnsi" w:cstheme="minorHAnsi"/>
          <w:highlight w:val="green"/>
        </w:rPr>
        <w:t>With a government victory and the uncertainty of a pending case out of the way, the Justice Department would be guaranteed strong authority to get the data that it seeks without regard to location</w:t>
      </w:r>
      <w:r w:rsidRPr="00987654">
        <w:rPr>
          <w:rStyle w:val="StyleUnderline"/>
          <w:rFonts w:asciiTheme="minorHAnsi" w:hAnsiTheme="minorHAnsi" w:cstheme="minorHAnsi"/>
        </w:rPr>
        <w:t xml:space="preserve"> and would have far less reason to agree to the numerous privacy protections in the current bill.</w:t>
      </w:r>
    </w:p>
    <w:p w14:paraId="0A9FD0A5"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To reiterate, the CLOUD Act includes an impressively long list of privacy protections, many drafted with the participation of the groups now opposing the CLOUD Act. The bill sets critically important baseline substantive and procedural protections, while doing so in a way that is achievable and understandable to other rights-respecting nations. Among other things, the legislation: </w:t>
      </w:r>
    </w:p>
    <w:p w14:paraId="30140D74"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Prohibits targeting of U.S. citizen and resident data. For such data, foreign governments would still need to go through the MLA system and obtain a warrant based on probable cause. This important provision reflects the common-sense notion that U.S. standards should continue to protect U.S. citizens and residents. Likewise, when a foreign government is seeking the data of its own nationals, the U.S. has much less justification to insist on U.S. standards, simply because the data is stored in the U.S. or is held by a U.S.-based provider; </w:t>
      </w:r>
    </w:p>
    <w:p w14:paraId="0C54E7DF"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Prohibits indirect targeting of U.S. citizen data and prohibits the foreign government from sharing that data back with the United States unless it relates to significant harm or the threat of such harm to the United States or United States persons;</w:t>
      </w:r>
    </w:p>
    <w:p w14:paraId="3050097D"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Requires that requests be particularized—targeting a specific person, account, address, personal device or other identifier;</w:t>
      </w:r>
    </w:p>
    <w:p w14:paraId="0988D216"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Requires that requests be based on “articulable and credible facts”—a standard that is similar to the probable cause standard, albeit stated in terms more readily understandable to non-U.S. law enforcement;</w:t>
      </w:r>
    </w:p>
    <w:p w14:paraId="60F04904"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Requires that requests be subject to “review or oversight” by a court, judge, or magistrate or other independent authority; </w:t>
      </w:r>
    </w:p>
    <w:p w14:paraId="7D2E130A"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Requires that any live intercept orders be for a “fixed, limited duration,” “not last any longer than is reasonably necessary to accomplish the approved purposes” and be issued “only if the same information could not reasonably be obtained by another less intrusive measures.” These limitations track, although are not identical to, key protections in the Wiretap Act;</w:t>
      </w:r>
    </w:p>
    <w:p w14:paraId="6B9D58BF"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Prohibits use of data to infringe on freedom of speech;</w:t>
      </w:r>
    </w:p>
    <w:p w14:paraId="0E6289CE"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Requires the foreign government to agree to compliance reviews—a remarkable and novel development that, for the first time, would enable the United States to track how data obtained by foreign governments is used and thereby protect against abuse.</w:t>
      </w:r>
    </w:p>
    <w:p w14:paraId="754D6565" w14:textId="77777777" w:rsidR="008814C5" w:rsidRPr="00987654" w:rsidRDefault="008814C5" w:rsidP="008814C5">
      <w:pPr>
        <w:rPr>
          <w:rStyle w:val="StyleUnderline"/>
          <w:rFonts w:asciiTheme="minorHAnsi" w:hAnsiTheme="minorHAnsi" w:cstheme="minorHAnsi"/>
        </w:rPr>
      </w:pPr>
      <w:r w:rsidRPr="007172F4">
        <w:rPr>
          <w:rStyle w:val="StyleUnderline"/>
          <w:rFonts w:asciiTheme="minorHAnsi" w:hAnsiTheme="minorHAnsi" w:cstheme="minorHAnsi"/>
          <w:highlight w:val="green"/>
        </w:rPr>
        <w:t>The CLOUD Act also limits</w:t>
      </w:r>
      <w:r w:rsidRPr="00987654">
        <w:rPr>
          <w:rStyle w:val="StyleUnderline"/>
          <w:rFonts w:asciiTheme="minorHAnsi" w:hAnsiTheme="minorHAnsi" w:cstheme="minorHAnsi"/>
        </w:rPr>
        <w:t xml:space="preserve"> which </w:t>
      </w:r>
      <w:r w:rsidRPr="007172F4">
        <w:rPr>
          <w:rStyle w:val="StyleUnderline"/>
          <w:rFonts w:asciiTheme="minorHAnsi" w:hAnsiTheme="minorHAnsi" w:cstheme="minorHAnsi"/>
          <w:highlight w:val="green"/>
        </w:rPr>
        <w:t>governments</w:t>
      </w:r>
      <w:r w:rsidRPr="00987654">
        <w:rPr>
          <w:rStyle w:val="StyleUnderline"/>
          <w:rFonts w:asciiTheme="minorHAnsi" w:hAnsiTheme="minorHAnsi" w:cstheme="minorHAnsi"/>
        </w:rPr>
        <w:t xml:space="preserve"> are eligible </w:t>
      </w:r>
      <w:r w:rsidRPr="007172F4">
        <w:rPr>
          <w:rStyle w:val="StyleUnderline"/>
          <w:rFonts w:asciiTheme="minorHAnsi" w:hAnsiTheme="minorHAnsi" w:cstheme="minorHAnsi"/>
          <w:highlight w:val="green"/>
        </w:rPr>
        <w:t>to ente</w:t>
      </w:r>
      <w:r w:rsidRPr="00987654">
        <w:rPr>
          <w:rStyle w:val="StyleUnderline"/>
          <w:rFonts w:asciiTheme="minorHAnsi" w:hAnsiTheme="minorHAnsi" w:cstheme="minorHAnsi"/>
        </w:rPr>
        <w:t xml:space="preserve">r into the kind of </w:t>
      </w:r>
      <w:r w:rsidRPr="007172F4">
        <w:rPr>
          <w:rStyle w:val="StyleUnderline"/>
          <w:rFonts w:asciiTheme="minorHAnsi" w:hAnsiTheme="minorHAnsi" w:cstheme="minorHAnsi"/>
          <w:highlight w:val="green"/>
        </w:rPr>
        <w:t>executive agreements</w:t>
      </w:r>
      <w:r w:rsidRPr="00987654">
        <w:rPr>
          <w:rStyle w:val="StyleUnderline"/>
          <w:rFonts w:asciiTheme="minorHAnsi" w:hAnsiTheme="minorHAnsi" w:cstheme="minorHAnsi"/>
        </w:rPr>
        <w:t xml:space="preserve"> that enable them to make these type of requests. Access is available only if the attorney general certifies, with the concurrence of the secretary of state, that the domestic law of the foreign government “affords robust substantive and procedural protections for privacy and civil liberties.” Congress has 90 days to object to any such agreement, under a streamlined legislative process.</w:t>
      </w:r>
    </w:p>
    <w:p w14:paraId="3537D16C" w14:textId="77777777" w:rsidR="008814C5" w:rsidRPr="00987654" w:rsidRDefault="008814C5" w:rsidP="008814C5">
      <w:pPr>
        <w:rPr>
          <w:rStyle w:val="StyleUnderline"/>
          <w:rFonts w:asciiTheme="minorHAnsi" w:hAnsiTheme="minorHAnsi" w:cstheme="minorHAnsi"/>
        </w:rPr>
      </w:pPr>
      <w:r w:rsidRPr="007172F4">
        <w:rPr>
          <w:rStyle w:val="StyleUnderline"/>
          <w:rFonts w:asciiTheme="minorHAnsi" w:hAnsiTheme="minorHAnsi" w:cstheme="minorHAnsi"/>
          <w:highlight w:val="green"/>
        </w:rPr>
        <w:t>Human rights and privacy groups</w:t>
      </w:r>
      <w:r w:rsidRPr="00987654">
        <w:rPr>
          <w:rStyle w:val="StyleUnderline"/>
          <w:rFonts w:asciiTheme="minorHAnsi" w:hAnsiTheme="minorHAnsi" w:cstheme="minorHAnsi"/>
        </w:rPr>
        <w:t xml:space="preserve"> also have criticized this approval system. And we too believe more might be done to strengthen the approval process. In particular, we agree with those commentators who have argued that the legislation </w:t>
      </w:r>
      <w:r w:rsidRPr="007172F4">
        <w:rPr>
          <w:rStyle w:val="StyleUnderline"/>
          <w:rFonts w:asciiTheme="minorHAnsi" w:hAnsiTheme="minorHAnsi" w:cstheme="minorHAnsi"/>
          <w:highlight w:val="green"/>
        </w:rPr>
        <w:t>should</w:t>
      </w:r>
      <w:r w:rsidRPr="00987654">
        <w:rPr>
          <w:rStyle w:val="StyleUnderline"/>
          <w:rFonts w:asciiTheme="minorHAnsi" w:hAnsiTheme="minorHAnsi" w:cstheme="minorHAnsi"/>
        </w:rPr>
        <w:t xml:space="preserve"> specify that the agreements be made public. And perhaps there could be an explicit role for the Privacy and Civil Liberties Oversight Board, or some other entity, in reviewing these reports and agreements. But we </w:t>
      </w:r>
      <w:r w:rsidRPr="007172F4">
        <w:rPr>
          <w:rStyle w:val="StyleUnderline"/>
          <w:rFonts w:asciiTheme="minorHAnsi" w:hAnsiTheme="minorHAnsi" w:cstheme="minorHAnsi"/>
          <w:highlight w:val="green"/>
        </w:rPr>
        <w:t>view these as changes to push for—not reasons to oppose the bill in its entirety.</w:t>
      </w:r>
      <w:r w:rsidRPr="00987654">
        <w:rPr>
          <w:rStyle w:val="StyleUnderline"/>
          <w:rFonts w:asciiTheme="minorHAnsi" w:hAnsiTheme="minorHAnsi" w:cstheme="minorHAnsi"/>
        </w:rPr>
        <w:t> </w:t>
      </w:r>
    </w:p>
    <w:p w14:paraId="3969EE48"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Finally, we should note that the legislation does not actually authorize any foreign-based requests for data. It merely lifts the current legislative bar on disclosure. The bar on providing content to foreign governments would continue to apply to any request that does not meet the many standards laid out in the bill.</w:t>
      </w:r>
    </w:p>
    <w:p w14:paraId="2FE71606"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Having worked on these issues in many settings, there also are additional privacy protections we would prefer to the current bill. For instance, we support the provisions of the </w:t>
      </w:r>
      <w:hyperlink r:id="rId83" w:history="1">
        <w:r w:rsidRPr="00987654">
          <w:rPr>
            <w:rStyle w:val="Hyperlink"/>
            <w:rFonts w:asciiTheme="minorHAnsi" w:hAnsiTheme="minorHAnsi" w:cstheme="minorHAnsi"/>
          </w:rPr>
          <w:t>E-Mail Privacy Act</w:t>
        </w:r>
      </w:hyperlink>
      <w:r w:rsidRPr="00987654">
        <w:rPr>
          <w:rFonts w:asciiTheme="minorHAnsi" w:hAnsiTheme="minorHAnsi" w:cstheme="minorHAnsi"/>
        </w:rPr>
        <w:t>, which would codify the requirement of a probable cause warrant for U.S. demands for communications content. But based on our understanding of the state of play on the Hill, we don’t think that kind of change is currently feasible as part of CLOUD Act consideration without scuttling the entire bill.</w:t>
      </w:r>
    </w:p>
    <w:p w14:paraId="4F44C42A"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If Congress sits on the sidelines, other countries will localize data and access it under local procedures that often are less stringent than the CLOUD Act would provide. And if congressional dawdling allows the Supreme Court to rule against Microsoft before the bill is passed, bargaining power will shift to the Justice Department and against those supporting stronger privacy protections.</w:t>
      </w:r>
    </w:p>
    <w:p w14:paraId="1C264CE3"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 xml:space="preserve">In short, to protect privacy and human rights, </w:t>
      </w:r>
      <w:r w:rsidRPr="007172F4">
        <w:rPr>
          <w:rStyle w:val="StyleUnderline"/>
          <w:rFonts w:asciiTheme="minorHAnsi" w:hAnsiTheme="minorHAnsi" w:cstheme="minorHAnsi"/>
          <w:highlight w:val="green"/>
        </w:rPr>
        <w:t>the wisest course is to promptly approve the CLOUD Act</w:t>
      </w:r>
      <w:r w:rsidRPr="00987654">
        <w:rPr>
          <w:rStyle w:val="StyleUnderline"/>
          <w:rFonts w:asciiTheme="minorHAnsi" w:hAnsiTheme="minorHAnsi" w:cstheme="minorHAnsi"/>
        </w:rPr>
        <w:t>. It is sometimes painful but true: Let not the perfect be the enemy of the good</w:t>
      </w:r>
    </w:p>
    <w:p w14:paraId="04605AD7" w14:textId="77777777" w:rsidR="008814C5" w:rsidRPr="00987654" w:rsidRDefault="008814C5" w:rsidP="008814C5">
      <w:pPr>
        <w:rPr>
          <w:rFonts w:asciiTheme="minorHAnsi" w:hAnsiTheme="minorHAnsi" w:cstheme="minorHAnsi"/>
        </w:rPr>
      </w:pPr>
    </w:p>
    <w:p w14:paraId="7F898A52"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CLOUD Act reform does not protect espionage</w:t>
      </w:r>
    </w:p>
    <w:p w14:paraId="5A8C7009" w14:textId="77777777" w:rsidR="008814C5" w:rsidRPr="00987654" w:rsidRDefault="008814C5" w:rsidP="008814C5">
      <w:pPr>
        <w:rPr>
          <w:rFonts w:asciiTheme="minorHAnsi" w:hAnsiTheme="minorHAnsi" w:cstheme="minorHAnsi"/>
          <w:b/>
          <w:sz w:val="26"/>
          <w:u w:val="single"/>
        </w:rPr>
      </w:pPr>
      <w:r w:rsidRPr="00987654">
        <w:rPr>
          <w:rStyle w:val="Style13ptBold"/>
          <w:rFonts w:asciiTheme="minorHAnsi" w:hAnsiTheme="minorHAnsi" w:cstheme="minorHAnsi"/>
        </w:rPr>
        <w:t>Hemmings &amp; Swire 19</w:t>
      </w:r>
    </w:p>
    <w:p w14:paraId="58B2FA09" w14:textId="77777777" w:rsidR="008814C5" w:rsidRPr="00987654" w:rsidRDefault="008814C5" w:rsidP="008814C5">
      <w:pPr>
        <w:spacing w:after="0" w:line="240" w:lineRule="auto"/>
        <w:rPr>
          <w:rFonts w:asciiTheme="minorHAnsi" w:eastAsia="Times New Roman" w:hAnsiTheme="minorHAnsi" w:cstheme="minorHAnsi"/>
          <w:sz w:val="24"/>
        </w:rPr>
      </w:pPr>
      <w:r w:rsidRPr="00987654">
        <w:rPr>
          <w:rFonts w:asciiTheme="minorHAnsi" w:hAnsiTheme="minorHAnsi" w:cstheme="minorHAnsi"/>
        </w:rPr>
        <w:t xml:space="preserve">(Justin D. Hemmings is a Research Faculty Member at the Georgia Institute of Technology Scheller College of Business and a Project Attorney at Alston &amp; Bird, where he engages in legal and policy issues and practice concerning privacy and cybersecurity. Nathan Swire is a recent graduate of Harvard Law School. Prior to law school he served for four years as an Infantry Officer in the U.S. Army, primarily with the Second Cavalry Regiment based out of Vilseck, Germany. He holds a bachelor's degree in Government from Dartmouth College, “The Cloud Act Is Not a Tool for Theft of Trade Secrets”, Lawfare, </w:t>
      </w:r>
      <w:r w:rsidRPr="00987654">
        <w:rPr>
          <w:rFonts w:asciiTheme="minorHAnsi" w:eastAsia="Times New Roman" w:hAnsiTheme="minorHAnsi" w:cstheme="minorHAnsi"/>
          <w:color w:val="555555"/>
          <w:sz w:val="23"/>
          <w:szCs w:val="23"/>
        </w:rPr>
        <w:t>April 23, 2019, https://www.lawfareblog.com/cloud-act-not-tool-theft-trade-secrets</w:t>
      </w:r>
    </w:p>
    <w:p w14:paraId="652F1345" w14:textId="77777777" w:rsidR="008814C5" w:rsidRPr="00987654" w:rsidRDefault="008814C5" w:rsidP="008814C5">
      <w:pPr>
        <w:rPr>
          <w:rFonts w:asciiTheme="minorHAnsi" w:hAnsiTheme="minorHAnsi" w:cstheme="minorHAnsi"/>
        </w:rPr>
      </w:pPr>
    </w:p>
    <w:p w14:paraId="5A031C66" w14:textId="77777777" w:rsidR="008814C5" w:rsidRPr="00987654" w:rsidRDefault="008814C5" w:rsidP="008814C5">
      <w:pPr>
        <w:rPr>
          <w:rStyle w:val="StyleUnderline"/>
          <w:rFonts w:asciiTheme="minorHAnsi" w:hAnsiTheme="minorHAnsi" w:cstheme="minorHAnsi"/>
        </w:rPr>
      </w:pPr>
      <w:r w:rsidRPr="00987654">
        <w:rPr>
          <w:rStyle w:val="StyleUnderline"/>
          <w:rFonts w:asciiTheme="minorHAnsi" w:hAnsiTheme="minorHAnsi" w:cstheme="minorHAnsi"/>
        </w:rPr>
        <w:t xml:space="preserve">After last year’s passage of the Clarifying Lawful Overseas Use of Data Act (Cloud Act), </w:t>
      </w:r>
      <w:r w:rsidRPr="007172F4">
        <w:rPr>
          <w:rStyle w:val="StyleUnderline"/>
          <w:rFonts w:asciiTheme="minorHAnsi" w:hAnsiTheme="minorHAnsi" w:cstheme="minorHAnsi"/>
          <w:highlight w:val="green"/>
        </w:rPr>
        <w:t>officials and journalists in the European Union have ramped up criticism of the American desire for extraterritorial access</w:t>
      </w:r>
      <w:r w:rsidRPr="00987654">
        <w:rPr>
          <w:rStyle w:val="StyleUnderline"/>
          <w:rFonts w:asciiTheme="minorHAnsi" w:hAnsiTheme="minorHAnsi" w:cstheme="minorHAnsi"/>
        </w:rPr>
        <w:t xml:space="preserve"> to electronic evidence, with some accusing the United States of being motivated by the desire to conduct economic espionage for the benefit of U.S. economic interests. A February piece from the French paper Les Echos said that “[</w:t>
      </w:r>
      <w:r w:rsidRPr="007172F4">
        <w:rPr>
          <w:rStyle w:val="StyleUnderline"/>
          <w:rFonts w:asciiTheme="minorHAnsi" w:hAnsiTheme="minorHAnsi" w:cstheme="minorHAnsi"/>
          <w:highlight w:val="green"/>
        </w:rPr>
        <w:t>m]any observers feel that American</w:t>
      </w:r>
      <w:r w:rsidRPr="00987654">
        <w:rPr>
          <w:rStyle w:val="StyleUnderline"/>
          <w:rFonts w:asciiTheme="minorHAnsi" w:hAnsiTheme="minorHAnsi" w:cstheme="minorHAnsi"/>
        </w:rPr>
        <w:t xml:space="preserve"> justice </w:t>
      </w:r>
      <w:r w:rsidRPr="007172F4">
        <w:rPr>
          <w:rStyle w:val="StyleUnderline"/>
          <w:rFonts w:asciiTheme="minorHAnsi" w:hAnsiTheme="minorHAnsi" w:cstheme="minorHAnsi"/>
          <w:highlight w:val="green"/>
        </w:rPr>
        <w:t>could be deploying [the Cloud Act] for purposes of</w:t>
      </w:r>
      <w:r w:rsidRPr="00987654">
        <w:rPr>
          <w:rStyle w:val="StyleUnderline"/>
          <w:rFonts w:asciiTheme="minorHAnsi" w:hAnsiTheme="minorHAnsi" w:cstheme="minorHAnsi"/>
        </w:rPr>
        <w:t xml:space="preserve"> economic </w:t>
      </w:r>
      <w:r w:rsidRPr="007172F4">
        <w:rPr>
          <w:rStyle w:val="StyleUnderline"/>
          <w:rFonts w:asciiTheme="minorHAnsi" w:hAnsiTheme="minorHAnsi" w:cstheme="minorHAnsi"/>
          <w:highlight w:val="green"/>
        </w:rPr>
        <w:t>espionage</w:t>
      </w:r>
      <w:r w:rsidRPr="00987654">
        <w:rPr>
          <w:rStyle w:val="StyleUnderline"/>
          <w:rFonts w:asciiTheme="minorHAnsi" w:hAnsiTheme="minorHAnsi" w:cstheme="minorHAnsi"/>
        </w:rPr>
        <w:t>.” The article quotes the CEO of a French service provider as saying that some of his French clients come to his company specifically to avoid handing payroll information to the U.S. government or other services under U.S. control.</w:t>
      </w:r>
    </w:p>
    <w:p w14:paraId="44656932" w14:textId="77777777" w:rsidR="008814C5" w:rsidRPr="00987654" w:rsidRDefault="008814C5" w:rsidP="008814C5">
      <w:pPr>
        <w:spacing w:after="0" w:line="240" w:lineRule="auto"/>
        <w:rPr>
          <w:rFonts w:asciiTheme="minorHAnsi" w:hAnsiTheme="minorHAnsi" w:cstheme="minorHAnsi"/>
        </w:rPr>
      </w:pPr>
    </w:p>
    <w:p w14:paraId="01816B79" w14:textId="77777777" w:rsidR="008814C5" w:rsidRPr="00987654" w:rsidRDefault="008814C5" w:rsidP="008814C5">
      <w:pPr>
        <w:spacing w:after="0" w:line="240" w:lineRule="auto"/>
        <w:rPr>
          <w:rFonts w:asciiTheme="minorHAnsi" w:hAnsiTheme="minorHAnsi" w:cstheme="minorHAnsi"/>
        </w:rPr>
      </w:pPr>
      <w:r w:rsidRPr="00987654">
        <w:rPr>
          <w:rFonts w:asciiTheme="minorHAnsi" w:hAnsiTheme="minorHAnsi" w:cstheme="minorHAnsi"/>
        </w:rPr>
        <w:t>This criticism has been echoed by numerous actors in the French private sector. For example, Servane Augier of the IT firm Outscale and Olivier Iteanu of the Hexatrust cybersecurity consortium described the Cloud Act as entailing “risks related to industrial espionage, national security, intellectual property, and the protection of personal data, and must therefore be known by the general public and users.”</w:t>
      </w:r>
    </w:p>
    <w:p w14:paraId="5D04BF4C" w14:textId="77777777" w:rsidR="008814C5" w:rsidRPr="00987654" w:rsidRDefault="008814C5" w:rsidP="008814C5">
      <w:pPr>
        <w:spacing w:after="0" w:line="240" w:lineRule="auto"/>
        <w:rPr>
          <w:rFonts w:asciiTheme="minorHAnsi" w:hAnsiTheme="minorHAnsi" w:cstheme="minorHAnsi"/>
        </w:rPr>
      </w:pPr>
    </w:p>
    <w:p w14:paraId="1A2BA53F" w14:textId="77777777" w:rsidR="008814C5" w:rsidRPr="00987654" w:rsidRDefault="008814C5" w:rsidP="008814C5">
      <w:pPr>
        <w:spacing w:after="0" w:line="240" w:lineRule="auto"/>
        <w:rPr>
          <w:rFonts w:asciiTheme="minorHAnsi" w:hAnsiTheme="minorHAnsi" w:cstheme="minorHAnsi"/>
        </w:rPr>
      </w:pPr>
      <w:r w:rsidRPr="00987654">
        <w:rPr>
          <w:rFonts w:asciiTheme="minorHAnsi" w:hAnsiTheme="minorHAnsi" w:cstheme="minorHAnsi"/>
        </w:rPr>
        <w:t>The French government has expressed concerns that the Cloud Act is harmful to the country’s “digital sovereignty,” with Secretary of State for Digital Affairs Mounir Mahjoubi denouncing the act’s extraterritorial effects. In response to these concerns, the French government has asked industries to use “Cloud-Act-safe” data providers, with French lawmaker Laure de la Raudiere, saying, “[The Cloud Act] must be a wakeup call for Europe to accelerate its own, sovereign offer in the data sector.” The French intelligence agency the Direction générale de la sécurité intérieure (DGSI) is reportedly planning to publish a report accusing the U.S. of conducting economic espionage against French companies, but the report has not yet been publicized.</w:t>
      </w:r>
    </w:p>
    <w:p w14:paraId="176F30A4" w14:textId="77777777" w:rsidR="008814C5" w:rsidRPr="00987654" w:rsidRDefault="008814C5" w:rsidP="008814C5">
      <w:pPr>
        <w:spacing w:after="0" w:line="240" w:lineRule="auto"/>
        <w:rPr>
          <w:rFonts w:asciiTheme="minorHAnsi" w:hAnsiTheme="minorHAnsi" w:cstheme="minorHAnsi"/>
        </w:rPr>
      </w:pPr>
    </w:p>
    <w:p w14:paraId="1FA9B362" w14:textId="77777777" w:rsidR="008814C5" w:rsidRPr="00987654" w:rsidRDefault="008814C5" w:rsidP="008814C5">
      <w:pPr>
        <w:spacing w:after="0" w:line="240" w:lineRule="auto"/>
        <w:rPr>
          <w:rFonts w:asciiTheme="minorHAnsi" w:hAnsiTheme="minorHAnsi" w:cstheme="minorHAnsi"/>
        </w:rPr>
      </w:pPr>
      <w:r w:rsidRPr="00987654">
        <w:rPr>
          <w:rFonts w:asciiTheme="minorHAnsi" w:hAnsiTheme="minorHAnsi" w:cstheme="minorHAnsi"/>
        </w:rPr>
        <w:t>Despite these allegations, however, there are no public instances of such U.S. trade secret theft occurring. The Cloud Act does provide that U.S. prosecutors can gain access to evidence under the possession, custody or control of a company in the U.S., regardless of where the data are stored, meaning there may be some merit to the French government’s concerns over extraterritoriality. But the economic espionage critique is mistaken.</w:t>
      </w:r>
    </w:p>
    <w:p w14:paraId="4C538C18" w14:textId="77777777" w:rsidR="008814C5" w:rsidRPr="00987654" w:rsidRDefault="008814C5" w:rsidP="008814C5">
      <w:pPr>
        <w:spacing w:after="0" w:line="240" w:lineRule="auto"/>
        <w:rPr>
          <w:rFonts w:asciiTheme="minorHAnsi" w:hAnsiTheme="minorHAnsi" w:cstheme="minorHAnsi"/>
        </w:rPr>
      </w:pPr>
    </w:p>
    <w:p w14:paraId="3C325839" w14:textId="77777777" w:rsidR="008814C5" w:rsidRPr="00987654" w:rsidRDefault="008814C5" w:rsidP="008814C5">
      <w:pPr>
        <w:spacing w:after="0" w:line="240" w:lineRule="auto"/>
        <w:rPr>
          <w:rFonts w:asciiTheme="minorHAnsi" w:hAnsiTheme="minorHAnsi" w:cstheme="minorHAnsi"/>
        </w:rPr>
      </w:pPr>
      <w:r w:rsidRPr="00987654">
        <w:rPr>
          <w:rFonts w:asciiTheme="minorHAnsi" w:hAnsiTheme="minorHAnsi" w:cstheme="minorHAnsi"/>
        </w:rPr>
        <w:t>In our interviews with multiple Department of Justice prosecutors, none of them has been aware of any attempts to use prosecutorial powers to engage in trade secret theft. Additionally, in its recent white paper titled Promoting Public Safety, Privacy, and the Rule of Law Around the World: The Purpose and Impact of the CLOUD Act, the Justice Department explicitly stated that it does not “use the Stored Communications Act to obtain trade secrets from foreign governments to benefit U.S. companies.” The white paper also highlights the U.S.’s championing of the international norm that “no government should in any way conduct or support the theft of intellectual property, including trade secrets, as expressed in the G7 Declaration on Responsible States Behavior in Cyberspace.”</w:t>
      </w:r>
    </w:p>
    <w:p w14:paraId="726F64EF" w14:textId="77777777" w:rsidR="008814C5" w:rsidRPr="00987654" w:rsidRDefault="008814C5" w:rsidP="008814C5">
      <w:pPr>
        <w:spacing w:after="0" w:line="240" w:lineRule="auto"/>
        <w:rPr>
          <w:rFonts w:asciiTheme="minorHAnsi" w:hAnsiTheme="minorHAnsi" w:cstheme="minorHAnsi"/>
        </w:rPr>
      </w:pPr>
    </w:p>
    <w:p w14:paraId="36802A0C" w14:textId="77777777" w:rsidR="008814C5" w:rsidRPr="00987654" w:rsidRDefault="008814C5" w:rsidP="008814C5">
      <w:pPr>
        <w:spacing w:after="0" w:line="240" w:lineRule="auto"/>
        <w:rPr>
          <w:rStyle w:val="StyleUnderline"/>
          <w:rFonts w:asciiTheme="minorHAnsi" w:hAnsiTheme="minorHAnsi" w:cstheme="minorHAnsi"/>
        </w:rPr>
      </w:pPr>
      <w:r w:rsidRPr="00987654">
        <w:rPr>
          <w:rStyle w:val="StyleUnderline"/>
          <w:rFonts w:asciiTheme="minorHAnsi" w:hAnsiTheme="minorHAnsi" w:cstheme="minorHAnsi"/>
        </w:rPr>
        <w:t xml:space="preserve">To the extent that these concerns are motivated by a fear of extraterritorial enforcement of U.S. laws, </w:t>
      </w:r>
      <w:r w:rsidRPr="007172F4">
        <w:rPr>
          <w:rStyle w:val="StyleUnderline"/>
          <w:rFonts w:asciiTheme="minorHAnsi" w:hAnsiTheme="minorHAnsi" w:cstheme="minorHAnsi"/>
          <w:highlight w:val="green"/>
        </w:rPr>
        <w:t>the Cloud Act</w:t>
      </w:r>
      <w:r w:rsidRPr="00987654">
        <w:rPr>
          <w:rStyle w:val="StyleUnderline"/>
          <w:rFonts w:asciiTheme="minorHAnsi" w:hAnsiTheme="minorHAnsi" w:cstheme="minorHAnsi"/>
        </w:rPr>
        <w:t>—like the European Union’s e-evidence framework—</w:t>
      </w:r>
      <w:r w:rsidRPr="007172F4">
        <w:rPr>
          <w:rStyle w:val="StyleUnderline"/>
          <w:rFonts w:asciiTheme="minorHAnsi" w:hAnsiTheme="minorHAnsi" w:cstheme="minorHAnsi"/>
          <w:highlight w:val="green"/>
        </w:rPr>
        <w:t>does not grant sweeping new government powers but, rather, creates a more transparent and flexible framework</w:t>
      </w:r>
      <w:r w:rsidRPr="00987654">
        <w:rPr>
          <w:rStyle w:val="StyleUnderline"/>
          <w:rFonts w:asciiTheme="minorHAnsi" w:hAnsiTheme="minorHAnsi" w:cstheme="minorHAnsi"/>
        </w:rPr>
        <w:t xml:space="preserve"> for exercising legal authorities that these governments have long claimed to possess. To the extent the EU is worried about the U.S. using the Cloud Act to engage in economic espionage, however, there is good reason to believe the existing laws in the United States would prevent the abuse of any economic information. Here, we use “abuse” to mean using such information to advance the interests of specific private corporations or private interests, rather than a lawful criminal investigation during which prosecutors may seek evidence about the actions of foreign companies where there is reason to believe that the companies are engaging in criminal activity that violates U.S. law.</w:t>
      </w:r>
    </w:p>
    <w:p w14:paraId="6DD9E6B3" w14:textId="77777777" w:rsidR="008814C5" w:rsidRPr="00987654" w:rsidRDefault="008814C5" w:rsidP="008814C5">
      <w:pPr>
        <w:spacing w:after="0" w:line="240" w:lineRule="auto"/>
        <w:rPr>
          <w:rFonts w:asciiTheme="minorHAnsi" w:hAnsiTheme="minorHAnsi" w:cstheme="minorHAnsi"/>
        </w:rPr>
      </w:pPr>
    </w:p>
    <w:p w14:paraId="5B7440C9"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What could abuse of economic information look like, in this context? Several types of potentially valuable information could be picked up by an information request, including documents revealing intellectual property, personally identifiable information or lists of a firm’s customers. Any of this information could conceivably be of use to a U.S. firm, but in practice it is highly unlikely that any such information would make it off the Department of Justice’s evidence servers.</w:t>
      </w:r>
    </w:p>
    <w:p w14:paraId="15E63E42"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This is for three primary reasons. First, the U.S. has long-standing normative and diplomatic interests in preventing the abuse of economic espionage—and though those interests are expressed primarily in its policies regarding intelligence collection, these policy reasons would extend as well to information gleaned through criminal investigations. Second, even under the Cloud Act, the United States can obtain information only via a lawful order pursuant to a criminal investigation, meaning that there would be judicial oversight of any request for information. And third, the U.S. law protecting trade secrets, the Economic Espionage Act (EEA), provides significant protections to the owners of trade secrets at issue in litigation, protections that would apply in a criminal investigation as well.</w:t>
      </w:r>
    </w:p>
    <w:p w14:paraId="3CEF1848" w14:textId="77777777" w:rsidR="008814C5" w:rsidRPr="00987654" w:rsidRDefault="008814C5" w:rsidP="008814C5">
      <w:pPr>
        <w:spacing w:after="0" w:line="240" w:lineRule="auto"/>
        <w:rPr>
          <w:rFonts w:asciiTheme="minorHAnsi" w:hAnsiTheme="minorHAnsi" w:cstheme="minorHAnsi"/>
        </w:rPr>
      </w:pPr>
    </w:p>
    <w:p w14:paraId="3B8365BD" w14:textId="77777777" w:rsidR="008814C5" w:rsidRPr="00987654" w:rsidRDefault="008814C5" w:rsidP="008814C5">
      <w:pPr>
        <w:rPr>
          <w:rStyle w:val="StyleUnderline"/>
          <w:rFonts w:asciiTheme="minorHAnsi" w:hAnsiTheme="minorHAnsi" w:cstheme="minorHAnsi"/>
        </w:rPr>
      </w:pPr>
      <w:r w:rsidRPr="00987654">
        <w:rPr>
          <w:rStyle w:val="StyleUnderline"/>
          <w:rFonts w:asciiTheme="minorHAnsi" w:hAnsiTheme="minorHAnsi" w:cstheme="minorHAnsi"/>
        </w:rPr>
        <w:t xml:space="preserve">The U.S. has strict rules against the abuse of economic information developed through intelligence. While these rules to date have not been extended specifically to criminal investigations, the normative reasons behind them—for example, the desire on the part of the U.S. to refrain from implicitly endorsing industrial espionage by other nations—would appear to still apply, particularly in light of the Justice Department’s recent statements affirming its opposition to such espionage. </w:t>
      </w:r>
      <w:r w:rsidRPr="007172F4">
        <w:rPr>
          <w:rStyle w:val="StyleUnderline"/>
          <w:rFonts w:asciiTheme="minorHAnsi" w:hAnsiTheme="minorHAnsi" w:cstheme="minorHAnsi"/>
          <w:highlight w:val="green"/>
        </w:rPr>
        <w:t>As revealed</w:t>
      </w:r>
      <w:r w:rsidRPr="00987654">
        <w:rPr>
          <w:rStyle w:val="StyleUnderline"/>
          <w:rFonts w:asciiTheme="minorHAnsi" w:hAnsiTheme="minorHAnsi" w:cstheme="minorHAnsi"/>
        </w:rPr>
        <w:t xml:space="preserve"> by the Edward Snowden leaks in 2013, </w:t>
      </w:r>
      <w:r w:rsidRPr="007172F4">
        <w:rPr>
          <w:rStyle w:val="StyleUnderline"/>
          <w:rFonts w:asciiTheme="minorHAnsi" w:hAnsiTheme="minorHAnsi" w:cstheme="minorHAnsi"/>
          <w:highlight w:val="green"/>
        </w:rPr>
        <w:t>the U.S. has engaged in wide-scale espionage, including on international organizations such as the World Bank</w:t>
      </w:r>
      <w:r w:rsidRPr="00987654">
        <w:rPr>
          <w:rStyle w:val="StyleUnderline"/>
          <w:rFonts w:asciiTheme="minorHAnsi" w:hAnsiTheme="minorHAnsi" w:cstheme="minorHAnsi"/>
        </w:rPr>
        <w:t>, and companies in friendly countries such as Brazil and Germany. The U.S., however, makes a distinction between espionage for national security purposes, contrasted with espionage to help individual private actors. The former it openly acknowledges, but the latter it considers abuse.</w:t>
      </w:r>
    </w:p>
    <w:p w14:paraId="3AE2C67F" w14:textId="77777777" w:rsidR="008814C5" w:rsidRPr="00987654" w:rsidRDefault="008814C5" w:rsidP="008814C5">
      <w:pPr>
        <w:spacing w:after="0" w:line="240" w:lineRule="auto"/>
        <w:rPr>
          <w:rFonts w:asciiTheme="minorHAnsi" w:hAnsiTheme="minorHAnsi" w:cstheme="minorHAnsi"/>
        </w:rPr>
      </w:pPr>
    </w:p>
    <w:p w14:paraId="28E5D0E0" w14:textId="77777777" w:rsidR="008814C5" w:rsidRPr="00987654" w:rsidRDefault="008814C5" w:rsidP="008814C5">
      <w:pPr>
        <w:spacing w:after="0" w:line="240" w:lineRule="auto"/>
        <w:rPr>
          <w:rFonts w:asciiTheme="minorHAnsi" w:hAnsiTheme="minorHAnsi" w:cstheme="minorHAnsi"/>
        </w:rPr>
      </w:pPr>
      <w:r w:rsidRPr="00987654">
        <w:rPr>
          <w:rFonts w:asciiTheme="minorHAnsi" w:hAnsiTheme="minorHAnsi" w:cstheme="minorHAnsi"/>
        </w:rPr>
        <w:t>The U.S. formalized this policy of refraining from sharing economic information with private actors in 2014 when the White House issued Presidential Policy Directive 28 (PPD-28), instituting safeguards against the abuse of signals intelligence information gathered for authorized foreign intelligence and counterintelligence purposes, which remain in effect today. The directive states that,</w:t>
      </w:r>
    </w:p>
    <w:p w14:paraId="138AF9F1" w14:textId="77777777" w:rsidR="008814C5" w:rsidRPr="00987654" w:rsidRDefault="008814C5" w:rsidP="008814C5">
      <w:pPr>
        <w:spacing w:after="0" w:line="240" w:lineRule="auto"/>
        <w:rPr>
          <w:rFonts w:asciiTheme="minorHAnsi" w:hAnsiTheme="minorHAnsi" w:cstheme="minorHAnsi"/>
        </w:rPr>
      </w:pPr>
    </w:p>
    <w:p w14:paraId="55A360DA" w14:textId="77777777" w:rsidR="008814C5" w:rsidRPr="00987654" w:rsidRDefault="008814C5" w:rsidP="008814C5">
      <w:pPr>
        <w:spacing w:after="0" w:line="240" w:lineRule="auto"/>
        <w:rPr>
          <w:rFonts w:asciiTheme="minorHAnsi" w:hAnsiTheme="minorHAnsi" w:cstheme="minorHAnsi"/>
        </w:rPr>
      </w:pPr>
      <w:r w:rsidRPr="00987654">
        <w:rPr>
          <w:rFonts w:asciiTheme="minorHAnsi" w:hAnsiTheme="minorHAnsi" w:cstheme="minorHAnsi"/>
        </w:rPr>
        <w:t>The collection of foreign private commercial information or trade secrets is authorized only to protect the national security of the United States or its partners and allies. It is not an authorized foreign intelligence or counterintelligence purpose to collect such information to afford a competitive advantage [] to U.S. companies and U.S. business sectors commercially.</w:t>
      </w:r>
    </w:p>
    <w:p w14:paraId="77C75DEA" w14:textId="77777777" w:rsidR="008814C5" w:rsidRPr="00987654" w:rsidRDefault="008814C5" w:rsidP="008814C5">
      <w:pPr>
        <w:spacing w:after="0" w:line="240" w:lineRule="auto"/>
        <w:rPr>
          <w:rFonts w:asciiTheme="minorHAnsi" w:hAnsiTheme="minorHAnsi" w:cstheme="minorHAnsi"/>
        </w:rPr>
      </w:pPr>
    </w:p>
    <w:p w14:paraId="366AC83A" w14:textId="77777777" w:rsidR="008814C5" w:rsidRPr="00987654" w:rsidRDefault="008814C5" w:rsidP="008814C5">
      <w:pPr>
        <w:spacing w:after="0" w:line="240" w:lineRule="auto"/>
        <w:rPr>
          <w:rFonts w:asciiTheme="minorHAnsi" w:hAnsiTheme="minorHAnsi" w:cstheme="minorHAnsi"/>
        </w:rPr>
      </w:pPr>
      <w:r w:rsidRPr="00987654">
        <w:rPr>
          <w:rFonts w:asciiTheme="minorHAnsi" w:hAnsiTheme="minorHAnsi" w:cstheme="minorHAnsi"/>
        </w:rPr>
        <w:t>PPD-28 is not all-encompassing. It applies only to signals intelligence, and it prevents only the collection, rather than the dissemination, of commercial information to benefit private firms. PPD-28 is binding on the executive branch, however, and codifies the long-standing historical policy of the United States to collect intelligence in order to allow the government to make decisions concerning “foreign, defense and economic policy, and the protection of United States national interests from foreign security threats,” while drawing the line at aiding private corporations.</w:t>
      </w:r>
    </w:p>
    <w:p w14:paraId="39903A67" w14:textId="77777777" w:rsidR="008814C5" w:rsidRPr="00987654" w:rsidRDefault="008814C5" w:rsidP="008814C5">
      <w:pPr>
        <w:spacing w:after="0" w:line="240" w:lineRule="auto"/>
        <w:rPr>
          <w:rFonts w:asciiTheme="minorHAnsi" w:hAnsiTheme="minorHAnsi" w:cstheme="minorHAnsi"/>
        </w:rPr>
      </w:pPr>
    </w:p>
    <w:p w14:paraId="6D1D5962" w14:textId="77777777" w:rsidR="008814C5" w:rsidRPr="00987654" w:rsidRDefault="008814C5" w:rsidP="008814C5">
      <w:pPr>
        <w:spacing w:after="0" w:line="240" w:lineRule="auto"/>
        <w:rPr>
          <w:rFonts w:asciiTheme="minorHAnsi" w:hAnsiTheme="minorHAnsi" w:cstheme="minorHAnsi"/>
        </w:rPr>
      </w:pPr>
      <w:r w:rsidRPr="00987654">
        <w:rPr>
          <w:rFonts w:asciiTheme="minorHAnsi" w:hAnsiTheme="minorHAnsi" w:cstheme="minorHAnsi"/>
        </w:rPr>
        <w:t xml:space="preserve">Underlying this long-standing policy is America’s desire to discourage and punish such trade theft by other countries. </w:t>
      </w:r>
      <w:r w:rsidRPr="00987654">
        <w:rPr>
          <w:rStyle w:val="StyleUnderline"/>
          <w:rFonts w:asciiTheme="minorHAnsi" w:hAnsiTheme="minorHAnsi" w:cstheme="minorHAnsi"/>
        </w:rPr>
        <w:t xml:space="preserve">The U.S. has unveiled multiple indictments against Chinese nationals in the past year, accusing them of stealing trade secrets for the benefit of Chinese state-owned corporations. These indictments came after </w:t>
      </w:r>
      <w:r w:rsidRPr="007172F4">
        <w:rPr>
          <w:rStyle w:val="StyleUnderline"/>
          <w:rFonts w:asciiTheme="minorHAnsi" w:hAnsiTheme="minorHAnsi" w:cstheme="minorHAnsi"/>
          <w:highlight w:val="green"/>
        </w:rPr>
        <w:t>a</w:t>
      </w:r>
      <w:r w:rsidRPr="00987654">
        <w:rPr>
          <w:rStyle w:val="StyleUnderline"/>
          <w:rFonts w:asciiTheme="minorHAnsi" w:hAnsiTheme="minorHAnsi" w:cstheme="minorHAnsi"/>
        </w:rPr>
        <w:t xml:space="preserve"> 2015 </w:t>
      </w:r>
      <w:r w:rsidRPr="007172F4">
        <w:rPr>
          <w:rStyle w:val="StyleUnderline"/>
          <w:rFonts w:asciiTheme="minorHAnsi" w:hAnsiTheme="minorHAnsi" w:cstheme="minorHAnsi"/>
          <w:highlight w:val="green"/>
        </w:rPr>
        <w:t xml:space="preserve">agreement between China and the United States appeared to have reduced the levels of espionage, </w:t>
      </w:r>
      <w:r w:rsidRPr="00987654">
        <w:rPr>
          <w:rStyle w:val="StyleUnderline"/>
          <w:rFonts w:asciiTheme="minorHAnsi" w:hAnsiTheme="minorHAnsi" w:cstheme="minorHAnsi"/>
        </w:rPr>
        <w:t xml:space="preserve">though those levels have risen as </w:t>
      </w:r>
      <w:r w:rsidRPr="007172F4">
        <w:rPr>
          <w:rStyle w:val="StyleUnderline"/>
          <w:rFonts w:asciiTheme="minorHAnsi" w:hAnsiTheme="minorHAnsi" w:cstheme="minorHAnsi"/>
          <w:highlight w:val="green"/>
        </w:rPr>
        <w:t xml:space="preserve">tensions </w:t>
      </w:r>
      <w:r w:rsidRPr="00987654">
        <w:rPr>
          <w:rStyle w:val="StyleUnderline"/>
          <w:rFonts w:asciiTheme="minorHAnsi" w:hAnsiTheme="minorHAnsi" w:cstheme="minorHAnsi"/>
        </w:rPr>
        <w:t xml:space="preserve">between the two nations </w:t>
      </w:r>
      <w:r w:rsidRPr="007172F4">
        <w:rPr>
          <w:rStyle w:val="StyleUnderline"/>
          <w:rFonts w:asciiTheme="minorHAnsi" w:hAnsiTheme="minorHAnsi" w:cstheme="minorHAnsi"/>
          <w:highlight w:val="green"/>
        </w:rPr>
        <w:t>have increased.</w:t>
      </w:r>
      <w:r w:rsidRPr="00987654">
        <w:rPr>
          <w:rFonts w:asciiTheme="minorHAnsi" w:hAnsiTheme="minorHAnsi" w:cstheme="minorHAnsi"/>
        </w:rPr>
        <w:t xml:space="preserve"> In a 2018 report, the National Counterintelligence and Security Center also identified Iran and Russia as major threats to American intellectual property.</w:t>
      </w:r>
    </w:p>
    <w:p w14:paraId="19FAE7E2"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Impact D:</w:t>
      </w:r>
    </w:p>
    <w:p w14:paraId="499E9681"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u w:val="single"/>
        </w:rPr>
        <w:t>Privacy Already Dead</w:t>
      </w:r>
      <w:r w:rsidRPr="00987654">
        <w:rPr>
          <w:rFonts w:asciiTheme="minorHAnsi" w:hAnsiTheme="minorHAnsi" w:cstheme="minorHAnsi"/>
        </w:rPr>
        <w:t xml:space="preserve"> — </w:t>
      </w:r>
      <w:r w:rsidRPr="00987654">
        <w:rPr>
          <w:rFonts w:asciiTheme="minorHAnsi" w:hAnsiTheme="minorHAnsi" w:cstheme="minorHAnsi"/>
          <w:u w:val="single"/>
        </w:rPr>
        <w:t>tech companies</w:t>
      </w:r>
      <w:r w:rsidRPr="00987654">
        <w:rPr>
          <w:rFonts w:asciiTheme="minorHAnsi" w:hAnsiTheme="minorHAnsi" w:cstheme="minorHAnsi"/>
        </w:rPr>
        <w:t xml:space="preserve"> are a greater threat than NSA. </w:t>
      </w:r>
    </w:p>
    <w:p w14:paraId="64009EB0"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Sterner 14</w:t>
      </w:r>
      <w:r w:rsidRPr="00987654">
        <w:rPr>
          <w:rFonts w:asciiTheme="minorHAnsi" w:hAnsiTheme="minorHAnsi" w:cstheme="minorHAnsi"/>
        </w:rPr>
        <w:t xml:space="preserve"> — Eric Sterner, Fellow at the George C. Marshall Institute, Faculty in the Graduate Department of Defense and Strategic Studies at Missouri State University, former Associate Deputy Administrator for Policy and Planning and Chief of Strategic Communications for NASA, former Senior Professional Staff Member of the House Armed Services Committee, holds an M.A. in Political Science from George Washington University and an M.A. in Security Policy Studies from George Washington University, 2014 (“The security vs. privacy debate is already over, and privacy lost,” </w:t>
      </w:r>
      <w:r w:rsidRPr="00987654">
        <w:rPr>
          <w:rFonts w:asciiTheme="minorHAnsi" w:hAnsiTheme="minorHAnsi" w:cstheme="minorHAnsi"/>
          <w:i/>
        </w:rPr>
        <w:t>Washington Examiner</w:t>
      </w:r>
      <w:r w:rsidRPr="00987654">
        <w:rPr>
          <w:rFonts w:asciiTheme="minorHAnsi" w:hAnsiTheme="minorHAnsi" w:cstheme="minorHAnsi"/>
        </w:rPr>
        <w:t>, March 10</w:t>
      </w:r>
      <w:r w:rsidRPr="00987654">
        <w:rPr>
          <w:rFonts w:asciiTheme="minorHAnsi" w:hAnsiTheme="minorHAnsi" w:cstheme="minorHAnsi"/>
          <w:vertAlign w:val="superscript"/>
        </w:rPr>
        <w:t>th</w:t>
      </w:r>
      <w:r w:rsidRPr="00987654">
        <w:rPr>
          <w:rFonts w:asciiTheme="minorHAnsi" w:hAnsiTheme="minorHAnsi" w:cstheme="minorHAnsi"/>
        </w:rPr>
        <w:t xml:space="preserve">, Available Online at </w:t>
      </w:r>
      <w:hyperlink r:id="rId84" w:history="1">
        <w:r w:rsidRPr="00987654">
          <w:rPr>
            <w:rStyle w:val="Hyperlink"/>
            <w:rFonts w:asciiTheme="minorHAnsi" w:hAnsiTheme="minorHAnsi" w:cstheme="minorHAnsi"/>
          </w:rPr>
          <w:t>http://marshall.org/science-and-tech/the-security-vs-privacy-debate-is-already-over-and-privacy-lost/</w:t>
        </w:r>
      </w:hyperlink>
      <w:r w:rsidRPr="00987654">
        <w:rPr>
          <w:rFonts w:asciiTheme="minorHAnsi" w:hAnsiTheme="minorHAnsi" w:cstheme="minorHAnsi"/>
        </w:rPr>
        <w:t>)</w:t>
      </w:r>
    </w:p>
    <w:p w14:paraId="06D4BF40"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 xml:space="preserve">When Edward </w:t>
      </w:r>
      <w:r w:rsidRPr="00987654">
        <w:rPr>
          <w:rStyle w:val="StyleUnderline"/>
          <w:rFonts w:asciiTheme="minorHAnsi" w:hAnsiTheme="minorHAnsi" w:cstheme="minorHAnsi"/>
        </w:rPr>
        <w:t>Snowden</w:t>
      </w:r>
      <w:r w:rsidRPr="00987654">
        <w:rPr>
          <w:rFonts w:asciiTheme="minorHAnsi" w:hAnsiTheme="minorHAnsi" w:cstheme="minorHAnsi"/>
        </w:rPr>
        <w:t xml:space="preserve"> leaked massive troves of information about the National Security Agency‘s collection of electronic information, he </w:t>
      </w:r>
      <w:r w:rsidRPr="00987654">
        <w:rPr>
          <w:rStyle w:val="StyleUnderline"/>
          <w:rFonts w:asciiTheme="minorHAnsi" w:hAnsiTheme="minorHAnsi" w:cstheme="minorHAnsi"/>
        </w:rPr>
        <w:t>started a debate over the tradeoffs between security and privacy</w:t>
      </w:r>
      <w:r w:rsidRPr="00987654">
        <w:rPr>
          <w:rFonts w:asciiTheme="minorHAnsi" w:hAnsiTheme="minorHAnsi" w:cstheme="minorHAnsi"/>
        </w:rPr>
        <w:t>. At least that’s how President Obama framed it, arguing, “we have to make some important decisions about how to protect ourselves and sustain our leadership in the world, while upholding the civil liberties and privacy protections that our ideals and our Constitution require.”</w:t>
      </w:r>
    </w:p>
    <w:p w14:paraId="2AB9B0A6" w14:textId="77777777" w:rsidR="008814C5" w:rsidRPr="00987654" w:rsidRDefault="008814C5" w:rsidP="008814C5">
      <w:pPr>
        <w:rPr>
          <w:rFonts w:asciiTheme="minorHAnsi" w:hAnsiTheme="minorHAnsi" w:cstheme="minorHAnsi"/>
        </w:rPr>
      </w:pPr>
      <w:r w:rsidRPr="00987654">
        <w:rPr>
          <w:rStyle w:val="StyleUnderline"/>
          <w:rFonts w:asciiTheme="minorHAnsi" w:hAnsiTheme="minorHAnsi" w:cstheme="minorHAnsi"/>
        </w:rPr>
        <w:t xml:space="preserve">Unfortunately, </w:t>
      </w:r>
      <w:r w:rsidRPr="007172F4">
        <w:rPr>
          <w:rStyle w:val="StyleUnderline"/>
          <w:rFonts w:asciiTheme="minorHAnsi" w:hAnsiTheme="minorHAnsi" w:cstheme="minorHAnsi"/>
          <w:highlight w:val="green"/>
        </w:rPr>
        <w:t>the security vs. privacy debate is largely over</w:t>
      </w:r>
      <w:r w:rsidRPr="00987654">
        <w:rPr>
          <w:rFonts w:asciiTheme="minorHAnsi" w:hAnsiTheme="minorHAnsi" w:cstheme="minorHAnsi"/>
        </w:rPr>
        <w:t xml:space="preserve">. As cybertechnologies pervaded our daily lives, we surrendered privacy, usually voluntarily. Consequently, </w:t>
      </w:r>
      <w:r w:rsidRPr="00987654">
        <w:rPr>
          <w:rStyle w:val="StyleUnderline"/>
          <w:rFonts w:asciiTheme="minorHAnsi" w:hAnsiTheme="minorHAnsi" w:cstheme="minorHAnsi"/>
        </w:rPr>
        <w:t xml:space="preserve">framing the decisions before us as a contest between privacy and security is misguided; </w:t>
      </w:r>
      <w:r w:rsidRPr="007172F4">
        <w:rPr>
          <w:rStyle w:val="Emphasis"/>
          <w:rFonts w:asciiTheme="minorHAnsi" w:hAnsiTheme="minorHAnsi" w:cstheme="minorHAnsi"/>
          <w:highlight w:val="green"/>
        </w:rPr>
        <w:t>privacy died with the information age</w:t>
      </w:r>
      <w:r w:rsidRPr="007172F4">
        <w:rPr>
          <w:rFonts w:asciiTheme="minorHAnsi" w:hAnsiTheme="minorHAnsi" w:cstheme="minorHAnsi"/>
          <w:highlight w:val="green"/>
        </w:rPr>
        <w:t>.</w:t>
      </w:r>
    </w:p>
    <w:p w14:paraId="30BAA533" w14:textId="77777777" w:rsidR="008814C5" w:rsidRPr="00987654" w:rsidRDefault="008814C5" w:rsidP="008814C5">
      <w:pPr>
        <w:rPr>
          <w:rFonts w:asciiTheme="minorHAnsi" w:hAnsiTheme="minorHAnsi" w:cstheme="minorHAnsi"/>
        </w:rPr>
      </w:pPr>
      <w:r w:rsidRPr="00987654">
        <w:rPr>
          <w:rStyle w:val="StyleUnderline"/>
          <w:rFonts w:asciiTheme="minorHAnsi" w:hAnsiTheme="minorHAnsi" w:cstheme="minorHAnsi"/>
        </w:rPr>
        <w:t>Information and communication technologies make life better</w:t>
      </w:r>
      <w:r w:rsidRPr="00987654">
        <w:rPr>
          <w:rFonts w:asciiTheme="minorHAnsi" w:hAnsiTheme="minorHAnsi" w:cstheme="minorHAnsi"/>
        </w:rPr>
        <w:t>. They improved economic productivity, efficiency, and economic growth. More personally, information digitization created opportunities to grow, relate to others, and generally realize one’s creative potential. Connected to the Internet, we create, post, and retrieve vast amounts of data, almost all of which is in the hands of third parties.</w:t>
      </w:r>
    </w:p>
    <w:p w14:paraId="036067A7" w14:textId="77777777" w:rsidR="008814C5" w:rsidRPr="00987654" w:rsidRDefault="008814C5" w:rsidP="008814C5">
      <w:pPr>
        <w:rPr>
          <w:rFonts w:asciiTheme="minorHAnsi" w:hAnsiTheme="minorHAnsi" w:cstheme="minorHAnsi"/>
        </w:rPr>
      </w:pPr>
      <w:r w:rsidRPr="00987654">
        <w:rPr>
          <w:rStyle w:val="StyleUnderline"/>
          <w:rFonts w:asciiTheme="minorHAnsi" w:hAnsiTheme="minorHAnsi" w:cstheme="minorHAnsi"/>
        </w:rPr>
        <w:t xml:space="preserve">These benefits come at a price. In order for the </w:t>
      </w:r>
      <w:r w:rsidRPr="007172F4">
        <w:rPr>
          <w:rStyle w:val="StyleUnderline"/>
          <w:rFonts w:asciiTheme="minorHAnsi" w:hAnsiTheme="minorHAnsi" w:cstheme="minorHAnsi"/>
          <w:highlight w:val="green"/>
        </w:rPr>
        <w:t>applications</w:t>
      </w:r>
      <w:r w:rsidRPr="00987654">
        <w:rPr>
          <w:rStyle w:val="StyleUnderline"/>
          <w:rFonts w:asciiTheme="minorHAnsi" w:hAnsiTheme="minorHAnsi" w:cstheme="minorHAnsi"/>
        </w:rPr>
        <w:t xml:space="preserve"> we use to improve their performance and offer us ever better services, they </w:t>
      </w:r>
      <w:r w:rsidRPr="007172F4">
        <w:rPr>
          <w:rStyle w:val="StyleUnderline"/>
          <w:rFonts w:asciiTheme="minorHAnsi" w:hAnsiTheme="minorHAnsi" w:cstheme="minorHAnsi"/>
          <w:highlight w:val="green"/>
        </w:rPr>
        <w:t xml:space="preserve">require information about us. </w:t>
      </w:r>
      <w:r w:rsidRPr="007172F4">
        <w:rPr>
          <w:rStyle w:val="Emphasis"/>
          <w:rFonts w:asciiTheme="minorHAnsi" w:hAnsiTheme="minorHAnsi" w:cstheme="minorHAnsi"/>
          <w:highlight w:val="green"/>
        </w:rPr>
        <w:t>We give it to them</w:t>
      </w:r>
      <w:r w:rsidRPr="00987654">
        <w:rPr>
          <w:rStyle w:val="StyleUnderline"/>
          <w:rFonts w:asciiTheme="minorHAnsi" w:hAnsiTheme="minorHAnsi" w:cstheme="minorHAnsi"/>
        </w:rPr>
        <w:t>. Facebook‘s 1 billion active users</w:t>
      </w:r>
      <w:r w:rsidRPr="00987654">
        <w:rPr>
          <w:rFonts w:asciiTheme="minorHAnsi" w:hAnsiTheme="minorHAnsi" w:cstheme="minorHAnsi"/>
        </w:rPr>
        <w:t xml:space="preserve">, for example, </w:t>
      </w:r>
      <w:r w:rsidRPr="00987654">
        <w:rPr>
          <w:rStyle w:val="StyleUnderline"/>
          <w:rFonts w:asciiTheme="minorHAnsi" w:hAnsiTheme="minorHAnsi" w:cstheme="minorHAnsi"/>
        </w:rPr>
        <w:t>share roughly 5 billion items a day, not counting the data Facebook collects about them</w:t>
      </w:r>
      <w:r w:rsidRPr="00987654">
        <w:rPr>
          <w:rFonts w:asciiTheme="minorHAnsi" w:hAnsiTheme="minorHAnsi" w:cstheme="minorHAnsi"/>
        </w:rPr>
        <w:t>.</w:t>
      </w:r>
    </w:p>
    <w:p w14:paraId="24752825"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 xml:space="preserve">Consider Google‘s privacy policy. </w:t>
      </w:r>
      <w:r w:rsidRPr="007172F4">
        <w:rPr>
          <w:rStyle w:val="StyleUnderline"/>
          <w:rFonts w:asciiTheme="minorHAnsi" w:hAnsiTheme="minorHAnsi" w:cstheme="minorHAnsi"/>
          <w:highlight w:val="green"/>
        </w:rPr>
        <w:t>Google collects personal information, data about the services you use</w:t>
      </w:r>
      <w:r w:rsidRPr="00987654">
        <w:rPr>
          <w:rStyle w:val="StyleUnderline"/>
          <w:rFonts w:asciiTheme="minorHAnsi" w:hAnsiTheme="minorHAnsi" w:cstheme="minorHAnsi"/>
        </w:rPr>
        <w:t xml:space="preserve"> and how you use them, server logs</w:t>
      </w:r>
      <w:r w:rsidRPr="00987654">
        <w:rPr>
          <w:rFonts w:asciiTheme="minorHAnsi" w:hAnsiTheme="minorHAnsi" w:cstheme="minorHAnsi"/>
        </w:rPr>
        <w:t xml:space="preserve"> (exactly the kind of thing the NSA was after), </w:t>
      </w:r>
      <w:r w:rsidRPr="007172F4">
        <w:rPr>
          <w:rStyle w:val="StyleUnderline"/>
          <w:rFonts w:asciiTheme="minorHAnsi" w:hAnsiTheme="minorHAnsi" w:cstheme="minorHAnsi"/>
          <w:highlight w:val="green"/>
        </w:rPr>
        <w:t>location information,</w:t>
      </w:r>
      <w:r w:rsidRPr="00987654">
        <w:rPr>
          <w:rStyle w:val="StyleUnderline"/>
          <w:rFonts w:asciiTheme="minorHAnsi" w:hAnsiTheme="minorHAnsi" w:cstheme="minorHAnsi"/>
        </w:rPr>
        <w:t xml:space="preserve"> data about the software you use, storage data </w:t>
      </w:r>
      <w:r w:rsidRPr="007172F4">
        <w:rPr>
          <w:rStyle w:val="StyleUnderline"/>
          <w:rFonts w:asciiTheme="minorHAnsi" w:hAnsiTheme="minorHAnsi" w:cstheme="minorHAnsi"/>
          <w:highlight w:val="green"/>
        </w:rPr>
        <w:t>and other identifying information</w:t>
      </w:r>
      <w:r w:rsidRPr="00987654">
        <w:rPr>
          <w:rStyle w:val="StyleUnderline"/>
          <w:rFonts w:asciiTheme="minorHAnsi" w:hAnsiTheme="minorHAnsi" w:cstheme="minorHAnsi"/>
        </w:rPr>
        <w:t xml:space="preserve"> that third parties may store on the hardware you use to access cyberspace. That is </w:t>
      </w:r>
      <w:r w:rsidRPr="00987654">
        <w:rPr>
          <w:rStyle w:val="Emphasis"/>
          <w:rFonts w:asciiTheme="minorHAnsi" w:hAnsiTheme="minorHAnsi" w:cstheme="minorHAnsi"/>
        </w:rPr>
        <w:t>an awful lot of information</w:t>
      </w:r>
      <w:r w:rsidRPr="00987654">
        <w:rPr>
          <w:rStyle w:val="StyleUnderline"/>
          <w:rFonts w:asciiTheme="minorHAnsi" w:hAnsiTheme="minorHAnsi" w:cstheme="minorHAnsi"/>
        </w:rPr>
        <w:t xml:space="preserve"> when all you want to do is make a call, play a game or write a letter</w:t>
      </w:r>
      <w:r w:rsidRPr="00987654">
        <w:rPr>
          <w:rFonts w:asciiTheme="minorHAnsi" w:hAnsiTheme="minorHAnsi" w:cstheme="minorHAnsi"/>
        </w:rPr>
        <w:t>.</w:t>
      </w:r>
    </w:p>
    <w:p w14:paraId="3D91C8F1"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 xml:space="preserve">This is not to single Google out for praise or condemnation. </w:t>
      </w:r>
      <w:r w:rsidRPr="007172F4">
        <w:rPr>
          <w:rStyle w:val="StyleUnderline"/>
          <w:rFonts w:asciiTheme="minorHAnsi" w:hAnsiTheme="minorHAnsi" w:cstheme="minorHAnsi"/>
          <w:highlight w:val="green"/>
        </w:rPr>
        <w:t xml:space="preserve">Its policy is </w:t>
      </w:r>
      <w:r w:rsidRPr="007172F4">
        <w:rPr>
          <w:rStyle w:val="Emphasis"/>
          <w:rFonts w:asciiTheme="minorHAnsi" w:hAnsiTheme="minorHAnsi" w:cstheme="minorHAnsi"/>
          <w:highlight w:val="green"/>
        </w:rPr>
        <w:t>a standard for the industry</w:t>
      </w:r>
      <w:r w:rsidRPr="007172F4">
        <w:rPr>
          <w:rStyle w:val="StyleUnderline"/>
          <w:rFonts w:asciiTheme="minorHAnsi" w:hAnsiTheme="minorHAnsi" w:cstheme="minorHAnsi"/>
          <w:highlight w:val="green"/>
        </w:rPr>
        <w:t>.</w:t>
      </w:r>
      <w:r w:rsidRPr="00987654">
        <w:rPr>
          <w:rStyle w:val="StyleUnderline"/>
          <w:rFonts w:asciiTheme="minorHAnsi" w:hAnsiTheme="minorHAnsi" w:cstheme="minorHAnsi"/>
        </w:rPr>
        <w:t xml:space="preserve"> Most companies use that information to make our lives better. Surrendering data enables us to better exploit the Internet</w:t>
      </w:r>
      <w:r w:rsidRPr="00987654">
        <w:rPr>
          <w:rFonts w:asciiTheme="minorHAnsi" w:hAnsiTheme="minorHAnsi" w:cstheme="minorHAnsi"/>
        </w:rPr>
        <w:t>. When amalgamated, doctors can track public health risks, improve medical research, promote energy efficiency and more. Unsurprisingly, our adversaries use the technology too.</w:t>
      </w:r>
    </w:p>
    <w:p w14:paraId="1CD6938E" w14:textId="77777777" w:rsidR="008814C5" w:rsidRPr="00987654" w:rsidRDefault="008814C5" w:rsidP="008814C5">
      <w:pPr>
        <w:rPr>
          <w:rFonts w:asciiTheme="minorHAnsi" w:hAnsiTheme="minorHAnsi" w:cstheme="minorHAnsi"/>
        </w:rPr>
      </w:pPr>
      <w:r w:rsidRPr="00987654">
        <w:rPr>
          <w:rStyle w:val="StyleUnderline"/>
          <w:rFonts w:asciiTheme="minorHAnsi" w:hAnsiTheme="minorHAnsi" w:cstheme="minorHAnsi"/>
        </w:rPr>
        <w:t>Not</w:t>
      </w:r>
      <w:r w:rsidRPr="00987654">
        <w:rPr>
          <w:rFonts w:asciiTheme="minorHAnsi" w:hAnsiTheme="minorHAnsi" w:cstheme="minorHAnsi"/>
        </w:rPr>
        <w:t xml:space="preserve"> very </w:t>
      </w:r>
      <w:r w:rsidRPr="00987654">
        <w:rPr>
          <w:rStyle w:val="StyleUnderline"/>
          <w:rFonts w:asciiTheme="minorHAnsi" w:hAnsiTheme="minorHAnsi" w:cstheme="minorHAnsi"/>
        </w:rPr>
        <w:t>long ago we considered</w:t>
      </w:r>
      <w:r w:rsidRPr="00987654">
        <w:rPr>
          <w:rFonts w:asciiTheme="minorHAnsi" w:hAnsiTheme="minorHAnsi" w:cstheme="minorHAnsi"/>
        </w:rPr>
        <w:t xml:space="preserve"> all </w:t>
      </w:r>
      <w:r w:rsidRPr="00987654">
        <w:rPr>
          <w:rStyle w:val="StyleUnderline"/>
          <w:rFonts w:asciiTheme="minorHAnsi" w:hAnsiTheme="minorHAnsi" w:cstheme="minorHAnsi"/>
        </w:rPr>
        <w:t>this information personal. But</w:t>
      </w:r>
      <w:r w:rsidRPr="00987654">
        <w:rPr>
          <w:rFonts w:asciiTheme="minorHAnsi" w:hAnsiTheme="minorHAnsi" w:cstheme="minorHAnsi"/>
        </w:rPr>
        <w:t xml:space="preserve">, </w:t>
      </w:r>
      <w:r w:rsidRPr="00987654">
        <w:rPr>
          <w:rStyle w:val="StyleUnderline"/>
          <w:rFonts w:asciiTheme="minorHAnsi" w:hAnsiTheme="minorHAnsi" w:cstheme="minorHAnsi"/>
        </w:rPr>
        <w:t>as soon as we voluntarily shared it with others</w:t>
      </w:r>
      <w:r w:rsidRPr="00987654">
        <w:rPr>
          <w:rFonts w:asciiTheme="minorHAnsi" w:hAnsiTheme="minorHAnsi" w:cstheme="minorHAnsi"/>
        </w:rPr>
        <w:t xml:space="preserve">, </w:t>
      </w:r>
      <w:r w:rsidRPr="00987654">
        <w:rPr>
          <w:rStyle w:val="StyleUnderline"/>
          <w:rFonts w:asciiTheme="minorHAnsi" w:hAnsiTheme="minorHAnsi" w:cstheme="minorHAnsi"/>
        </w:rPr>
        <w:t xml:space="preserve">the information </w:t>
      </w:r>
      <w:r w:rsidRPr="00987654">
        <w:rPr>
          <w:rStyle w:val="Emphasis"/>
          <w:rFonts w:asciiTheme="minorHAnsi" w:hAnsiTheme="minorHAnsi" w:cstheme="minorHAnsi"/>
        </w:rPr>
        <w:t>stopped being truly private</w:t>
      </w:r>
      <w:r w:rsidRPr="00987654">
        <w:rPr>
          <w:rStyle w:val="StyleUnderline"/>
          <w:rFonts w:asciiTheme="minorHAnsi" w:hAnsiTheme="minorHAnsi" w:cstheme="minorHAnsi"/>
        </w:rPr>
        <w:t>. Our behavior changed, but our expectations did not. So, when Snowden announced that “</w:t>
      </w:r>
      <w:r w:rsidRPr="007172F4">
        <w:rPr>
          <w:rStyle w:val="StyleUnderline"/>
          <w:rFonts w:asciiTheme="minorHAnsi" w:hAnsiTheme="minorHAnsi" w:cstheme="minorHAnsi"/>
          <w:highlight w:val="green"/>
        </w:rPr>
        <w:t>A child born today will grow up with no conception of privacy at all</w:t>
      </w:r>
      <w:r w:rsidRPr="00987654">
        <w:rPr>
          <w:rFonts w:asciiTheme="minorHAnsi" w:hAnsiTheme="minorHAnsi" w:cstheme="minorHAnsi"/>
        </w:rPr>
        <w:t xml:space="preserve">. They’ll never know what it means to have a private moment to themselves — an unrecorded, unanalyzed thought,” </w:t>
      </w:r>
      <w:r w:rsidRPr="00987654">
        <w:rPr>
          <w:rStyle w:val="StyleUnderline"/>
          <w:rFonts w:asciiTheme="minorHAnsi" w:hAnsiTheme="minorHAnsi" w:cstheme="minorHAnsi"/>
        </w:rPr>
        <w:t xml:space="preserve">he was right. But </w:t>
      </w:r>
      <w:r w:rsidRPr="007172F4">
        <w:rPr>
          <w:rStyle w:val="Emphasis"/>
          <w:rFonts w:asciiTheme="minorHAnsi" w:hAnsiTheme="minorHAnsi" w:cstheme="minorHAnsi"/>
          <w:highlight w:val="green"/>
        </w:rPr>
        <w:t>the NSA had nothing to do with it</w:t>
      </w:r>
      <w:r w:rsidRPr="007172F4">
        <w:rPr>
          <w:rFonts w:asciiTheme="minorHAnsi" w:hAnsiTheme="minorHAnsi" w:cstheme="minorHAnsi"/>
          <w:highlight w:val="green"/>
        </w:rPr>
        <w:t>.</w:t>
      </w:r>
    </w:p>
    <w:p w14:paraId="6EE7656E" w14:textId="77777777" w:rsidR="008814C5" w:rsidRPr="00987654" w:rsidRDefault="008814C5" w:rsidP="008814C5">
      <w:pPr>
        <w:rPr>
          <w:rFonts w:asciiTheme="minorHAnsi" w:hAnsiTheme="minorHAnsi" w:cstheme="minorHAnsi"/>
        </w:rPr>
      </w:pPr>
    </w:p>
    <w:p w14:paraId="3E2B2BAA"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u w:val="single"/>
        </w:rPr>
        <w:t>No Impact To Privacy</w:t>
      </w:r>
      <w:r w:rsidRPr="00987654">
        <w:rPr>
          <w:rFonts w:asciiTheme="minorHAnsi" w:hAnsiTheme="minorHAnsi" w:cstheme="minorHAnsi"/>
        </w:rPr>
        <w:t xml:space="preserve"> — it’s just personal </w:t>
      </w:r>
      <w:r w:rsidRPr="00987654">
        <w:rPr>
          <w:rFonts w:asciiTheme="minorHAnsi" w:hAnsiTheme="minorHAnsi" w:cstheme="minorHAnsi"/>
          <w:u w:val="single"/>
        </w:rPr>
        <w:t>false advertising</w:t>
      </w:r>
      <w:r w:rsidRPr="00987654">
        <w:rPr>
          <w:rFonts w:asciiTheme="minorHAnsi" w:hAnsiTheme="minorHAnsi" w:cstheme="minorHAnsi"/>
        </w:rPr>
        <w:t xml:space="preserve">. There’s no harm to people with </w:t>
      </w:r>
      <w:r w:rsidRPr="00987654">
        <w:rPr>
          <w:rFonts w:asciiTheme="minorHAnsi" w:hAnsiTheme="minorHAnsi" w:cstheme="minorHAnsi"/>
          <w:u w:val="single"/>
        </w:rPr>
        <w:t>nothing to hide</w:t>
      </w:r>
      <w:r w:rsidRPr="00987654">
        <w:rPr>
          <w:rFonts w:asciiTheme="minorHAnsi" w:hAnsiTheme="minorHAnsi" w:cstheme="minorHAnsi"/>
        </w:rPr>
        <w:t xml:space="preserve">. </w:t>
      </w:r>
    </w:p>
    <w:p w14:paraId="1936F898"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Posner 13</w:t>
      </w:r>
      <w:r w:rsidRPr="00987654">
        <w:rPr>
          <w:rFonts w:asciiTheme="minorHAnsi" w:hAnsiTheme="minorHAnsi" w:cstheme="minorHAnsi"/>
        </w:rPr>
        <w:t xml:space="preserve"> — Richard A. Posner, Senior Lecturer in Law at the University of Chicago, Judge on the United States Court of Appeals for the Seventh Circuit in Chicago, was named the most cited legal scholar of the 20</w:t>
      </w:r>
      <w:r w:rsidRPr="00987654">
        <w:rPr>
          <w:rFonts w:asciiTheme="minorHAnsi" w:hAnsiTheme="minorHAnsi" w:cstheme="minorHAnsi"/>
          <w:vertAlign w:val="superscript"/>
        </w:rPr>
        <w:t>th</w:t>
      </w:r>
      <w:r w:rsidRPr="00987654">
        <w:rPr>
          <w:rFonts w:asciiTheme="minorHAnsi" w:hAnsiTheme="minorHAnsi" w:cstheme="minorHAnsi"/>
        </w:rPr>
        <w:t xml:space="preserve"> century by </w:t>
      </w:r>
      <w:r w:rsidRPr="00987654">
        <w:rPr>
          <w:rFonts w:asciiTheme="minorHAnsi" w:hAnsiTheme="minorHAnsi" w:cstheme="minorHAnsi"/>
          <w:i/>
        </w:rPr>
        <w:t>The Journal of Legal Studies</w:t>
      </w:r>
      <w:r w:rsidRPr="00987654">
        <w:rPr>
          <w:rFonts w:asciiTheme="minorHAnsi" w:hAnsiTheme="minorHAnsi" w:cstheme="minorHAnsi"/>
        </w:rPr>
        <w:t xml:space="preserve">, holds an LL.B. from Harvard University, 2013 (“Privacy is overrated,” </w:t>
      </w:r>
      <w:r w:rsidRPr="00987654">
        <w:rPr>
          <w:rFonts w:asciiTheme="minorHAnsi" w:hAnsiTheme="minorHAnsi" w:cstheme="minorHAnsi"/>
          <w:i/>
        </w:rPr>
        <w:t>New York Daily News</w:t>
      </w:r>
      <w:r w:rsidRPr="00987654">
        <w:rPr>
          <w:rFonts w:asciiTheme="minorHAnsi" w:hAnsiTheme="minorHAnsi" w:cstheme="minorHAnsi"/>
        </w:rPr>
        <w:t>, April 28</w:t>
      </w:r>
      <w:r w:rsidRPr="00987654">
        <w:rPr>
          <w:rFonts w:asciiTheme="minorHAnsi" w:hAnsiTheme="minorHAnsi" w:cstheme="minorHAnsi"/>
          <w:vertAlign w:val="superscript"/>
        </w:rPr>
        <w:t>th</w:t>
      </w:r>
      <w:r w:rsidRPr="00987654">
        <w:rPr>
          <w:rFonts w:asciiTheme="minorHAnsi" w:hAnsiTheme="minorHAnsi" w:cstheme="minorHAnsi"/>
        </w:rPr>
        <w:t xml:space="preserve">, Available Online at </w:t>
      </w:r>
      <w:hyperlink r:id="rId85" w:history="1">
        <w:r w:rsidRPr="00987654">
          <w:rPr>
            <w:rStyle w:val="Hyperlink"/>
            <w:rFonts w:asciiTheme="minorHAnsi" w:hAnsiTheme="minorHAnsi" w:cstheme="minorHAnsi"/>
          </w:rPr>
          <w:t>http://www.nydailynews.com/opinion/privacy-overrated-article-1.1328656</w:t>
        </w:r>
      </w:hyperlink>
      <w:r w:rsidRPr="00987654">
        <w:rPr>
          <w:rFonts w:asciiTheme="minorHAnsi" w:hAnsiTheme="minorHAnsi" w:cstheme="minorHAnsi"/>
        </w:rPr>
        <w:t>)</w:t>
      </w:r>
    </w:p>
    <w:p w14:paraId="6CEB9EE8" w14:textId="77777777" w:rsidR="008814C5" w:rsidRPr="00987654" w:rsidRDefault="008814C5" w:rsidP="008814C5">
      <w:pPr>
        <w:rPr>
          <w:rFonts w:asciiTheme="minorHAnsi" w:hAnsiTheme="minorHAnsi" w:cstheme="minorHAnsi"/>
        </w:rPr>
      </w:pPr>
      <w:r w:rsidRPr="007172F4">
        <w:rPr>
          <w:rStyle w:val="StyleUnderline"/>
          <w:rFonts w:asciiTheme="minorHAnsi" w:hAnsiTheme="minorHAnsi" w:cstheme="minorHAnsi"/>
          <w:highlight w:val="green"/>
        </w:rPr>
        <w:t xml:space="preserve">There is a tendency to </w:t>
      </w:r>
      <w:r w:rsidRPr="007172F4">
        <w:rPr>
          <w:rStyle w:val="Emphasis"/>
          <w:rFonts w:asciiTheme="minorHAnsi" w:hAnsiTheme="minorHAnsi" w:cstheme="minorHAnsi"/>
          <w:highlight w:val="green"/>
        </w:rPr>
        <w:t>exaggerate</w:t>
      </w:r>
      <w:r w:rsidRPr="007172F4">
        <w:rPr>
          <w:rStyle w:val="StyleUnderline"/>
          <w:rFonts w:asciiTheme="minorHAnsi" w:hAnsiTheme="minorHAnsi" w:cstheme="minorHAnsi"/>
          <w:highlight w:val="green"/>
        </w:rPr>
        <w:t xml:space="preserve"> the social value of privacy</w:t>
      </w:r>
      <w:r w:rsidRPr="00987654">
        <w:rPr>
          <w:rFonts w:asciiTheme="minorHAnsi" w:hAnsiTheme="minorHAnsi" w:cstheme="minorHAnsi"/>
        </w:rPr>
        <w:t xml:space="preserve">. I value my privacy as much as the next person, but </w:t>
      </w:r>
      <w:r w:rsidRPr="00987654">
        <w:rPr>
          <w:rStyle w:val="StyleUnderline"/>
          <w:rFonts w:asciiTheme="minorHAnsi" w:hAnsiTheme="minorHAnsi" w:cstheme="minorHAnsi"/>
        </w:rPr>
        <w:t xml:space="preserve">there is a difference between what is valuable to an individual and what is valuable to </w:t>
      </w:r>
      <w:r w:rsidRPr="00987654">
        <w:rPr>
          <w:rStyle w:val="Emphasis"/>
          <w:rFonts w:asciiTheme="minorHAnsi" w:hAnsiTheme="minorHAnsi" w:cstheme="minorHAnsi"/>
        </w:rPr>
        <w:t>society</w:t>
      </w:r>
      <w:r w:rsidRPr="00987654">
        <w:rPr>
          <w:rFonts w:asciiTheme="minorHAnsi" w:hAnsiTheme="minorHAnsi" w:cstheme="minorHAnsi"/>
        </w:rPr>
        <w:t xml:space="preserve">. Thirty-five years ago, when I was a law professor rather than a judge, I published an article called “The Right of Privacy,” in which I pointed out that </w:t>
      </w:r>
      <w:r w:rsidRPr="00987654">
        <w:rPr>
          <w:rStyle w:val="StyleUnderline"/>
          <w:rFonts w:asciiTheme="minorHAnsi" w:hAnsiTheme="minorHAnsi" w:cstheme="minorHAnsi"/>
        </w:rPr>
        <w:t>“</w:t>
      </w:r>
      <w:r w:rsidRPr="007172F4">
        <w:rPr>
          <w:rStyle w:val="StyleUnderline"/>
          <w:rFonts w:asciiTheme="minorHAnsi" w:hAnsiTheme="minorHAnsi" w:cstheme="minorHAnsi"/>
          <w:highlight w:val="green"/>
        </w:rPr>
        <w:t xml:space="preserve">privacy” is really just </w:t>
      </w:r>
      <w:r w:rsidRPr="007172F4">
        <w:rPr>
          <w:rStyle w:val="Emphasis"/>
          <w:rFonts w:asciiTheme="minorHAnsi" w:hAnsiTheme="minorHAnsi" w:cstheme="minorHAnsi"/>
          <w:highlight w:val="green"/>
        </w:rPr>
        <w:t>a euphemism for concealment</w:t>
      </w:r>
      <w:r w:rsidRPr="007172F4">
        <w:rPr>
          <w:rStyle w:val="StyleUnderline"/>
          <w:rFonts w:asciiTheme="minorHAnsi" w:hAnsiTheme="minorHAnsi" w:cstheme="minorHAnsi"/>
          <w:highlight w:val="green"/>
        </w:rPr>
        <w:t>,</w:t>
      </w:r>
      <w:r w:rsidRPr="00987654">
        <w:rPr>
          <w:rStyle w:val="StyleUnderline"/>
          <w:rFonts w:asciiTheme="minorHAnsi" w:hAnsiTheme="minorHAnsi" w:cstheme="minorHAnsi"/>
        </w:rPr>
        <w:t xml:space="preserve"> for hiding specific things about ourselves from others</w:t>
      </w:r>
      <w:r w:rsidRPr="00987654">
        <w:rPr>
          <w:rFonts w:asciiTheme="minorHAnsi" w:hAnsiTheme="minorHAnsi" w:cstheme="minorHAnsi"/>
        </w:rPr>
        <w:t>.</w:t>
      </w:r>
    </w:p>
    <w:p w14:paraId="263C1342" w14:textId="77777777" w:rsidR="008814C5" w:rsidRPr="00987654" w:rsidRDefault="008814C5" w:rsidP="008814C5">
      <w:pPr>
        <w:rPr>
          <w:rFonts w:asciiTheme="minorHAnsi" w:hAnsiTheme="minorHAnsi" w:cstheme="minorHAnsi"/>
        </w:rPr>
      </w:pPr>
      <w:r w:rsidRPr="00987654">
        <w:rPr>
          <w:rStyle w:val="StyleUnderline"/>
          <w:rFonts w:asciiTheme="minorHAnsi" w:hAnsiTheme="minorHAnsi" w:cstheme="minorHAnsi"/>
        </w:rPr>
        <w:t>We conceal aspects of our person, our conduct and our history that, if known, would make it more difficult for us to achieve our personal goals. We don’t want our arrest record to be made public; our medical history to be made public;</w:t>
      </w:r>
      <w:r w:rsidRPr="00987654">
        <w:rPr>
          <w:rFonts w:asciiTheme="minorHAnsi" w:hAnsiTheme="minorHAnsi" w:cstheme="minorHAnsi"/>
        </w:rPr>
        <w:t xml:space="preserve"> our peccadilloes to be made public; </w:t>
      </w:r>
      <w:r w:rsidRPr="00987654">
        <w:rPr>
          <w:rStyle w:val="StyleUnderline"/>
          <w:rFonts w:asciiTheme="minorHAnsi" w:hAnsiTheme="minorHAnsi" w:cstheme="minorHAnsi"/>
        </w:rPr>
        <w:t xml:space="preserve">and so on. We want to present </w:t>
      </w:r>
      <w:r w:rsidRPr="00987654">
        <w:rPr>
          <w:rStyle w:val="Emphasis"/>
          <w:rFonts w:asciiTheme="minorHAnsi" w:hAnsiTheme="minorHAnsi" w:cstheme="minorHAnsi"/>
        </w:rPr>
        <w:t>sanitized versions of ourselves</w:t>
      </w:r>
      <w:r w:rsidRPr="00987654">
        <w:rPr>
          <w:rStyle w:val="StyleUnderline"/>
          <w:rFonts w:asciiTheme="minorHAnsi" w:hAnsiTheme="minorHAnsi" w:cstheme="minorHAnsi"/>
        </w:rPr>
        <w:t xml:space="preserve"> to the world. We market ourselves the way sellers of consumer products market their wares — highlighting the good, hiding the bad</w:t>
      </w:r>
      <w:r w:rsidRPr="00987654">
        <w:rPr>
          <w:rFonts w:asciiTheme="minorHAnsi" w:hAnsiTheme="minorHAnsi" w:cstheme="minorHAnsi"/>
        </w:rPr>
        <w:t>.</w:t>
      </w:r>
    </w:p>
    <w:p w14:paraId="69BB90E2"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I do not argue that all concealment is bad. There is nothing wrong with concealing wealth in order to avoid being targeted by thieves or concealing embarrassing personal facts, such as a deformity or being related to a notorious criminal, that would not cause a rational person to shun us but might complicate our social and business relations.</w:t>
      </w:r>
    </w:p>
    <w:p w14:paraId="5BB219FF"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There may even be justification for allowing the concealment of facts that might, but should not, cause a person to be shunned. Laws that place a person’s arrest (as distinct from conviction) record behind a veil of secrecy are based on a belief that prospective employers would exaggerate the significance of such a record, not realizing, for example, that arrests are often based on mistakes by witnesses or police officers, or are for trivial infractions.</w:t>
      </w:r>
    </w:p>
    <w:p w14:paraId="5A9C3B0E"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Privacy-protecting laws are paternalistic; they are based on a skepticism regarding whether people can make sensible evaluations of an arrest record or other private facts that enter the public domain.</w:t>
      </w:r>
    </w:p>
    <w:p w14:paraId="369265BF"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 xml:space="preserve">Still, </w:t>
      </w:r>
      <w:r w:rsidRPr="007172F4">
        <w:rPr>
          <w:rStyle w:val="StyleUnderline"/>
          <w:rFonts w:asciiTheme="minorHAnsi" w:hAnsiTheme="minorHAnsi" w:cstheme="minorHAnsi"/>
          <w:highlight w:val="green"/>
        </w:rPr>
        <w:t xml:space="preserve">a good deal of privacy just facilitates </w:t>
      </w:r>
      <w:r w:rsidRPr="007172F4">
        <w:rPr>
          <w:rStyle w:val="Emphasis"/>
          <w:rFonts w:asciiTheme="minorHAnsi" w:hAnsiTheme="minorHAnsi" w:cstheme="minorHAnsi"/>
          <w:highlight w:val="green"/>
        </w:rPr>
        <w:t>the personal counterpart of the false advertising of goods and services</w:t>
      </w:r>
      <w:r w:rsidRPr="007172F4">
        <w:rPr>
          <w:rStyle w:val="StyleUnderline"/>
          <w:rFonts w:asciiTheme="minorHAnsi" w:hAnsiTheme="minorHAnsi" w:cstheme="minorHAnsi"/>
          <w:highlight w:val="green"/>
        </w:rPr>
        <w:t>, and by doing so, reduces the well-being of society as a whole</w:t>
      </w:r>
      <w:r w:rsidRPr="00987654">
        <w:rPr>
          <w:rFonts w:asciiTheme="minorHAnsi" w:hAnsiTheme="minorHAnsi" w:cstheme="minorHAnsi"/>
        </w:rPr>
        <w:t>.</w:t>
      </w:r>
    </w:p>
    <w:p w14:paraId="29562C2D"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 xml:space="preserve">I am not suggesting that </w:t>
      </w:r>
      <w:r w:rsidRPr="007172F4">
        <w:rPr>
          <w:rStyle w:val="StyleUnderline"/>
          <w:rFonts w:asciiTheme="minorHAnsi" w:hAnsiTheme="minorHAnsi" w:cstheme="minorHAnsi"/>
          <w:highlight w:val="green"/>
        </w:rPr>
        <w:t>privacy laws</w:t>
      </w:r>
      <w:r w:rsidRPr="00987654">
        <w:rPr>
          <w:rFonts w:asciiTheme="minorHAnsi" w:hAnsiTheme="minorHAnsi" w:cstheme="minorHAnsi"/>
        </w:rPr>
        <w:t xml:space="preserve"> be repealed. I don’t think that they do much harm, and they do some good, as just indicated. But I </w:t>
      </w:r>
      <w:r w:rsidRPr="007172F4">
        <w:rPr>
          <w:rStyle w:val="StyleUnderline"/>
          <w:rFonts w:asciiTheme="minorHAnsi" w:hAnsiTheme="minorHAnsi" w:cstheme="minorHAnsi"/>
          <w:highlight w:val="green"/>
        </w:rPr>
        <w:t>don’t</w:t>
      </w:r>
      <w:r w:rsidRPr="00987654">
        <w:rPr>
          <w:rFonts w:asciiTheme="minorHAnsi" w:hAnsiTheme="minorHAnsi" w:cstheme="minorHAnsi"/>
        </w:rPr>
        <w:t xml:space="preserve"> think they </w:t>
      </w:r>
      <w:r w:rsidRPr="007172F4">
        <w:rPr>
          <w:rStyle w:val="StyleUnderline"/>
          <w:rFonts w:asciiTheme="minorHAnsi" w:hAnsiTheme="minorHAnsi" w:cstheme="minorHAnsi"/>
          <w:highlight w:val="green"/>
        </w:rPr>
        <w:t>serve the public interest</w:t>
      </w:r>
      <w:r w:rsidRPr="00987654">
        <w:rPr>
          <w:rStyle w:val="StyleUnderline"/>
          <w:rFonts w:asciiTheme="minorHAnsi" w:hAnsiTheme="minorHAnsi" w:cstheme="minorHAnsi"/>
        </w:rPr>
        <w:t xml:space="preserve"> as well as civil libertarians contend</w:t>
      </w:r>
      <w:r w:rsidRPr="00987654">
        <w:rPr>
          <w:rFonts w:asciiTheme="minorHAnsi" w:hAnsiTheme="minorHAnsi" w:cstheme="minorHAnsi"/>
        </w:rPr>
        <w:t>, and so I don’t think that such laws confer social benefits comparable to those of methods of surveillance that are effective against criminal and especially terrorist assaults.</w:t>
      </w:r>
    </w:p>
    <w:p w14:paraId="69E98161"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XT – CLOUD Act Good</w:t>
      </w:r>
    </w:p>
    <w:p w14:paraId="3E154792"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Cloud act does not infringe on privacy protections</w:t>
      </w:r>
    </w:p>
    <w:p w14:paraId="51678401" w14:textId="77777777" w:rsidR="008814C5" w:rsidRPr="00987654" w:rsidRDefault="008814C5" w:rsidP="008814C5">
      <w:pPr>
        <w:spacing w:after="0" w:line="240" w:lineRule="auto"/>
        <w:rPr>
          <w:rFonts w:asciiTheme="minorHAnsi" w:eastAsia="Times New Roman" w:hAnsiTheme="minorHAnsi" w:cstheme="minorHAnsi"/>
          <w:sz w:val="24"/>
        </w:rPr>
      </w:pPr>
      <w:r w:rsidRPr="00987654">
        <w:rPr>
          <w:rFonts w:asciiTheme="minorHAnsi" w:eastAsia="Times New Roman" w:hAnsiTheme="minorHAnsi" w:cstheme="minorHAnsi"/>
          <w:sz w:val="24"/>
        </w:rPr>
        <w:t>http://www.europarl.europa.eu/doceo/document/E-8-2018-003651_EN.html Question from Sophia in 't Veld, Member of the European Parliament, 2 July 2018, replied by Commissioner Vera Jourová on behalf of the European Commission on 25 October 2018.</w:t>
      </w:r>
    </w:p>
    <w:p w14:paraId="0B3FFDA6" w14:textId="77777777" w:rsidR="008814C5" w:rsidRPr="00987654" w:rsidRDefault="008814C5" w:rsidP="008814C5">
      <w:pPr>
        <w:spacing w:after="0" w:line="240" w:lineRule="auto"/>
        <w:rPr>
          <w:rFonts w:asciiTheme="minorHAnsi" w:eastAsia="Times New Roman" w:hAnsiTheme="minorHAnsi" w:cstheme="minorHAnsi"/>
          <w:sz w:val="24"/>
        </w:rPr>
      </w:pPr>
    </w:p>
    <w:p w14:paraId="30F27045" w14:textId="77777777" w:rsidR="008814C5" w:rsidRPr="00987654" w:rsidRDefault="008814C5" w:rsidP="008814C5">
      <w:pPr>
        <w:rPr>
          <w:rFonts w:asciiTheme="minorHAnsi" w:eastAsia="Times New Roman" w:hAnsiTheme="minorHAnsi" w:cstheme="minorHAnsi"/>
        </w:rPr>
      </w:pPr>
      <w:r w:rsidRPr="00987654">
        <w:rPr>
          <w:rStyle w:val="StyleUnderline"/>
          <w:rFonts w:asciiTheme="minorHAnsi" w:hAnsiTheme="minorHAnsi" w:cstheme="minorHAnsi"/>
        </w:rPr>
        <w:t>The CLOUD Act rests on strong privacy protections and would not encroach on EU citizens’ privacy</w:t>
      </w:r>
      <w:r w:rsidRPr="00987654">
        <w:rPr>
          <w:rFonts w:asciiTheme="minorHAnsi" w:eastAsia="Times New Roman" w:hAnsiTheme="minorHAnsi" w:cstheme="minorHAnsi"/>
        </w:rPr>
        <w:t xml:space="preserve">. The CLOUD Act </w:t>
      </w:r>
      <w:r w:rsidRPr="00987654">
        <w:rPr>
          <w:rStyle w:val="StyleUnderline"/>
          <w:rFonts w:asciiTheme="minorHAnsi" w:hAnsiTheme="minorHAnsi" w:cstheme="minorHAnsi"/>
        </w:rPr>
        <w:t>does not authorize bulk requests by law enforcemen</w:t>
      </w:r>
      <w:r w:rsidRPr="00987654">
        <w:rPr>
          <w:rFonts w:asciiTheme="minorHAnsi" w:eastAsia="Times New Roman" w:hAnsiTheme="minorHAnsi" w:cstheme="minorHAnsi"/>
        </w:rPr>
        <w:t xml:space="preserve">t. Instead, law enforcement </w:t>
      </w:r>
      <w:r w:rsidRPr="00987654">
        <w:rPr>
          <w:rStyle w:val="StyleUnderline"/>
          <w:rFonts w:asciiTheme="minorHAnsi" w:hAnsiTheme="minorHAnsi" w:cstheme="minorHAnsi"/>
        </w:rPr>
        <w:t>officers use warrants to obtain content</w:t>
      </w:r>
      <w:r w:rsidRPr="00987654">
        <w:rPr>
          <w:rFonts w:asciiTheme="minorHAnsi" w:eastAsia="Times New Roman" w:hAnsiTheme="minorHAnsi" w:cstheme="minorHAnsi"/>
        </w:rPr>
        <w:t>—and warrants are issued in particular cases to obtain specific types of data that are identified with particularity in the warrant itself. Warrants can be issued only where courts find that there is probable cause of a specific criminal act. As a further protection, service providers can ask a court to set aside a warrant issued by a U.S. court in two circumstances. • First, providers may seek to set aside a warrant based on conflicts with a foreign country’s law, when that country has not entered into an international agreement authorized by the Act. The CLOUD Act specifically preserves the ability of service providers to bring such common law “comity” challenges. Indeed, the U.S. Department of Justice has recognized the availability of such challenges. In an argument before the Supreme Court, the Department of Justice said that when U.S. legal process conflicts with a foreign law “courts conduct a comity analysis.”1 Similarly, in a brief to the Supreme Court, the Department of Justice said that the “CLOUD Act does not affect the availability or application of a common-law comity analysis.”2 • Second, providers may seek to set aside a warrant issued by a U.S. court if: (1) the subscriber is not a U.S. person and (2) the disclosure sought would create a material risk of violating the laws of a qualifying government that has entered into a bilateral agreement of the type contemplated by the Act. This mechanism creates a specific way for providers to bring such challenges, and sets out a list of factors a court should take into account in assessing them, including the interest of the foreign government in prohibiting disclosure, the U.S. government’s interest in the information, the location and nationality of the subscriber, and the likelihood of timely and effective access to the information through other means. Further, with respect to the new international agreements, the CLOUD Act only authorizes the United States to enter agreements providing for access to citizens’ data stored within another country with a national government that “affords robust 1 Transcript of Oral Argument at 27, United States v. Microsoft Corp., No. 17-2 (2018), available at https://www.supremecourt.gov/oral_arguments/argument_transcripts/2017/17-2_j4ek.pdf. 2 Brief of Petitioner at 5, United States v. Microsoft Corp., No. 17-2 (2018), available at https://www.supremecourt.gov/DocketPDF/17/17-2/41851/20180330172237829_17- 2motUnitedStates.pdf. Avenue des Arts 44 P +32 (0)2 274 13 10 1040 Brussels W bsa.org Belgium EU Register of Interest Representatives 75039383277-48 substantive and procedural protections for privacy and civil liberties.” US law enforcement activities under such agreements are subject to judicial oversight, and the CLOUD Act authorizes service providers to notify the foreign government of the fact that U.S. law enforcement seeks the data of a national or resident of that country. Finally, the Act prohibits an Executive Agreement that includes a mandate that companies subject to a warrant be capable of decrypting data stored on their systems. Such privacy protections ensure that EU citizens’ data is protected against unlawful or inappropriate disclosure to US law enforcement. The European Commission concluded its second annual review on implementation of the Privacy Shield agreement in December 2018, nine months after the passage of the CLOUD Act. It found no evidence that the CLOUD Act undermined protections or commitments set forth in the Privacy Shield agreement. In fact, the Commission Staff Working Group supporting the review found that “the CLOUD Act subjects the conclusion of such executive agreements to a number of safeguards and requirements: the foreign domestic law and its implementation must provide sufficient substantive and procedural protections for privacy and civil liberties…orders must be limited to address serious crimes, comply with the foreign domestic law,</w:t>
      </w:r>
    </w:p>
    <w:p w14:paraId="5FC9CBED" w14:textId="77777777" w:rsidR="008814C5" w:rsidRPr="00987654" w:rsidRDefault="008814C5" w:rsidP="008814C5">
      <w:pPr>
        <w:rPr>
          <w:rFonts w:asciiTheme="minorHAnsi" w:eastAsia="Times New Roman" w:hAnsiTheme="minorHAnsi" w:cstheme="minorHAnsi"/>
        </w:rPr>
      </w:pPr>
    </w:p>
    <w:p w14:paraId="5BA11A2A"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Cloud act does not infringe on privacy protections - nothing</w:t>
      </w:r>
    </w:p>
    <w:p w14:paraId="4E7599A5" w14:textId="77777777" w:rsidR="008814C5" w:rsidRPr="00987654" w:rsidRDefault="008814C5" w:rsidP="008814C5">
      <w:pPr>
        <w:spacing w:after="0" w:line="240" w:lineRule="auto"/>
        <w:rPr>
          <w:rFonts w:asciiTheme="minorHAnsi" w:eastAsia="Times New Roman" w:hAnsiTheme="minorHAnsi" w:cstheme="minorHAnsi"/>
          <w:sz w:val="24"/>
        </w:rPr>
      </w:pPr>
      <w:r w:rsidRPr="00987654">
        <w:rPr>
          <w:rFonts w:asciiTheme="minorHAnsi" w:eastAsia="Times New Roman" w:hAnsiTheme="minorHAnsi" w:cstheme="minorHAnsi"/>
          <w:sz w:val="24"/>
        </w:rPr>
        <w:t>http://www.europarl.europa.eu/doceo/document/E-8-2018-003651_EN.html Question from Sophia in 't Veld, Member of the European Parliament, 2 July 2018, replied by Commissioner Vera Jourová on behalf of the European Commission on 25 October 2018.</w:t>
      </w:r>
    </w:p>
    <w:p w14:paraId="1094275C" w14:textId="77777777" w:rsidR="008814C5" w:rsidRPr="00987654" w:rsidRDefault="008814C5" w:rsidP="008814C5">
      <w:pPr>
        <w:spacing w:after="0" w:line="240" w:lineRule="auto"/>
        <w:rPr>
          <w:rFonts w:asciiTheme="minorHAnsi" w:eastAsia="Times New Roman" w:hAnsiTheme="minorHAnsi" w:cstheme="minorHAnsi"/>
          <w:sz w:val="24"/>
        </w:rPr>
      </w:pPr>
    </w:p>
    <w:p w14:paraId="1EB6B4CA" w14:textId="77777777" w:rsidR="008814C5" w:rsidRPr="00987654" w:rsidRDefault="008814C5" w:rsidP="008814C5">
      <w:pPr>
        <w:rPr>
          <w:rFonts w:asciiTheme="minorHAnsi" w:eastAsia="Times New Roman" w:hAnsiTheme="minorHAnsi" w:cstheme="minorHAnsi"/>
          <w:sz w:val="16"/>
        </w:rPr>
      </w:pPr>
      <w:r w:rsidRPr="00987654">
        <w:rPr>
          <w:rFonts w:ascii="Segoe UI Symbol" w:eastAsia="Times New Roman" w:hAnsi="Segoe UI Symbol" w:cs="Segoe UI Symbol"/>
          <w:sz w:val="16"/>
        </w:rPr>
        <w:t>✓</w:t>
      </w:r>
      <w:r w:rsidRPr="00987654">
        <w:rPr>
          <w:rFonts w:asciiTheme="minorHAnsi" w:eastAsia="Times New Roman" w:hAnsiTheme="minorHAnsi" w:cstheme="minorHAnsi"/>
          <w:sz w:val="16"/>
        </w:rPr>
        <w:t xml:space="preserve">FACT: </w:t>
      </w:r>
      <w:r w:rsidRPr="00987654">
        <w:rPr>
          <w:rStyle w:val="StyleUnderline"/>
          <w:rFonts w:asciiTheme="minorHAnsi" w:hAnsiTheme="minorHAnsi" w:cstheme="minorHAnsi"/>
        </w:rPr>
        <w:t xml:space="preserve">The </w:t>
      </w:r>
      <w:r w:rsidRPr="007172F4">
        <w:rPr>
          <w:rStyle w:val="StyleUnderline"/>
          <w:rFonts w:asciiTheme="minorHAnsi" w:hAnsiTheme="minorHAnsi" w:cstheme="minorHAnsi"/>
          <w:highlight w:val="green"/>
        </w:rPr>
        <w:t>CLOUD Act does not authorize bulk surveillance</w:t>
      </w:r>
      <w:r w:rsidRPr="00987654">
        <w:rPr>
          <w:rFonts w:asciiTheme="minorHAnsi" w:eastAsia="Times New Roman" w:hAnsiTheme="minorHAnsi" w:cstheme="minorHAnsi"/>
          <w:sz w:val="16"/>
        </w:rPr>
        <w:t xml:space="preserve">, and only </w:t>
      </w:r>
      <w:r w:rsidRPr="007172F4">
        <w:rPr>
          <w:rStyle w:val="StyleUnderline"/>
          <w:rFonts w:asciiTheme="minorHAnsi" w:hAnsiTheme="minorHAnsi" w:cstheme="minorHAnsi"/>
          <w:highlight w:val="green"/>
        </w:rPr>
        <w:t>applies to courtauthorized criminal</w:t>
      </w:r>
      <w:r w:rsidRPr="00987654">
        <w:rPr>
          <w:rStyle w:val="StyleUnderline"/>
          <w:rFonts w:asciiTheme="minorHAnsi" w:hAnsiTheme="minorHAnsi" w:cstheme="minorHAnsi"/>
        </w:rPr>
        <w:t xml:space="preserve"> </w:t>
      </w:r>
      <w:r w:rsidRPr="007172F4">
        <w:rPr>
          <w:rStyle w:val="StyleUnderline"/>
          <w:rFonts w:asciiTheme="minorHAnsi" w:hAnsiTheme="minorHAnsi" w:cstheme="minorHAnsi"/>
          <w:highlight w:val="green"/>
        </w:rPr>
        <w:t>investigation</w:t>
      </w:r>
      <w:r w:rsidRPr="007172F4">
        <w:rPr>
          <w:rFonts w:asciiTheme="minorHAnsi" w:eastAsia="Times New Roman" w:hAnsiTheme="minorHAnsi" w:cstheme="minorHAnsi"/>
          <w:sz w:val="16"/>
          <w:highlight w:val="green"/>
        </w:rPr>
        <w:t>s</w:t>
      </w:r>
      <w:r w:rsidRPr="00987654">
        <w:rPr>
          <w:rFonts w:asciiTheme="minorHAnsi" w:eastAsia="Times New Roman" w:hAnsiTheme="minorHAnsi" w:cstheme="minorHAnsi"/>
          <w:sz w:val="16"/>
        </w:rPr>
        <w:t xml:space="preserve">. The CLOUD Act </w:t>
      </w:r>
      <w:r w:rsidRPr="00987654">
        <w:rPr>
          <w:rStyle w:val="StyleUnderline"/>
          <w:rFonts w:asciiTheme="minorHAnsi" w:hAnsiTheme="minorHAnsi" w:cstheme="minorHAnsi"/>
        </w:rPr>
        <w:t>does not authorize bulk requests</w:t>
      </w:r>
      <w:r w:rsidRPr="00987654">
        <w:rPr>
          <w:rFonts w:asciiTheme="minorHAnsi" w:eastAsia="Times New Roman" w:hAnsiTheme="minorHAnsi" w:cstheme="minorHAnsi"/>
          <w:sz w:val="16"/>
        </w:rPr>
        <w:t xml:space="preserve"> by law enforcement. Instead, law enforcement </w:t>
      </w:r>
      <w:r w:rsidRPr="007172F4">
        <w:rPr>
          <w:rStyle w:val="StyleUnderline"/>
          <w:rFonts w:asciiTheme="minorHAnsi" w:hAnsiTheme="minorHAnsi" w:cstheme="minorHAnsi"/>
          <w:highlight w:val="green"/>
        </w:rPr>
        <w:t>may only</w:t>
      </w:r>
      <w:r w:rsidRPr="00987654">
        <w:rPr>
          <w:rStyle w:val="StyleUnderline"/>
          <w:rFonts w:asciiTheme="minorHAnsi" w:hAnsiTheme="minorHAnsi" w:cstheme="minorHAnsi"/>
        </w:rPr>
        <w:t xml:space="preserve"> </w:t>
      </w:r>
      <w:r w:rsidRPr="007172F4">
        <w:rPr>
          <w:rStyle w:val="StyleUnderline"/>
          <w:rFonts w:asciiTheme="minorHAnsi" w:hAnsiTheme="minorHAnsi" w:cstheme="minorHAnsi"/>
          <w:highlight w:val="green"/>
        </w:rPr>
        <w:t>access</w:t>
      </w:r>
      <w:r w:rsidRPr="00987654">
        <w:rPr>
          <w:rStyle w:val="StyleUnderline"/>
          <w:rFonts w:asciiTheme="minorHAnsi" w:hAnsiTheme="minorHAnsi" w:cstheme="minorHAnsi"/>
        </w:rPr>
        <w:t xml:space="preserve"> digital </w:t>
      </w:r>
      <w:r w:rsidRPr="007172F4">
        <w:rPr>
          <w:rStyle w:val="StyleUnderline"/>
          <w:rFonts w:asciiTheme="minorHAnsi" w:hAnsiTheme="minorHAnsi" w:cstheme="minorHAnsi"/>
          <w:highlight w:val="green"/>
        </w:rPr>
        <w:t xml:space="preserve">content </w:t>
      </w:r>
      <w:r w:rsidRPr="00987654">
        <w:rPr>
          <w:rStyle w:val="StyleUnderline"/>
          <w:rFonts w:asciiTheme="minorHAnsi" w:hAnsiTheme="minorHAnsi" w:cstheme="minorHAnsi"/>
        </w:rPr>
        <w:t xml:space="preserve">from service providers: 1. </w:t>
      </w:r>
      <w:r w:rsidRPr="007172F4">
        <w:rPr>
          <w:rStyle w:val="StyleUnderline"/>
          <w:rFonts w:asciiTheme="minorHAnsi" w:hAnsiTheme="minorHAnsi" w:cstheme="minorHAnsi"/>
          <w:highlight w:val="green"/>
        </w:rPr>
        <w:t>in connection with</w:t>
      </w:r>
      <w:r w:rsidRPr="00987654">
        <w:rPr>
          <w:rStyle w:val="StyleUnderline"/>
          <w:rFonts w:asciiTheme="minorHAnsi" w:hAnsiTheme="minorHAnsi" w:cstheme="minorHAnsi"/>
        </w:rPr>
        <w:t xml:space="preserve"> a </w:t>
      </w:r>
      <w:r w:rsidRPr="007172F4">
        <w:rPr>
          <w:rStyle w:val="StyleUnderline"/>
          <w:rFonts w:asciiTheme="minorHAnsi" w:hAnsiTheme="minorHAnsi" w:cstheme="minorHAnsi"/>
          <w:highlight w:val="green"/>
        </w:rPr>
        <w:t>criminal</w:t>
      </w:r>
      <w:r w:rsidRPr="00987654">
        <w:rPr>
          <w:rStyle w:val="StyleUnderline"/>
          <w:rFonts w:asciiTheme="minorHAnsi" w:hAnsiTheme="minorHAnsi" w:cstheme="minorHAnsi"/>
        </w:rPr>
        <w:t xml:space="preserve"> case;</w:t>
      </w:r>
      <w:r w:rsidRPr="00987654">
        <w:rPr>
          <w:rFonts w:asciiTheme="minorHAnsi" w:eastAsia="Times New Roman" w:hAnsiTheme="minorHAnsi" w:cstheme="minorHAnsi"/>
          <w:sz w:val="16"/>
        </w:rPr>
        <w:t xml:space="preserve"> 2. after obtaining a warrant from a court based on probable cause; and 3. on</w:t>
      </w:r>
      <w:r w:rsidRPr="00987654">
        <w:rPr>
          <w:rStyle w:val="StyleUnderline"/>
          <w:rFonts w:asciiTheme="minorHAnsi" w:hAnsiTheme="minorHAnsi" w:cstheme="minorHAnsi"/>
        </w:rPr>
        <w:t>ly the specific types of data that are identified with particularity in the warrant its</w:t>
      </w:r>
      <w:r w:rsidRPr="00987654">
        <w:rPr>
          <w:rFonts w:asciiTheme="minorHAnsi" w:eastAsia="Times New Roman" w:hAnsiTheme="minorHAnsi" w:cstheme="minorHAnsi"/>
          <w:sz w:val="16"/>
        </w:rPr>
        <w:t xml:space="preserve">elf. The CLOUD Act </w:t>
      </w:r>
      <w:r w:rsidRPr="007172F4">
        <w:rPr>
          <w:rStyle w:val="Emphasis"/>
          <w:rFonts w:asciiTheme="minorHAnsi" w:hAnsiTheme="minorHAnsi" w:cstheme="minorHAnsi"/>
          <w:highlight w:val="green"/>
        </w:rPr>
        <w:t>does not provide</w:t>
      </w:r>
      <w:r w:rsidRPr="00987654">
        <w:rPr>
          <w:rStyle w:val="Emphasis"/>
          <w:rFonts w:asciiTheme="minorHAnsi" w:hAnsiTheme="minorHAnsi" w:cstheme="minorHAnsi"/>
        </w:rPr>
        <w:t xml:space="preserve"> the US </w:t>
      </w:r>
      <w:r w:rsidRPr="007172F4">
        <w:rPr>
          <w:rStyle w:val="Emphasis"/>
          <w:rFonts w:asciiTheme="minorHAnsi" w:hAnsiTheme="minorHAnsi" w:cstheme="minorHAnsi"/>
          <w:highlight w:val="green"/>
        </w:rPr>
        <w:t>government with any new authority</w:t>
      </w:r>
      <w:r w:rsidRPr="00987654">
        <w:rPr>
          <w:rStyle w:val="Emphasis"/>
          <w:rFonts w:asciiTheme="minorHAnsi" w:hAnsiTheme="minorHAnsi" w:cstheme="minorHAnsi"/>
        </w:rPr>
        <w:t xml:space="preserve"> to obtain content</w:t>
      </w:r>
      <w:r w:rsidRPr="00987654">
        <w:rPr>
          <w:rFonts w:asciiTheme="minorHAnsi" w:eastAsia="Times New Roman" w:hAnsiTheme="minorHAnsi" w:cstheme="minorHAnsi"/>
          <w:sz w:val="16"/>
        </w:rPr>
        <w:t xml:space="preserve"> – of either US, EU or other foreign citizens – </w:t>
      </w:r>
      <w:r w:rsidRPr="007172F4">
        <w:rPr>
          <w:rStyle w:val="StyleUnderline"/>
          <w:rFonts w:asciiTheme="minorHAnsi" w:hAnsiTheme="minorHAnsi" w:cstheme="minorHAnsi"/>
          <w:highlight w:val="green"/>
        </w:rPr>
        <w:t>on</w:t>
      </w:r>
      <w:r w:rsidRPr="00987654">
        <w:rPr>
          <w:rStyle w:val="StyleUnderline"/>
          <w:rFonts w:asciiTheme="minorHAnsi" w:hAnsiTheme="minorHAnsi" w:cstheme="minorHAnsi"/>
        </w:rPr>
        <w:t xml:space="preserve"> national </w:t>
      </w:r>
      <w:r w:rsidRPr="007172F4">
        <w:rPr>
          <w:rStyle w:val="StyleUnderline"/>
          <w:rFonts w:asciiTheme="minorHAnsi" w:hAnsiTheme="minorHAnsi" w:cstheme="minorHAnsi"/>
          <w:highlight w:val="green"/>
        </w:rPr>
        <w:t>security grounds</w:t>
      </w:r>
      <w:r w:rsidRPr="00987654">
        <w:rPr>
          <w:rStyle w:val="StyleUnderline"/>
          <w:rFonts w:asciiTheme="minorHAnsi" w:hAnsiTheme="minorHAnsi" w:cstheme="minorHAnsi"/>
        </w:rPr>
        <w:t>.</w:t>
      </w:r>
      <w:r w:rsidRPr="00987654">
        <w:rPr>
          <w:rFonts w:asciiTheme="minorHAnsi" w:eastAsia="Times New Roman" w:hAnsiTheme="minorHAnsi" w:cstheme="minorHAnsi"/>
          <w:sz w:val="16"/>
        </w:rPr>
        <w:t xml:space="preserve"> It also </w:t>
      </w:r>
      <w:r w:rsidRPr="007172F4">
        <w:rPr>
          <w:rStyle w:val="StyleUnderline"/>
          <w:rFonts w:asciiTheme="minorHAnsi" w:hAnsiTheme="minorHAnsi" w:cstheme="minorHAnsi"/>
          <w:highlight w:val="green"/>
        </w:rPr>
        <w:t>does not expand</w:t>
      </w:r>
      <w:r w:rsidRPr="00987654">
        <w:rPr>
          <w:rStyle w:val="StyleUnderline"/>
          <w:rFonts w:asciiTheme="minorHAnsi" w:hAnsiTheme="minorHAnsi" w:cstheme="minorHAnsi"/>
        </w:rPr>
        <w:t xml:space="preserve"> the scope</w:t>
      </w:r>
      <w:r w:rsidRPr="00987654">
        <w:rPr>
          <w:rFonts w:asciiTheme="minorHAnsi" w:eastAsia="Times New Roman" w:hAnsiTheme="minorHAnsi" w:cstheme="minorHAnsi"/>
          <w:sz w:val="16"/>
        </w:rPr>
        <w:t xml:space="preserve"> </w:t>
      </w:r>
      <w:r w:rsidRPr="00987654">
        <w:rPr>
          <w:rStyle w:val="StyleUnderline"/>
          <w:rFonts w:asciiTheme="minorHAnsi" w:hAnsiTheme="minorHAnsi" w:cstheme="minorHAnsi"/>
        </w:rPr>
        <w:t>of</w:t>
      </w:r>
      <w:r w:rsidRPr="00987654">
        <w:rPr>
          <w:rFonts w:asciiTheme="minorHAnsi" w:eastAsia="Times New Roman" w:hAnsiTheme="minorHAnsi" w:cstheme="minorHAnsi"/>
          <w:sz w:val="16"/>
        </w:rPr>
        <w:t xml:space="preserve"> who or </w:t>
      </w:r>
      <w:r w:rsidRPr="00987654">
        <w:rPr>
          <w:rStyle w:val="StyleUnderline"/>
          <w:rFonts w:asciiTheme="minorHAnsi" w:hAnsiTheme="minorHAnsi" w:cstheme="minorHAnsi"/>
        </w:rPr>
        <w:t xml:space="preserve">what types of </w:t>
      </w:r>
      <w:r w:rsidRPr="007172F4">
        <w:rPr>
          <w:rStyle w:val="StyleUnderline"/>
          <w:rFonts w:asciiTheme="minorHAnsi" w:hAnsiTheme="minorHAnsi" w:cstheme="minorHAnsi"/>
          <w:highlight w:val="green"/>
        </w:rPr>
        <w:t>data</w:t>
      </w:r>
      <w:r w:rsidRPr="00987654">
        <w:rPr>
          <w:rStyle w:val="StyleUnderline"/>
          <w:rFonts w:asciiTheme="minorHAnsi" w:hAnsiTheme="minorHAnsi" w:cstheme="minorHAnsi"/>
        </w:rPr>
        <w:t xml:space="preserve"> can be </w:t>
      </w:r>
      <w:r w:rsidRPr="007172F4">
        <w:rPr>
          <w:rStyle w:val="StyleUnderline"/>
          <w:rFonts w:asciiTheme="minorHAnsi" w:hAnsiTheme="minorHAnsi" w:cstheme="minorHAnsi"/>
          <w:highlight w:val="green"/>
        </w:rPr>
        <w:t>subject to</w:t>
      </w:r>
      <w:r w:rsidRPr="00987654">
        <w:rPr>
          <w:rStyle w:val="StyleUnderline"/>
          <w:rFonts w:asciiTheme="minorHAnsi" w:hAnsiTheme="minorHAnsi" w:cstheme="minorHAnsi"/>
        </w:rPr>
        <w:t xml:space="preserve"> court-issued </w:t>
      </w:r>
      <w:r w:rsidRPr="007172F4">
        <w:rPr>
          <w:rStyle w:val="StyleUnderline"/>
          <w:rFonts w:asciiTheme="minorHAnsi" w:hAnsiTheme="minorHAnsi" w:cstheme="minorHAnsi"/>
          <w:highlight w:val="green"/>
        </w:rPr>
        <w:t>warrants</w:t>
      </w:r>
      <w:r w:rsidRPr="00987654">
        <w:rPr>
          <w:rStyle w:val="StyleUnderline"/>
          <w:rFonts w:asciiTheme="minorHAnsi" w:hAnsiTheme="minorHAnsi" w:cstheme="minorHAnsi"/>
        </w:rPr>
        <w:t>.</w:t>
      </w:r>
      <w:r w:rsidRPr="00987654">
        <w:rPr>
          <w:rFonts w:asciiTheme="minorHAnsi" w:eastAsia="Times New Roman" w:hAnsiTheme="minorHAnsi" w:cstheme="minorHAnsi"/>
          <w:sz w:val="16"/>
        </w:rPr>
        <w:t xml:space="preserve"> </w:t>
      </w:r>
    </w:p>
    <w:p w14:paraId="62425DFB" w14:textId="77777777" w:rsidR="008814C5" w:rsidRPr="00987654" w:rsidRDefault="008814C5" w:rsidP="008814C5">
      <w:pPr>
        <w:rPr>
          <w:rFonts w:asciiTheme="minorHAnsi" w:eastAsia="Times New Roman" w:hAnsiTheme="minorHAnsi" w:cstheme="minorHAnsi"/>
        </w:rPr>
      </w:pPr>
    </w:p>
    <w:p w14:paraId="271C53A8"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XT – Alt Causes</w:t>
      </w:r>
    </w:p>
    <w:p w14:paraId="04C215F9"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Privacy violations inevitable – tech and corporations</w:t>
      </w:r>
    </w:p>
    <w:p w14:paraId="24D19EF1"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Goldsmith, 2015</w:t>
      </w:r>
      <w:r w:rsidRPr="00987654">
        <w:rPr>
          <w:rFonts w:asciiTheme="minorHAnsi" w:hAnsiTheme="minorHAnsi" w:cstheme="minorHAnsi"/>
        </w:rPr>
        <w:br/>
        <w:t>Jack the Henry L. Shattuck Professor at Harvard Law School, The Ends of Privacy, The New Rambler, Apr. 06, 2015 (reviewing Bruce Schneier, Data and Goliath: The Hidden Battles to Collect Your Data and Control Your World (2015)). Published Version http://newramblerreview.com/images/files/Jack- Goldsmith_Review-of-Bruce-Schneier.pdf</w:t>
      </w:r>
    </w:p>
    <w:p w14:paraId="18CB40D8" w14:textId="77777777" w:rsidR="008814C5" w:rsidRPr="00987654" w:rsidRDefault="008814C5" w:rsidP="008814C5">
      <w:pPr>
        <w:rPr>
          <w:rFonts w:asciiTheme="minorHAnsi" w:hAnsiTheme="minorHAnsi" w:cstheme="minorHAnsi"/>
          <w:u w:val="single"/>
        </w:rPr>
      </w:pPr>
      <w:r w:rsidRPr="00987654">
        <w:rPr>
          <w:rFonts w:asciiTheme="minorHAnsi" w:hAnsiTheme="minorHAnsi" w:cstheme="minorHAnsi"/>
          <w:sz w:val="16"/>
        </w:rPr>
        <w:t xml:space="preserve">The truth is that </w:t>
      </w:r>
      <w:r w:rsidRPr="00987654">
        <w:rPr>
          <w:rStyle w:val="StyleUnderline"/>
          <w:rFonts w:asciiTheme="minorHAnsi" w:hAnsiTheme="minorHAnsi" w:cstheme="minorHAnsi"/>
        </w:rPr>
        <w:t>consumers love the benefits of digital goods and are willing to give up traditionally private information in exchange for the manifold miracles that the Internet and big data bring</w:t>
      </w:r>
      <w:r w:rsidRPr="00987654">
        <w:rPr>
          <w:rFonts w:asciiTheme="minorHAnsi" w:hAnsiTheme="minorHAnsi" w:cstheme="minorHAnsi"/>
          <w:sz w:val="16"/>
        </w:rPr>
        <w:t xml:space="preserve">. Apple and Android each offer more than a million apps, most of which are built upon this model, as are countless other Internet services. More generally, </w:t>
      </w:r>
      <w:r w:rsidRPr="00987654">
        <w:rPr>
          <w:rStyle w:val="StyleUnderline"/>
          <w:rFonts w:asciiTheme="minorHAnsi" w:hAnsiTheme="minorHAnsi" w:cstheme="minorHAnsi"/>
        </w:rPr>
        <w:t>big data promises huge improvements in economic efficiency and productivity, and in health care and safety. Absent abuses on a scale we have not yet seen, the public’s attitude toward giving away personal information in exchange for these benefits will likely persist, even if the government requires firms to make more transparent how they collect and use our data</w:t>
      </w:r>
      <w:r w:rsidRPr="00987654">
        <w:rPr>
          <w:rFonts w:asciiTheme="minorHAnsi" w:hAnsiTheme="minorHAnsi" w:cstheme="minorHAnsi"/>
          <w:sz w:val="16"/>
        </w:rPr>
        <w:t xml:space="preserve">. One piece of evidence for this is that privacy-respecting search engines and email services do not capture large market shares. In general these services are not as easy to use, not as robust, and not as efficacious as their personal-data-heavy competitors. Schneier understands and discusses all this. </w:t>
      </w:r>
      <w:r w:rsidRPr="00987654">
        <w:rPr>
          <w:rStyle w:val="StyleUnderline"/>
          <w:rFonts w:asciiTheme="minorHAnsi" w:hAnsiTheme="minorHAnsi" w:cstheme="minorHAnsi"/>
        </w:rPr>
        <w:t>In the end his position seems to be that we should deny ourselves some (and perhaps a lot) of the benefits big data because the costs to privacy and related values are just too high</w:t>
      </w:r>
      <w:r w:rsidRPr="00987654">
        <w:rPr>
          <w:rFonts w:asciiTheme="minorHAnsi" w:hAnsiTheme="minorHAnsi" w:cstheme="minorHAnsi"/>
          <w:sz w:val="16"/>
        </w:rPr>
        <w:t xml:space="preserve">. </w:t>
      </w:r>
      <w:r w:rsidRPr="00987654">
        <w:rPr>
          <w:rStyle w:val="StyleUnderline"/>
          <w:rFonts w:asciiTheme="minorHAnsi" w:hAnsiTheme="minorHAnsi" w:cstheme="minorHAnsi"/>
        </w:rPr>
        <w:t>We “have to stop the slide” away from privacy, he says, not because privacy is “profitable or efficient, but because it is moral.”</w:t>
      </w:r>
      <w:r w:rsidRPr="00987654">
        <w:rPr>
          <w:rFonts w:asciiTheme="minorHAnsi" w:hAnsiTheme="minorHAnsi" w:cstheme="minorHAnsi"/>
          <w:sz w:val="16"/>
        </w:rPr>
        <w:t xml:space="preserve"> But as Schneier also recognizes, </w:t>
      </w:r>
      <w:r w:rsidRPr="00987654">
        <w:rPr>
          <w:rStyle w:val="StyleUnderline"/>
          <w:rFonts w:asciiTheme="minorHAnsi" w:hAnsiTheme="minorHAnsi" w:cstheme="minorHAnsi"/>
        </w:rPr>
        <w:t>privacy is not a static moral concept.</w:t>
      </w:r>
      <w:r w:rsidRPr="00987654">
        <w:rPr>
          <w:rFonts w:asciiTheme="minorHAnsi" w:hAnsiTheme="minorHAnsi" w:cstheme="minorHAnsi"/>
          <w:sz w:val="16"/>
        </w:rPr>
        <w:t xml:space="preserve"> “Our personal definitions of privacy are both cultural and situational,” he acknowledges. Consumers are voting with their computer mice and smartphones for more digital goods in exchange for more personal data. </w:t>
      </w:r>
      <w:r w:rsidRPr="00987654">
        <w:rPr>
          <w:rStyle w:val="StyleUnderline"/>
          <w:rFonts w:asciiTheme="minorHAnsi" w:hAnsiTheme="minorHAnsi" w:cstheme="minorHAnsi"/>
        </w:rPr>
        <w:t xml:space="preserve">The culture increasingly accepts the giveaway of personal information for the benefits of modern computerized life. </w:t>
      </w:r>
      <w:r w:rsidRPr="00987654">
        <w:rPr>
          <w:rFonts w:asciiTheme="minorHAnsi" w:hAnsiTheme="minorHAnsi" w:cstheme="minorHAnsi"/>
          <w:sz w:val="16"/>
        </w:rPr>
        <w:t>This trend is not new. “</w:t>
      </w:r>
      <w:r w:rsidRPr="00987654">
        <w:rPr>
          <w:rStyle w:val="StyleUnderline"/>
          <w:rFonts w:asciiTheme="minorHAnsi" w:hAnsiTheme="minorHAnsi" w:cstheme="minorHAnsi"/>
        </w:rPr>
        <w:t>The idea that privacy can’t be invaded at all is utopian</w:t>
      </w:r>
      <w:r w:rsidRPr="00987654">
        <w:rPr>
          <w:rFonts w:asciiTheme="minorHAnsi" w:hAnsiTheme="minorHAnsi" w:cstheme="minorHAnsi"/>
          <w:sz w:val="16"/>
        </w:rPr>
        <w:t>,” says Professor Charles Fried of Harvard Law School. “There are amounts and kinds of information which previously were not given out and suddenly they have to be given out. People adjust their behavior and conceptions accordingly.” That is Fried in the 1970 Newsweek story, responding to an earlier generation’s panic about big data and data mining</w:t>
      </w:r>
      <w:r w:rsidRPr="00987654">
        <w:rPr>
          <w:rStyle w:val="StyleUnderline"/>
          <w:rFonts w:asciiTheme="minorHAnsi" w:hAnsiTheme="minorHAnsi" w:cstheme="minorHAnsi"/>
        </w:rPr>
        <w:t xml:space="preserve">. The same point applies today, and will apply as well when the Internet of things makes today’s data mining seem as quaint as 1970s-era computation. </w:t>
      </w:r>
    </w:p>
    <w:p w14:paraId="48836846"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Big Data is key to future efficiency of government and corporations</w:t>
      </w:r>
    </w:p>
    <w:p w14:paraId="74441C0B"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Pentland 13</w:t>
      </w:r>
      <w:r w:rsidRPr="00987654">
        <w:rPr>
          <w:rFonts w:asciiTheme="minorHAnsi" w:hAnsiTheme="minorHAnsi" w:cstheme="minorHAnsi"/>
        </w:rPr>
        <w:t> (October. Alex Pentland is a computer science pioneer, MIT Professor, and oft cited author of computer science writings. He created the MIT Media lab and has been called by Forbes one of the “7 most powerful data scientists in the world.” “The Data-Driven Society” </w:t>
      </w:r>
      <w:hyperlink r:id="rId86" w:history="1">
        <w:r w:rsidRPr="00987654">
          <w:rPr>
            <w:rStyle w:val="Hyperlink"/>
            <w:rFonts w:asciiTheme="minorHAnsi" w:hAnsiTheme="minorHAnsi" w:cstheme="minorHAnsi"/>
          </w:rPr>
          <w:t>ebsco</w:t>
        </w:r>
      </w:hyperlink>
      <w:r w:rsidRPr="00987654">
        <w:rPr>
          <w:rFonts w:asciiTheme="minorHAnsi" w:hAnsiTheme="minorHAnsi" w:cstheme="minorHAnsi"/>
        </w:rPr>
        <w:t> host)</w:t>
      </w:r>
    </w:p>
    <w:p w14:paraId="73F4D14C"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USING BIG DATA to diagnose problems and predict successes is one thing. What is even more exciting is that we can use big data to design organizations, cities and governments that work better than the ones we have today. The potential is easiest to see within corporations. By measuring idea flow, it is usually possible to find simple changes that improve productivity and creative output. For instance, the advertising department of a German bank had experienced serious problems launching successful new product campaigns, and they wanted to know what they were doing wrong. When we studied the problem with sociometric ID badges, we found that while groups within the organization were exchanging lots of e-mails, almost no one talked to the employees in customer service. The reason was simple: customer service was on another floor. This configuration caused huge problems. Inevitably, the advertising department would end up designing ad campaigns that customer service was unable to support. When management saw the diagram we produced depicting this broken flow of information, they immediately realized they should move customer service to the same floor as the rest of the groups. Problem solved. Increasing engagement is not a magic bullet. In fact, increasing engagement without increasing exploration can cause problems. For instance, when postdoctoral student Yaniv Altshuler and I measured information flow within the eToro social network of financial traders, we found that at a certain point people become so interconnected that the flow of ideas is dominated by feedback loops. Sure, everyone is trading ideas -- but they are the same ideas over and over. As a result, the traders work in an echo chamber. And when feedback loops dominate within a group of traders, financial bubbles happen. This is exactly how otherwise intelligent people all became convinced that Pets.com was the stock of the century. Fortunately, we have found that we can manage the flow of ideas between people by providing small incentives, or nudges, to individuals. Some incentives can nudge isolated people to engage more with others; still others can encourage people mired in groupthink to explore outside their current contacts. In an experiment with 2.7 million small-time, individual eToro investors, we "tuned" the network by giving traders discount coupons that encouraged them to explore the ideas of a more diverse set of other traders. As a result, the entire network remained in the healthy wisdom-of-the-crowd region. What was more remarkable is that although we applied the nudges only to a small number of traders, we were able to increase the profitability of all social traders by more than 6 percent. Designing idea flows can also help solve the tragedy of the commons, in which a few people behave in such a way that everyone suffers, yet the cost to any one person is so small there is little motivation to fix the problem. An excellent example can be found in the health insurance industry. People who fail to take medicine they need, or exercise, or eat sensibly have higher health care costs, driving up the price of health insurance for everyone. Another example is when tax collection is too centralized: local authorities have little incentive to ensure that everyone pays taxes, and as a result, tax cheating becomes common. The usual solution is to find the offenders and offer incentives or levy penalties designed to get them to behave better. This approach is expensive and rarely works. Yet graduate student Ankur Mani and I have shown that promoting increased engagement between people can minimize these situations. The key is to provide small cash incentives to those who have the most interaction with the offenders, rewarding them rather than the offender for improved behavior. In real-world situations -- with initiatives to encourage healthy behavior, for example, or to prompt people to save energy -- we have found that this social-pressure-based approach is up to four times as efficient as traditional methods. This same approach can be used for social mobilization -- in emergencies, say, or any time a special, coordinated effort is needed to achieve some common goal. In 2009, for example, the Defense Advanced Research Projects Agency designed an experiment to celebrate the 40th anniversary of the Internet. The idea was to show how social media and the Internet could enable emergency mobilization across the U.S. DARPA offered a $40,000 prize for the team that could most quickly find 10 red balloons placed across the continental U.S. Some 4,000 teams signed up for the contest, and almost all took the simplest approach -- offering a reward to anyone who reported seeing a balloon. My research group took a different tack. We split the reward money among those who used their social networks to recruit a person who later saw a balloon and those who saw a balloon themselves. This scheme, which is conceptually the same as the social-pressure approach to solving tragedies of the commons, encouraged people to use their social networks as much as possible. We won the contest by locating all 10 balloons in only nine hours.</w:t>
      </w:r>
    </w:p>
    <w:p w14:paraId="120E41D4" w14:textId="77777777" w:rsidR="008814C5" w:rsidRPr="00987654" w:rsidRDefault="008814C5" w:rsidP="008814C5">
      <w:pPr>
        <w:tabs>
          <w:tab w:val="left" w:pos="7500"/>
        </w:tabs>
        <w:rPr>
          <w:rFonts w:asciiTheme="minorHAnsi" w:hAnsiTheme="minorHAnsi" w:cstheme="minorHAnsi"/>
        </w:rPr>
      </w:pPr>
    </w:p>
    <w:p w14:paraId="48EBB5ED" w14:textId="77777777" w:rsidR="008814C5" w:rsidRPr="00987654" w:rsidRDefault="008814C5" w:rsidP="008814C5">
      <w:pPr>
        <w:pStyle w:val="Heading2"/>
        <w:rPr>
          <w:rFonts w:asciiTheme="minorHAnsi" w:hAnsiTheme="minorHAnsi" w:cstheme="minorHAnsi"/>
        </w:rPr>
      </w:pPr>
      <w:r w:rsidRPr="00987654">
        <w:rPr>
          <w:rFonts w:asciiTheme="minorHAnsi" w:hAnsiTheme="minorHAnsi" w:cstheme="minorHAnsi"/>
        </w:rPr>
        <w:t>T-Enact</w:t>
      </w:r>
    </w:p>
    <w:p w14:paraId="15AF1101"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T-Enact --- No Agencies</w:t>
      </w:r>
    </w:p>
    <w:p w14:paraId="782C06E9"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Interpretation---enact means pass by law---it must be congress </w:t>
      </w:r>
    </w:p>
    <w:p w14:paraId="4C1217A6"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Clement et al. 8</w:t>
      </w:r>
      <w:r w:rsidRPr="00987654">
        <w:rPr>
          <w:rFonts w:asciiTheme="minorHAnsi" w:hAnsiTheme="minorHAnsi" w:cstheme="minorHAnsi"/>
        </w:rPr>
        <w:t xml:space="preserve"> PAUL D. CLEMENT Solicitor General GRACE CHUNG BECKER Acting Assistant Attorney General GREGORY G. GARRE Deputy Solicitor General ERIC D. MILLER Assistant to the Solicitor General DIANA K. FLYNN GREGORY B. FRIEL SARAH E. HARRINGTON Attorneys </w:t>
      </w:r>
      <w:hyperlink r:id="rId87" w:history="1">
        <w:r w:rsidRPr="00987654">
          <w:rPr>
            <w:rStyle w:val="Hyperlink"/>
            <w:rFonts w:asciiTheme="minorHAnsi" w:hAnsiTheme="minorHAnsi" w:cstheme="minorHAnsi"/>
          </w:rPr>
          <w:t>https://www.justice.gov/sites/default/files/osg/briefs/2007/01/01/2007-0077.mer.ami.pdf</w:t>
        </w:r>
      </w:hyperlink>
    </w:p>
    <w:p w14:paraId="6D2210A5" w14:textId="77777777" w:rsidR="008814C5" w:rsidRPr="00987654" w:rsidRDefault="008814C5" w:rsidP="008814C5">
      <w:pPr>
        <w:rPr>
          <w:rFonts w:asciiTheme="minorHAnsi" w:hAnsiTheme="minorHAnsi" w:cstheme="minorHAnsi"/>
          <w:sz w:val="14"/>
        </w:rPr>
      </w:pPr>
      <w:r w:rsidRPr="00987654">
        <w:rPr>
          <w:rStyle w:val="StyleUnderline"/>
          <w:rFonts w:asciiTheme="minorHAnsi" w:hAnsiTheme="minorHAnsi" w:cstheme="minorHAnsi"/>
        </w:rPr>
        <w:t xml:space="preserve">The use of the disjunctive-"enact" or "seek to ad minister"-implies that those </w:t>
      </w:r>
      <w:r w:rsidRPr="00987654">
        <w:rPr>
          <w:rStyle w:val="Emphasis"/>
          <w:rFonts w:asciiTheme="minorHAnsi" w:hAnsiTheme="minorHAnsi" w:cstheme="minorHAnsi"/>
          <w:b w:val="0"/>
          <w:bCs/>
        </w:rPr>
        <w:t>terms have different meanings</w:t>
      </w:r>
      <w:r w:rsidRPr="00987654">
        <w:rPr>
          <w:rStyle w:val="StyleUnderline"/>
          <w:rFonts w:asciiTheme="minorHAnsi" w:hAnsiTheme="minorHAnsi" w:cstheme="minorHAnsi"/>
        </w:rPr>
        <w:t xml:space="preserve"> in the statute</w:t>
      </w:r>
      <w:r w:rsidRPr="00987654">
        <w:rPr>
          <w:rFonts w:asciiTheme="minorHAnsi" w:hAnsiTheme="minorHAnsi" w:cstheme="minorHAnsi"/>
          <w:sz w:val="14"/>
        </w:rPr>
        <w:t xml:space="preserve">. See Brooke Group Ltd. v. Brown &amp; Williamson Tobacco Corp., 509 U.S. 209, 229 (1993). </w:t>
      </w:r>
      <w:r w:rsidRPr="00987654">
        <w:rPr>
          <w:rStyle w:val="StyleUnderline"/>
          <w:rFonts w:asciiTheme="minorHAnsi" w:hAnsiTheme="minorHAnsi" w:cstheme="minorHAnsi"/>
        </w:rPr>
        <w:t xml:space="preserve">And in ordinary usage, "administer" has a meaning that is </w:t>
      </w:r>
      <w:r w:rsidRPr="00987654">
        <w:rPr>
          <w:rStyle w:val="Emphasis"/>
          <w:rFonts w:asciiTheme="minorHAnsi" w:hAnsiTheme="minorHAnsi" w:cstheme="minorHAnsi"/>
          <w:b w:val="0"/>
          <w:bCs/>
        </w:rPr>
        <w:t>different from and broader than "enact." The word "</w:t>
      </w:r>
      <w:r w:rsidRPr="007172F4">
        <w:rPr>
          <w:rStyle w:val="Emphasis"/>
          <w:rFonts w:asciiTheme="minorHAnsi" w:hAnsiTheme="minorHAnsi" w:cstheme="minorHAnsi"/>
          <w:b w:val="0"/>
          <w:bCs/>
          <w:highlight w:val="green"/>
        </w:rPr>
        <w:t>enact</w:t>
      </w:r>
      <w:r w:rsidRPr="00987654">
        <w:rPr>
          <w:rStyle w:val="Emphasis"/>
          <w:rFonts w:asciiTheme="minorHAnsi" w:hAnsiTheme="minorHAnsi" w:cstheme="minorHAnsi"/>
          <w:b w:val="0"/>
          <w:bCs/>
        </w:rPr>
        <w:t xml:space="preserve">" ordinarily </w:t>
      </w:r>
      <w:r w:rsidRPr="007172F4">
        <w:rPr>
          <w:rStyle w:val="Emphasis"/>
          <w:rFonts w:asciiTheme="minorHAnsi" w:hAnsiTheme="minorHAnsi" w:cstheme="minorHAnsi"/>
          <w:b w:val="0"/>
          <w:bCs/>
          <w:highlight w:val="green"/>
        </w:rPr>
        <w:t>refers to the process by which a legislative body votes</w:t>
      </w:r>
      <w:r w:rsidRPr="007172F4">
        <w:rPr>
          <w:rStyle w:val="StyleUnderline"/>
          <w:rFonts w:asciiTheme="minorHAnsi" w:hAnsiTheme="minorHAnsi" w:cstheme="minorHAnsi"/>
          <w:highlight w:val="green"/>
        </w:rPr>
        <w:t xml:space="preserve"> a bill into law.</w:t>
      </w:r>
      <w:r w:rsidRPr="00987654">
        <w:rPr>
          <w:rStyle w:val="StyleUnderline"/>
          <w:rFonts w:asciiTheme="minorHAnsi" w:hAnsiTheme="minorHAnsi" w:cstheme="minorHAnsi"/>
        </w:rPr>
        <w:t xml:space="preserve"> See </w:t>
      </w:r>
      <w:r w:rsidRPr="00987654">
        <w:rPr>
          <w:rStyle w:val="Emphasis"/>
          <w:rFonts w:asciiTheme="minorHAnsi" w:hAnsiTheme="minorHAnsi" w:cstheme="minorHAnsi"/>
          <w:b w:val="0"/>
          <w:bCs/>
        </w:rPr>
        <w:t>Black's Law Dictionary</w:t>
      </w:r>
      <w:r w:rsidRPr="00987654">
        <w:rPr>
          <w:rFonts w:asciiTheme="minorHAnsi" w:hAnsiTheme="minorHAnsi" w:cstheme="minorHAnsi"/>
          <w:sz w:val="14"/>
        </w:rPr>
        <w:t xml:space="preserve"> 567 (8th ed. 2004) (Black's) </w:t>
      </w:r>
      <w:r w:rsidRPr="00987654">
        <w:rPr>
          <w:rStyle w:val="StyleUnderline"/>
          <w:rFonts w:asciiTheme="minorHAnsi" w:hAnsiTheme="minorHAnsi" w:cstheme="minorHAnsi"/>
        </w:rPr>
        <w:t>("[t]o make into law by authoritative act</w:t>
      </w:r>
      <w:r w:rsidRPr="00987654">
        <w:rPr>
          <w:rFonts w:asciiTheme="minorHAnsi" w:hAnsiTheme="minorHAnsi" w:cstheme="minorHAnsi"/>
          <w:sz w:val="14"/>
        </w:rPr>
        <w:t xml:space="preserve">; to pass"); </w:t>
      </w:r>
      <w:r w:rsidRPr="00987654">
        <w:rPr>
          <w:rStyle w:val="Emphasis"/>
          <w:rFonts w:asciiTheme="minorHAnsi" w:hAnsiTheme="minorHAnsi" w:cstheme="minorHAnsi"/>
          <w:b w:val="0"/>
          <w:bCs/>
        </w:rPr>
        <w:t>Webster's</w:t>
      </w:r>
      <w:r w:rsidRPr="00987654">
        <w:rPr>
          <w:rFonts w:asciiTheme="minorHAnsi" w:hAnsiTheme="minorHAnsi" w:cstheme="minorHAnsi"/>
          <w:sz w:val="14"/>
        </w:rPr>
        <w:t xml:space="preserve"> Third New Inter national Dictionary of the English Language 745 (1986) (Webster's) ("</w:t>
      </w:r>
      <w:r w:rsidRPr="007172F4">
        <w:rPr>
          <w:rStyle w:val="StyleUnderline"/>
          <w:rFonts w:asciiTheme="minorHAnsi" w:hAnsiTheme="minorHAnsi" w:cstheme="minorHAnsi"/>
          <w:highlight w:val="green"/>
        </w:rPr>
        <w:t xml:space="preserve">to </w:t>
      </w:r>
      <w:r w:rsidRPr="00987654">
        <w:rPr>
          <w:rStyle w:val="StyleUnderline"/>
          <w:rFonts w:asciiTheme="minorHAnsi" w:hAnsiTheme="minorHAnsi" w:cstheme="minorHAnsi"/>
        </w:rPr>
        <w:t xml:space="preserve">establish by legal and authoritative act: </w:t>
      </w:r>
      <w:r w:rsidRPr="007172F4">
        <w:rPr>
          <w:rStyle w:val="StyleUnderline"/>
          <w:rFonts w:asciiTheme="minorHAnsi" w:hAnsiTheme="minorHAnsi" w:cstheme="minorHAnsi"/>
          <w:highlight w:val="green"/>
        </w:rPr>
        <w:t xml:space="preserve">make into a </w:t>
      </w:r>
      <w:r w:rsidRPr="007172F4">
        <w:rPr>
          <w:rStyle w:val="Emphasis"/>
          <w:rFonts w:asciiTheme="minorHAnsi" w:hAnsiTheme="minorHAnsi" w:cstheme="minorHAnsi"/>
          <w:b w:val="0"/>
          <w:bCs/>
          <w:highlight w:val="green"/>
        </w:rPr>
        <w:t>law</w:t>
      </w:r>
      <w:r w:rsidRPr="00987654">
        <w:rPr>
          <w:rStyle w:val="StyleUnderline"/>
          <w:rFonts w:asciiTheme="minorHAnsi" w:hAnsiTheme="minorHAnsi" w:cstheme="minorHAnsi"/>
        </w:rPr>
        <w:t xml:space="preserve">; esp: to perform the last act of </w:t>
      </w:r>
      <w:r w:rsidRPr="007172F4">
        <w:rPr>
          <w:rStyle w:val="Emphasis"/>
          <w:rFonts w:asciiTheme="minorHAnsi" w:hAnsiTheme="minorHAnsi" w:cstheme="minorHAnsi"/>
          <w:b w:val="0"/>
          <w:bCs/>
          <w:highlight w:val="green"/>
        </w:rPr>
        <w:t>legislation</w:t>
      </w:r>
      <w:r w:rsidRPr="00987654">
        <w:rPr>
          <w:rStyle w:val="StyleUnderline"/>
          <w:rFonts w:asciiTheme="minorHAnsi" w:hAnsiTheme="minorHAnsi" w:cstheme="minorHAnsi"/>
        </w:rPr>
        <w:t xml:space="preserve"> upon (a bill) that </w:t>
      </w:r>
      <w:r w:rsidRPr="007172F4">
        <w:rPr>
          <w:rStyle w:val="StyleUnderline"/>
          <w:rFonts w:asciiTheme="minorHAnsi" w:hAnsiTheme="minorHAnsi" w:cstheme="minorHAnsi"/>
          <w:highlight w:val="green"/>
        </w:rPr>
        <w:t>gives the validity of law"</w:t>
      </w:r>
      <w:r w:rsidRPr="00987654">
        <w:rPr>
          <w:rStyle w:val="StyleUnderline"/>
          <w:rFonts w:asciiTheme="minorHAnsi" w:hAnsiTheme="minorHAnsi" w:cstheme="minorHAnsi"/>
        </w:rPr>
        <w:t>);</w:t>
      </w:r>
      <w:r w:rsidRPr="00987654">
        <w:rPr>
          <w:rFonts w:asciiTheme="minorHAnsi" w:hAnsiTheme="minorHAnsi" w:cstheme="minorHAnsi"/>
          <w:sz w:val="14"/>
        </w:rPr>
        <w:t xml:space="preserve"> see also Branch, 538 U.S. at 264. </w:t>
      </w:r>
      <w:r w:rsidRPr="00987654">
        <w:rPr>
          <w:rStyle w:val="StyleUnderline"/>
          <w:rFonts w:asciiTheme="minorHAnsi" w:hAnsiTheme="minorHAnsi" w:cstheme="minorHAnsi"/>
        </w:rPr>
        <w:t>The word "administer," by contrast, more commonly refers to the implementation of an established legal requirement. See Webster's 27 ("to direct or superintend the execution, use, or conduct of"); Black's 46 (defining "administration" as "[t]he management or performance of the executive duties of a government").</w:t>
      </w:r>
      <w:r w:rsidRPr="00987654">
        <w:rPr>
          <w:rFonts w:asciiTheme="minorHAnsi" w:hAnsiTheme="minorHAnsi" w:cstheme="minorHAnsi"/>
          <w:sz w:val="14"/>
        </w:rPr>
        <w:t xml:space="preserve"> In other words, it "encompasses nondiscretionary acts" by officials "endeavoring to comply with the superior law of the State." Lopez v. Monterey County, 525 U.S. 266, 279 (1999).</w:t>
      </w:r>
    </w:p>
    <w:p w14:paraId="4EE585DF"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That excludes agencies</w:t>
      </w:r>
    </w:p>
    <w:p w14:paraId="564DA6A2"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Steiger 15</w:t>
      </w:r>
      <w:r w:rsidRPr="00987654">
        <w:rPr>
          <w:rFonts w:asciiTheme="minorHAnsi" w:hAnsiTheme="minorHAnsi" w:cstheme="minorHAnsi"/>
        </w:rPr>
        <w:t xml:space="preserve">- Dominik Steiger is a DAAD Visiting Fellow at NYU, is a Senior Fellow at Freie Universität Berlin. He studied law in Regensburg, Aix-en Provence and Potsdam. Dominik then worked as a Research Assistant at the University of Potsdam. At that time he also a received a scholarship for his Ph.D. In 2008/2009 he worked as a lecturer at the University of Potsdam. For his Ph.D. Thesis “The Ban on Torture in Public International Law and the ‘War on Terror‘” (2010, summa cum laude) he received the Wolf-Rüdiger-Bub Award in 2011. Since 2011 Dominik works as Senior Fellow at the Freie Universität Berlin where he teaches Public International Law, European Law and Administrative Law. From September until December 2012, Dominik was a research fellow at Stellenbosch University, South Africa where he co-hosted a German-South African Conference on Democracy. “A constitutional theory of imperative participation: delegated rulemaking, citizens' participation and the separation of powers doctrine” Albany Law Review (Vol. 79, Issue 1), Albany Law School, Fall 2015, </w:t>
      </w:r>
      <w:hyperlink r:id="rId88" w:history="1">
        <w:r w:rsidRPr="00987654">
          <w:rPr>
            <w:rStyle w:val="Hyperlink"/>
            <w:rFonts w:asciiTheme="minorHAnsi" w:hAnsiTheme="minorHAnsi" w:cstheme="minorHAnsi"/>
          </w:rPr>
          <w:t>https://go.gale.com/ps/anonymous?id=GALE%7CA450506821&amp;sid=googleScholar&amp;v=2.1&amp;it=r&amp;linkaccess=abs&amp;issn=00024678&amp;p=AONE&amp;sw=w</w:t>
        </w:r>
      </w:hyperlink>
    </w:p>
    <w:p w14:paraId="7BFE80E5"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u w:val="single"/>
        </w:rPr>
        <w:t xml:space="preserve">The first differentiation between laws and rules is connected to the acting institution. </w:t>
      </w:r>
      <w:r w:rsidRPr="007172F4">
        <w:rPr>
          <w:rFonts w:asciiTheme="minorHAnsi" w:hAnsiTheme="minorHAnsi" w:cstheme="minorHAnsi"/>
          <w:highlight w:val="green"/>
          <w:u w:val="single"/>
        </w:rPr>
        <w:t>Only Congress can enact laws</w:t>
      </w:r>
      <w:r w:rsidRPr="00987654">
        <w:rPr>
          <w:rFonts w:asciiTheme="minorHAnsi" w:hAnsiTheme="minorHAnsi" w:cstheme="minorHAnsi"/>
          <w:u w:val="single"/>
        </w:rPr>
        <w:t>.</w:t>
      </w:r>
      <w:r w:rsidRPr="00987654">
        <w:rPr>
          <w:rFonts w:asciiTheme="minorHAnsi" w:hAnsiTheme="minorHAnsi" w:cstheme="minorHAnsi"/>
          <w:sz w:val="16"/>
        </w:rPr>
        <w:t xml:space="preserve"> (271) </w:t>
      </w:r>
      <w:r w:rsidRPr="00987654">
        <w:rPr>
          <w:rFonts w:asciiTheme="minorHAnsi" w:hAnsiTheme="minorHAnsi" w:cstheme="minorHAnsi"/>
          <w:u w:val="single"/>
        </w:rPr>
        <w:t xml:space="preserve">Thus, </w:t>
      </w:r>
      <w:r w:rsidRPr="007172F4">
        <w:rPr>
          <w:rFonts w:asciiTheme="minorHAnsi" w:hAnsiTheme="minorHAnsi" w:cstheme="minorHAnsi"/>
          <w:highlight w:val="green"/>
          <w:u w:val="single"/>
        </w:rPr>
        <w:t>every other act that is reminiscent of a law, but not enacted by Congress, cannot be a law but must be something else. Where an agency acts, it will be called a rule</w:t>
      </w:r>
      <w:r w:rsidRPr="00987654">
        <w:rPr>
          <w:rFonts w:asciiTheme="minorHAnsi" w:hAnsiTheme="minorHAnsi" w:cstheme="minorHAnsi"/>
          <w:u w:val="single"/>
        </w:rPr>
        <w:t>.</w:t>
      </w:r>
      <w:r w:rsidRPr="00987654">
        <w:rPr>
          <w:rFonts w:asciiTheme="minorHAnsi" w:hAnsiTheme="minorHAnsi" w:cstheme="minorHAnsi"/>
          <w:sz w:val="16"/>
        </w:rPr>
        <w:t xml:space="preserve"> (272) But the acting institution is not the only difference, only the most obvious. </w:t>
      </w:r>
      <w:r w:rsidRPr="00987654">
        <w:rPr>
          <w:rFonts w:asciiTheme="minorHAnsi" w:hAnsiTheme="minorHAnsi" w:cstheme="minorHAnsi"/>
          <w:u w:val="single"/>
        </w:rPr>
        <w:t xml:space="preserve">As 5 U.S.C. [section] 551(4) further states, rules need to be designed in a certain way, which is to "implement, interpret, or prescribe law." </w:t>
      </w:r>
      <w:r w:rsidRPr="00987654">
        <w:rPr>
          <w:rFonts w:asciiTheme="minorHAnsi" w:hAnsiTheme="minorHAnsi" w:cstheme="minorHAnsi"/>
          <w:sz w:val="16"/>
        </w:rPr>
        <w:t xml:space="preserve">(273) Thus, </w:t>
      </w:r>
      <w:r w:rsidRPr="00987654">
        <w:rPr>
          <w:rFonts w:asciiTheme="minorHAnsi" w:hAnsiTheme="minorHAnsi" w:cstheme="minorHAnsi"/>
          <w:u w:val="single"/>
        </w:rPr>
        <w:t>a rule is in itself bound by law, depends upon the law, and is restricted to the confines set by the delegating law</w:t>
      </w:r>
      <w:r w:rsidRPr="00987654">
        <w:rPr>
          <w:rFonts w:asciiTheme="minorHAnsi" w:hAnsiTheme="minorHAnsi" w:cstheme="minorHAnsi"/>
          <w:sz w:val="16"/>
        </w:rPr>
        <w:t xml:space="preserve">. (274) It can be described as being at a tertiary level, subordinate to the Constitution and the delegating statute. One final distinction concerns its binding effect: </w:t>
      </w:r>
      <w:r w:rsidRPr="00987654">
        <w:rPr>
          <w:rFonts w:asciiTheme="minorHAnsi" w:hAnsiTheme="minorHAnsi" w:cstheme="minorHAnsi"/>
          <w:u w:val="single"/>
        </w:rPr>
        <w:t>laws and rules are binding, except for so-called interpretative rules, which interpret other rules and offer ways and means to fulfill the binding rules.</w:t>
      </w:r>
      <w:r w:rsidRPr="00987654">
        <w:rPr>
          <w:rFonts w:asciiTheme="minorHAnsi" w:hAnsiTheme="minorHAnsi" w:cstheme="minorHAnsi"/>
          <w:sz w:val="16"/>
        </w:rPr>
        <w:t xml:space="preserve"> (275) But apart from that, a rule and a law share the same features in principle: they are both of general applicability (and thus concern everybody) and are of future effect (and thus prospective). (276) Famous examples of agency rules are the 1971 EPA National Ambient Air Quality Standards, which establishes six common classes of pollutants, (277) or the SEC Rule 10b-5, which prohibits insider trading. (278)</w:t>
      </w:r>
    </w:p>
    <w:p w14:paraId="6DA3CE8B"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Prefer our interpretation---</w:t>
      </w:r>
    </w:p>
    <w:p w14:paraId="4037A65A"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1---precision---our evidence has constitutional </w:t>
      </w:r>
      <w:r w:rsidRPr="00987654">
        <w:rPr>
          <w:rFonts w:asciiTheme="minorHAnsi" w:hAnsiTheme="minorHAnsi" w:cstheme="minorHAnsi"/>
          <w:u w:val="single"/>
        </w:rPr>
        <w:t>intent to define</w:t>
      </w:r>
      <w:r w:rsidRPr="00987654">
        <w:rPr>
          <w:rFonts w:asciiTheme="minorHAnsi" w:hAnsiTheme="minorHAnsi" w:cstheme="minorHAnsi"/>
        </w:rPr>
        <w:t xml:space="preserve"> and </w:t>
      </w:r>
      <w:r w:rsidRPr="00987654">
        <w:rPr>
          <w:rFonts w:asciiTheme="minorHAnsi" w:hAnsiTheme="minorHAnsi" w:cstheme="minorHAnsi"/>
          <w:u w:val="single"/>
        </w:rPr>
        <w:t>intent to exclude</w:t>
      </w:r>
      <w:r w:rsidRPr="00987654">
        <w:rPr>
          <w:rFonts w:asciiTheme="minorHAnsi" w:hAnsiTheme="minorHAnsi" w:cstheme="minorHAnsi"/>
        </w:rPr>
        <w:t xml:space="preserve">---any other interpretation eliminates the plain and legal definition---that eliminates predictability </w:t>
      </w:r>
    </w:p>
    <w:p w14:paraId="31F5AE47"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2---negative ground---the </w:t>
      </w:r>
      <w:r w:rsidRPr="00987654">
        <w:rPr>
          <w:rFonts w:asciiTheme="minorHAnsi" w:hAnsiTheme="minorHAnsi" w:cstheme="minorHAnsi"/>
          <w:u w:val="single"/>
        </w:rPr>
        <w:t>only controversies</w:t>
      </w:r>
      <w:r w:rsidRPr="00987654">
        <w:rPr>
          <w:rFonts w:asciiTheme="minorHAnsi" w:hAnsiTheme="minorHAnsi" w:cstheme="minorHAnsi"/>
        </w:rPr>
        <w:t xml:space="preserve"> on the topic relate to </w:t>
      </w:r>
      <w:r w:rsidRPr="00987654">
        <w:rPr>
          <w:rFonts w:asciiTheme="minorHAnsi" w:hAnsiTheme="minorHAnsi" w:cstheme="minorHAnsi"/>
          <w:u w:val="single"/>
        </w:rPr>
        <w:t>actor</w:t>
      </w:r>
      <w:r w:rsidRPr="00987654">
        <w:rPr>
          <w:rFonts w:asciiTheme="minorHAnsi" w:hAnsiTheme="minorHAnsi" w:cstheme="minorHAnsi"/>
        </w:rPr>
        <w:t xml:space="preserve">---allowing the affirmative to be obscure actors that function in secret </w:t>
      </w:r>
      <w:r w:rsidRPr="00987654">
        <w:rPr>
          <w:rFonts w:asciiTheme="minorHAnsi" w:hAnsiTheme="minorHAnsi" w:cstheme="minorHAnsi"/>
          <w:u w:val="single"/>
        </w:rPr>
        <w:t>eliminates our only disads</w:t>
      </w:r>
      <w:r w:rsidRPr="00987654">
        <w:rPr>
          <w:rFonts w:asciiTheme="minorHAnsi" w:hAnsiTheme="minorHAnsi" w:cstheme="minorHAnsi"/>
        </w:rPr>
        <w:t xml:space="preserve">.  </w:t>
      </w:r>
    </w:p>
    <w:p w14:paraId="392B9CA1"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T-Enact --- Treaties Interp</w:t>
      </w:r>
    </w:p>
    <w:p w14:paraId="5924A73A"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Treaties don’t enact legislation, but allow follow on legislation </w:t>
      </w:r>
    </w:p>
    <w:p w14:paraId="6E3034A2"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UNTC No Date</w:t>
      </w:r>
      <w:r w:rsidRPr="00987654">
        <w:rPr>
          <w:rFonts w:asciiTheme="minorHAnsi" w:hAnsiTheme="minorHAnsi" w:cstheme="minorHAnsi"/>
        </w:rPr>
        <w:t xml:space="preserve"> - The United Nations Treaty Collection contains information regarding the activities of the Treaty Section of the United Nations Office of Legal Affairs, as follows: Depositary of , Treaties, Registration and Publication of Treaties, Resources, Training, and Treaty Events. You can access information relating to the depositary functions of the Secretary-General in respect of over 560 multilateral treaties in the Depositary section of this website. “United Nations Treaty Collection Glossary” United Nations Treaty Collection, </w:t>
      </w:r>
      <w:hyperlink r:id="rId89" w:history="1">
        <w:r w:rsidRPr="00987654">
          <w:rPr>
            <w:rStyle w:val="Hyperlink"/>
            <w:rFonts w:asciiTheme="minorHAnsi" w:hAnsiTheme="minorHAnsi" w:cstheme="minorHAnsi"/>
          </w:rPr>
          <w:t>https://treaties.un.org/pages/Overview.aspx?path=overview/glossary/page1_en.xml</w:t>
        </w:r>
      </w:hyperlink>
    </w:p>
    <w:p w14:paraId="4A601F84" w14:textId="77777777" w:rsidR="008814C5" w:rsidRPr="00987654" w:rsidRDefault="008814C5" w:rsidP="008814C5">
      <w:pPr>
        <w:rPr>
          <w:rFonts w:asciiTheme="minorHAnsi" w:hAnsiTheme="minorHAnsi" w:cstheme="minorHAnsi"/>
          <w:u w:val="single"/>
        </w:rPr>
      </w:pPr>
      <w:r w:rsidRPr="007172F4">
        <w:rPr>
          <w:rFonts w:asciiTheme="minorHAnsi" w:hAnsiTheme="minorHAnsi" w:cstheme="minorHAnsi"/>
          <w:highlight w:val="green"/>
          <w:u w:val="single"/>
        </w:rPr>
        <w:t>Ratification defines the international act</w:t>
      </w:r>
      <w:r w:rsidRPr="00987654">
        <w:rPr>
          <w:rFonts w:asciiTheme="minorHAnsi" w:hAnsiTheme="minorHAnsi" w:cstheme="minorHAnsi"/>
          <w:u w:val="single"/>
        </w:rPr>
        <w:t xml:space="preserve"> whereby a state indicates</w:t>
      </w:r>
      <w:r w:rsidRPr="00987654">
        <w:rPr>
          <w:rFonts w:asciiTheme="minorHAnsi" w:hAnsiTheme="minorHAnsi" w:cstheme="minorHAnsi"/>
          <w:sz w:val="16"/>
        </w:rPr>
        <w:t xml:space="preserve"> its </w:t>
      </w:r>
      <w:r w:rsidRPr="00987654">
        <w:rPr>
          <w:rFonts w:asciiTheme="minorHAnsi" w:hAnsiTheme="minorHAnsi" w:cstheme="minorHAnsi"/>
          <w:u w:val="single"/>
        </w:rPr>
        <w:t>consent to be bound to a treaty if the parties</w:t>
      </w:r>
      <w:r w:rsidRPr="00987654">
        <w:rPr>
          <w:rFonts w:asciiTheme="minorHAnsi" w:hAnsiTheme="minorHAnsi" w:cstheme="minorHAnsi"/>
          <w:sz w:val="16"/>
        </w:rPr>
        <w:t xml:space="preserve"> intended to </w:t>
      </w:r>
      <w:r w:rsidRPr="00987654">
        <w:rPr>
          <w:rFonts w:asciiTheme="minorHAnsi" w:hAnsiTheme="minorHAnsi" w:cstheme="minorHAnsi"/>
          <w:u w:val="single"/>
        </w:rPr>
        <w:t>show their consent by such an act</w:t>
      </w:r>
      <w:r w:rsidRPr="00987654">
        <w:rPr>
          <w:rFonts w:asciiTheme="minorHAnsi" w:hAnsiTheme="minorHAnsi" w:cstheme="minorHAnsi"/>
          <w:sz w:val="16"/>
        </w:rPr>
        <w:t xml:space="preserve">. In the case of bilateral treaties, ratification is usually accomplished by exchanging the requisite instruments, while in the case of multilateral treaties the usual procedure is for the depositary to collect the ratifications of all states, keeping all parties informed of the situation. </w:t>
      </w:r>
      <w:r w:rsidRPr="00987654">
        <w:rPr>
          <w:rFonts w:asciiTheme="minorHAnsi" w:hAnsiTheme="minorHAnsi" w:cstheme="minorHAnsi"/>
          <w:u w:val="single"/>
        </w:rPr>
        <w:t xml:space="preserve">The institution of </w:t>
      </w:r>
      <w:r w:rsidRPr="007172F4">
        <w:rPr>
          <w:rFonts w:asciiTheme="minorHAnsi" w:hAnsiTheme="minorHAnsi" w:cstheme="minorHAnsi"/>
          <w:highlight w:val="green"/>
          <w:u w:val="single"/>
        </w:rPr>
        <w:t>ratification grants states the necessary time-frame to seek the required approval</w:t>
      </w:r>
      <w:r w:rsidRPr="00987654">
        <w:rPr>
          <w:rFonts w:asciiTheme="minorHAnsi" w:hAnsiTheme="minorHAnsi" w:cstheme="minorHAnsi"/>
          <w:u w:val="single"/>
        </w:rPr>
        <w:t xml:space="preserve"> for the treaty on the domestic level </w:t>
      </w:r>
      <w:r w:rsidRPr="007172F4">
        <w:rPr>
          <w:rFonts w:asciiTheme="minorHAnsi" w:hAnsiTheme="minorHAnsi" w:cstheme="minorHAnsi"/>
          <w:highlight w:val="green"/>
          <w:u w:val="single"/>
        </w:rPr>
        <w:t>and to enact the necessary legislation to give domestic effect to that treaty.</w:t>
      </w:r>
      <w:r w:rsidRPr="00987654">
        <w:rPr>
          <w:rFonts w:asciiTheme="minorHAnsi" w:hAnsiTheme="minorHAnsi" w:cstheme="minorHAnsi"/>
          <w:u w:val="single"/>
        </w:rPr>
        <w:t xml:space="preserve">  </w:t>
      </w:r>
    </w:p>
    <w:p w14:paraId="64A5DDBF"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T-Enact --- Congress Only</w:t>
      </w:r>
    </w:p>
    <w:p w14:paraId="4A38DD93"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Enact includes only legislatures, the executive and judicial branches adopt</w:t>
      </w:r>
    </w:p>
    <w:p w14:paraId="02992D8B"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McMurdie, Campbell, Cattani 20</w:t>
      </w:r>
      <w:r w:rsidRPr="00987654">
        <w:rPr>
          <w:rFonts w:asciiTheme="minorHAnsi" w:hAnsiTheme="minorHAnsi" w:cstheme="minorHAnsi"/>
        </w:rPr>
        <w:t>,  Paul J. McMurdie,  appointed to the Arizona Court of Appeals, Division One, by Governor Doug Ducey in 2016. Previously, Judge McMurdie spent eleven years on the Maricopa County Superior Court having been appointed to the superior court bench by Governor Janet Napolitano in 2005.  graduated with a B.A. degree in Political Science from Utah State University in 1982. He received his J.D. from Arizona State University in 1985. While in law school, he was selected for the Truman Young Fellowship as the outstanding criminal law student,  Jennifer B. Campbell, graduated magna cum laude from Colorado State University in 1998 with a bachelor’s degree in political science. She received her law degree from the University of Texas School of Law in 2002, Kent E. Cattani, appointed to the Arizona Court of Appeals on February 9, 2013.  At the time of his appointment, he was an Assistant Arizona Attorney General, serving as Solicitor General, overseeing criminal appeals, capital litigation, and civil appeals. Kent earned his J.D. from the University of California at Berkeley in 1986, 3-19-20, “THE STATE OF THE NETHERLANDS, Plaintiff/Appellee, v.  MD HELICOPTERS INC., Defendant/Appellant”, https://cases.justia.com/arizona/court-of-appeals-division-one-published/2020-1-ca-cv-19-0019.pdf?ts=1584631854</w:t>
      </w:r>
    </w:p>
    <w:p w14:paraId="4974D881"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 xml:space="preserve">MD Helicopters’ argument regarding the meaning of the terms “enact” and “adopt” is similarly unpersuasive on the question of whether A.R.S. § 12-3252(B)(2) refers only to acts of a foreign country’s legislative body, and not of its courts as well. </w:t>
      </w:r>
      <w:r w:rsidRPr="00987654">
        <w:rPr>
          <w:rFonts w:asciiTheme="minorHAnsi" w:hAnsiTheme="minorHAnsi" w:cstheme="minorHAnsi"/>
          <w:u w:val="single"/>
        </w:rPr>
        <w:t>The common usage of the term “enact” does not generally include the actions of a court.</w:t>
      </w:r>
      <w:r w:rsidRPr="00987654">
        <w:rPr>
          <w:rFonts w:asciiTheme="minorHAnsi" w:hAnsiTheme="minorHAnsi" w:cstheme="minorHAnsi"/>
          <w:sz w:val="16"/>
        </w:rPr>
        <w:t xml:space="preserve"> See, e.g., 2015 Ariz. Sess. Laws, ch. 170, § 1 (1st Reg. Sess.) (“</w:t>
      </w:r>
      <w:r w:rsidRPr="00987654">
        <w:rPr>
          <w:rStyle w:val="Emphasis"/>
          <w:rFonts w:asciiTheme="minorHAnsi" w:hAnsiTheme="minorHAnsi" w:cstheme="minorHAnsi"/>
          <w:b w:val="0"/>
          <w:bCs/>
        </w:rPr>
        <w:t>Be it enacted by the Legislature</w:t>
      </w:r>
      <w:r w:rsidRPr="00987654">
        <w:rPr>
          <w:rFonts w:asciiTheme="minorHAnsi" w:hAnsiTheme="minorHAnsi" w:cstheme="minorHAnsi"/>
          <w:sz w:val="16"/>
        </w:rPr>
        <w:t xml:space="preserve"> of the State of Arizona . . . .” (emphasis added)); Cronin v. Sheldon, 195 Ariz. 531, 537 (1999) (“[T]</w:t>
      </w:r>
      <w:r w:rsidRPr="00987654">
        <w:rPr>
          <w:rFonts w:asciiTheme="minorHAnsi" w:hAnsiTheme="minorHAnsi" w:cstheme="minorHAnsi"/>
          <w:u w:val="single"/>
        </w:rPr>
        <w:t>he legislature has the authority to enact laws</w:t>
      </w:r>
      <w:r w:rsidRPr="00987654">
        <w:rPr>
          <w:rFonts w:asciiTheme="minorHAnsi" w:hAnsiTheme="minorHAnsi" w:cstheme="minorHAnsi"/>
          <w:sz w:val="16"/>
        </w:rPr>
        <w:t xml:space="preserve">.”). But </w:t>
      </w:r>
      <w:r w:rsidRPr="00987654">
        <w:rPr>
          <w:rFonts w:asciiTheme="minorHAnsi" w:hAnsiTheme="minorHAnsi" w:cstheme="minorHAnsi"/>
          <w:u w:val="single"/>
        </w:rPr>
        <w:t>the term “adopt” is not nearly so limited. Courts make law through the adoption of rules or common-law principles</w:t>
      </w:r>
      <w:r w:rsidRPr="00987654">
        <w:rPr>
          <w:rFonts w:asciiTheme="minorHAnsi" w:hAnsiTheme="minorHAnsi" w:cstheme="minorHAnsi"/>
          <w:sz w:val="16"/>
        </w:rPr>
        <w:t xml:space="preserve">. See, e.g., Carrow Co. v. Lusby, 167 Ariz. 18, 24 (1990) (“We adopt the modern common law view that an owner of livestock owes a duty of ordinary care to motorists traveling on a public highway in open range.” (emphasis added)); Judson C. Ball Revocable Tr. v. Phoenix Orchard Grp. I, L.P., 235 Ariz. 519, 523–24, </w:t>
      </w:r>
      <w:r w:rsidRPr="00987654">
        <w:rPr>
          <w:rFonts w:asciiTheme="minorHAnsi" w:hAnsiTheme="minorHAnsi" w:cstheme="minorHAnsi"/>
          <w:sz w:val="12"/>
        </w:rPr>
        <w:t>¶¶</w:t>
      </w:r>
      <w:r w:rsidRPr="00987654">
        <w:rPr>
          <w:rFonts w:asciiTheme="minorHAnsi" w:hAnsiTheme="minorHAnsi" w:cstheme="minorHAnsi"/>
          <w:sz w:val="16"/>
        </w:rPr>
        <w:t xml:space="preserve"> 11, 16 (App. 2018) (Finding Delaware courts’ decision to “adopt” rule of standing for shareholder suits “as a matter of common law” persuasive and deciding to “adopt” that rule as well). </w:t>
      </w:r>
      <w:r w:rsidRPr="00987654">
        <w:rPr>
          <w:rFonts w:asciiTheme="minorHAnsi" w:hAnsiTheme="minorHAnsi" w:cstheme="minorHAnsi"/>
          <w:u w:val="single"/>
        </w:rPr>
        <w:t>Executive agencies are also frequently empowered by the legislature to “adopt” rules and regulations.</w:t>
      </w:r>
      <w:r w:rsidRPr="00987654">
        <w:rPr>
          <w:rFonts w:asciiTheme="minorHAnsi" w:hAnsiTheme="minorHAnsi" w:cstheme="minorHAnsi"/>
          <w:sz w:val="16"/>
        </w:rPr>
        <w:t xml:space="preserve"> See, e.g., A.R.S. § 23-361 (Industrial Commission “may adopt such rules and regulations as necessary” to administer and enforce statutes governing the payment of wages (emphasis added)). </w:t>
      </w:r>
      <w:r w:rsidRPr="00987654">
        <w:rPr>
          <w:rFonts w:asciiTheme="minorHAnsi" w:hAnsiTheme="minorHAnsi" w:cstheme="minorHAnsi"/>
          <w:u w:val="single"/>
        </w:rPr>
        <w:t>And the use of both the terms “enact” and “adopt” must be read to contemplate different things, or one term will be rendered superfluous</w:t>
      </w:r>
      <w:r w:rsidRPr="00987654">
        <w:rPr>
          <w:rFonts w:asciiTheme="minorHAnsi" w:hAnsiTheme="minorHAnsi" w:cstheme="minorHAnsi"/>
          <w:sz w:val="16"/>
        </w:rPr>
        <w:t xml:space="preserve">. See Cont’l Bank, 131 Ariz. at 8. </w:t>
      </w:r>
    </w:p>
    <w:p w14:paraId="22A2B0BF"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Only congress enacts </w:t>
      </w:r>
    </w:p>
    <w:p w14:paraId="56635EBC" w14:textId="77777777" w:rsidR="008814C5" w:rsidRPr="00987654" w:rsidRDefault="008814C5" w:rsidP="008814C5">
      <w:pPr>
        <w:rPr>
          <w:rFonts w:asciiTheme="minorHAnsi" w:hAnsiTheme="minorHAnsi" w:cstheme="minorHAnsi"/>
          <w:color w:val="293340"/>
          <w:sz w:val="27"/>
          <w:szCs w:val="27"/>
          <w:shd w:val="clear" w:color="auto" w:fill="FFFFFF"/>
        </w:rPr>
      </w:pPr>
      <w:r w:rsidRPr="00987654">
        <w:rPr>
          <w:rStyle w:val="Style13ptBold"/>
          <w:rFonts w:asciiTheme="minorHAnsi" w:hAnsiTheme="minorHAnsi" w:cstheme="minorHAnsi"/>
        </w:rPr>
        <w:t>White House No Date</w:t>
      </w:r>
      <w:r w:rsidRPr="00987654">
        <w:rPr>
          <w:rFonts w:asciiTheme="minorHAnsi" w:hAnsiTheme="minorHAnsi" w:cstheme="minorHAnsi"/>
          <w:color w:val="293340"/>
          <w:sz w:val="27"/>
          <w:szCs w:val="27"/>
          <w:shd w:val="clear" w:color="auto" w:fill="FFFFFF"/>
        </w:rPr>
        <w:t xml:space="preserve">, </w:t>
      </w:r>
      <w:r w:rsidRPr="00987654">
        <w:rPr>
          <w:rFonts w:asciiTheme="minorHAnsi" w:hAnsiTheme="minorHAnsi" w:cstheme="minorHAnsi"/>
        </w:rPr>
        <w:t>The official website of the white house, No date, “The Legislative Branch”, White house, https://www.whitehouse.gov/about-the-white-house/the-legislative-branch/</w:t>
      </w:r>
    </w:p>
    <w:p w14:paraId="3D3639D9"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 xml:space="preserve">Established by Article I of the Constitution, the Legislative Branch consists of the House of Representatives and the Senate, which together form the United States Congress. </w:t>
      </w:r>
      <w:r w:rsidRPr="00987654">
        <w:rPr>
          <w:rFonts w:asciiTheme="minorHAnsi" w:hAnsiTheme="minorHAnsi" w:cstheme="minorHAnsi"/>
          <w:u w:val="single"/>
        </w:rPr>
        <w:t>The Constitution grants Congress the sole authority to enact</w:t>
      </w:r>
      <w:r w:rsidRPr="00987654">
        <w:rPr>
          <w:rFonts w:asciiTheme="minorHAnsi" w:hAnsiTheme="minorHAnsi" w:cstheme="minorHAnsi"/>
          <w:szCs w:val="32"/>
          <w:u w:val="single"/>
        </w:rPr>
        <w:t xml:space="preserve"> legislation</w:t>
      </w:r>
      <w:r w:rsidRPr="00987654">
        <w:rPr>
          <w:rFonts w:asciiTheme="minorHAnsi" w:hAnsiTheme="minorHAnsi" w:cstheme="minorHAnsi"/>
          <w:szCs w:val="32"/>
        </w:rPr>
        <w:t xml:space="preserve"> </w:t>
      </w:r>
      <w:r w:rsidRPr="00987654">
        <w:rPr>
          <w:rFonts w:asciiTheme="minorHAnsi" w:hAnsiTheme="minorHAnsi" w:cstheme="minorHAnsi"/>
          <w:sz w:val="16"/>
        </w:rPr>
        <w:t>and declare war, the right to confirm or reject many Presidential appointments, and substantial investigative powers.</w:t>
      </w:r>
    </w:p>
    <w:p w14:paraId="645614B8"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“Enact” must be Congress—Clear intent to </w:t>
      </w:r>
      <w:r w:rsidRPr="00987654">
        <w:rPr>
          <w:rFonts w:asciiTheme="minorHAnsi" w:hAnsiTheme="minorHAnsi" w:cstheme="minorHAnsi"/>
          <w:u w:val="single"/>
        </w:rPr>
        <w:t>define</w:t>
      </w:r>
      <w:r w:rsidRPr="00987654">
        <w:rPr>
          <w:rFonts w:asciiTheme="minorHAnsi" w:hAnsiTheme="minorHAnsi" w:cstheme="minorHAnsi"/>
        </w:rPr>
        <w:t xml:space="preserve"> and </w:t>
      </w:r>
      <w:r w:rsidRPr="00987654">
        <w:rPr>
          <w:rFonts w:asciiTheme="minorHAnsi" w:hAnsiTheme="minorHAnsi" w:cstheme="minorHAnsi"/>
          <w:u w:val="single"/>
        </w:rPr>
        <w:t>exclude</w:t>
      </w:r>
    </w:p>
    <w:p w14:paraId="5565BD58" w14:textId="77777777" w:rsidR="008814C5" w:rsidRPr="00987654" w:rsidRDefault="008814C5" w:rsidP="008814C5">
      <w:pPr>
        <w:rPr>
          <w:rStyle w:val="Style13ptBold"/>
          <w:rFonts w:asciiTheme="minorHAnsi" w:hAnsiTheme="minorHAnsi" w:cstheme="minorHAnsi"/>
        </w:rPr>
      </w:pPr>
      <w:r w:rsidRPr="00987654">
        <w:rPr>
          <w:rStyle w:val="Style13ptBold"/>
          <w:rFonts w:asciiTheme="minorHAnsi" w:hAnsiTheme="minorHAnsi" w:cstheme="minorHAnsi"/>
        </w:rPr>
        <w:t>Berman 94</w:t>
      </w:r>
      <w:r w:rsidRPr="00987654">
        <w:rPr>
          <w:rFonts w:asciiTheme="minorHAnsi" w:hAnsiTheme="minorHAnsi" w:cstheme="minorHAnsi"/>
        </w:rPr>
        <w:t xml:space="preserve"> – Judge on the Superior Court of New Jersey, citing to prior precedent and dictionaries</w:t>
      </w:r>
    </w:p>
    <w:p w14:paraId="3B1DC564"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Opinion by Glenn J. Berman, Superior Court of New Jersey, Law Division, Civil, Middlesex County, South Brunswick Associates v. Township Council of Tp. of Monroe, 285 N.J. Super. 377, Decided 17 May 1994, Lexis</w:t>
      </w:r>
    </w:p>
    <w:p w14:paraId="002A60CD"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Miller's conduct would be permissible under N.J.S.A. 40A:9-22.5i if the representation were regarding the "</w:t>
      </w:r>
      <w:r w:rsidRPr="00987654">
        <w:rPr>
          <w:rStyle w:val="Emphasis"/>
          <w:rFonts w:asciiTheme="minorHAnsi" w:hAnsiTheme="minorHAnsi" w:cstheme="minorHAnsi"/>
          <w:b w:val="0"/>
          <w:bCs/>
        </w:rPr>
        <w:t>enactment</w:t>
      </w:r>
      <w:r w:rsidRPr="00987654">
        <w:rPr>
          <w:rFonts w:asciiTheme="minorHAnsi" w:hAnsiTheme="minorHAnsi" w:cstheme="minorHAnsi"/>
        </w:rPr>
        <w:t xml:space="preserve"> </w:t>
      </w:r>
      <w:r w:rsidRPr="00987654">
        <w:rPr>
          <w:rStyle w:val="StyleUnderline"/>
          <w:rFonts w:asciiTheme="minorHAnsi" w:hAnsiTheme="minorHAnsi" w:cstheme="minorHAnsi"/>
        </w:rPr>
        <w:t>of any</w:t>
      </w:r>
      <w:r w:rsidRPr="00987654">
        <w:rPr>
          <w:rFonts w:asciiTheme="minorHAnsi" w:hAnsiTheme="minorHAnsi" w:cstheme="minorHAnsi"/>
        </w:rPr>
        <w:t xml:space="preserve"> ordinance, resolution or other </w:t>
      </w:r>
      <w:r w:rsidRPr="00987654">
        <w:rPr>
          <w:rStyle w:val="StyleUnderline"/>
          <w:rFonts w:asciiTheme="minorHAnsi" w:hAnsiTheme="minorHAnsi" w:cstheme="minorHAnsi"/>
        </w:rPr>
        <w:t>matter</w:t>
      </w:r>
      <w:r w:rsidRPr="00987654">
        <w:rPr>
          <w:rFonts w:asciiTheme="minorHAnsi" w:hAnsiTheme="minorHAnsi" w:cstheme="minorHAnsi"/>
        </w:rPr>
        <w:t xml:space="preserve"> required to be voted upon or which is subject to executive approval or veto." Id. (emphasis added). However, </w:t>
      </w:r>
      <w:r w:rsidRPr="00987654">
        <w:rPr>
          <w:rStyle w:val="Emphasis"/>
          <w:rFonts w:asciiTheme="minorHAnsi" w:hAnsiTheme="minorHAnsi" w:cstheme="minorHAnsi"/>
          <w:b w:val="0"/>
          <w:bCs/>
        </w:rPr>
        <w:t>this language</w:t>
      </w:r>
      <w:r w:rsidRPr="00987654">
        <w:rPr>
          <w:rStyle w:val="StyleUnderline"/>
          <w:rFonts w:asciiTheme="minorHAnsi" w:hAnsiTheme="minorHAnsi" w:cstheme="minorHAnsi"/>
        </w:rPr>
        <w:t xml:space="preserve"> </w:t>
      </w:r>
      <w:r w:rsidRPr="00987654">
        <w:rPr>
          <w:rStyle w:val="Emphasis"/>
          <w:rFonts w:asciiTheme="minorHAnsi" w:hAnsiTheme="minorHAnsi" w:cstheme="minorHAnsi"/>
          <w:b w:val="0"/>
          <w:bCs/>
        </w:rPr>
        <w:t>suggests legislative, not</w:t>
      </w:r>
      <w:r w:rsidRPr="00987654">
        <w:rPr>
          <w:rStyle w:val="StyleUnderline"/>
          <w:rFonts w:asciiTheme="minorHAnsi" w:hAnsiTheme="minorHAnsi" w:cstheme="minorHAnsi"/>
        </w:rPr>
        <w:t xml:space="preserve"> quasi-</w:t>
      </w:r>
      <w:r w:rsidRPr="00987654">
        <w:rPr>
          <w:rStyle w:val="Emphasis"/>
          <w:rFonts w:asciiTheme="minorHAnsi" w:hAnsiTheme="minorHAnsi" w:cstheme="minorHAnsi"/>
          <w:b w:val="0"/>
          <w:bCs/>
        </w:rPr>
        <w:t>judicial</w:t>
      </w:r>
      <w:r w:rsidRPr="00987654">
        <w:rPr>
          <w:rStyle w:val="StyleUnderline"/>
          <w:rFonts w:asciiTheme="minorHAnsi" w:hAnsiTheme="minorHAnsi" w:cstheme="minorHAnsi"/>
        </w:rPr>
        <w:t xml:space="preserve"> </w:t>
      </w:r>
      <w:r w:rsidRPr="00987654">
        <w:rPr>
          <w:rStyle w:val="Emphasis"/>
          <w:rFonts w:asciiTheme="minorHAnsi" w:hAnsiTheme="minorHAnsi" w:cstheme="minorHAnsi"/>
          <w:b w:val="0"/>
          <w:bCs/>
        </w:rPr>
        <w:t>action</w:t>
      </w:r>
      <w:r w:rsidRPr="00987654">
        <w:rPr>
          <w:rFonts w:asciiTheme="minorHAnsi" w:hAnsiTheme="minorHAnsi" w:cstheme="minorHAnsi"/>
        </w:rPr>
        <w:t>.</w:t>
      </w:r>
      <w:r w:rsidRPr="00987654">
        <w:rPr>
          <w:rStyle w:val="Emphasis"/>
          <w:rFonts w:asciiTheme="minorHAnsi" w:hAnsiTheme="minorHAnsi" w:cstheme="minorHAnsi"/>
          <w:b w:val="0"/>
          <w:bCs/>
        </w:rPr>
        <w:t>2</w:t>
      </w:r>
      <w:r w:rsidRPr="00987654">
        <w:rPr>
          <w:rFonts w:asciiTheme="minorHAnsi" w:hAnsiTheme="minorHAnsi" w:cstheme="minorHAnsi"/>
        </w:rPr>
        <w:t xml:space="preserve"> If the Legislature intended to allow public officials [*381] to represent others in quasi-judicial proceedings, it could have stated that public officials may participate in any proceeding which would not result in material or monetary gain to them. Cf. N.J.S.A. 40A:9-22.5i</w:t>
      </w:r>
    </w:p>
    <w:p w14:paraId="74D05948"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[FN 2]</w:t>
      </w:r>
    </w:p>
    <w:p w14:paraId="77FE23ED" w14:textId="77777777" w:rsidR="008814C5" w:rsidRPr="00987654" w:rsidRDefault="008814C5" w:rsidP="008814C5">
      <w:pPr>
        <w:rPr>
          <w:rFonts w:asciiTheme="minorHAnsi" w:hAnsiTheme="minorHAnsi" w:cstheme="minorHAnsi"/>
        </w:rPr>
      </w:pPr>
      <w:r w:rsidRPr="00987654">
        <w:rPr>
          <w:rStyle w:val="Emphasis"/>
          <w:rFonts w:asciiTheme="minorHAnsi" w:hAnsiTheme="minorHAnsi" w:cstheme="minorHAnsi"/>
          <w:b w:val="0"/>
          <w:bCs/>
        </w:rPr>
        <w:t>"Enactment" is defined as</w:t>
      </w:r>
      <w:r w:rsidRPr="00987654">
        <w:rPr>
          <w:rStyle w:val="StyleUnderline"/>
          <w:rFonts w:asciiTheme="minorHAnsi" w:hAnsiTheme="minorHAnsi" w:cstheme="minorHAnsi"/>
        </w:rPr>
        <w:t xml:space="preserve"> the act or </w:t>
      </w:r>
      <w:r w:rsidRPr="00987654">
        <w:rPr>
          <w:rStyle w:val="Emphasis"/>
          <w:rFonts w:asciiTheme="minorHAnsi" w:hAnsiTheme="minorHAnsi" w:cstheme="minorHAnsi"/>
          <w:b w:val="0"/>
          <w:bCs/>
        </w:rPr>
        <w:t>action of enacting: passing of a bill by the legislature</w:t>
      </w:r>
      <w:r w:rsidRPr="00987654">
        <w:rPr>
          <w:rFonts w:asciiTheme="minorHAnsi" w:hAnsiTheme="minorHAnsi" w:cstheme="minorHAnsi"/>
        </w:rPr>
        <w:t xml:space="preserve">; </w:t>
      </w:r>
      <w:r w:rsidRPr="00987654">
        <w:rPr>
          <w:rStyle w:val="StyleUnderline"/>
          <w:rFonts w:asciiTheme="minorHAnsi" w:hAnsiTheme="minorHAnsi" w:cstheme="minorHAnsi"/>
        </w:rPr>
        <w:t>something that has been enacted as a</w:t>
      </w:r>
      <w:r w:rsidRPr="00987654">
        <w:rPr>
          <w:rFonts w:asciiTheme="minorHAnsi" w:hAnsiTheme="minorHAnsi" w:cstheme="minorHAnsi"/>
        </w:rPr>
        <w:t xml:space="preserve"> law, bill, or </w:t>
      </w:r>
      <w:r w:rsidRPr="00987654">
        <w:rPr>
          <w:rStyle w:val="Emphasis"/>
          <w:rFonts w:asciiTheme="minorHAnsi" w:hAnsiTheme="minorHAnsi" w:cstheme="minorHAnsi"/>
          <w:b w:val="0"/>
          <w:bCs/>
        </w:rPr>
        <w:t>statute</w:t>
      </w:r>
      <w:r w:rsidRPr="00987654">
        <w:rPr>
          <w:rFonts w:asciiTheme="minorHAnsi" w:hAnsiTheme="minorHAnsi" w:cstheme="minorHAnsi"/>
        </w:rPr>
        <w:t xml:space="preserve">. </w:t>
      </w:r>
      <w:r w:rsidRPr="00987654">
        <w:rPr>
          <w:rStyle w:val="StyleUnderline"/>
          <w:rFonts w:asciiTheme="minorHAnsi" w:hAnsiTheme="minorHAnsi" w:cstheme="minorHAnsi"/>
        </w:rPr>
        <w:t>Webster's Third New International Dictionary</w:t>
      </w:r>
      <w:r w:rsidRPr="00987654">
        <w:rPr>
          <w:rFonts w:asciiTheme="minorHAnsi" w:hAnsiTheme="minorHAnsi" w:cstheme="minorHAnsi"/>
        </w:rPr>
        <w:t xml:space="preserve"> 745 (</w:t>
      </w:r>
      <w:r w:rsidRPr="00987654">
        <w:rPr>
          <w:rStyle w:val="StyleUnderline"/>
          <w:rFonts w:asciiTheme="minorHAnsi" w:hAnsiTheme="minorHAnsi" w:cstheme="minorHAnsi"/>
        </w:rPr>
        <w:t>3d ed. 1986</w:t>
      </w:r>
      <w:r w:rsidRPr="00987654">
        <w:rPr>
          <w:rFonts w:asciiTheme="minorHAnsi" w:hAnsiTheme="minorHAnsi" w:cstheme="minorHAnsi"/>
        </w:rPr>
        <w:t xml:space="preserve">). </w:t>
      </w:r>
      <w:r w:rsidRPr="00987654">
        <w:rPr>
          <w:rStyle w:val="Emphasis"/>
          <w:rFonts w:asciiTheme="minorHAnsi" w:hAnsiTheme="minorHAnsi" w:cstheme="minorHAnsi"/>
          <w:b w:val="0"/>
          <w:bCs/>
        </w:rPr>
        <w:t>"Enact</w:t>
      </w:r>
      <w:r w:rsidRPr="00987654">
        <w:rPr>
          <w:rStyle w:val="StyleUnderline"/>
          <w:rFonts w:asciiTheme="minorHAnsi" w:hAnsiTheme="minorHAnsi" w:cstheme="minorHAnsi"/>
        </w:rPr>
        <w:t xml:space="preserve">" is </w:t>
      </w:r>
      <w:r w:rsidRPr="00987654">
        <w:rPr>
          <w:rStyle w:val="Emphasis"/>
          <w:rFonts w:asciiTheme="minorHAnsi" w:hAnsiTheme="minorHAnsi" w:cstheme="minorHAnsi"/>
          <w:b w:val="0"/>
          <w:bCs/>
        </w:rPr>
        <w:t>defined</w:t>
      </w:r>
      <w:r w:rsidRPr="00987654">
        <w:rPr>
          <w:rFonts w:asciiTheme="minorHAnsi" w:hAnsiTheme="minorHAnsi" w:cstheme="minorHAnsi"/>
        </w:rPr>
        <w:t xml:space="preserve"> </w:t>
      </w:r>
      <w:r w:rsidRPr="00987654">
        <w:rPr>
          <w:rStyle w:val="StyleUnderline"/>
          <w:rFonts w:asciiTheme="minorHAnsi" w:hAnsiTheme="minorHAnsi" w:cstheme="minorHAnsi"/>
        </w:rPr>
        <w:t>as to</w:t>
      </w:r>
      <w:r w:rsidRPr="00987654">
        <w:rPr>
          <w:rFonts w:asciiTheme="minorHAnsi" w:hAnsiTheme="minorHAnsi" w:cstheme="minorHAnsi"/>
        </w:rPr>
        <w:t xml:space="preserve"> enter into public records; to </w:t>
      </w:r>
      <w:r w:rsidRPr="00987654">
        <w:rPr>
          <w:rStyle w:val="StyleUnderline"/>
          <w:rFonts w:asciiTheme="minorHAnsi" w:hAnsiTheme="minorHAnsi" w:cstheme="minorHAnsi"/>
        </w:rPr>
        <w:t>establish by legal and authoritative act</w:t>
      </w:r>
      <w:r w:rsidRPr="00987654">
        <w:rPr>
          <w:rFonts w:asciiTheme="minorHAnsi" w:hAnsiTheme="minorHAnsi" w:cstheme="minorHAnsi"/>
        </w:rPr>
        <w:t xml:space="preserve">, </w:t>
      </w:r>
      <w:r w:rsidRPr="00987654">
        <w:rPr>
          <w:rStyle w:val="Emphasis"/>
          <w:rFonts w:asciiTheme="minorHAnsi" w:hAnsiTheme="minorHAnsi" w:cstheme="minorHAnsi"/>
          <w:b w:val="0"/>
          <w:bCs/>
        </w:rPr>
        <w:t>make into law</w:t>
      </w:r>
      <w:r w:rsidRPr="00987654">
        <w:rPr>
          <w:rFonts w:asciiTheme="minorHAnsi" w:hAnsiTheme="minorHAnsi" w:cstheme="minorHAnsi"/>
        </w:rPr>
        <w:t xml:space="preserve">, </w:t>
      </w:r>
      <w:r w:rsidRPr="00987654">
        <w:rPr>
          <w:rStyle w:val="Emphasis"/>
          <w:rFonts w:asciiTheme="minorHAnsi" w:hAnsiTheme="minorHAnsi" w:cstheme="minorHAnsi"/>
          <w:b w:val="0"/>
          <w:bCs/>
        </w:rPr>
        <w:t>especially</w:t>
      </w:r>
      <w:r w:rsidRPr="00987654">
        <w:rPr>
          <w:rFonts w:asciiTheme="minorHAnsi" w:hAnsiTheme="minorHAnsi" w:cstheme="minorHAnsi"/>
        </w:rPr>
        <w:t xml:space="preserve"> </w:t>
      </w:r>
      <w:r w:rsidRPr="00987654">
        <w:rPr>
          <w:rStyle w:val="StyleUnderline"/>
          <w:rFonts w:asciiTheme="minorHAnsi" w:hAnsiTheme="minorHAnsi" w:cstheme="minorHAnsi"/>
        </w:rPr>
        <w:t xml:space="preserve">to </w:t>
      </w:r>
      <w:r w:rsidRPr="00987654">
        <w:rPr>
          <w:rStyle w:val="Emphasis"/>
          <w:rFonts w:asciiTheme="minorHAnsi" w:hAnsiTheme="minorHAnsi" w:cstheme="minorHAnsi"/>
          <w:b w:val="0"/>
          <w:bCs/>
        </w:rPr>
        <w:t>perform the last act of legislation</w:t>
      </w:r>
      <w:r w:rsidRPr="00987654">
        <w:rPr>
          <w:rStyle w:val="StyleUnderline"/>
          <w:rFonts w:asciiTheme="minorHAnsi" w:hAnsiTheme="minorHAnsi" w:cstheme="minorHAnsi"/>
        </w:rPr>
        <w:t xml:space="preserve"> that gives the validity of law.</w:t>
      </w:r>
      <w:r w:rsidRPr="00987654">
        <w:rPr>
          <w:rFonts w:asciiTheme="minorHAnsi" w:hAnsiTheme="minorHAnsi" w:cstheme="minorHAnsi"/>
        </w:rPr>
        <w:t xml:space="preserve"> Ibid.</w:t>
      </w:r>
    </w:p>
    <w:p w14:paraId="6BB54497"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[End FN]</w:t>
      </w:r>
    </w:p>
    <w:p w14:paraId="24153AAF"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It’s a legal term of art. Even if agencies or court decisions are </w:t>
      </w:r>
      <w:r w:rsidRPr="00987654">
        <w:rPr>
          <w:rFonts w:asciiTheme="minorHAnsi" w:hAnsiTheme="minorHAnsi" w:cstheme="minorHAnsi"/>
          <w:u w:val="single"/>
        </w:rPr>
        <w:t>equivalently</w:t>
      </w:r>
      <w:r w:rsidRPr="00987654">
        <w:rPr>
          <w:rFonts w:asciiTheme="minorHAnsi" w:hAnsiTheme="minorHAnsi" w:cstheme="minorHAnsi"/>
        </w:rPr>
        <w:t xml:space="preserve"> </w:t>
      </w:r>
      <w:r w:rsidRPr="00987654">
        <w:rPr>
          <w:rFonts w:asciiTheme="minorHAnsi" w:hAnsiTheme="minorHAnsi" w:cstheme="minorHAnsi"/>
          <w:u w:val="single"/>
        </w:rPr>
        <w:t>legally-binding</w:t>
      </w:r>
      <w:r w:rsidRPr="00987654">
        <w:rPr>
          <w:rFonts w:asciiTheme="minorHAnsi" w:hAnsiTheme="minorHAnsi" w:cstheme="minorHAnsi"/>
        </w:rPr>
        <w:t xml:space="preserve">, they are not </w:t>
      </w:r>
      <w:r w:rsidRPr="00987654">
        <w:rPr>
          <w:rFonts w:asciiTheme="minorHAnsi" w:hAnsiTheme="minorHAnsi" w:cstheme="minorHAnsi"/>
          <w:u w:val="single"/>
        </w:rPr>
        <w:t>“enacted”</w:t>
      </w:r>
      <w:r w:rsidRPr="00987654">
        <w:rPr>
          <w:rFonts w:asciiTheme="minorHAnsi" w:hAnsiTheme="minorHAnsi" w:cstheme="minorHAnsi"/>
        </w:rPr>
        <w:t>.</w:t>
      </w:r>
    </w:p>
    <w:p w14:paraId="5D791FB8" w14:textId="77777777" w:rsidR="008814C5" w:rsidRPr="00987654" w:rsidRDefault="008814C5" w:rsidP="008814C5">
      <w:pPr>
        <w:rPr>
          <w:rStyle w:val="Style13ptBold"/>
          <w:rFonts w:asciiTheme="minorHAnsi" w:hAnsiTheme="minorHAnsi" w:cstheme="minorHAnsi"/>
        </w:rPr>
      </w:pPr>
      <w:r w:rsidRPr="00987654">
        <w:rPr>
          <w:rStyle w:val="Style13ptBold"/>
          <w:rFonts w:asciiTheme="minorHAnsi" w:hAnsiTheme="minorHAnsi" w:cstheme="minorHAnsi"/>
        </w:rPr>
        <w:t>Carlson 4</w:t>
      </w:r>
      <w:r w:rsidRPr="00987654">
        <w:rPr>
          <w:rFonts w:asciiTheme="minorHAnsi" w:hAnsiTheme="minorHAnsi" w:cstheme="minorHAnsi"/>
        </w:rPr>
        <w:t xml:space="preserve"> – Justice of the US Supreme Court of MS, citing to prior federal court precedent and Black’s Law Dictionary</w:t>
      </w:r>
    </w:p>
    <w:p w14:paraId="0AC2AF03"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Opinion by George C. Carlson Jr., Supreme Court of Mississippi, Gulf Ins. Co. v. Neel-Schaffer, Inc., 904 So. 2d 1036, Decided 9 December 2004, Lexis</w:t>
      </w:r>
    </w:p>
    <w:p w14:paraId="69C0BF68" w14:textId="77777777" w:rsidR="008814C5" w:rsidRPr="00987654" w:rsidRDefault="008814C5" w:rsidP="008814C5">
      <w:pPr>
        <w:rPr>
          <w:rStyle w:val="Emphasis"/>
          <w:rFonts w:asciiTheme="minorHAnsi" w:hAnsiTheme="minorHAnsi" w:cstheme="minorHAnsi"/>
          <w:b w:val="0"/>
          <w:bCs/>
        </w:rPr>
      </w:pPr>
      <w:r w:rsidRPr="00987654">
        <w:rPr>
          <w:rFonts w:asciiTheme="minorHAnsi" w:hAnsiTheme="minorHAnsi" w:cstheme="minorHAnsi"/>
        </w:rPr>
        <w:t xml:space="preserve">In so holding, we note that </w:t>
      </w:r>
      <w:r w:rsidRPr="00987654">
        <w:rPr>
          <w:rStyle w:val="StyleUnderline"/>
          <w:rFonts w:asciiTheme="minorHAnsi" w:hAnsiTheme="minorHAnsi" w:cstheme="minorHAnsi"/>
        </w:rPr>
        <w:t xml:space="preserve">Neel-Schaffer's argument is not altogether unreasonable. Neel-Schaffer argues that in instances where a legislative branch has </w:t>
      </w:r>
      <w:r w:rsidRPr="00987654">
        <w:rPr>
          <w:rStyle w:val="Emphasis"/>
          <w:rFonts w:asciiTheme="minorHAnsi" w:hAnsiTheme="minorHAnsi" w:cstheme="minorHAnsi"/>
          <w:b w:val="0"/>
          <w:bCs/>
        </w:rPr>
        <w:t>delegated</w:t>
      </w:r>
      <w:r w:rsidRPr="00987654">
        <w:rPr>
          <w:rStyle w:val="StyleUnderline"/>
          <w:rFonts w:asciiTheme="minorHAnsi" w:hAnsiTheme="minorHAnsi" w:cstheme="minorHAnsi"/>
        </w:rPr>
        <w:t xml:space="preserve"> its authority to regulate to an administrative agency and</w:t>
      </w:r>
      <w:r w:rsidRPr="00987654">
        <w:rPr>
          <w:rFonts w:asciiTheme="minorHAnsi" w:hAnsiTheme="minorHAnsi" w:cstheme="minorHAnsi"/>
        </w:rPr>
        <w:t xml:space="preserve"> where </w:t>
      </w:r>
      <w:r w:rsidRPr="00987654">
        <w:rPr>
          <w:rStyle w:val="StyleUnderline"/>
          <w:rFonts w:asciiTheme="minorHAnsi" w:hAnsiTheme="minorHAnsi" w:cstheme="minorHAnsi"/>
        </w:rPr>
        <w:t xml:space="preserve">that agency is considered the </w:t>
      </w:r>
      <w:r w:rsidRPr="00987654">
        <w:rPr>
          <w:rStyle w:val="Emphasis"/>
          <w:rFonts w:asciiTheme="minorHAnsi" w:hAnsiTheme="minorHAnsi" w:cstheme="minorHAnsi"/>
          <w:b w:val="0"/>
          <w:bCs/>
        </w:rPr>
        <w:t>final</w:t>
      </w:r>
      <w:r w:rsidRPr="00987654">
        <w:rPr>
          <w:rFonts w:asciiTheme="minorHAnsi" w:hAnsiTheme="minorHAnsi" w:cstheme="minorHAnsi"/>
        </w:rPr>
        <w:t xml:space="preserve"> regulatory </w:t>
      </w:r>
      <w:r w:rsidRPr="00987654">
        <w:rPr>
          <w:rStyle w:val="StyleUnderline"/>
          <w:rFonts w:asciiTheme="minorHAnsi" w:hAnsiTheme="minorHAnsi" w:cstheme="minorHAnsi"/>
        </w:rPr>
        <w:t xml:space="preserve">authority, the </w:t>
      </w:r>
      <w:r w:rsidRPr="00987654">
        <w:rPr>
          <w:rStyle w:val="Emphasis"/>
          <w:rFonts w:asciiTheme="minorHAnsi" w:hAnsiTheme="minorHAnsi" w:cstheme="minorHAnsi"/>
          <w:b w:val="0"/>
          <w:bCs/>
        </w:rPr>
        <w:t>agency's regulations</w:t>
      </w:r>
      <w:r w:rsidRPr="00987654">
        <w:rPr>
          <w:rStyle w:val="StyleUnderline"/>
          <w:rFonts w:asciiTheme="minorHAnsi" w:hAnsiTheme="minorHAnsi" w:cstheme="minorHAnsi"/>
        </w:rPr>
        <w:t xml:space="preserve"> should be </w:t>
      </w:r>
      <w:r w:rsidRPr="00987654">
        <w:rPr>
          <w:rStyle w:val="Emphasis"/>
          <w:rFonts w:asciiTheme="minorHAnsi" w:hAnsiTheme="minorHAnsi" w:cstheme="minorHAnsi"/>
          <w:b w:val="0"/>
          <w:bCs/>
        </w:rPr>
        <w:t>considered the legal equivalent</w:t>
      </w:r>
      <w:r w:rsidRPr="00987654">
        <w:rPr>
          <w:rStyle w:val="StyleUnderline"/>
          <w:rFonts w:asciiTheme="minorHAnsi" w:hAnsiTheme="minorHAnsi" w:cstheme="minorHAnsi"/>
        </w:rPr>
        <w:t xml:space="preserve"> to statutes</w:t>
      </w:r>
      <w:r w:rsidRPr="00987654">
        <w:rPr>
          <w:rFonts w:asciiTheme="minorHAnsi" w:hAnsiTheme="minorHAnsi" w:cstheme="minorHAnsi"/>
        </w:rPr>
        <w:t xml:space="preserve">. </w:t>
      </w:r>
      <w:r w:rsidRPr="00987654">
        <w:rPr>
          <w:rStyle w:val="Emphasis"/>
          <w:rFonts w:asciiTheme="minorHAnsi" w:hAnsiTheme="minorHAnsi" w:cstheme="minorHAnsi"/>
          <w:b w:val="0"/>
          <w:bCs/>
        </w:rPr>
        <w:t>Nevertheless</w:t>
      </w:r>
      <w:r w:rsidRPr="00987654">
        <w:rPr>
          <w:rFonts w:asciiTheme="minorHAnsi" w:hAnsiTheme="minorHAnsi" w:cstheme="minorHAnsi"/>
        </w:rPr>
        <w:t xml:space="preserve">, </w:t>
      </w:r>
      <w:r w:rsidRPr="00987654">
        <w:rPr>
          <w:rStyle w:val="StyleUnderline"/>
          <w:rFonts w:asciiTheme="minorHAnsi" w:hAnsiTheme="minorHAnsi" w:cstheme="minorHAnsi"/>
        </w:rPr>
        <w:t xml:space="preserve">Neel-Schaffer presents </w:t>
      </w:r>
      <w:r w:rsidRPr="00987654">
        <w:rPr>
          <w:rStyle w:val="Emphasis"/>
          <w:rFonts w:asciiTheme="minorHAnsi" w:hAnsiTheme="minorHAnsi" w:cstheme="minorHAnsi"/>
          <w:b w:val="0"/>
          <w:bCs/>
        </w:rPr>
        <w:t>no compelling argument</w:t>
      </w:r>
      <w:r w:rsidRPr="00987654">
        <w:rPr>
          <w:rStyle w:val="StyleUnderline"/>
          <w:rFonts w:asciiTheme="minorHAnsi" w:hAnsiTheme="minorHAnsi" w:cstheme="minorHAnsi"/>
        </w:rPr>
        <w:t xml:space="preserve"> as to why this Court </w:t>
      </w:r>
      <w:r w:rsidRPr="00987654">
        <w:rPr>
          <w:rStyle w:val="Emphasis"/>
          <w:rFonts w:asciiTheme="minorHAnsi" w:hAnsiTheme="minorHAnsi" w:cstheme="minorHAnsi"/>
          <w:b w:val="0"/>
          <w:bCs/>
        </w:rPr>
        <w:t>should not adopt the view held by</w:t>
      </w:r>
      <w:r w:rsidRPr="00987654">
        <w:rPr>
          <w:rFonts w:asciiTheme="minorHAnsi" w:hAnsiTheme="minorHAnsi" w:cstheme="minorHAnsi"/>
        </w:rPr>
        <w:t xml:space="preserve"> the local </w:t>
      </w:r>
      <w:r w:rsidRPr="00987654">
        <w:rPr>
          <w:rStyle w:val="Emphasis"/>
          <w:rFonts w:asciiTheme="minorHAnsi" w:hAnsiTheme="minorHAnsi" w:cstheme="minorHAnsi"/>
          <w:b w:val="0"/>
          <w:bCs/>
        </w:rPr>
        <w:t>federal courts</w:t>
      </w:r>
      <w:r w:rsidRPr="00987654">
        <w:rPr>
          <w:rFonts w:asciiTheme="minorHAnsi" w:hAnsiTheme="minorHAnsi" w:cstheme="minorHAnsi"/>
        </w:rPr>
        <w:t xml:space="preserve">. Further </w:t>
      </w:r>
      <w:r w:rsidRPr="00987654">
        <w:rPr>
          <w:rStyle w:val="Emphasis"/>
          <w:rFonts w:asciiTheme="minorHAnsi" w:hAnsiTheme="minorHAnsi" w:cstheme="minorHAnsi"/>
          <w:b w:val="0"/>
          <w:bCs/>
        </w:rPr>
        <w:t>reason</w:t>
      </w:r>
      <w:r w:rsidRPr="00987654">
        <w:rPr>
          <w:rFonts w:asciiTheme="minorHAnsi" w:hAnsiTheme="minorHAnsi" w:cstheme="minorHAnsi"/>
        </w:rPr>
        <w:t xml:space="preserve">ing </w:t>
      </w:r>
      <w:r w:rsidRPr="00987654">
        <w:rPr>
          <w:rStyle w:val="Emphasis"/>
          <w:rFonts w:asciiTheme="minorHAnsi" w:hAnsiTheme="minorHAnsi" w:cstheme="minorHAnsi"/>
          <w:b w:val="0"/>
          <w:bCs/>
        </w:rPr>
        <w:t>to reject</w:t>
      </w:r>
      <w:r w:rsidRPr="00987654">
        <w:rPr>
          <w:rFonts w:asciiTheme="minorHAnsi" w:hAnsiTheme="minorHAnsi" w:cstheme="minorHAnsi"/>
        </w:rPr>
        <w:t xml:space="preserve"> Neel-</w:t>
      </w:r>
      <w:r w:rsidRPr="00987654">
        <w:rPr>
          <w:rStyle w:val="StyleUnderline"/>
          <w:rFonts w:asciiTheme="minorHAnsi" w:hAnsiTheme="minorHAnsi" w:cstheme="minorHAnsi"/>
        </w:rPr>
        <w:t xml:space="preserve">Schaffer's argument is the fact that the Act </w:t>
      </w:r>
      <w:r w:rsidRPr="00987654">
        <w:rPr>
          <w:rStyle w:val="Emphasis"/>
          <w:rFonts w:asciiTheme="minorHAnsi" w:hAnsiTheme="minorHAnsi" w:cstheme="minorHAnsi"/>
          <w:b w:val="0"/>
          <w:bCs/>
        </w:rPr>
        <w:t>incorporates the term "enact."</w:t>
      </w:r>
      <w:r w:rsidRPr="00987654">
        <w:rPr>
          <w:rFonts w:asciiTheme="minorHAnsi" w:hAnsiTheme="minorHAnsi" w:cstheme="minorHAnsi"/>
        </w:rPr>
        <w:t xml:space="preserve"> </w:t>
      </w:r>
      <w:r w:rsidRPr="00987654">
        <w:rPr>
          <w:rStyle w:val="StyleUnderline"/>
          <w:rFonts w:asciiTheme="minorHAnsi" w:hAnsiTheme="minorHAnsi" w:cstheme="minorHAnsi"/>
        </w:rPr>
        <w:t xml:space="preserve">The </w:t>
      </w:r>
      <w:r w:rsidRPr="00987654">
        <w:rPr>
          <w:rStyle w:val="Emphasis"/>
          <w:rFonts w:asciiTheme="minorHAnsi" w:hAnsiTheme="minorHAnsi" w:cstheme="minorHAnsi"/>
          <w:b w:val="0"/>
          <w:bCs/>
        </w:rPr>
        <w:t>use of this term</w:t>
      </w:r>
      <w:r w:rsidRPr="00987654">
        <w:rPr>
          <w:rFonts w:asciiTheme="minorHAnsi" w:hAnsiTheme="minorHAnsi" w:cstheme="minorHAnsi"/>
        </w:rPr>
        <w:t xml:space="preserve"> seemingly </w:t>
      </w:r>
      <w:r w:rsidRPr="00987654">
        <w:rPr>
          <w:rStyle w:val="Emphasis"/>
          <w:rFonts w:asciiTheme="minorHAnsi" w:hAnsiTheme="minorHAnsi" w:cstheme="minorHAnsi"/>
          <w:b w:val="0"/>
          <w:bCs/>
        </w:rPr>
        <w:t>denotes a legislative enterprise.12</w:t>
      </w:r>
    </w:p>
    <w:p w14:paraId="227BF743"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[FN 12]</w:t>
      </w:r>
    </w:p>
    <w:p w14:paraId="08C99032" w14:textId="77777777" w:rsidR="008814C5" w:rsidRPr="00987654" w:rsidRDefault="008814C5" w:rsidP="008814C5">
      <w:pPr>
        <w:rPr>
          <w:rFonts w:asciiTheme="minorHAnsi" w:hAnsiTheme="minorHAnsi" w:cstheme="minorHAnsi"/>
        </w:rPr>
      </w:pPr>
      <w:r w:rsidRPr="00987654">
        <w:rPr>
          <w:rStyle w:val="Emphasis"/>
          <w:rFonts w:asciiTheme="minorHAnsi" w:hAnsiTheme="minorHAnsi" w:cstheme="minorHAnsi"/>
          <w:b w:val="0"/>
          <w:bCs/>
        </w:rPr>
        <w:t>"Enact" is defined as</w:t>
      </w:r>
      <w:r w:rsidRPr="00987654">
        <w:rPr>
          <w:rStyle w:val="StyleUnderline"/>
          <w:rFonts w:asciiTheme="minorHAnsi" w:hAnsiTheme="minorHAnsi" w:cstheme="minorHAnsi"/>
        </w:rPr>
        <w:t xml:space="preserve"> follows: "To </w:t>
      </w:r>
      <w:r w:rsidRPr="00987654">
        <w:rPr>
          <w:rStyle w:val="Emphasis"/>
          <w:rFonts w:asciiTheme="minorHAnsi" w:hAnsiTheme="minorHAnsi" w:cstheme="minorHAnsi"/>
          <w:b w:val="0"/>
          <w:bCs/>
        </w:rPr>
        <w:t>establish by law</w:t>
      </w:r>
      <w:r w:rsidRPr="00987654">
        <w:rPr>
          <w:rFonts w:asciiTheme="minorHAnsi" w:hAnsiTheme="minorHAnsi" w:cstheme="minorHAnsi"/>
        </w:rPr>
        <w:t xml:space="preserve">; to perform or effect; </w:t>
      </w:r>
      <w:r w:rsidRPr="00987654">
        <w:rPr>
          <w:rStyle w:val="StyleUnderline"/>
          <w:rFonts w:asciiTheme="minorHAnsi" w:hAnsiTheme="minorHAnsi" w:cstheme="minorHAnsi"/>
        </w:rPr>
        <w:t xml:space="preserve">to decree. The common introductory formula in </w:t>
      </w:r>
      <w:r w:rsidRPr="00987654">
        <w:rPr>
          <w:rStyle w:val="Emphasis"/>
          <w:rFonts w:asciiTheme="minorHAnsi" w:hAnsiTheme="minorHAnsi" w:cstheme="minorHAnsi"/>
          <w:b w:val="0"/>
          <w:bCs/>
        </w:rPr>
        <w:t>making statutory laws</w:t>
      </w:r>
      <w:r w:rsidRPr="00987654">
        <w:rPr>
          <w:rStyle w:val="StyleUnderline"/>
          <w:rFonts w:asciiTheme="minorHAnsi" w:hAnsiTheme="minorHAnsi" w:cstheme="minorHAnsi"/>
        </w:rPr>
        <w:t xml:space="preserve"> is, </w:t>
      </w:r>
      <w:r w:rsidRPr="00987654">
        <w:rPr>
          <w:rStyle w:val="Emphasis"/>
          <w:rFonts w:asciiTheme="minorHAnsi" w:hAnsiTheme="minorHAnsi" w:cstheme="minorHAnsi"/>
          <w:b w:val="0"/>
          <w:bCs/>
        </w:rPr>
        <w:t>'Be it enacted</w:t>
      </w:r>
      <w:r w:rsidRPr="00987654">
        <w:rPr>
          <w:rStyle w:val="StyleUnderline"/>
          <w:rFonts w:asciiTheme="minorHAnsi" w:hAnsiTheme="minorHAnsi" w:cstheme="minorHAnsi"/>
        </w:rPr>
        <w:t>.' See</w:t>
      </w:r>
      <w:r w:rsidRPr="00987654">
        <w:rPr>
          <w:rFonts w:asciiTheme="minorHAnsi" w:hAnsiTheme="minorHAnsi" w:cstheme="minorHAnsi"/>
        </w:rPr>
        <w:t xml:space="preserve"> Enacting clause." </w:t>
      </w:r>
      <w:r w:rsidRPr="00987654">
        <w:rPr>
          <w:rStyle w:val="Emphasis"/>
          <w:rFonts w:asciiTheme="minorHAnsi" w:hAnsiTheme="minorHAnsi" w:cstheme="minorHAnsi"/>
          <w:b w:val="0"/>
          <w:bCs/>
        </w:rPr>
        <w:t>Black's Law Dictionary</w:t>
      </w:r>
      <w:r w:rsidRPr="00987654">
        <w:rPr>
          <w:rStyle w:val="StyleUnderline"/>
          <w:rFonts w:asciiTheme="minorHAnsi" w:hAnsiTheme="minorHAnsi" w:cstheme="minorHAnsi"/>
        </w:rPr>
        <w:t xml:space="preserve"> (5th ed</w:t>
      </w:r>
      <w:r w:rsidRPr="00987654">
        <w:rPr>
          <w:rFonts w:asciiTheme="minorHAnsi" w:hAnsiTheme="minorHAnsi" w:cstheme="minorHAnsi"/>
        </w:rPr>
        <w:t>. 472).</w:t>
      </w:r>
    </w:p>
    <w:p w14:paraId="37AD9340"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[End FN]</w:t>
      </w:r>
    </w:p>
    <w:p w14:paraId="18F6C3DC"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T-Enact --- Enactment Clause</w:t>
      </w:r>
    </w:p>
    <w:p w14:paraId="4DC49EF2"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Enact is legislative---Enact Clauses universally refer to law making</w:t>
      </w:r>
    </w:p>
    <w:p w14:paraId="0B128375" w14:textId="77777777" w:rsidR="008814C5" w:rsidRPr="00987654" w:rsidRDefault="008814C5" w:rsidP="008814C5">
      <w:pPr>
        <w:rPr>
          <w:rFonts w:asciiTheme="minorHAnsi" w:hAnsiTheme="minorHAnsi" w:cstheme="minorHAnsi"/>
        </w:rPr>
      </w:pPr>
      <w:r w:rsidRPr="00987654">
        <w:rPr>
          <w:rStyle w:val="Heading4Char"/>
          <w:rFonts w:asciiTheme="minorHAnsi" w:hAnsiTheme="minorHAnsi" w:cstheme="minorHAnsi"/>
        </w:rPr>
        <w:t>Undercofler 67</w:t>
      </w:r>
      <w:r w:rsidRPr="00987654">
        <w:rPr>
          <w:rFonts w:asciiTheme="minorHAnsi" w:hAnsiTheme="minorHAnsi" w:cstheme="minorHAnsi"/>
        </w:rPr>
        <w:t xml:space="preserve"> - Hiram K Undercofler served in the Air Force during World War II. He began his career in the Georgia House of Representatives in 1959 and served until 1962. In 1963, he became the state's Revenue Commissioner. In 1967, he joined the Georgia Supreme Court where he served as a justice until January 1, 1975, as a presiding Justice, from January 1, 1975 to March 1, 1980 and again from December 1980 to July 1981, and as Chief Justice from March l to December 20,1980. “Joiner v. the State,” Supreme Court of Georgia, May 18 1967, </w:t>
      </w:r>
      <w:hyperlink r:id="rId90" w:history="1">
        <w:r w:rsidRPr="00987654">
          <w:rPr>
            <w:rStyle w:val="Hyperlink"/>
            <w:rFonts w:asciiTheme="minorHAnsi" w:hAnsiTheme="minorHAnsi" w:cstheme="minorHAnsi"/>
          </w:rPr>
          <w:t>https://www.courtlistener.com/opinion/1384301/joiner-v-state/</w:t>
        </w:r>
      </w:hyperlink>
      <w:r w:rsidRPr="00987654">
        <w:rPr>
          <w:rFonts w:asciiTheme="minorHAnsi" w:hAnsiTheme="minorHAnsi" w:cstheme="minorHAnsi"/>
        </w:rPr>
        <w:t xml:space="preserve"> // JF</w:t>
      </w:r>
    </w:p>
    <w:p w14:paraId="6049D54D"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 xml:space="preserve">A study of this question reveals that, "All written laws, in all times and in all countries, whether in the form of decrees issued by absolute monarchs, or statutes enacted by king and council, or by a representative body, have, as a rule, expressed upon their face the authority by which they were promulgated or enacted. </w:t>
      </w:r>
      <w:r w:rsidRPr="00987654">
        <w:rPr>
          <w:rFonts w:asciiTheme="minorHAnsi" w:hAnsiTheme="minorHAnsi" w:cstheme="minorHAnsi"/>
          <w:u w:val="single"/>
        </w:rPr>
        <w:t>The almost unbroken custom of centuries has been to preface laws with a statement in some form declaring the enacting authority</w:t>
      </w:r>
      <w:r w:rsidRPr="00987654">
        <w:rPr>
          <w:rFonts w:asciiTheme="minorHAnsi" w:hAnsiTheme="minorHAnsi" w:cstheme="minorHAnsi"/>
          <w:sz w:val="16"/>
        </w:rPr>
        <w:t>." Sjoberg v. Security Sav. &amp;c. Assn., 73 Minn. 203 (75 N.W. 1116, 72 ASR 616); 50 AmJur 132, § 153. It is interesting to note that the use of an enacting clause first appeared in the Acts of Parliament in *369 1433 and from the year 1445 it has continued to be a regular part of English statutes. Holdsworth, A History of English Law (1909), Vol. II, p. 366. "</w:t>
      </w:r>
      <w:r w:rsidRPr="00987654">
        <w:rPr>
          <w:rFonts w:asciiTheme="minorHAnsi" w:hAnsiTheme="minorHAnsi" w:cstheme="minorHAnsi"/>
          <w:u w:val="single"/>
        </w:rPr>
        <w:t xml:space="preserve">The enacting clause is that portion of a statute which gives it jurisdictional identity and constitutional authenticity. The form is almost completely standardized beginning with, `Be it enacted by,' and concluding with an identification of the legislative body from which the act emanates. The constitutions of forty-four [now 46] states specify the form of the enacting clause. </w:t>
      </w:r>
      <w:r w:rsidRPr="00987654">
        <w:rPr>
          <w:rFonts w:asciiTheme="minorHAnsi" w:hAnsiTheme="minorHAnsi" w:cstheme="minorHAnsi"/>
          <w:sz w:val="16"/>
        </w:rPr>
        <w:t xml:space="preserve">Only the constitutions of Delaware, Georgia, Pennsylvania, and Virginia, as well as the Constitution of the United States, are silent on the point ... [and] </w:t>
      </w:r>
      <w:r w:rsidRPr="00987654">
        <w:rPr>
          <w:rFonts w:asciiTheme="minorHAnsi" w:hAnsiTheme="minorHAnsi" w:cstheme="minorHAnsi"/>
          <w:u w:val="single"/>
        </w:rPr>
        <w:t>Congress, by statute,</w:t>
      </w:r>
      <w:r w:rsidRPr="00987654">
        <w:rPr>
          <w:rFonts w:asciiTheme="minorHAnsi" w:hAnsiTheme="minorHAnsi" w:cstheme="minorHAnsi"/>
          <w:sz w:val="16"/>
        </w:rPr>
        <w:t xml:space="preserve"> [Act of Feb. 25, 1871, c. 71, 16 Stat. 431, 1 USCA 21] </w:t>
      </w:r>
      <w:r w:rsidRPr="00987654">
        <w:rPr>
          <w:rFonts w:asciiTheme="minorHAnsi" w:hAnsiTheme="minorHAnsi" w:cstheme="minorHAnsi"/>
          <w:u w:val="single"/>
        </w:rPr>
        <w:t>has provided a specific form of enacting clause.</w:t>
      </w:r>
      <w:r w:rsidRPr="00987654">
        <w:rPr>
          <w:rFonts w:asciiTheme="minorHAnsi" w:hAnsiTheme="minorHAnsi" w:cstheme="minorHAnsi"/>
          <w:sz w:val="16"/>
        </w:rPr>
        <w:t>" Sutherland on Statutory Construction (3rd Ed. 1943), Vol. 1, p. 315, § 1801.</w:t>
      </w:r>
    </w:p>
    <w:p w14:paraId="0B88D4DA"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u w:val="single"/>
        </w:rPr>
        <w:t>"The purpose of an enacting clause is to establish the act; to give it permanence, uniformity and certainty; to afford evidence of its legislative,</w:t>
      </w:r>
      <w:r w:rsidRPr="00987654">
        <w:rPr>
          <w:rFonts w:asciiTheme="minorHAnsi" w:hAnsiTheme="minorHAnsi" w:cstheme="minorHAnsi"/>
          <w:sz w:val="16"/>
        </w:rPr>
        <w:t xml:space="preserve"> statutory </w:t>
      </w:r>
      <w:r w:rsidRPr="00987654">
        <w:rPr>
          <w:rFonts w:asciiTheme="minorHAnsi" w:hAnsiTheme="minorHAnsi" w:cstheme="minorHAnsi"/>
          <w:u w:val="single"/>
        </w:rPr>
        <w:t>nature</w:t>
      </w:r>
      <w:r w:rsidRPr="00987654">
        <w:rPr>
          <w:rFonts w:asciiTheme="minorHAnsi" w:hAnsiTheme="minorHAnsi" w:cstheme="minorHAnsi"/>
          <w:sz w:val="16"/>
        </w:rPr>
        <w:t xml:space="preserve">, and to secure uniformity of identification, and thus prevent inadvertence, possible mistake, and fraud." 82 CJS 104, § 65 (c 2). See Coley v. Henry, 42 Ga. 61. Although it might be argued that an enacting clause is a mere matter of form, a relic of antiquity, and serves no useful purpose, we think </w:t>
      </w:r>
      <w:r w:rsidRPr="00987654">
        <w:rPr>
          <w:rFonts w:asciiTheme="minorHAnsi" w:hAnsiTheme="minorHAnsi" w:cstheme="minorHAnsi"/>
          <w:u w:val="single"/>
        </w:rPr>
        <w:t>it is essential</w:t>
      </w:r>
      <w:r w:rsidRPr="00987654">
        <w:rPr>
          <w:rFonts w:asciiTheme="minorHAnsi" w:hAnsiTheme="minorHAnsi" w:cstheme="minorHAnsi"/>
          <w:sz w:val="16"/>
        </w:rPr>
        <w:t xml:space="preserve"> for the reasons just cited. Traditionally, the General Assembly of Georgia has used an enacting clause.</w:t>
      </w:r>
    </w:p>
    <w:p w14:paraId="1B5A5590" w14:textId="77777777" w:rsidR="008814C5" w:rsidRPr="00987654" w:rsidRDefault="008814C5" w:rsidP="008814C5">
      <w:pPr>
        <w:rPr>
          <w:rFonts w:asciiTheme="minorHAnsi" w:hAnsiTheme="minorHAnsi" w:cstheme="minorHAnsi"/>
          <w:u w:val="single"/>
        </w:rPr>
      </w:pPr>
      <w:r w:rsidRPr="00987654">
        <w:rPr>
          <w:rFonts w:asciiTheme="minorHAnsi" w:hAnsiTheme="minorHAnsi" w:cstheme="minorHAnsi"/>
          <w:sz w:val="16"/>
        </w:rPr>
        <w:t xml:space="preserve">The necessity for an enacting clause in an Act of the General Assembly has never been decided directly by this court but </w:t>
      </w:r>
      <w:r w:rsidRPr="00987654">
        <w:rPr>
          <w:rFonts w:asciiTheme="minorHAnsi" w:hAnsiTheme="minorHAnsi" w:cstheme="minorHAnsi"/>
          <w:u w:val="single"/>
        </w:rPr>
        <w:t>in Walden v. Town of Whigham</w:t>
      </w:r>
      <w:r w:rsidRPr="00987654">
        <w:rPr>
          <w:rFonts w:asciiTheme="minorHAnsi" w:hAnsiTheme="minorHAnsi" w:cstheme="minorHAnsi"/>
          <w:sz w:val="16"/>
        </w:rPr>
        <w:t xml:space="preserve">, 120 Ga. 646, 647 (48 S.E. 159), </w:t>
      </w:r>
      <w:r w:rsidRPr="00987654">
        <w:rPr>
          <w:rFonts w:asciiTheme="minorHAnsi" w:hAnsiTheme="minorHAnsi" w:cstheme="minorHAnsi"/>
          <w:u w:val="single"/>
        </w:rPr>
        <w:t>the court refused to give effect to a purported charter amendment of that town because the amendatory measure contained no enacting clause whatever and consisted merely of the caption of the Act and a repealing clause. This case was later distinguished in Fowler v. Stone, 149 Ga. 125 (99 S.E. 291), because the Act there involved was held to contain an enacting clause.</w:t>
      </w:r>
    </w:p>
    <w:p w14:paraId="739128C9"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2NR --- T-Enact --- Enactment Clause</w:t>
      </w:r>
    </w:p>
    <w:p w14:paraId="22D69F0F"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Alabama Bill Drafting Manual</w:t>
      </w:r>
    </w:p>
    <w:p w14:paraId="1EA0B5A1" w14:textId="77777777" w:rsidR="008814C5" w:rsidRPr="00987654" w:rsidRDefault="008814C5" w:rsidP="008814C5">
      <w:pPr>
        <w:rPr>
          <w:rFonts w:asciiTheme="minorHAnsi" w:hAnsiTheme="minorHAnsi" w:cstheme="minorHAnsi"/>
        </w:rPr>
      </w:pPr>
      <w:r w:rsidRPr="00987654">
        <w:rPr>
          <w:rStyle w:val="Heading4Char"/>
          <w:rFonts w:asciiTheme="minorHAnsi" w:hAnsiTheme="minorHAnsi" w:cstheme="minorHAnsi"/>
        </w:rPr>
        <w:t xml:space="preserve">ALSA 17 </w:t>
      </w:r>
      <w:r w:rsidRPr="00987654">
        <w:rPr>
          <w:rFonts w:asciiTheme="minorHAnsi" w:hAnsiTheme="minorHAnsi" w:cstheme="minorHAnsi"/>
        </w:rPr>
        <w:t xml:space="preserve">- The Alabama Legislative Services Agency exists to provide non-partisan professional services support to the Alabama Legislature. The Legislative Services Agency was created by Act 2017-214 to provide legal, fiscal, and code revisions services to the Alabama Legislature. The Legislative Services Agency succeeds to and is vested with all of the functions of the Alabama Law Institute, Legislative Fiscal Office, and Legislative Reference Service. “DRAFTING STYLE MANUAL,” </w:t>
      </w:r>
      <w:hyperlink r:id="rId91" w:history="1">
        <w:r w:rsidRPr="00987654">
          <w:rPr>
            <w:rStyle w:val="Hyperlink"/>
            <w:rFonts w:asciiTheme="minorHAnsi" w:hAnsiTheme="minorHAnsi" w:cstheme="minorHAnsi"/>
          </w:rPr>
          <w:t>http://lsa.alabama.gov/PDF/LRS/drafting_manual/Drafting_Style_Manual.pdf</w:t>
        </w:r>
      </w:hyperlink>
      <w:r w:rsidRPr="00987654">
        <w:rPr>
          <w:rStyle w:val="Hyperlink"/>
          <w:rFonts w:asciiTheme="minorHAnsi" w:hAnsiTheme="minorHAnsi" w:cstheme="minorHAnsi"/>
        </w:rPr>
        <w:t xml:space="preserve"> // JF</w:t>
      </w:r>
    </w:p>
    <w:p w14:paraId="1664974A" w14:textId="77777777" w:rsidR="008814C5" w:rsidRPr="00987654" w:rsidRDefault="008814C5" w:rsidP="008814C5">
      <w:pPr>
        <w:rPr>
          <w:rFonts w:asciiTheme="minorHAnsi" w:hAnsiTheme="minorHAnsi" w:cstheme="minorHAnsi"/>
          <w:u w:val="single"/>
        </w:rPr>
      </w:pPr>
      <w:r w:rsidRPr="00987654">
        <w:rPr>
          <w:rFonts w:asciiTheme="minorHAnsi" w:hAnsiTheme="minorHAnsi" w:cstheme="minorHAnsi"/>
          <w:sz w:val="16"/>
          <w:szCs w:val="16"/>
        </w:rPr>
        <w:t xml:space="preserve">3. ENACTING CLAUSE: Every bill is required to contain a statement as follows: </w:t>
      </w:r>
      <w:r w:rsidRPr="00987654">
        <w:rPr>
          <w:rFonts w:asciiTheme="minorHAnsi" w:hAnsiTheme="minorHAnsi" w:cstheme="minorHAnsi"/>
          <w:u w:val="single"/>
        </w:rPr>
        <w:t>BE IT ENACTED BY THE LEGISLATURE OF ALABAMA</w:t>
      </w:r>
    </w:p>
    <w:p w14:paraId="2C0CB565"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Alaska Bill Drafting Manual</w:t>
      </w:r>
    </w:p>
    <w:p w14:paraId="7E97B06A" w14:textId="77777777" w:rsidR="008814C5" w:rsidRPr="00987654" w:rsidRDefault="008814C5" w:rsidP="008814C5">
      <w:pPr>
        <w:rPr>
          <w:rFonts w:asciiTheme="minorHAnsi" w:hAnsiTheme="minorHAnsi" w:cstheme="minorHAnsi"/>
        </w:rPr>
      </w:pPr>
      <w:r w:rsidRPr="00987654">
        <w:rPr>
          <w:rStyle w:val="Heading4Char"/>
          <w:rFonts w:asciiTheme="minorHAnsi" w:hAnsiTheme="minorHAnsi" w:cstheme="minorHAnsi"/>
        </w:rPr>
        <w:t>LAA 17</w:t>
      </w:r>
      <w:r w:rsidRPr="00987654">
        <w:rPr>
          <w:rFonts w:asciiTheme="minorHAnsi" w:hAnsiTheme="minorHAnsi" w:cstheme="minorHAnsi"/>
        </w:rPr>
        <w:t xml:space="preserve">- Legislative Affairs Agency is the Legislature's non-partisan support agency. The Agency's eleven sections work collaboratively to ensure individual legislators, and the Legislature as a whole, have the necessary tools to efficiently conduct work. LAA carries out Legislative Council policy, Alaska Statute, and is responsible for providing legislative services including: accounting; information technology; personnel and payroll; legal; research; maintenance; printing and document distribution; supply and procurement; security; and the statewide teleconference network, including 22 Legislative Information Offices (LIOs) throughout Alaska. “MANUAL OF LEGISLATIVE DRAFTING,” </w:t>
      </w:r>
      <w:hyperlink r:id="rId92" w:history="1">
        <w:r w:rsidRPr="00987654">
          <w:rPr>
            <w:rStyle w:val="Hyperlink"/>
            <w:rFonts w:asciiTheme="minorHAnsi" w:hAnsiTheme="minorHAnsi" w:cstheme="minorHAnsi"/>
          </w:rPr>
          <w:t>http://w3.legis.state.ak.us/docs/pdf/DraftingManual.pdf</w:t>
        </w:r>
      </w:hyperlink>
      <w:r w:rsidRPr="00987654">
        <w:rPr>
          <w:rStyle w:val="Hyperlink"/>
          <w:rFonts w:asciiTheme="minorHAnsi" w:hAnsiTheme="minorHAnsi" w:cstheme="minorHAnsi"/>
        </w:rPr>
        <w:t xml:space="preserve"> // JF</w:t>
      </w:r>
    </w:p>
    <w:p w14:paraId="1C57D2B6"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u w:val="single"/>
        </w:rPr>
        <w:t>Article 2, sec. 13, of the state constitution provides that the enacting clause must be “BE IT ENACTED BY THE LEGISLATURE OF THE STATE OF ALASKA:”. Everything that follows the clause becomes law. If the clause is not in exactly the term used in the constitution, the bill may be invalid even if all other procedures are compiled with.</w:t>
      </w:r>
      <w:r w:rsidRPr="00987654">
        <w:rPr>
          <w:rFonts w:asciiTheme="minorHAnsi" w:hAnsiTheme="minorHAnsi" w:cstheme="minorHAnsi"/>
          <w:sz w:val="16"/>
        </w:rPr>
        <w:t xml:space="preserve"> There are no Alaska cases on the enacting clause. For a decision from a state with a similar constitutional provision, see Joiner v State, 223 Ga. 367, 155 S.E.2d 8 (Ga. 1967).</w:t>
      </w:r>
    </w:p>
    <w:p w14:paraId="703B61DD"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T-Enact --- No Agencies</w:t>
      </w:r>
    </w:p>
    <w:p w14:paraId="31263BA5" w14:textId="77777777" w:rsidR="008814C5" w:rsidRPr="00987654" w:rsidRDefault="008814C5" w:rsidP="008814C5">
      <w:pPr>
        <w:pStyle w:val="Heading4"/>
        <w:rPr>
          <w:rStyle w:val="Style13ptBold"/>
          <w:rFonts w:asciiTheme="minorHAnsi" w:hAnsiTheme="minorHAnsi" w:cstheme="minorHAnsi"/>
        </w:rPr>
      </w:pPr>
      <w:r w:rsidRPr="00987654">
        <w:rPr>
          <w:rFonts w:asciiTheme="minorHAnsi" w:hAnsiTheme="minorHAnsi" w:cstheme="minorHAnsi"/>
        </w:rPr>
        <w:t>Only Congress enacts---agencies promulgate</w:t>
      </w:r>
    </w:p>
    <w:p w14:paraId="22CAF333"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Levasseur 18</w:t>
      </w:r>
      <w:r w:rsidRPr="00987654">
        <w:rPr>
          <w:rFonts w:asciiTheme="minorHAnsi" w:hAnsiTheme="minorHAnsi" w:cstheme="minorHAnsi"/>
        </w:rPr>
        <w:t xml:space="preserve"> - Elise S. Levasseur graduated Wayne State University with a B.A. in 1980 and Detroit College of Law with a J.D. in 1985. She passed the Michigan Bar in 1985. She is listed in </w:t>
      </w:r>
      <w:hyperlink r:id="rId93" w:tgtFrame="_blank" w:history="1">
        <w:r w:rsidRPr="00987654">
          <w:rPr>
            <w:rStyle w:val="Hyperlink"/>
            <w:rFonts w:asciiTheme="minorHAnsi" w:hAnsiTheme="minorHAnsi" w:cstheme="minorHAnsi"/>
          </w:rPr>
          <w:t>Best Lawyers in America</w:t>
        </w:r>
      </w:hyperlink>
      <w:r w:rsidRPr="00987654">
        <w:rPr>
          <w:rFonts w:asciiTheme="minorHAnsi" w:hAnsiTheme="minorHAnsi" w:cstheme="minorHAnsi"/>
        </w:rPr>
        <w:t xml:space="preserve">, </w:t>
      </w:r>
      <w:hyperlink r:id="rId94" w:tgtFrame="_blank" w:history="1">
        <w:r w:rsidRPr="00987654">
          <w:rPr>
            <w:rStyle w:val="Hyperlink"/>
            <w:rFonts w:asciiTheme="minorHAnsi" w:hAnsiTheme="minorHAnsi" w:cstheme="minorHAnsi"/>
          </w:rPr>
          <w:t>Michigan Super Lawyers</w:t>
        </w:r>
      </w:hyperlink>
      <w:r w:rsidRPr="00987654">
        <w:rPr>
          <w:rFonts w:asciiTheme="minorHAnsi" w:hAnsiTheme="minorHAnsi" w:cstheme="minorHAnsi"/>
        </w:rPr>
        <w:t xml:space="preserve">, and DBusiness Top Lawyers. “Rumored Changes To The H Visa Category” Dickinson Wright, January 2018, </w:t>
      </w:r>
      <w:hyperlink r:id="rId95" w:history="1">
        <w:r w:rsidRPr="00987654">
          <w:rPr>
            <w:rStyle w:val="Hyperlink"/>
            <w:rFonts w:asciiTheme="minorHAnsi" w:hAnsiTheme="minorHAnsi" w:cstheme="minorHAnsi"/>
          </w:rPr>
          <w:t>https://www.dickinson-wright.com/news-alerts/rumored-changes-to-the-h-visa-category</w:t>
        </w:r>
      </w:hyperlink>
    </w:p>
    <w:p w14:paraId="5EE09F3A"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u w:val="single"/>
        </w:rPr>
        <w:t>Only Congress can enact laws, but it directs the executive branch to promulgate regulations to carry out the tenents of U.S. statutes.</w:t>
      </w:r>
      <w:r w:rsidRPr="00987654">
        <w:rPr>
          <w:rFonts w:asciiTheme="minorHAnsi" w:hAnsiTheme="minorHAnsi" w:cstheme="minorHAnsi"/>
          <w:sz w:val="16"/>
        </w:rPr>
        <w:t xml:space="preserve"> Under the Administrative Procedures Act (“APA”), all federal agencies, including the DHS/USCIS must follow certain guidelines when enacting, changing, or rescinding their own regulatory schemes. In most cases, a federal agency must publish a public notice of proposed regulations or regulatory changes and it must permit time for a public comment period in order to enact, change, or rescind regulations. Under the APA, the USCIS cannot change the H-1B regulations without following APA procedures which generally requires several months to complete. A policy change prior to formal rule-making would be subject to litigation. Moreover, a regulatory change which exceeds the authority granted to the agency by Congress would be subject to legal challenge, particularly if the Administration attempts to end provisions under Section106(a) and (b) permitting one-year extensions of stay.</w:t>
      </w:r>
    </w:p>
    <w:p w14:paraId="6A495AA5"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Delegation does not allow agencies to enact</w:t>
      </w:r>
    </w:p>
    <w:p w14:paraId="1B275F55"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LSEM No Date</w:t>
      </w:r>
      <w:r w:rsidRPr="00987654">
        <w:rPr>
          <w:rFonts w:asciiTheme="minorHAnsi" w:hAnsiTheme="minorHAnsi" w:cstheme="minorHAnsi"/>
        </w:rPr>
        <w:t xml:space="preserve"> - Law Shelf Educational Media’s mission is to provide high-quality videos and articles to help people learn about the law. It is a project of National Paralegal College – a nationally accredited online legal and business studies, “Module 1: Administrative Law Structures” National Paralegal College, </w:t>
      </w:r>
      <w:hyperlink r:id="rId96" w:history="1">
        <w:r w:rsidRPr="00987654">
          <w:rPr>
            <w:rStyle w:val="Hyperlink"/>
            <w:rFonts w:asciiTheme="minorHAnsi" w:hAnsiTheme="minorHAnsi" w:cstheme="minorHAnsi"/>
          </w:rPr>
          <w:t>https://lawshelf.com/videocoursesmoduleview/administrative-law-structures-module-1-of-5/</w:t>
        </w:r>
      </w:hyperlink>
    </w:p>
    <w:p w14:paraId="50810F3A"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u w:val="single"/>
        </w:rPr>
        <w:t>Constitutionally, only Congress is authorized to enact federal law. It may not authorize other bodies to assume this responsibility.</w:t>
      </w:r>
      <w:r w:rsidRPr="00987654">
        <w:rPr>
          <w:rFonts w:asciiTheme="minorHAnsi" w:hAnsiTheme="minorHAnsi" w:cstheme="minorHAnsi"/>
          <w:sz w:val="16"/>
        </w:rPr>
        <w:t> [10] </w:t>
      </w:r>
      <w:r w:rsidRPr="00987654">
        <w:rPr>
          <w:rFonts w:asciiTheme="minorHAnsi" w:hAnsiTheme="minorHAnsi" w:cstheme="minorHAnsi"/>
          <w:u w:val="single"/>
        </w:rPr>
        <w:t>This is known as the “non-delegation” doctrine</w:t>
      </w:r>
      <w:r w:rsidRPr="00987654">
        <w:rPr>
          <w:rFonts w:asciiTheme="minorHAnsi" w:hAnsiTheme="minorHAnsi" w:cstheme="minorHAnsi"/>
          <w:sz w:val="16"/>
        </w:rPr>
        <w:t>. Even so, the courts have allowed broad delegations of power by Congress to federal agencies to allow them to impose binding rules under the theory that the agencies must generate such rules to implement policies and standards set by Congress in the enabling act.</w:t>
      </w:r>
    </w:p>
    <w:p w14:paraId="02320BA0"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Not executive agencies </w:t>
      </w:r>
    </w:p>
    <w:p w14:paraId="54F4ADA6"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 xml:space="preserve">Keene et al 2k </w:t>
      </w:r>
      <w:r w:rsidRPr="00987654">
        <w:rPr>
          <w:rFonts w:asciiTheme="minorHAnsi" w:hAnsiTheme="minorHAnsi" w:cstheme="minorHAnsi"/>
        </w:rPr>
        <w:t xml:space="preserve">Robert W. Keene, Jr. Rachel T. McGuckian , Erik S. Jaffe </w:t>
      </w:r>
      <w:hyperlink r:id="rId97" w:history="1">
        <w:r w:rsidRPr="00987654">
          <w:rPr>
            <w:rStyle w:val="Hyperlink"/>
            <w:rFonts w:asciiTheme="minorHAnsi" w:hAnsiTheme="minorHAnsi" w:cstheme="minorHAnsi"/>
          </w:rPr>
          <w:t>http://www.esjpc.com/_pdf/MontgomeryCounty_v_AnchorInn.pdf</w:t>
        </w:r>
      </w:hyperlink>
    </w:p>
    <w:p w14:paraId="49B69FCF" w14:textId="77777777" w:rsidR="008814C5" w:rsidRPr="00987654" w:rsidRDefault="008814C5" w:rsidP="008814C5">
      <w:pPr>
        <w:rPr>
          <w:rFonts w:asciiTheme="minorHAnsi" w:hAnsiTheme="minorHAnsi" w:cstheme="minorHAnsi"/>
        </w:rPr>
      </w:pPr>
      <w:r w:rsidRPr="00987654">
        <w:rPr>
          <w:rFonts w:asciiTheme="minorHAnsi" w:hAnsiTheme="minorHAnsi" w:cstheme="minorHAnsi"/>
        </w:rPr>
        <w:t>Fifth, the use of the word “enact” in the savings clause corroborates that only legislative actions are saved from preemption. It is common usage that laws are “enacted” whereas regulations are “adopted” or “promulgated.” See Black’s Law Dictionary, at 546 (defining “</w:t>
      </w:r>
      <w:r w:rsidRPr="00987654">
        <w:rPr>
          <w:rStyle w:val="StyleUnderline"/>
          <w:rFonts w:asciiTheme="minorHAnsi" w:hAnsiTheme="minorHAnsi" w:cstheme="minorHAnsi"/>
        </w:rPr>
        <w:t>enact</w:t>
      </w:r>
      <w:r w:rsidRPr="00987654">
        <w:rPr>
          <w:rFonts w:asciiTheme="minorHAnsi" w:hAnsiTheme="minorHAnsi" w:cstheme="minorHAnsi"/>
        </w:rPr>
        <w:t xml:space="preserve">” as “1. </w:t>
      </w:r>
      <w:r w:rsidRPr="00987654">
        <w:rPr>
          <w:rStyle w:val="StyleUnderline"/>
          <w:rFonts w:asciiTheme="minorHAnsi" w:hAnsiTheme="minorHAnsi" w:cstheme="minorHAnsi"/>
        </w:rPr>
        <w:t>To make into law by authoritative act</w:t>
      </w:r>
      <w:r w:rsidRPr="00987654">
        <w:rPr>
          <w:rFonts w:asciiTheme="minorHAnsi" w:hAnsiTheme="minorHAnsi" w:cstheme="minorHAnsi"/>
        </w:rPr>
        <w:t xml:space="preserve">; to pass . 2. (Of a statute) to provide .”).9 The General Assembly can be presumed to have understood that common usage of the word “enact” when it selected it to describe conduct by a “county” or “municipal corporation” creating a law or an ordinance. By contrast, </w:t>
      </w:r>
      <w:r w:rsidRPr="00987654">
        <w:rPr>
          <w:rStyle w:val="StyleUnderline"/>
          <w:rFonts w:asciiTheme="minorHAnsi" w:hAnsiTheme="minorHAnsi" w:cstheme="minorHAnsi"/>
        </w:rPr>
        <w:t xml:space="preserve">administrative entities are said to “adopt” regulations, and nobody is heard to say that the SEC or the FCC or the EPA “enacted a law </w:t>
      </w:r>
      <w:r w:rsidRPr="00987654">
        <w:rPr>
          <w:rFonts w:asciiTheme="minorHAnsi" w:hAnsiTheme="minorHAnsi" w:cstheme="minorHAnsi"/>
        </w:rPr>
        <w:t>today.”10</w:t>
      </w:r>
    </w:p>
    <w:p w14:paraId="7E1DA542"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Laws and Regulations Are Different – Process and Enforcement </w:t>
      </w:r>
    </w:p>
    <w:p w14:paraId="5259C5BE"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MaMHCA No Date</w:t>
      </w:r>
      <w:r w:rsidRPr="00987654">
        <w:rPr>
          <w:rFonts w:asciiTheme="minorHAnsi" w:hAnsiTheme="minorHAnsi" w:cstheme="minorHAnsi"/>
        </w:rPr>
        <w:t xml:space="preserve"> - Massachusetts Mental Health Counselors Association, Inc. is a dynamic state-wide professional association dedicated to providing essential professional information to Licensed Mental Health Counselors (LMHCs), mental health counseling students, mental health counselor educators and other related professionals. Additionally, MaMHCA is an active member of several state and national mental health organizations and coalitions. MaMHCA is a state chapter of the American Mental Health Counselors Association. “Laws vs. Regulations: What’s the Difference?” </w:t>
      </w:r>
      <w:hyperlink r:id="rId98" w:history="1">
        <w:r w:rsidRPr="00987654">
          <w:rPr>
            <w:rStyle w:val="Hyperlink"/>
            <w:rFonts w:asciiTheme="minorHAnsi" w:hAnsiTheme="minorHAnsi" w:cstheme="minorHAnsi"/>
          </w:rPr>
          <w:t>https://www.mamhca.org/assets/1/7/Laws_vs_regulations.pdf</w:t>
        </w:r>
      </w:hyperlink>
    </w:p>
    <w:p w14:paraId="5903F219" w14:textId="77777777" w:rsidR="008814C5" w:rsidRPr="00987654" w:rsidRDefault="008814C5" w:rsidP="008814C5">
      <w:pPr>
        <w:rPr>
          <w:rFonts w:asciiTheme="minorHAnsi" w:hAnsiTheme="minorHAnsi" w:cstheme="minorHAnsi"/>
          <w:u w:val="single"/>
        </w:rPr>
      </w:pPr>
      <w:r w:rsidRPr="00987654">
        <w:rPr>
          <w:rFonts w:asciiTheme="minorHAnsi" w:hAnsiTheme="minorHAnsi" w:cstheme="minorHAnsi"/>
          <w:u w:val="single"/>
        </w:rPr>
        <w:t xml:space="preserve">How are laws and regulations different? </w:t>
      </w:r>
    </w:p>
    <w:p w14:paraId="076B8E64"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 xml:space="preserve">• </w:t>
      </w:r>
      <w:r w:rsidRPr="00987654">
        <w:rPr>
          <w:rFonts w:asciiTheme="minorHAnsi" w:hAnsiTheme="minorHAnsi" w:cstheme="minorHAnsi"/>
          <w:u w:val="single"/>
        </w:rPr>
        <w:t>Laws go through the bill process before becoming established as a law. A bill has to be written, sponsored by a legislator, debated and passed through both the House of Representatives and the Senate</w:t>
      </w:r>
      <w:r w:rsidRPr="00987654">
        <w:rPr>
          <w:rFonts w:asciiTheme="minorHAnsi" w:hAnsiTheme="minorHAnsi" w:cstheme="minorHAnsi"/>
          <w:sz w:val="16"/>
        </w:rPr>
        <w:t xml:space="preserve"> after various committee and budget hearings before going to the Executive to be signed into law. </w:t>
      </w:r>
      <w:r w:rsidRPr="00987654">
        <w:rPr>
          <w:rFonts w:asciiTheme="minorHAnsi" w:hAnsiTheme="minorHAnsi" w:cstheme="minorHAnsi"/>
          <w:u w:val="single"/>
        </w:rPr>
        <w:t>A regulation is created by a governmental agency, often to actually implement a given law, and does not have to go through the bill process described above</w:t>
      </w:r>
      <w:r w:rsidRPr="00987654">
        <w:rPr>
          <w:rFonts w:asciiTheme="minorHAnsi" w:hAnsiTheme="minorHAnsi" w:cstheme="minorHAnsi"/>
          <w:sz w:val="16"/>
        </w:rPr>
        <w:t xml:space="preserve">. With regulations, an agency holds a public hearing and after that hearing makes a decision on either adopting, changing or rejecting the regulation. </w:t>
      </w:r>
    </w:p>
    <w:p w14:paraId="4442359F"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 xml:space="preserve">• </w:t>
      </w:r>
      <w:r w:rsidRPr="00987654">
        <w:rPr>
          <w:rFonts w:asciiTheme="minorHAnsi" w:hAnsiTheme="minorHAnsi" w:cstheme="minorHAnsi"/>
          <w:u w:val="single"/>
        </w:rPr>
        <w:t>Laws</w:t>
      </w:r>
      <w:r w:rsidRPr="00987654">
        <w:rPr>
          <w:rFonts w:asciiTheme="minorHAnsi" w:hAnsiTheme="minorHAnsi" w:cstheme="minorHAnsi"/>
          <w:sz w:val="16"/>
        </w:rPr>
        <w:t xml:space="preserve"> are also rules that </w:t>
      </w:r>
      <w:r w:rsidRPr="00987654">
        <w:rPr>
          <w:rFonts w:asciiTheme="minorHAnsi" w:hAnsiTheme="minorHAnsi" w:cstheme="minorHAnsi"/>
          <w:u w:val="single"/>
        </w:rPr>
        <w:t>govern everyone equally, while regulations only effect those who deal directly with the agency who is enforcing them</w:t>
      </w:r>
      <w:r w:rsidRPr="00987654">
        <w:rPr>
          <w:rFonts w:asciiTheme="minorHAnsi" w:hAnsiTheme="minorHAnsi" w:cstheme="minorHAnsi"/>
          <w:sz w:val="16"/>
        </w:rPr>
        <w:t>. In other words, a law can govern the action of both the DEP and the FBI, but the DEP cannot write regulations that would be enforceable to the FBI.</w:t>
      </w:r>
    </w:p>
    <w:p w14:paraId="3B0FDD71"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Agency Regulations Enforce Laws – Regulations =/= Law</w:t>
      </w:r>
    </w:p>
    <w:p w14:paraId="6AAF193B"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EPA No Date</w:t>
      </w:r>
      <w:r w:rsidRPr="00987654">
        <w:rPr>
          <w:rFonts w:asciiTheme="minorHAnsi" w:hAnsiTheme="minorHAnsi" w:cstheme="minorHAnsi"/>
        </w:rPr>
        <w:t xml:space="preserve"> – The United States Environmental Protection Agency is an independent agency, specifically an independent executive agency, of the United States federal government for environmental protection. “The Basics of the Regulatory Process” </w:t>
      </w:r>
      <w:hyperlink r:id="rId99" w:history="1">
        <w:r w:rsidRPr="00987654">
          <w:rPr>
            <w:rStyle w:val="Hyperlink"/>
            <w:rFonts w:asciiTheme="minorHAnsi" w:hAnsiTheme="minorHAnsi" w:cstheme="minorHAnsi"/>
          </w:rPr>
          <w:t>https://www.epa.gov/laws-regulations/basics-regulatory-process</w:t>
        </w:r>
      </w:hyperlink>
    </w:p>
    <w:p w14:paraId="5A67DCD3"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u w:val="single"/>
        </w:rPr>
        <w:t>Congress passes the laws that govern the United States</w:t>
      </w:r>
      <w:r w:rsidRPr="00987654">
        <w:rPr>
          <w:rFonts w:asciiTheme="minorHAnsi" w:hAnsiTheme="minorHAnsi" w:cstheme="minorHAnsi"/>
          <w:sz w:val="16"/>
        </w:rPr>
        <w:t xml:space="preserve">, but </w:t>
      </w:r>
      <w:r w:rsidRPr="00987654">
        <w:rPr>
          <w:rFonts w:asciiTheme="minorHAnsi" w:hAnsiTheme="minorHAnsi" w:cstheme="minorHAnsi"/>
          <w:u w:val="single"/>
        </w:rPr>
        <w:t>Congress</w:t>
      </w:r>
      <w:r w:rsidRPr="00987654">
        <w:rPr>
          <w:rFonts w:asciiTheme="minorHAnsi" w:hAnsiTheme="minorHAnsi" w:cstheme="minorHAnsi"/>
          <w:sz w:val="16"/>
        </w:rPr>
        <w:t xml:space="preserve"> has also </w:t>
      </w:r>
      <w:r w:rsidRPr="00987654">
        <w:rPr>
          <w:rFonts w:asciiTheme="minorHAnsi" w:hAnsiTheme="minorHAnsi" w:cstheme="minorHAnsi"/>
          <w:u w:val="single"/>
        </w:rPr>
        <w:t>authorized</w:t>
      </w:r>
      <w:r w:rsidRPr="00987654">
        <w:rPr>
          <w:rFonts w:asciiTheme="minorHAnsi" w:hAnsiTheme="minorHAnsi" w:cstheme="minorHAnsi"/>
          <w:sz w:val="16"/>
        </w:rPr>
        <w:t xml:space="preserve"> EPA and other </w:t>
      </w:r>
      <w:r w:rsidRPr="00987654">
        <w:rPr>
          <w:rFonts w:asciiTheme="minorHAnsi" w:hAnsiTheme="minorHAnsi" w:cstheme="minorHAnsi"/>
          <w:u w:val="single"/>
        </w:rPr>
        <w:t>federal agencies to help put those laws into effect by creating and enforcing regulations</w:t>
      </w:r>
      <w:r w:rsidRPr="00987654">
        <w:rPr>
          <w:rFonts w:asciiTheme="minorHAnsi" w:hAnsiTheme="minorHAnsi" w:cstheme="minorHAnsi"/>
          <w:sz w:val="16"/>
        </w:rPr>
        <w:t>. Below, you'll find a basic description of how laws and regulations are developed, what they are, and where to find them, with an emphasis on environmental laws and regulations.</w:t>
      </w:r>
    </w:p>
    <w:p w14:paraId="5D8F762C"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Law Doesn’t Include Rules and Regulation – Court Precedent</w:t>
      </w:r>
    </w:p>
    <w:p w14:paraId="63B568EC"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Shaverdian 15</w:t>
      </w:r>
      <w:r w:rsidRPr="00987654">
        <w:rPr>
          <w:rFonts w:asciiTheme="minorHAnsi" w:hAnsiTheme="minorHAnsi" w:cstheme="minorHAnsi"/>
        </w:rPr>
        <w:t xml:space="preserve"> - Phillip Shaverdian received a B.A. summa cum laude and with College Honors from the University of California, Los Angeles in 2015.  He was currently obtaining his J.D. from the UCLA School of Law. During law school, Phillip worked as a Research Assistant and served as both a Managing Editor on the UCLA Law Review and a Writing Advisor to first-year law students for the Legal Research and Writing Program.  He was also part of the law school’s Supreme Court Clinic where he helped draft briefs for multiple cases pending before the United States Supreme Court. “Agency Rules and Regulations Are Not Laws” February 10, 2015, POGO, </w:t>
      </w:r>
      <w:hyperlink r:id="rId100" w:history="1">
        <w:r w:rsidRPr="00987654">
          <w:rPr>
            <w:rStyle w:val="Hyperlink"/>
            <w:rFonts w:asciiTheme="minorHAnsi" w:hAnsiTheme="minorHAnsi" w:cstheme="minorHAnsi"/>
          </w:rPr>
          <w:t>https://www.pogo.org/analysis/2015/02/agency-rules-and-regulations-are-not-laws/</w:t>
        </w:r>
      </w:hyperlink>
    </w:p>
    <w:p w14:paraId="41871800" w14:textId="77777777" w:rsidR="008814C5" w:rsidRPr="00987654" w:rsidRDefault="008814C5" w:rsidP="008814C5">
      <w:pPr>
        <w:rPr>
          <w:rFonts w:asciiTheme="minorHAnsi" w:hAnsiTheme="minorHAnsi" w:cstheme="minorHAnsi"/>
          <w:u w:val="single"/>
        </w:rPr>
      </w:pPr>
      <w:r w:rsidRPr="00987654">
        <w:rPr>
          <w:rFonts w:asciiTheme="minorHAnsi" w:hAnsiTheme="minorHAnsi" w:cstheme="minorHAnsi"/>
          <w:sz w:val="16"/>
        </w:rPr>
        <w:t xml:space="preserve">The Court also reasons that “If ‘law’ included agency rules and regulations, then an agency could insulate itself from the scope of Section 2302(b)(8)(A) merely by promulgating a regulation that ‘specifically prohibited’ whistleblowing.” Instead, “Congress passed the whistleblower statute precisely because it did not trust agencies to regulate whistleblowers within their ranks.” </w:t>
      </w:r>
      <w:r w:rsidRPr="00987654">
        <w:rPr>
          <w:rFonts w:asciiTheme="minorHAnsi" w:hAnsiTheme="minorHAnsi" w:cstheme="minorHAnsi"/>
          <w:u w:val="single"/>
        </w:rPr>
        <w:t>The Court concluded that “it is unlikely that Congress meant to include rules and regulations within the word ‘law’” and that the specificity of the phrase “specifically prohibited by law” was meant to deliberately exclude rules and regulations.</w:t>
      </w:r>
    </w:p>
    <w:p w14:paraId="76B091E9"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Law Doesn’t Include Rules and Regulation – Court Ruling</w:t>
      </w:r>
    </w:p>
    <w:p w14:paraId="6EDA96A5"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Shaverdian 15</w:t>
      </w:r>
      <w:r w:rsidRPr="00987654">
        <w:rPr>
          <w:rFonts w:asciiTheme="minorHAnsi" w:hAnsiTheme="minorHAnsi" w:cstheme="minorHAnsi"/>
        </w:rPr>
        <w:t xml:space="preserve"> - Phillip Shaverdian received a B.A. summa cum laude and with College Honors from the University of California, Los Angeles in 2015.  He was currently obtaining his J.D. from the UCLA School of Law. During law school, Phillip worked as a Research Assistant and served as both a Managing Editor on the UCLA Law Review and a Writing Advisor to first-year law students for the Legal Research and Writing Program.  He was also part of the law school’s Supreme Court Clinic where he helped draft briefs for multiple cases pending before the United States Supreme Court. “Agency Rules and Regulations Are Not Laws” February 10, 2015, POGO, </w:t>
      </w:r>
      <w:hyperlink r:id="rId101" w:history="1">
        <w:r w:rsidRPr="00987654">
          <w:rPr>
            <w:rStyle w:val="Hyperlink"/>
            <w:rFonts w:asciiTheme="minorHAnsi" w:hAnsiTheme="minorHAnsi" w:cstheme="minorHAnsi"/>
          </w:rPr>
          <w:t>https://www.pogo.org/analysis/2015/02/agency-rules-and-regulations-are-not-laws/</w:t>
        </w:r>
      </w:hyperlink>
    </w:p>
    <w:p w14:paraId="52D233A6" w14:textId="77777777" w:rsidR="008814C5" w:rsidRPr="00987654" w:rsidRDefault="008814C5" w:rsidP="008814C5">
      <w:pPr>
        <w:rPr>
          <w:rFonts w:asciiTheme="minorHAnsi" w:hAnsiTheme="minorHAnsi" w:cstheme="minorHAnsi"/>
          <w:u w:val="single"/>
        </w:rPr>
      </w:pPr>
      <w:r w:rsidRPr="00987654">
        <w:rPr>
          <w:rFonts w:asciiTheme="minorHAnsi" w:hAnsiTheme="minorHAnsi" w:cstheme="minorHAnsi"/>
          <w:sz w:val="16"/>
        </w:rPr>
        <w:t xml:space="preserve">The importance of this case extends far beyond the scope of MacLean or the DHS. The ruling set a precedent that protects whistleblowers against prohibitions on disclosure set by agency rules and regulations. In order for a whistleblower to be excluded from WPA protection under the “specifically prohibited by law” clause, </w:t>
      </w:r>
      <w:r w:rsidRPr="00987654">
        <w:rPr>
          <w:rFonts w:asciiTheme="minorHAnsi" w:hAnsiTheme="minorHAnsi" w:cstheme="minorHAnsi"/>
          <w:u w:val="single"/>
        </w:rPr>
        <w:t>Congress must pass a law</w:t>
      </w:r>
      <w:r w:rsidRPr="00987654">
        <w:rPr>
          <w:rFonts w:asciiTheme="minorHAnsi" w:hAnsiTheme="minorHAnsi" w:cstheme="minorHAnsi"/>
          <w:sz w:val="16"/>
        </w:rPr>
        <w:t xml:space="preserve"> that prohibits the disclosure of that information. Although the Homeland Security Act authorized the creation of regulations prohibiting disclosure, the regulations themselves do not have the force of law. </w:t>
      </w:r>
      <w:r w:rsidRPr="00987654">
        <w:rPr>
          <w:rFonts w:asciiTheme="minorHAnsi" w:hAnsiTheme="minorHAnsi" w:cstheme="minorHAnsi"/>
          <w:u w:val="single"/>
        </w:rPr>
        <w:t>By ruling that agency rules and regulations are not laws, the Court ruled that MacLean’s disclosures were protected by the WPA</w:t>
      </w:r>
      <w:r w:rsidRPr="00987654">
        <w:rPr>
          <w:rFonts w:asciiTheme="minorHAnsi" w:hAnsiTheme="minorHAnsi" w:cstheme="minorHAnsi"/>
          <w:sz w:val="16"/>
        </w:rPr>
        <w:t xml:space="preserve">. </w:t>
      </w:r>
      <w:r w:rsidRPr="00987654">
        <w:rPr>
          <w:rFonts w:asciiTheme="minorHAnsi" w:hAnsiTheme="minorHAnsi" w:cstheme="minorHAnsi"/>
          <w:u w:val="single"/>
        </w:rPr>
        <w:t>More importantly, the Court’s ruling hardened the line between executive and legislative branch power by declaring that agencies’ rules and regulations do not have the force of a legislatively passed statute; this extends to all agencies under the executive branch.</w:t>
      </w:r>
    </w:p>
    <w:p w14:paraId="65143CF2"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Regulations Carry Out Law</w:t>
      </w:r>
    </w:p>
    <w:p w14:paraId="5473015B"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Law Library No Date</w:t>
      </w:r>
      <w:r w:rsidRPr="00987654">
        <w:rPr>
          <w:rFonts w:asciiTheme="minorHAnsi" w:hAnsiTheme="minorHAnsi" w:cstheme="minorHAnsi"/>
        </w:rPr>
        <w:t xml:space="preserve"> – Law Library provides free access to thousands of legal articles, covering important court cases, historical legal documents, state laws &amp; statutes, and general legal information. All of the legal information on this website was professionally written and researched, and each law article has been carefully selected -- all to create the most comprehensive legal information site on the web, “Regulation”, </w:t>
      </w:r>
      <w:hyperlink r:id="rId102" w:history="1">
        <w:r w:rsidRPr="00987654">
          <w:rPr>
            <w:rStyle w:val="Hyperlink"/>
            <w:rFonts w:asciiTheme="minorHAnsi" w:hAnsiTheme="minorHAnsi" w:cstheme="minorHAnsi"/>
          </w:rPr>
          <w:t>https://law.jrank.org/pages/9734/Regulation.html</w:t>
        </w:r>
      </w:hyperlink>
    </w:p>
    <w:p w14:paraId="5B07DA0C"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u w:val="single"/>
        </w:rPr>
        <w:t>Regulations are issued by various federal government departments and agencies to carry out the intent of legislation enacted by Congress</w:t>
      </w:r>
      <w:r w:rsidRPr="00987654">
        <w:rPr>
          <w:rFonts w:asciiTheme="minorHAnsi" w:hAnsiTheme="minorHAnsi" w:cstheme="minorHAnsi"/>
          <w:sz w:val="16"/>
        </w:rPr>
        <w:t xml:space="preserve">. Administrative agencies, often called "the bureaucracy," perform a number of different government functions, including rule making. </w:t>
      </w:r>
      <w:r w:rsidRPr="00987654">
        <w:rPr>
          <w:rFonts w:asciiTheme="minorHAnsi" w:hAnsiTheme="minorHAnsi" w:cstheme="minorHAnsi"/>
          <w:u w:val="single"/>
        </w:rPr>
        <w:t>The rules issued by</w:t>
      </w:r>
      <w:r w:rsidRPr="00987654">
        <w:rPr>
          <w:rFonts w:asciiTheme="minorHAnsi" w:hAnsiTheme="minorHAnsi" w:cstheme="minorHAnsi"/>
          <w:sz w:val="16"/>
        </w:rPr>
        <w:t xml:space="preserve"> these </w:t>
      </w:r>
      <w:r w:rsidRPr="00987654">
        <w:rPr>
          <w:rFonts w:asciiTheme="minorHAnsi" w:hAnsiTheme="minorHAnsi" w:cstheme="minorHAnsi"/>
          <w:u w:val="single"/>
        </w:rPr>
        <w:t>agencies are called regulations and are designed to guide the activity of those regulated by the agency and also the activity of the agency's employees.</w:t>
      </w:r>
      <w:r w:rsidRPr="00987654">
        <w:rPr>
          <w:rFonts w:asciiTheme="minorHAnsi" w:hAnsiTheme="minorHAnsi" w:cstheme="minorHAnsi"/>
          <w:sz w:val="16"/>
        </w:rPr>
        <w:t xml:space="preserve"> Regulations also function to ensure uniform application of the law.</w:t>
      </w:r>
    </w:p>
    <w:p w14:paraId="5744DDF7"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T-Enact --- AT: C/I “Enact = Make Law”</w:t>
      </w:r>
    </w:p>
    <w:p w14:paraId="0804443F"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Only congress can make law</w:t>
      </w:r>
    </w:p>
    <w:p w14:paraId="26BACD80"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Law Library No Date</w:t>
      </w:r>
      <w:r w:rsidRPr="00987654">
        <w:rPr>
          <w:rFonts w:asciiTheme="minorHAnsi" w:hAnsiTheme="minorHAnsi" w:cstheme="minorHAnsi"/>
        </w:rPr>
        <w:t xml:space="preserve"> – Law Library provides free access to thousands of legal articles, covering important court cases, historical legal documents, state laws &amp; statutes, and general legal information. All of the legal information on this website was professionally written and researched, and each law article has been carefully selected -- all to create the most comprehensive legal information site on the web, “Necessary and Proper Clause,” </w:t>
      </w:r>
      <w:hyperlink r:id="rId103" w:history="1">
        <w:r w:rsidRPr="00987654">
          <w:rPr>
            <w:rStyle w:val="Hyperlink"/>
            <w:rFonts w:asciiTheme="minorHAnsi" w:hAnsiTheme="minorHAnsi" w:cstheme="minorHAnsi"/>
          </w:rPr>
          <w:t>https://law.jrank.org/pages/8775/Necessary-Proper-Clause.html</w:t>
        </w:r>
      </w:hyperlink>
    </w:p>
    <w:p w14:paraId="676A6C35"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u w:val="single"/>
        </w:rPr>
        <w:t>The Necessary and Proper Clause allows Congress "To make all</w:t>
      </w:r>
      <w:r w:rsidRPr="00987654">
        <w:rPr>
          <w:rFonts w:asciiTheme="minorHAnsi" w:hAnsiTheme="minorHAnsi" w:cstheme="minorHAnsi"/>
          <w:b/>
          <w:bCs/>
          <w:sz w:val="28"/>
          <w:szCs w:val="28"/>
          <w:u w:val="single"/>
        </w:rPr>
        <w:t xml:space="preserve"> </w:t>
      </w:r>
      <w:r w:rsidRPr="00987654">
        <w:rPr>
          <w:rFonts w:asciiTheme="minorHAnsi" w:hAnsiTheme="minorHAnsi" w:cstheme="minorHAnsi"/>
          <w:u w:val="single"/>
        </w:rPr>
        <w:t>Laws which shall be necessary and proper for carrying into Execution the [enumerated] Powers</w:t>
      </w:r>
      <w:r w:rsidRPr="00987654">
        <w:rPr>
          <w:rFonts w:asciiTheme="minorHAnsi" w:hAnsiTheme="minorHAnsi" w:cstheme="minorHAnsi"/>
          <w:sz w:val="16"/>
        </w:rPr>
        <w:t>, and all other Powers vested by this Constitution in the Government of the United States, or in any Department or Officer thereof." (Article I, Section 8, Clause 18). It is also sometimes called the "elastic clause." It grants Congress the powers that are implied in the Constitution, but that are not explicitly stated. That is why the powers derived from the Necessary and Proper Clause are referred to as implied powers.</w:t>
      </w:r>
    </w:p>
    <w:p w14:paraId="78C61CBE"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Congress is the paradigmatic example</w:t>
      </w:r>
    </w:p>
    <w:p w14:paraId="6349B003"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Dictionary.com</w:t>
      </w:r>
      <w:r w:rsidRPr="00987654">
        <w:rPr>
          <w:rFonts w:asciiTheme="minorHAnsi" w:hAnsiTheme="minorHAnsi" w:cstheme="minorHAnsi"/>
        </w:rPr>
        <w:t xml:space="preserve">, “enact” </w:t>
      </w:r>
      <w:hyperlink r:id="rId104" w:history="1">
        <w:r w:rsidRPr="00987654">
          <w:rPr>
            <w:rStyle w:val="Hyperlink"/>
            <w:rFonts w:asciiTheme="minorHAnsi" w:hAnsiTheme="minorHAnsi" w:cstheme="minorHAnsi"/>
          </w:rPr>
          <w:t>https://www.dictionary.com/browse/enact //</w:t>
        </w:r>
      </w:hyperlink>
      <w:r w:rsidRPr="00987654">
        <w:rPr>
          <w:rStyle w:val="Hyperlink"/>
          <w:rFonts w:asciiTheme="minorHAnsi" w:hAnsiTheme="minorHAnsi" w:cstheme="minorHAnsi"/>
        </w:rPr>
        <w:t xml:space="preserve"> JF</w:t>
      </w:r>
    </w:p>
    <w:p w14:paraId="1CF26132" w14:textId="77777777" w:rsidR="008814C5" w:rsidRPr="00987654" w:rsidRDefault="008814C5" w:rsidP="008814C5">
      <w:pPr>
        <w:rPr>
          <w:rFonts w:asciiTheme="minorHAnsi" w:hAnsiTheme="minorHAnsi" w:cstheme="minorHAnsi"/>
          <w:u w:val="single"/>
        </w:rPr>
      </w:pPr>
      <w:r w:rsidRPr="00987654">
        <w:rPr>
          <w:rFonts w:asciiTheme="minorHAnsi" w:hAnsiTheme="minorHAnsi" w:cstheme="minorHAnsi"/>
          <w:u w:val="single"/>
        </w:rPr>
        <w:t>Enact</w:t>
      </w:r>
    </w:p>
    <w:p w14:paraId="1987898B" w14:textId="77777777" w:rsidR="008814C5" w:rsidRPr="00987654" w:rsidRDefault="008814C5" w:rsidP="008814C5">
      <w:pPr>
        <w:rPr>
          <w:rFonts w:asciiTheme="minorHAnsi" w:hAnsiTheme="minorHAnsi" w:cstheme="minorHAnsi"/>
          <w:sz w:val="16"/>
          <w:szCs w:val="16"/>
        </w:rPr>
      </w:pPr>
      <w:r w:rsidRPr="00987654">
        <w:rPr>
          <w:rFonts w:asciiTheme="minorHAnsi" w:hAnsiTheme="minorHAnsi" w:cstheme="minorHAnsi"/>
          <w:sz w:val="16"/>
          <w:szCs w:val="16"/>
        </w:rPr>
        <w:t>verb (used with object)</w:t>
      </w:r>
    </w:p>
    <w:p w14:paraId="7FB44CD2" w14:textId="77777777" w:rsidR="008814C5" w:rsidRPr="00987654" w:rsidRDefault="008814C5" w:rsidP="008814C5">
      <w:pPr>
        <w:pStyle w:val="ListParagraph"/>
        <w:numPr>
          <w:ilvl w:val="0"/>
          <w:numId w:val="11"/>
        </w:numPr>
        <w:rPr>
          <w:rFonts w:asciiTheme="minorHAnsi" w:hAnsiTheme="minorHAnsi" w:cstheme="minorHAnsi"/>
          <w:u w:val="single"/>
        </w:rPr>
      </w:pPr>
      <w:r w:rsidRPr="00987654">
        <w:rPr>
          <w:rFonts w:asciiTheme="minorHAnsi" w:hAnsiTheme="minorHAnsi" w:cstheme="minorHAnsi"/>
          <w:u w:val="single"/>
        </w:rPr>
        <w:t>to make into an act or statute: Congress has enacted a new tax law.</w:t>
      </w:r>
    </w:p>
    <w:p w14:paraId="42F3FE63" w14:textId="77777777" w:rsidR="008814C5" w:rsidRPr="00987654" w:rsidRDefault="008814C5" w:rsidP="008814C5">
      <w:pPr>
        <w:pStyle w:val="ListParagraph"/>
        <w:numPr>
          <w:ilvl w:val="0"/>
          <w:numId w:val="11"/>
        </w:numPr>
        <w:rPr>
          <w:rFonts w:asciiTheme="minorHAnsi" w:hAnsiTheme="minorHAnsi" w:cstheme="minorHAnsi"/>
          <w:sz w:val="16"/>
          <w:szCs w:val="16"/>
        </w:rPr>
      </w:pPr>
      <w:r w:rsidRPr="00987654">
        <w:rPr>
          <w:rFonts w:asciiTheme="minorHAnsi" w:hAnsiTheme="minorHAnsi" w:cstheme="minorHAnsi"/>
          <w:sz w:val="16"/>
          <w:szCs w:val="16"/>
        </w:rPr>
        <w:t>to represent on or as on the stage; act the part of: to enact Hamlet.</w:t>
      </w:r>
    </w:p>
    <w:p w14:paraId="2572FD99" w14:textId="77777777" w:rsidR="008814C5" w:rsidRPr="00987654" w:rsidRDefault="008814C5" w:rsidP="008814C5">
      <w:pPr>
        <w:pStyle w:val="Heading2"/>
        <w:rPr>
          <w:rFonts w:asciiTheme="minorHAnsi" w:hAnsiTheme="minorHAnsi" w:cstheme="minorHAnsi"/>
        </w:rPr>
      </w:pPr>
      <w:r w:rsidRPr="00987654">
        <w:rPr>
          <w:rFonts w:asciiTheme="minorHAnsi" w:hAnsiTheme="minorHAnsi" w:cstheme="minorHAnsi"/>
        </w:rPr>
        <w:t>T-In US</w:t>
      </w:r>
    </w:p>
    <w:p w14:paraId="4777A40F"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1NC --- T-In US</w:t>
      </w:r>
    </w:p>
    <w:p w14:paraId="53DDA63E"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“In” means </w:t>
      </w:r>
      <w:r w:rsidRPr="00987654">
        <w:rPr>
          <w:rFonts w:asciiTheme="minorHAnsi" w:hAnsiTheme="minorHAnsi" w:cstheme="minorHAnsi"/>
          <w:u w:val="single"/>
        </w:rPr>
        <w:t>inclusion within</w:t>
      </w:r>
      <w:r w:rsidRPr="00987654">
        <w:rPr>
          <w:rFonts w:asciiTheme="minorHAnsi" w:hAnsiTheme="minorHAnsi" w:cstheme="minorHAnsi"/>
        </w:rPr>
        <w:t xml:space="preserve"> --- action must occur </w:t>
      </w:r>
      <w:r w:rsidRPr="00987654">
        <w:rPr>
          <w:rFonts w:asciiTheme="minorHAnsi" w:hAnsiTheme="minorHAnsi" w:cstheme="minorHAnsi"/>
          <w:u w:val="single"/>
        </w:rPr>
        <w:t>within</w:t>
      </w:r>
      <w:r w:rsidRPr="00987654">
        <w:rPr>
          <w:rFonts w:asciiTheme="minorHAnsi" w:hAnsiTheme="minorHAnsi" w:cstheme="minorHAnsi"/>
        </w:rPr>
        <w:t xml:space="preserve"> the United States</w:t>
      </w:r>
    </w:p>
    <w:p w14:paraId="793F8DB5"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Random House 12</w:t>
      </w:r>
      <w:r w:rsidRPr="00987654">
        <w:rPr>
          <w:rFonts w:asciiTheme="minorHAnsi" w:hAnsiTheme="minorHAnsi" w:cstheme="minorHAnsi"/>
        </w:rPr>
        <w:t xml:space="preserve"> (Unabridged Dictionary, “in”, http://dictionary.reference.com/browse/in?s=t)</w:t>
      </w:r>
    </w:p>
    <w:p w14:paraId="162C5C42" w14:textId="77777777" w:rsidR="008814C5" w:rsidRPr="00987654" w:rsidRDefault="008814C5" w:rsidP="008814C5">
      <w:pPr>
        <w:rPr>
          <w:rFonts w:asciiTheme="minorHAnsi" w:hAnsiTheme="minorHAnsi" w:cstheme="minorHAnsi"/>
          <w:sz w:val="16"/>
        </w:rPr>
      </w:pPr>
      <w:r w:rsidRPr="007172F4">
        <w:rPr>
          <w:rStyle w:val="StyleUnderline"/>
          <w:rFonts w:asciiTheme="minorHAnsi" w:hAnsiTheme="minorHAnsi" w:cstheme="minorHAnsi"/>
          <w:highlight w:val="green"/>
        </w:rPr>
        <w:t>in</w:t>
      </w:r>
      <w:r w:rsidRPr="00987654">
        <w:rPr>
          <w:rFonts w:asciiTheme="minorHAnsi" w:hAnsiTheme="minorHAnsi" w:cstheme="minorHAnsi"/>
          <w:sz w:val="16"/>
        </w:rPr>
        <w:t>   [in]  Show IPA preposition, adverb, adjective, noun, verb, inned, in·ning.</w:t>
      </w:r>
    </w:p>
    <w:p w14:paraId="3EDBFB10"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preposition</w:t>
      </w:r>
    </w:p>
    <w:p w14:paraId="183B594D" w14:textId="77777777" w:rsidR="008814C5" w:rsidRPr="00987654" w:rsidRDefault="008814C5" w:rsidP="008814C5">
      <w:pPr>
        <w:rPr>
          <w:rStyle w:val="StyleUnderline"/>
          <w:rFonts w:asciiTheme="minorHAnsi" w:hAnsiTheme="minorHAnsi" w:cstheme="minorHAnsi"/>
        </w:rPr>
      </w:pPr>
      <w:r w:rsidRPr="00987654">
        <w:rPr>
          <w:rFonts w:asciiTheme="minorHAnsi" w:hAnsiTheme="minorHAnsi" w:cstheme="minorHAnsi"/>
          <w:sz w:val="16"/>
        </w:rPr>
        <w:t xml:space="preserve">1. </w:t>
      </w:r>
      <w:r w:rsidRPr="00987654">
        <w:rPr>
          <w:rStyle w:val="StyleUnderline"/>
          <w:rFonts w:asciiTheme="minorHAnsi" w:hAnsiTheme="minorHAnsi" w:cstheme="minorHAnsi"/>
        </w:rPr>
        <w:t>(</w:t>
      </w:r>
      <w:r w:rsidRPr="007172F4">
        <w:rPr>
          <w:rStyle w:val="StyleUnderline"/>
          <w:rFonts w:asciiTheme="minorHAnsi" w:hAnsiTheme="minorHAnsi" w:cstheme="minorHAnsi"/>
          <w:highlight w:val="green"/>
        </w:rPr>
        <w:t>used to indicate</w:t>
      </w:r>
      <w:r w:rsidRPr="00987654">
        <w:rPr>
          <w:rStyle w:val="StyleUnderline"/>
          <w:rFonts w:asciiTheme="minorHAnsi" w:hAnsiTheme="minorHAnsi" w:cstheme="minorHAnsi"/>
        </w:rPr>
        <w:t xml:space="preserve"> </w:t>
      </w:r>
      <w:r w:rsidRPr="00987654">
        <w:rPr>
          <w:rStyle w:val="Emphasis"/>
          <w:rFonts w:asciiTheme="minorHAnsi" w:hAnsiTheme="minorHAnsi" w:cstheme="minorHAnsi"/>
          <w:b w:val="0"/>
          <w:bCs/>
        </w:rPr>
        <w:t xml:space="preserve">inclusion </w:t>
      </w:r>
      <w:r w:rsidRPr="007172F4">
        <w:rPr>
          <w:rStyle w:val="Emphasis"/>
          <w:rFonts w:asciiTheme="minorHAnsi" w:hAnsiTheme="minorHAnsi" w:cstheme="minorHAnsi"/>
          <w:b w:val="0"/>
          <w:bCs/>
          <w:highlight w:val="green"/>
        </w:rPr>
        <w:t>within</w:t>
      </w:r>
      <w:r w:rsidRPr="00987654">
        <w:rPr>
          <w:rStyle w:val="StyleUnderline"/>
          <w:rFonts w:asciiTheme="minorHAnsi" w:hAnsiTheme="minorHAnsi" w:cstheme="minorHAnsi"/>
        </w:rPr>
        <w:t xml:space="preserve"> space, a place, or limits): walking in the park.</w:t>
      </w:r>
    </w:p>
    <w:p w14:paraId="37DD9333"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2. (used to indicate inclusion within something abstract or immaterial): in politics; in the autumn.</w:t>
      </w:r>
    </w:p>
    <w:p w14:paraId="4A64D628"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3. (used to indicate inclusion within or occurrence during a period or limit of time): in ancient times; a task done in ten minutes.</w:t>
      </w:r>
    </w:p>
    <w:p w14:paraId="19789313"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4. (used to indicate limitation or qualification, as of situation, condition, relation, manner, action, etc.): to speak in a whisper; to be similar in appearance.</w:t>
      </w:r>
    </w:p>
    <w:p w14:paraId="41AF11E0"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5. (used to indicate means): sketched in ink; spoken in French.</w:t>
      </w:r>
    </w:p>
    <w:p w14:paraId="744D8D46"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That’s the USA</w:t>
      </w:r>
    </w:p>
    <w:p w14:paraId="5E319A88" w14:textId="77777777" w:rsidR="008814C5" w:rsidRPr="00987654" w:rsidRDefault="008814C5" w:rsidP="008814C5">
      <w:pPr>
        <w:rPr>
          <w:rStyle w:val="Style1Char1"/>
          <w:rFonts w:asciiTheme="minorHAnsi" w:hAnsiTheme="minorHAnsi" w:cstheme="minorHAnsi"/>
        </w:rPr>
      </w:pPr>
      <w:r w:rsidRPr="00987654">
        <w:rPr>
          <w:rStyle w:val="Heading2Char2"/>
          <w:rFonts w:asciiTheme="minorHAnsi" w:hAnsiTheme="minorHAnsi" w:cstheme="minorHAnsi"/>
        </w:rPr>
        <w:t>Encarta 7</w:t>
      </w:r>
      <w:r w:rsidRPr="00987654">
        <w:rPr>
          <w:rFonts w:asciiTheme="minorHAnsi" w:hAnsiTheme="minorHAnsi" w:cstheme="minorHAnsi"/>
        </w:rPr>
        <w:t xml:space="preserve"> (Dictionary Online, “United States”,  http://encarta.msn.com/encnet/features/dictionary/DictionaryResults.aspx?refid=1861708119)</w:t>
      </w:r>
    </w:p>
    <w:p w14:paraId="30024706" w14:textId="77777777" w:rsidR="008814C5" w:rsidRPr="00987654" w:rsidRDefault="008814C5" w:rsidP="008814C5">
      <w:pPr>
        <w:rPr>
          <w:rStyle w:val="Style1Char1"/>
          <w:rFonts w:asciiTheme="minorHAnsi" w:hAnsiTheme="minorHAnsi" w:cstheme="minorHAnsi"/>
        </w:rPr>
      </w:pPr>
      <w:r w:rsidRPr="007172F4">
        <w:rPr>
          <w:rStyle w:val="Style1Char1"/>
          <w:rFonts w:asciiTheme="minorHAnsi" w:hAnsiTheme="minorHAnsi" w:cstheme="minorHAnsi"/>
          <w:highlight w:val="green"/>
        </w:rPr>
        <w:t>U·nit·ed States</w:t>
      </w:r>
      <w:r w:rsidRPr="00987654">
        <w:rPr>
          <w:rStyle w:val="Style1Char1"/>
          <w:rFonts w:asciiTheme="minorHAnsi" w:hAnsiTheme="minorHAnsi" w:cstheme="minorHAnsi"/>
        </w:rPr>
        <w:t xml:space="preserve"> </w:t>
      </w:r>
      <w:r w:rsidRPr="00987654">
        <w:rPr>
          <w:rFonts w:asciiTheme="minorHAnsi" w:hAnsiTheme="minorHAnsi" w:cstheme="minorHAnsi"/>
          <w:sz w:val="16"/>
        </w:rPr>
        <w:t xml:space="preserve">[ </w:t>
      </w:r>
      <w:hyperlink r:id="rId105" w:history="1">
        <w:r w:rsidRPr="00987654">
          <w:rPr>
            <w:rFonts w:asciiTheme="minorHAnsi" w:hAnsiTheme="minorHAnsi" w:cstheme="minorHAnsi"/>
            <w:sz w:val="16"/>
          </w:rPr>
          <w:t>y ntəd stáyts</w:t>
        </w:r>
      </w:hyperlink>
      <w:r w:rsidRPr="00987654">
        <w:rPr>
          <w:rFonts w:asciiTheme="minorHAnsi" w:hAnsiTheme="minorHAnsi" w:cstheme="minorHAnsi"/>
          <w:sz w:val="16"/>
        </w:rPr>
        <w:t xml:space="preserve"> ] </w:t>
      </w:r>
      <w:r w:rsidRPr="007172F4">
        <w:rPr>
          <w:rStyle w:val="StyleUnderline"/>
          <w:rFonts w:asciiTheme="minorHAnsi" w:hAnsiTheme="minorHAnsi" w:cstheme="minorHAnsi"/>
          <w:highlight w:val="green"/>
        </w:rPr>
        <w:t>country in central North America, consisting of 50 states</w:t>
      </w:r>
      <w:r w:rsidRPr="007172F4">
        <w:rPr>
          <w:rFonts w:asciiTheme="minorHAnsi" w:hAnsiTheme="minorHAnsi" w:cstheme="minorHAnsi"/>
          <w:sz w:val="16"/>
          <w:highlight w:val="green"/>
        </w:rPr>
        <w:t>.</w:t>
      </w:r>
      <w:r w:rsidRPr="00987654">
        <w:rPr>
          <w:rFonts w:asciiTheme="minorHAnsi" w:hAnsiTheme="minorHAnsi" w:cstheme="minorHAnsi"/>
          <w:sz w:val="16"/>
        </w:rPr>
        <w:br/>
        <w:t>Languages: English.</w:t>
      </w:r>
      <w:r w:rsidRPr="00987654">
        <w:rPr>
          <w:rFonts w:asciiTheme="minorHAnsi" w:hAnsiTheme="minorHAnsi" w:cstheme="minorHAnsi"/>
          <w:sz w:val="16"/>
        </w:rPr>
        <w:br/>
        <w:t>Currency: dollar.</w:t>
      </w:r>
      <w:r w:rsidRPr="00987654">
        <w:rPr>
          <w:rFonts w:asciiTheme="minorHAnsi" w:hAnsiTheme="minorHAnsi" w:cstheme="minorHAnsi"/>
          <w:sz w:val="16"/>
        </w:rPr>
        <w:br/>
        <w:t xml:space="preserve">Capital: </w:t>
      </w:r>
      <w:smartTag w:uri="urn:schemas-microsoft-com:office:smarttags" w:element="City">
        <w:r w:rsidRPr="00987654">
          <w:rPr>
            <w:rFonts w:asciiTheme="minorHAnsi" w:hAnsiTheme="minorHAnsi" w:cstheme="minorHAnsi"/>
            <w:sz w:val="16"/>
          </w:rPr>
          <w:t>Washington</w:t>
        </w:r>
      </w:smartTag>
      <w:r w:rsidRPr="00987654">
        <w:rPr>
          <w:rFonts w:asciiTheme="minorHAnsi" w:hAnsiTheme="minorHAnsi" w:cstheme="minorHAnsi"/>
          <w:sz w:val="16"/>
        </w:rPr>
        <w:t>, D.C..</w:t>
      </w:r>
      <w:r w:rsidRPr="00987654">
        <w:rPr>
          <w:rFonts w:asciiTheme="minorHAnsi" w:hAnsiTheme="minorHAnsi" w:cstheme="minorHAnsi"/>
          <w:sz w:val="16"/>
        </w:rPr>
        <w:br/>
        <w:t xml:space="preserve">Population: 290,342,550 (2001). </w:t>
      </w:r>
      <w:r w:rsidRPr="00987654">
        <w:rPr>
          <w:rFonts w:asciiTheme="minorHAnsi" w:hAnsiTheme="minorHAnsi" w:cstheme="minorHAnsi"/>
          <w:sz w:val="16"/>
        </w:rPr>
        <w:br/>
        <w:t>Area: 9,629,047 sq km (3,717,796 sq mi.) </w:t>
      </w:r>
      <w:r w:rsidRPr="00987654">
        <w:rPr>
          <w:rFonts w:asciiTheme="minorHAnsi" w:hAnsiTheme="minorHAnsi" w:cstheme="minorHAnsi"/>
          <w:sz w:val="16"/>
        </w:rPr>
        <w:br/>
      </w:r>
      <w:r w:rsidRPr="00987654">
        <w:rPr>
          <w:rStyle w:val="Style1Char1"/>
          <w:rFonts w:asciiTheme="minorHAnsi" w:hAnsiTheme="minorHAnsi" w:cstheme="minorHAnsi"/>
        </w:rPr>
        <w:t>Official name  United States of America</w:t>
      </w:r>
    </w:p>
    <w:p w14:paraId="626B6F12"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Prefer our interpretation---</w:t>
      </w:r>
    </w:p>
    <w:p w14:paraId="4E90E0BA"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1---limits---they explode the topic, allowing reform assistance to any other country </w:t>
      </w:r>
    </w:p>
    <w:p w14:paraId="270A1B96"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2---negative ground---best links assume the United States as where the reform is taking place</w:t>
      </w:r>
    </w:p>
    <w:p w14:paraId="49D0FF11" w14:textId="77777777" w:rsidR="008814C5" w:rsidRPr="00987654" w:rsidRDefault="008814C5" w:rsidP="008814C5">
      <w:pPr>
        <w:pStyle w:val="Heading3"/>
        <w:rPr>
          <w:rFonts w:asciiTheme="minorHAnsi" w:hAnsiTheme="minorHAnsi" w:cstheme="minorHAnsi"/>
        </w:rPr>
      </w:pPr>
      <w:r w:rsidRPr="00987654">
        <w:rPr>
          <w:rFonts w:asciiTheme="minorHAnsi" w:hAnsiTheme="minorHAnsi" w:cstheme="minorHAnsi"/>
        </w:rPr>
        <w:t>2NC --- T-In US --- AT: We Meet</w:t>
      </w:r>
    </w:p>
    <w:p w14:paraId="71D60424"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It’s an international agreement – explicitly NOT within the United States</w:t>
      </w:r>
    </w:p>
    <w:p w14:paraId="3A69D888"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1AC Author</w:t>
      </w:r>
      <w:r w:rsidRPr="00987654">
        <w:rPr>
          <w:rFonts w:asciiTheme="minorHAnsi" w:hAnsiTheme="minorHAnsi" w:cstheme="minorHAnsi"/>
        </w:rPr>
        <w:t xml:space="preserve"> Philip J. </w:t>
      </w:r>
      <w:r w:rsidRPr="00987654">
        <w:rPr>
          <w:rStyle w:val="Style13ptBold"/>
          <w:rFonts w:asciiTheme="minorHAnsi" w:hAnsiTheme="minorHAnsi" w:cstheme="minorHAnsi"/>
        </w:rPr>
        <w:t>Pullen 19</w:t>
      </w:r>
      <w:r w:rsidRPr="00987654">
        <w:rPr>
          <w:rFonts w:asciiTheme="minorHAnsi" w:hAnsiTheme="minorHAnsi" w:cstheme="minorHAnsi"/>
        </w:rPr>
        <w:t>. J.D. Candidate 2019, University of North Carolina School of Law. 2019. “Nail in the MLAT Coffin: Examining Alternative Solutions to the Current Mutual Legal Assistance Treaty Regime in International Cross-Border Data Sharing.” North Carolina Journal of International Law, Volume 44, No. 4, Article 4, 2019. https://scholarship.law.unc.edu/cgi/viewcontent.cgi?article=2064&amp;context=ncilj.</w:t>
      </w:r>
    </w:p>
    <w:p w14:paraId="09A4B233" w14:textId="77777777" w:rsidR="008814C5" w:rsidRDefault="008814C5" w:rsidP="008814C5">
      <w:pPr>
        <w:rPr>
          <w:rFonts w:asciiTheme="minorHAnsi" w:hAnsiTheme="minorHAnsi" w:cstheme="minorHAnsi"/>
          <w:sz w:val="14"/>
        </w:rPr>
      </w:pPr>
      <w:r w:rsidRPr="00987654">
        <w:rPr>
          <w:rFonts w:asciiTheme="minorHAnsi" w:hAnsiTheme="minorHAnsi" w:cstheme="minorHAnsi"/>
          <w:sz w:val="14"/>
        </w:rPr>
        <w:t xml:space="preserve">The reason the current legal system is inadequate in allowing law enforcement agencies around the world to catch criminals effectively, is due, in part, to the fact that many crimes are now committed in cyberspace.9 </w:t>
      </w:r>
      <w:r w:rsidRPr="00987654">
        <w:rPr>
          <w:rStyle w:val="StyleUnderline"/>
          <w:rFonts w:asciiTheme="minorHAnsi" w:hAnsiTheme="minorHAnsi" w:cstheme="minorHAnsi"/>
        </w:rPr>
        <w:t>As a result, evidence of such crimes is generally found on data servers which may or may not be in the territorial jurisdiction of the law enforcement agency charged with investigating, and ultimately prosecuting, the crime.10 Most of the online service providers—like Google and Microsoft—which maintain the servers for which this evidence is located, are headquartered in the United States, but have offices and store data all over the world</w:t>
      </w:r>
      <w:r w:rsidRPr="00987654">
        <w:rPr>
          <w:rFonts w:asciiTheme="minorHAnsi" w:hAnsiTheme="minorHAnsi" w:cstheme="minorHAnsi"/>
          <w:sz w:val="14"/>
        </w:rPr>
        <w:t xml:space="preserve">.11 </w:t>
      </w:r>
      <w:r w:rsidRPr="00987654">
        <w:rPr>
          <w:rStyle w:val="StyleUnderline"/>
          <w:rFonts w:asciiTheme="minorHAnsi" w:hAnsiTheme="minorHAnsi" w:cstheme="minorHAnsi"/>
        </w:rPr>
        <w:t>Therefore, law enforcement agencies are forced, when they need to obtain data stored by these companies in gathering information on criminals they are prosecuting, to navigate the international legal system in order to work with other countries, where that data may be physically located, in order to obtain certain evidence.</w:t>
      </w:r>
      <w:r w:rsidRPr="00987654">
        <w:rPr>
          <w:rFonts w:asciiTheme="minorHAnsi" w:hAnsiTheme="minorHAnsi" w:cstheme="minorHAnsi"/>
          <w:sz w:val="14"/>
        </w:rPr>
        <w:t xml:space="preserve">12 This is a particularly difficult task when considering the country in which the suspect is physically located, the country in which the data is stored, and the country whose law enforcement agency is conducting the investigation, all might be separate from one another.13 </w:t>
      </w:r>
      <w:r w:rsidRPr="00987654">
        <w:rPr>
          <w:rStyle w:val="StyleUnderline"/>
          <w:rFonts w:asciiTheme="minorHAnsi" w:hAnsiTheme="minorHAnsi" w:cstheme="minorHAnsi"/>
        </w:rPr>
        <w:t>As a result of this dilemma, law enforcement agencies are forced to work with one another, each pursuant to their own domestic laws, in requesting and obtaining information on suspects they are investigating</w:t>
      </w:r>
      <w:r w:rsidRPr="00987654">
        <w:rPr>
          <w:rFonts w:asciiTheme="minorHAnsi" w:hAnsiTheme="minorHAnsi" w:cstheme="minorHAnsi"/>
          <w:sz w:val="14"/>
        </w:rPr>
        <w:t>.14</w:t>
      </w:r>
    </w:p>
    <w:p w14:paraId="0E550B5F" w14:textId="77777777" w:rsidR="008814C5" w:rsidRPr="00987654" w:rsidRDefault="008814C5" w:rsidP="008814C5">
      <w:pPr>
        <w:pStyle w:val="Heading4"/>
      </w:pPr>
      <w:r>
        <w:t xml:space="preserve">Saying the reform just has to be in the US is a terrible interp – means that literally every law from the US is a reform in the US but those laws then can affect any criminal justice system around the globe – explodes limits and decks predictability. </w:t>
      </w:r>
    </w:p>
    <w:p w14:paraId="6FA201DE" w14:textId="77777777" w:rsidR="008814C5" w:rsidRPr="005F1866" w:rsidRDefault="008814C5" w:rsidP="008814C5">
      <w:pPr>
        <w:pStyle w:val="Heading2"/>
      </w:pPr>
      <w:r>
        <w:t>E</w:t>
      </w:r>
      <w:r w:rsidRPr="005F1866">
        <w:t>xec cp</w:t>
      </w:r>
    </w:p>
    <w:p w14:paraId="352E90FE" w14:textId="77777777" w:rsidR="008814C5" w:rsidRDefault="008814C5" w:rsidP="008814C5">
      <w:pPr>
        <w:pStyle w:val="Heading3"/>
      </w:pPr>
      <w:r>
        <w:t>1NC</w:t>
      </w:r>
    </w:p>
    <w:p w14:paraId="567D371D" w14:textId="77777777" w:rsidR="008814C5" w:rsidRPr="005F1866" w:rsidRDefault="008814C5" w:rsidP="008814C5">
      <w:pPr>
        <w:pStyle w:val="Heading4"/>
        <w:rPr>
          <w:rFonts w:asciiTheme="minorHAnsi" w:hAnsiTheme="minorHAnsi" w:cstheme="minorHAnsi"/>
        </w:rPr>
      </w:pPr>
      <w:r w:rsidRPr="005F1866">
        <w:rPr>
          <w:rFonts w:asciiTheme="minorHAnsi" w:hAnsiTheme="minorHAnsi" w:cstheme="minorHAnsi"/>
        </w:rPr>
        <w:t xml:space="preserve">The Federal Trade Commission should require that </w:t>
      </w:r>
      <w:r w:rsidRPr="005F1866">
        <w:rPr>
          <w:rFonts w:asciiTheme="minorHAnsi" w:hAnsiTheme="minorHAnsi" w:cstheme="minorHAnsi"/>
          <w:color w:val="FF0000"/>
        </w:rPr>
        <w:t>law enforcement acquisition/police use</w:t>
      </w:r>
      <w:r w:rsidRPr="005F1866">
        <w:rPr>
          <w:rFonts w:asciiTheme="minorHAnsi" w:hAnsiTheme="minorHAnsi" w:cstheme="minorHAnsi"/>
        </w:rPr>
        <w:t xml:space="preserve"> of information stored in another country follow the privacy standards of both countries.</w:t>
      </w:r>
    </w:p>
    <w:p w14:paraId="1CB84162" w14:textId="77777777" w:rsidR="008814C5" w:rsidRPr="005F1866" w:rsidRDefault="008814C5" w:rsidP="008814C5">
      <w:pPr>
        <w:rPr>
          <w:rFonts w:asciiTheme="minorHAnsi" w:hAnsiTheme="minorHAnsi" w:cstheme="minorHAnsi"/>
        </w:rPr>
      </w:pPr>
    </w:p>
    <w:p w14:paraId="63B10B04" w14:textId="77777777" w:rsidR="008814C5" w:rsidRPr="005F1866" w:rsidRDefault="008814C5" w:rsidP="008814C5">
      <w:pPr>
        <w:pStyle w:val="Heading4"/>
        <w:rPr>
          <w:rFonts w:asciiTheme="minorHAnsi" w:hAnsiTheme="minorHAnsi" w:cstheme="minorHAnsi"/>
        </w:rPr>
      </w:pPr>
      <w:r w:rsidRPr="005F1866">
        <w:rPr>
          <w:rFonts w:asciiTheme="minorHAnsi" w:hAnsiTheme="minorHAnsi" w:cstheme="minorHAnsi"/>
        </w:rPr>
        <w:t>Solves and confers rulemaking authority over the aff to the FTC, which improves FTC enforcement writ large</w:t>
      </w:r>
    </w:p>
    <w:p w14:paraId="1A007E0F" w14:textId="77777777" w:rsidR="008814C5" w:rsidRPr="005F1866" w:rsidRDefault="008814C5" w:rsidP="008814C5">
      <w:pPr>
        <w:spacing w:after="100" w:afterAutospacing="1" w:line="240" w:lineRule="auto"/>
        <w:rPr>
          <w:rFonts w:asciiTheme="minorHAnsi" w:hAnsiTheme="minorHAnsi" w:cstheme="minorHAnsi"/>
          <w:sz w:val="24"/>
        </w:rPr>
      </w:pPr>
      <w:r w:rsidRPr="005F1866">
        <w:rPr>
          <w:rFonts w:asciiTheme="minorHAnsi" w:hAnsiTheme="minorHAnsi" w:cstheme="minorHAnsi"/>
        </w:rPr>
        <w:t xml:space="preserve">Jennifer </w:t>
      </w:r>
      <w:r w:rsidRPr="005F1866">
        <w:rPr>
          <w:rStyle w:val="Style13ptBold"/>
          <w:rFonts w:asciiTheme="minorHAnsi" w:hAnsiTheme="minorHAnsi" w:cstheme="minorHAnsi"/>
        </w:rPr>
        <w:t>Huddleston ‘20</w:t>
      </w:r>
      <w:r w:rsidRPr="005F1866">
        <w:rPr>
          <w:rFonts w:asciiTheme="minorHAnsi" w:hAnsiTheme="minorHAnsi" w:cstheme="minorHAnsi"/>
        </w:rPr>
        <w:t xml:space="preserve">, Director of Technology and Innovation Policy at the American Action Forum, 5/4/2020, “A Primer on Data Privacy Enforcement Options”, </w:t>
      </w:r>
      <w:hyperlink r:id="rId106" w:anchor=":~:text=The%20FTC%20has%20been%20the,well%20as%20more%20general%20concerns." w:history="1">
        <w:r w:rsidRPr="005F1866">
          <w:rPr>
            <w:rStyle w:val="Hyperlink"/>
            <w:rFonts w:asciiTheme="minorHAnsi" w:hAnsiTheme="minorHAnsi" w:cstheme="minorHAnsi"/>
          </w:rPr>
          <w:t>https://www.americanactionforum.org/insight/a-primer-on-data-privacy-enforcement-options/#:~:text=The%20FTC%20has%20been%20the,well%20as%20more%20general%20concerns.</w:t>
        </w:r>
      </w:hyperlink>
    </w:p>
    <w:p w14:paraId="1FF0C49E" w14:textId="77777777" w:rsidR="008814C5" w:rsidRPr="005F1866" w:rsidRDefault="008814C5" w:rsidP="008814C5">
      <w:pPr>
        <w:rPr>
          <w:rStyle w:val="StyleUnderline"/>
          <w:rFonts w:asciiTheme="minorHAnsi" w:hAnsiTheme="minorHAnsi" w:cstheme="minorHAnsi"/>
        </w:rPr>
      </w:pPr>
      <w:r w:rsidRPr="005F1866">
        <w:rPr>
          <w:rStyle w:val="StyleUnderline"/>
          <w:rFonts w:asciiTheme="minorHAnsi" w:hAnsiTheme="minorHAnsi" w:cstheme="minorHAnsi"/>
        </w:rPr>
        <w:t xml:space="preserve">The FTC has been the </w:t>
      </w:r>
      <w:r w:rsidRPr="005F1866">
        <w:rPr>
          <w:rStyle w:val="Emphasis"/>
          <w:rFonts w:asciiTheme="minorHAnsi" w:hAnsiTheme="minorHAnsi" w:cstheme="minorHAnsi"/>
        </w:rPr>
        <w:t>federal enforcer for various data privacy and security concerns</w:t>
      </w:r>
      <w:r w:rsidRPr="005F1866">
        <w:rPr>
          <w:rStyle w:val="StyleUnderline"/>
          <w:rFonts w:asciiTheme="minorHAnsi" w:hAnsiTheme="minorHAnsi" w:cstheme="minorHAnsi"/>
        </w:rPr>
        <w:t>, largely under its unfair and deceptive trade practices authority.</w:t>
      </w:r>
      <w:r w:rsidRPr="005F1866">
        <w:rPr>
          <w:rFonts w:asciiTheme="minorHAnsi" w:hAnsiTheme="minorHAnsi" w:cstheme="minorHAnsi"/>
          <w:sz w:val="16"/>
        </w:rPr>
        <w:t xml:space="preserve"> </w:t>
      </w:r>
      <w:r w:rsidRPr="005F1866">
        <w:rPr>
          <w:rStyle w:val="StyleUnderline"/>
          <w:rFonts w:asciiTheme="minorHAnsi" w:hAnsiTheme="minorHAnsi" w:cstheme="minorHAnsi"/>
        </w:rPr>
        <w:t>This enforcement includes the ability to act for both many specific data privacy laws, such as COPPA, as well as more general concerns</w:t>
      </w:r>
      <w:r w:rsidRPr="005F1866">
        <w:rPr>
          <w:rFonts w:asciiTheme="minorHAnsi" w:hAnsiTheme="minorHAnsi" w:cstheme="minorHAnsi"/>
          <w:sz w:val="16"/>
        </w:rPr>
        <w:t>.</w:t>
      </w:r>
      <w:bookmarkStart w:id="17" w:name="_ftnref6"/>
      <w:r w:rsidRPr="005F1866">
        <w:rPr>
          <w:rFonts w:asciiTheme="minorHAnsi" w:hAnsiTheme="minorHAnsi" w:cstheme="minorHAnsi"/>
          <w:sz w:val="16"/>
        </w:rPr>
        <w:fldChar w:fldCharType="begin"/>
      </w:r>
      <w:r w:rsidRPr="005F1866">
        <w:rPr>
          <w:rFonts w:asciiTheme="minorHAnsi" w:hAnsiTheme="minorHAnsi" w:cstheme="minorHAnsi"/>
          <w:sz w:val="16"/>
        </w:rPr>
        <w:instrText xml:space="preserve"> HYPERLINK "https://www.americanactionforum.org/insight/a-primer-on-data-privacy-enforcement-options/" \l "_ftn6" </w:instrText>
      </w:r>
      <w:r w:rsidRPr="005F1866">
        <w:rPr>
          <w:rFonts w:asciiTheme="minorHAnsi" w:hAnsiTheme="minorHAnsi" w:cstheme="minorHAnsi"/>
          <w:sz w:val="16"/>
        </w:rPr>
        <w:fldChar w:fldCharType="separate"/>
      </w:r>
      <w:r w:rsidRPr="005F1866">
        <w:rPr>
          <w:rStyle w:val="Hyperlink"/>
          <w:rFonts w:asciiTheme="minorHAnsi" w:hAnsiTheme="minorHAnsi" w:cstheme="minorHAnsi"/>
          <w:sz w:val="16"/>
        </w:rPr>
        <w:t>[6]</w:t>
      </w:r>
      <w:r w:rsidRPr="005F1866">
        <w:rPr>
          <w:rFonts w:asciiTheme="minorHAnsi" w:hAnsiTheme="minorHAnsi" w:cstheme="minorHAnsi"/>
          <w:sz w:val="16"/>
        </w:rPr>
        <w:fldChar w:fldCharType="end"/>
      </w:r>
      <w:bookmarkEnd w:id="17"/>
      <w:r w:rsidRPr="005F1866">
        <w:rPr>
          <w:rFonts w:asciiTheme="minorHAnsi" w:hAnsiTheme="minorHAnsi" w:cstheme="minorHAnsi"/>
          <w:sz w:val="16"/>
        </w:rPr>
        <w:t xml:space="preserve"> </w:t>
      </w:r>
      <w:r w:rsidRPr="005F1866">
        <w:rPr>
          <w:rStyle w:val="StyleUnderline"/>
          <w:rFonts w:asciiTheme="minorHAnsi" w:hAnsiTheme="minorHAnsi" w:cstheme="minorHAnsi"/>
        </w:rPr>
        <w:t>Such an approach has had some key advantages, but there are also concerns about uncertainty and incentives for both consumers and innovators.</w:t>
      </w:r>
      <w:r w:rsidRPr="005F1866">
        <w:rPr>
          <w:rFonts w:asciiTheme="minorHAnsi" w:hAnsiTheme="minorHAnsi" w:cstheme="minorHAnsi"/>
          <w:sz w:val="16"/>
        </w:rPr>
        <w:t xml:space="preserve"> While some advocates and officials have criticized the current FTC approach as lacking sufficient deterrence power</w:t>
      </w:r>
      <w:bookmarkStart w:id="18" w:name="_ftnref7"/>
      <w:r w:rsidRPr="005F1866">
        <w:rPr>
          <w:rFonts w:asciiTheme="minorHAnsi" w:hAnsiTheme="minorHAnsi" w:cstheme="minorHAnsi"/>
          <w:sz w:val="16"/>
        </w:rPr>
        <w:fldChar w:fldCharType="begin"/>
      </w:r>
      <w:r w:rsidRPr="005F1866">
        <w:rPr>
          <w:rFonts w:asciiTheme="minorHAnsi" w:hAnsiTheme="minorHAnsi" w:cstheme="minorHAnsi"/>
          <w:sz w:val="16"/>
        </w:rPr>
        <w:instrText xml:space="preserve"> HYPERLINK "https://www.americanactionforum.org/insight/a-primer-on-data-privacy-enforcement-options/" \l "_ftn7" </w:instrText>
      </w:r>
      <w:r w:rsidRPr="005F1866">
        <w:rPr>
          <w:rFonts w:asciiTheme="minorHAnsi" w:hAnsiTheme="minorHAnsi" w:cstheme="minorHAnsi"/>
          <w:sz w:val="16"/>
        </w:rPr>
        <w:fldChar w:fldCharType="separate"/>
      </w:r>
      <w:r w:rsidRPr="005F1866">
        <w:rPr>
          <w:rStyle w:val="Hyperlink"/>
          <w:rFonts w:asciiTheme="minorHAnsi" w:hAnsiTheme="minorHAnsi" w:cstheme="minorHAnsi"/>
          <w:sz w:val="16"/>
        </w:rPr>
        <w:t>[7]</w:t>
      </w:r>
      <w:r w:rsidRPr="005F1866">
        <w:rPr>
          <w:rFonts w:asciiTheme="minorHAnsi" w:hAnsiTheme="minorHAnsi" w:cstheme="minorHAnsi"/>
          <w:sz w:val="16"/>
        </w:rPr>
        <w:fldChar w:fldCharType="end"/>
      </w:r>
      <w:bookmarkEnd w:id="18"/>
      <w:r w:rsidRPr="005F1866">
        <w:rPr>
          <w:rFonts w:asciiTheme="minorHAnsi" w:hAnsiTheme="minorHAnsi" w:cstheme="minorHAnsi"/>
          <w:sz w:val="16"/>
        </w:rPr>
        <w:t xml:space="preserve">, </w:t>
      </w:r>
      <w:r w:rsidRPr="005F1866">
        <w:rPr>
          <w:rStyle w:val="StyleUnderline"/>
          <w:rFonts w:asciiTheme="minorHAnsi" w:hAnsiTheme="minorHAnsi" w:cstheme="minorHAnsi"/>
        </w:rPr>
        <w:t>policymakers should not ignore the success and advantages of the current approach. By focusing on specific ex post redress</w:t>
      </w:r>
      <w:r w:rsidRPr="005F1866">
        <w:rPr>
          <w:rFonts w:asciiTheme="minorHAnsi" w:hAnsiTheme="minorHAnsi" w:cstheme="minorHAnsi"/>
          <w:sz w:val="16"/>
        </w:rPr>
        <w:t xml:space="preserve"> (reviewing the violation and giving fines after it has occurred) </w:t>
      </w:r>
      <w:r w:rsidRPr="005F1866">
        <w:rPr>
          <w:rStyle w:val="StyleUnderline"/>
          <w:rFonts w:asciiTheme="minorHAnsi" w:hAnsiTheme="minorHAnsi" w:cstheme="minorHAnsi"/>
        </w:rPr>
        <w:t>rather than a broad ex ante approach</w:t>
      </w:r>
      <w:r w:rsidRPr="005F1866">
        <w:rPr>
          <w:rFonts w:asciiTheme="minorHAnsi" w:hAnsiTheme="minorHAnsi" w:cstheme="minorHAnsi"/>
          <w:sz w:val="16"/>
        </w:rPr>
        <w:t xml:space="preserve"> (scrutinizing all the possible data activities and violations in advance), </w:t>
      </w:r>
      <w:r w:rsidRPr="005F1866">
        <w:rPr>
          <w:rStyle w:val="StyleUnderline"/>
          <w:rFonts w:asciiTheme="minorHAnsi" w:hAnsiTheme="minorHAnsi" w:cstheme="minorHAnsi"/>
        </w:rPr>
        <w:t>the FTC does not limit both the direction of innovation and the options available to consumers.</w:t>
      </w:r>
      <w:bookmarkStart w:id="19" w:name="_ftnref8"/>
      <w:r w:rsidRPr="005F1866">
        <w:rPr>
          <w:rFonts w:asciiTheme="minorHAnsi" w:hAnsiTheme="minorHAnsi" w:cstheme="minorHAnsi"/>
          <w:sz w:val="16"/>
        </w:rPr>
        <w:fldChar w:fldCharType="begin"/>
      </w:r>
      <w:r w:rsidRPr="005F1866">
        <w:rPr>
          <w:rFonts w:asciiTheme="minorHAnsi" w:hAnsiTheme="minorHAnsi" w:cstheme="minorHAnsi"/>
          <w:sz w:val="16"/>
        </w:rPr>
        <w:instrText xml:space="preserve"> HYPERLINK "https://www.americanactionforum.org/insight/a-primer-on-data-privacy-enforcement-options/" \l "_ftn8" </w:instrText>
      </w:r>
      <w:r w:rsidRPr="005F1866">
        <w:rPr>
          <w:rFonts w:asciiTheme="minorHAnsi" w:hAnsiTheme="minorHAnsi" w:cstheme="minorHAnsi"/>
          <w:sz w:val="16"/>
        </w:rPr>
        <w:fldChar w:fldCharType="separate"/>
      </w:r>
      <w:r w:rsidRPr="005F1866">
        <w:rPr>
          <w:rStyle w:val="Hyperlink"/>
          <w:rFonts w:asciiTheme="minorHAnsi" w:hAnsiTheme="minorHAnsi" w:cstheme="minorHAnsi"/>
          <w:sz w:val="16"/>
        </w:rPr>
        <w:t>[8]</w:t>
      </w:r>
      <w:r w:rsidRPr="005F1866">
        <w:rPr>
          <w:rFonts w:asciiTheme="minorHAnsi" w:hAnsiTheme="minorHAnsi" w:cstheme="minorHAnsi"/>
          <w:sz w:val="16"/>
        </w:rPr>
        <w:fldChar w:fldCharType="end"/>
      </w:r>
      <w:bookmarkEnd w:id="19"/>
      <w:r w:rsidRPr="005F1866">
        <w:rPr>
          <w:rFonts w:asciiTheme="minorHAnsi" w:hAnsiTheme="minorHAnsi" w:cstheme="minorHAnsi"/>
          <w:sz w:val="16"/>
        </w:rPr>
        <w:t xml:space="preserve"> Ex post redress prevents an overly prescriptive approach that assumes only one set of preferences and presumes to know the ways in which technology can evolve, </w:t>
      </w:r>
      <w:r w:rsidRPr="005F1866">
        <w:rPr>
          <w:rStyle w:val="StyleUnderline"/>
          <w:rFonts w:asciiTheme="minorHAnsi" w:hAnsiTheme="minorHAnsi" w:cstheme="minorHAnsi"/>
        </w:rPr>
        <w:t>but still allows authorities to intervene when necessary to prevent catastrophic or irreversible damage.</w:t>
      </w:r>
      <w:r w:rsidRPr="005F1866">
        <w:rPr>
          <w:rFonts w:asciiTheme="minorHAnsi" w:hAnsiTheme="minorHAnsi" w:cstheme="minorHAnsi"/>
          <w:sz w:val="16"/>
        </w:rPr>
        <w:t xml:space="preserve"> Europe’s GDPR regulation is a good example of a highly prescriptive ex ante regulation, and the results have been predictable: Various products, from email management applications to online games, have been unavailable in Europe following the GDPR due to the cost or even impossibility of compliance. </w:t>
      </w:r>
      <w:r w:rsidRPr="005F1866">
        <w:rPr>
          <w:rStyle w:val="StyleUnderline"/>
          <w:rFonts w:asciiTheme="minorHAnsi" w:hAnsiTheme="minorHAnsi" w:cstheme="minorHAnsi"/>
        </w:rPr>
        <w:t>Under its existing authority, the FTC has already taken significant actions regarding data privacy. For example, the agency settlement with Facebook regarding the Cambridge Analytica scandal and stemming from violations of its prior 2012 consent decree resulted in a more sizeable financial penalty than could have been pursued under GDPR.</w:t>
      </w:r>
      <w:bookmarkStart w:id="20" w:name="_ftnref9"/>
      <w:r w:rsidRPr="005F1866">
        <w:rPr>
          <w:rFonts w:asciiTheme="minorHAnsi" w:hAnsiTheme="minorHAnsi" w:cstheme="minorHAnsi"/>
          <w:sz w:val="16"/>
        </w:rPr>
        <w:fldChar w:fldCharType="begin"/>
      </w:r>
      <w:r w:rsidRPr="005F1866">
        <w:rPr>
          <w:rFonts w:asciiTheme="minorHAnsi" w:hAnsiTheme="minorHAnsi" w:cstheme="minorHAnsi"/>
          <w:sz w:val="16"/>
        </w:rPr>
        <w:instrText xml:space="preserve"> HYPERLINK "https://www.americanactionforum.org/insight/a-primer-on-data-privacy-enforcement-options/" \l "_ftn9" </w:instrText>
      </w:r>
      <w:r w:rsidRPr="005F1866">
        <w:rPr>
          <w:rFonts w:asciiTheme="minorHAnsi" w:hAnsiTheme="minorHAnsi" w:cstheme="minorHAnsi"/>
          <w:sz w:val="16"/>
        </w:rPr>
        <w:fldChar w:fldCharType="separate"/>
      </w:r>
      <w:r w:rsidRPr="005F1866">
        <w:rPr>
          <w:rStyle w:val="Hyperlink"/>
          <w:rFonts w:asciiTheme="minorHAnsi" w:hAnsiTheme="minorHAnsi" w:cstheme="minorHAnsi"/>
          <w:sz w:val="16"/>
        </w:rPr>
        <w:t>[9]</w:t>
      </w:r>
      <w:r w:rsidRPr="005F1866">
        <w:rPr>
          <w:rFonts w:asciiTheme="minorHAnsi" w:hAnsiTheme="minorHAnsi" w:cstheme="minorHAnsi"/>
          <w:sz w:val="16"/>
        </w:rPr>
        <w:fldChar w:fldCharType="end"/>
      </w:r>
      <w:bookmarkEnd w:id="20"/>
      <w:r w:rsidRPr="005F1866">
        <w:rPr>
          <w:rFonts w:asciiTheme="minorHAnsi" w:hAnsiTheme="minorHAnsi" w:cstheme="minorHAnsi"/>
          <w:sz w:val="16"/>
        </w:rPr>
        <w:t xml:space="preserve"> But the agency’s current actions are not just limited to such high-profile cases. According to the most recent update released by the agency, </w:t>
      </w:r>
      <w:r w:rsidRPr="005F1866">
        <w:rPr>
          <w:rStyle w:val="StyleUnderline"/>
          <w:rFonts w:asciiTheme="minorHAnsi" w:hAnsiTheme="minorHAnsi" w:cstheme="minorHAnsi"/>
        </w:rPr>
        <w:t xml:space="preserve">the FTC has brought </w:t>
      </w:r>
      <w:r w:rsidRPr="005F1866">
        <w:rPr>
          <w:rStyle w:val="Emphasis"/>
          <w:rFonts w:asciiTheme="minorHAnsi" w:hAnsiTheme="minorHAnsi" w:cstheme="minorHAnsi"/>
        </w:rPr>
        <w:t>over 130 spam and spyware cases, 80 general privacy cases, 70 data security cases, and 100 cases involving Fair Credit Reporting Act violations</w:t>
      </w:r>
      <w:r w:rsidRPr="005F1866">
        <w:rPr>
          <w:rStyle w:val="StyleUnderline"/>
          <w:rFonts w:asciiTheme="minorHAnsi" w:hAnsiTheme="minorHAnsi" w:cstheme="minorHAnsi"/>
        </w:rPr>
        <w:t>.</w:t>
      </w:r>
      <w:bookmarkStart w:id="21" w:name="_ftnref10"/>
      <w:r w:rsidRPr="005F1866">
        <w:rPr>
          <w:rFonts w:asciiTheme="minorHAnsi" w:hAnsiTheme="minorHAnsi" w:cstheme="minorHAnsi"/>
          <w:sz w:val="16"/>
        </w:rPr>
        <w:fldChar w:fldCharType="begin"/>
      </w:r>
      <w:r w:rsidRPr="005F1866">
        <w:rPr>
          <w:rFonts w:asciiTheme="minorHAnsi" w:hAnsiTheme="minorHAnsi" w:cstheme="minorHAnsi"/>
          <w:sz w:val="16"/>
        </w:rPr>
        <w:instrText xml:space="preserve"> HYPERLINK "https://www.americanactionforum.org/insight/a-primer-on-data-privacy-enforcement-options/" \l "_ftn10" </w:instrText>
      </w:r>
      <w:r w:rsidRPr="005F1866">
        <w:rPr>
          <w:rFonts w:asciiTheme="minorHAnsi" w:hAnsiTheme="minorHAnsi" w:cstheme="minorHAnsi"/>
          <w:sz w:val="16"/>
        </w:rPr>
        <w:fldChar w:fldCharType="separate"/>
      </w:r>
      <w:r w:rsidRPr="005F1866">
        <w:rPr>
          <w:rStyle w:val="Hyperlink"/>
          <w:rFonts w:asciiTheme="minorHAnsi" w:hAnsiTheme="minorHAnsi" w:cstheme="minorHAnsi"/>
          <w:sz w:val="16"/>
        </w:rPr>
        <w:t>[10]</w:t>
      </w:r>
      <w:r w:rsidRPr="005F1866">
        <w:rPr>
          <w:rFonts w:asciiTheme="minorHAnsi" w:hAnsiTheme="minorHAnsi" w:cstheme="minorHAnsi"/>
          <w:sz w:val="16"/>
        </w:rPr>
        <w:fldChar w:fldCharType="end"/>
      </w:r>
      <w:bookmarkEnd w:id="21"/>
      <w:r w:rsidRPr="005F1866">
        <w:rPr>
          <w:rFonts w:asciiTheme="minorHAnsi" w:hAnsiTheme="minorHAnsi" w:cstheme="minorHAnsi"/>
          <w:sz w:val="16"/>
        </w:rPr>
        <w:t xml:space="preserve"> </w:t>
      </w:r>
      <w:r w:rsidRPr="005F1866">
        <w:rPr>
          <w:rStyle w:val="StyleUnderline"/>
          <w:rFonts w:asciiTheme="minorHAnsi" w:hAnsiTheme="minorHAnsi" w:cstheme="minorHAnsi"/>
        </w:rPr>
        <w:t xml:space="preserve">The FTC would be able to </w:t>
      </w:r>
      <w:r w:rsidRPr="005F1866">
        <w:rPr>
          <w:rStyle w:val="Emphasis"/>
          <w:rFonts w:asciiTheme="minorHAnsi" w:hAnsiTheme="minorHAnsi" w:cstheme="minorHAnsi"/>
        </w:rPr>
        <w:t>build on this experience</w:t>
      </w:r>
      <w:r w:rsidRPr="005F1866">
        <w:rPr>
          <w:rStyle w:val="StyleUnderline"/>
          <w:rFonts w:asciiTheme="minorHAnsi" w:hAnsiTheme="minorHAnsi" w:cstheme="minorHAnsi"/>
        </w:rPr>
        <w:t xml:space="preserve"> and expertise to provide a balanced approach that both redresses and deters harm while enabling innovative uses of data and wide range of preferences.</w:t>
      </w:r>
      <w:r w:rsidRPr="005F1866">
        <w:rPr>
          <w:rFonts w:asciiTheme="minorHAnsi" w:hAnsiTheme="minorHAnsi" w:cstheme="minorHAnsi"/>
          <w:sz w:val="16"/>
        </w:rPr>
        <w:t xml:space="preserve"> While the FTC’s current data-privacy approach has prevented an unnecessarily precautionary approach, </w:t>
      </w:r>
      <w:r w:rsidRPr="005F1866">
        <w:rPr>
          <w:rStyle w:val="StyleUnderline"/>
          <w:rFonts w:asciiTheme="minorHAnsi" w:hAnsiTheme="minorHAnsi" w:cstheme="minorHAnsi"/>
        </w:rPr>
        <w:t xml:space="preserve">there are opportunities for </w:t>
      </w:r>
      <w:r w:rsidRPr="005F1866">
        <w:rPr>
          <w:rStyle w:val="Emphasis"/>
          <w:rFonts w:asciiTheme="minorHAnsi" w:hAnsiTheme="minorHAnsi" w:cstheme="minorHAnsi"/>
        </w:rPr>
        <w:t>reform that could improve on the FTC’s enforcement</w:t>
      </w:r>
      <w:r w:rsidRPr="005F1866">
        <w:rPr>
          <w:rStyle w:val="StyleUnderline"/>
          <w:rFonts w:asciiTheme="minorHAnsi" w:hAnsiTheme="minorHAnsi" w:cstheme="minorHAnsi"/>
        </w:rPr>
        <w:t>.</w:t>
      </w:r>
      <w:r w:rsidRPr="005F1866">
        <w:rPr>
          <w:rFonts w:asciiTheme="minorHAnsi" w:hAnsiTheme="minorHAnsi" w:cstheme="minorHAnsi"/>
          <w:sz w:val="16"/>
        </w:rPr>
        <w:t xml:space="preserve"> </w:t>
      </w:r>
      <w:r w:rsidRPr="005F1866">
        <w:rPr>
          <w:rStyle w:val="StyleUnderline"/>
          <w:rFonts w:asciiTheme="minorHAnsi" w:hAnsiTheme="minorHAnsi" w:cstheme="minorHAnsi"/>
        </w:rPr>
        <w:t xml:space="preserve">First, there should be </w:t>
      </w:r>
      <w:r w:rsidRPr="005F1866">
        <w:rPr>
          <w:rStyle w:val="Emphasis"/>
          <w:rFonts w:asciiTheme="minorHAnsi" w:hAnsiTheme="minorHAnsi" w:cstheme="minorHAnsi"/>
        </w:rPr>
        <w:t>greater certainty</w:t>
      </w:r>
      <w:r w:rsidRPr="005F1866">
        <w:rPr>
          <w:rStyle w:val="StyleUnderline"/>
          <w:rFonts w:asciiTheme="minorHAnsi" w:hAnsiTheme="minorHAnsi" w:cstheme="minorHAnsi"/>
        </w:rPr>
        <w:t xml:space="preserve"> around what constitutes a data privacy violation. This uncertainty stems from a lack of clarity around what constitutes a violation and what the FTC could do as an enforcement action.</w:t>
      </w:r>
      <w:r w:rsidRPr="005F1866">
        <w:rPr>
          <w:rFonts w:asciiTheme="minorHAnsi" w:hAnsiTheme="minorHAnsi" w:cstheme="minorHAnsi"/>
          <w:sz w:val="16"/>
        </w:rPr>
        <w:t xml:space="preserve"> Because most data privacy actions have been settled by consent decree, there is a lack of common law development for innovators to refer to.</w:t>
      </w:r>
      <w:bookmarkStart w:id="22" w:name="_ftnref11"/>
      <w:r w:rsidRPr="005F1866">
        <w:rPr>
          <w:rFonts w:asciiTheme="minorHAnsi" w:hAnsiTheme="minorHAnsi" w:cstheme="minorHAnsi"/>
          <w:sz w:val="16"/>
        </w:rPr>
        <w:fldChar w:fldCharType="begin"/>
      </w:r>
      <w:r w:rsidRPr="005F1866">
        <w:rPr>
          <w:rFonts w:asciiTheme="minorHAnsi" w:hAnsiTheme="minorHAnsi" w:cstheme="minorHAnsi"/>
          <w:sz w:val="16"/>
        </w:rPr>
        <w:instrText xml:space="preserve"> HYPERLINK "https://www.americanactionforum.org/insight/a-primer-on-data-privacy-enforcement-options/" \l "_ftn11" </w:instrText>
      </w:r>
      <w:r w:rsidRPr="005F1866">
        <w:rPr>
          <w:rFonts w:asciiTheme="minorHAnsi" w:hAnsiTheme="minorHAnsi" w:cstheme="minorHAnsi"/>
          <w:sz w:val="16"/>
        </w:rPr>
        <w:fldChar w:fldCharType="separate"/>
      </w:r>
      <w:r w:rsidRPr="005F1866">
        <w:rPr>
          <w:rStyle w:val="Hyperlink"/>
          <w:rFonts w:asciiTheme="minorHAnsi" w:hAnsiTheme="minorHAnsi" w:cstheme="minorHAnsi"/>
          <w:sz w:val="16"/>
        </w:rPr>
        <w:t>[11]</w:t>
      </w:r>
      <w:r w:rsidRPr="005F1866">
        <w:rPr>
          <w:rFonts w:asciiTheme="minorHAnsi" w:hAnsiTheme="minorHAnsi" w:cstheme="minorHAnsi"/>
          <w:sz w:val="16"/>
        </w:rPr>
        <w:fldChar w:fldCharType="end"/>
      </w:r>
      <w:bookmarkEnd w:id="22"/>
      <w:r w:rsidRPr="005F1866">
        <w:rPr>
          <w:rFonts w:asciiTheme="minorHAnsi" w:hAnsiTheme="minorHAnsi" w:cstheme="minorHAnsi"/>
          <w:sz w:val="16"/>
        </w:rPr>
        <w:t xml:space="preserve"> The length of time these consent decrees (binding settlements between the agency and a company that agrees to certain behaviors but does not admit guilt or establish liability) are enforceable represents significant actions that can be business-ending in the quickly moving world of emerging technology. It is not unusual for consent decrees to last 20 years. </w:t>
      </w:r>
      <w:r w:rsidRPr="005F1866">
        <w:rPr>
          <w:rStyle w:val="StyleUnderline"/>
          <w:rFonts w:asciiTheme="minorHAnsi" w:hAnsiTheme="minorHAnsi" w:cstheme="minorHAnsi"/>
        </w:rPr>
        <w:t xml:space="preserve">Additionally, there are concerns that the agency lacks sufficient personnel and </w:t>
      </w:r>
      <w:r w:rsidRPr="005F1866">
        <w:rPr>
          <w:rStyle w:val="Emphasis"/>
          <w:rFonts w:asciiTheme="minorHAnsi" w:hAnsiTheme="minorHAnsi" w:cstheme="minorHAnsi"/>
        </w:rPr>
        <w:t>rulemaking resources</w:t>
      </w:r>
      <w:r w:rsidRPr="005F1866">
        <w:rPr>
          <w:rStyle w:val="StyleUnderline"/>
          <w:rFonts w:asciiTheme="minorHAnsi" w:hAnsiTheme="minorHAnsi" w:cstheme="minorHAnsi"/>
        </w:rPr>
        <w:t xml:space="preserve"> to enforce a comprehensive data privacy law.</w:t>
      </w:r>
      <w:bookmarkStart w:id="23" w:name="_ftnref12"/>
      <w:r w:rsidRPr="005F1866">
        <w:rPr>
          <w:rFonts w:asciiTheme="minorHAnsi" w:hAnsiTheme="minorHAnsi" w:cstheme="minorHAnsi"/>
          <w:sz w:val="16"/>
        </w:rPr>
        <w:fldChar w:fldCharType="begin"/>
      </w:r>
      <w:r w:rsidRPr="005F1866">
        <w:rPr>
          <w:rFonts w:asciiTheme="minorHAnsi" w:hAnsiTheme="minorHAnsi" w:cstheme="minorHAnsi"/>
          <w:sz w:val="16"/>
        </w:rPr>
        <w:instrText xml:space="preserve"> HYPERLINK "https://www.americanactionforum.org/insight/a-primer-on-data-privacy-enforcement-options/" \l "_ftn12" </w:instrText>
      </w:r>
      <w:r w:rsidRPr="005F1866">
        <w:rPr>
          <w:rFonts w:asciiTheme="minorHAnsi" w:hAnsiTheme="minorHAnsi" w:cstheme="minorHAnsi"/>
          <w:sz w:val="16"/>
        </w:rPr>
        <w:fldChar w:fldCharType="separate"/>
      </w:r>
      <w:r w:rsidRPr="005F1866">
        <w:rPr>
          <w:rStyle w:val="Hyperlink"/>
          <w:rFonts w:asciiTheme="minorHAnsi" w:hAnsiTheme="minorHAnsi" w:cstheme="minorHAnsi"/>
          <w:sz w:val="16"/>
        </w:rPr>
        <w:t>[12]</w:t>
      </w:r>
      <w:r w:rsidRPr="005F1866">
        <w:rPr>
          <w:rFonts w:asciiTheme="minorHAnsi" w:hAnsiTheme="minorHAnsi" w:cstheme="minorHAnsi"/>
          <w:sz w:val="16"/>
        </w:rPr>
        <w:fldChar w:fldCharType="end"/>
      </w:r>
      <w:bookmarkEnd w:id="23"/>
      <w:r w:rsidRPr="005F1866">
        <w:rPr>
          <w:rFonts w:asciiTheme="minorHAnsi" w:hAnsiTheme="minorHAnsi" w:cstheme="minorHAnsi"/>
          <w:sz w:val="16"/>
        </w:rPr>
        <w:t xml:space="preserve"> For example, </w:t>
      </w:r>
      <w:r w:rsidRPr="005F1866">
        <w:rPr>
          <w:rStyle w:val="StyleUnderline"/>
          <w:rFonts w:asciiTheme="minorHAnsi" w:hAnsiTheme="minorHAnsi" w:cstheme="minorHAnsi"/>
        </w:rPr>
        <w:t>FTC Chairman Joe Simons has repeatedly stated in congressional testimony and other official statements that</w:t>
      </w:r>
      <w:r w:rsidRPr="005F1866">
        <w:rPr>
          <w:rFonts w:asciiTheme="minorHAnsi" w:hAnsiTheme="minorHAnsi" w:cstheme="minorHAnsi"/>
          <w:sz w:val="16"/>
        </w:rPr>
        <w:t xml:space="preserve"> while the FTC does not seek broad rulemaking authority in this area, </w:t>
      </w:r>
      <w:r w:rsidRPr="005F1866">
        <w:rPr>
          <w:rStyle w:val="StyleUnderline"/>
          <w:rFonts w:asciiTheme="minorHAnsi" w:hAnsiTheme="minorHAnsi" w:cstheme="minorHAnsi"/>
        </w:rPr>
        <w:t xml:space="preserve">narrowly </w:t>
      </w:r>
      <w:r w:rsidRPr="005F1866">
        <w:rPr>
          <w:rStyle w:val="Emphasis"/>
          <w:rFonts w:asciiTheme="minorHAnsi" w:hAnsiTheme="minorHAnsi" w:cstheme="minorHAnsi"/>
        </w:rPr>
        <w:t>tailored rulemaking authority</w:t>
      </w:r>
      <w:r w:rsidRPr="005F1866">
        <w:rPr>
          <w:rStyle w:val="StyleUnderline"/>
          <w:rFonts w:asciiTheme="minorHAnsi" w:hAnsiTheme="minorHAnsi" w:cstheme="minorHAnsi"/>
        </w:rPr>
        <w:t xml:space="preserve"> and additional resources in a federal data privacy law would </w:t>
      </w:r>
      <w:r w:rsidRPr="005F1866">
        <w:rPr>
          <w:rStyle w:val="Emphasis"/>
          <w:rFonts w:asciiTheme="minorHAnsi" w:hAnsiTheme="minorHAnsi" w:cstheme="minorHAnsi"/>
        </w:rPr>
        <w:t>assist in its enforcement</w:t>
      </w:r>
      <w:r w:rsidRPr="005F1866">
        <w:rPr>
          <w:rStyle w:val="StyleUnderline"/>
          <w:rFonts w:asciiTheme="minorHAnsi" w:hAnsiTheme="minorHAnsi" w:cstheme="minorHAnsi"/>
        </w:rPr>
        <w:t>.</w:t>
      </w:r>
      <w:bookmarkStart w:id="24" w:name="_ftnref13"/>
      <w:r w:rsidRPr="005F1866">
        <w:rPr>
          <w:rFonts w:asciiTheme="minorHAnsi" w:hAnsiTheme="minorHAnsi" w:cstheme="minorHAnsi"/>
          <w:sz w:val="16"/>
        </w:rPr>
        <w:fldChar w:fldCharType="begin"/>
      </w:r>
      <w:r w:rsidRPr="005F1866">
        <w:rPr>
          <w:rFonts w:asciiTheme="minorHAnsi" w:hAnsiTheme="minorHAnsi" w:cstheme="minorHAnsi"/>
          <w:sz w:val="16"/>
        </w:rPr>
        <w:instrText xml:space="preserve"> HYPERLINK "https://www.americanactionforum.org/insight/a-primer-on-data-privacy-enforcement-options/" \l "_ftn13" </w:instrText>
      </w:r>
      <w:r w:rsidRPr="005F1866">
        <w:rPr>
          <w:rFonts w:asciiTheme="minorHAnsi" w:hAnsiTheme="minorHAnsi" w:cstheme="minorHAnsi"/>
          <w:sz w:val="16"/>
        </w:rPr>
        <w:fldChar w:fldCharType="separate"/>
      </w:r>
      <w:r w:rsidRPr="005F1866">
        <w:rPr>
          <w:rStyle w:val="Hyperlink"/>
          <w:rFonts w:asciiTheme="minorHAnsi" w:hAnsiTheme="minorHAnsi" w:cstheme="minorHAnsi"/>
          <w:sz w:val="16"/>
        </w:rPr>
        <w:t>[13]</w:t>
      </w:r>
      <w:r w:rsidRPr="005F1866">
        <w:rPr>
          <w:rFonts w:asciiTheme="minorHAnsi" w:hAnsiTheme="minorHAnsi" w:cstheme="minorHAnsi"/>
          <w:sz w:val="16"/>
        </w:rPr>
        <w:fldChar w:fldCharType="end"/>
      </w:r>
      <w:bookmarkEnd w:id="24"/>
      <w:r w:rsidRPr="005F1866">
        <w:rPr>
          <w:rFonts w:asciiTheme="minorHAnsi" w:hAnsiTheme="minorHAnsi" w:cstheme="minorHAnsi"/>
          <w:sz w:val="16"/>
        </w:rPr>
        <w:t xml:space="preserve"> Many of </w:t>
      </w:r>
      <w:r w:rsidRPr="005F1866">
        <w:rPr>
          <w:rStyle w:val="StyleUnderline"/>
          <w:rFonts w:asciiTheme="minorHAnsi" w:hAnsiTheme="minorHAnsi" w:cstheme="minorHAnsi"/>
        </w:rPr>
        <w:t xml:space="preserve">these concerns could be addressed in any </w:t>
      </w:r>
      <w:r w:rsidRPr="005F1866">
        <w:rPr>
          <w:rStyle w:val="Emphasis"/>
          <w:rFonts w:asciiTheme="minorHAnsi" w:hAnsiTheme="minorHAnsi" w:cstheme="minorHAnsi"/>
        </w:rPr>
        <w:t>federal data privacy policy</w:t>
      </w:r>
      <w:r w:rsidRPr="005F1866">
        <w:rPr>
          <w:rStyle w:val="StyleUnderline"/>
          <w:rFonts w:asciiTheme="minorHAnsi" w:hAnsiTheme="minorHAnsi" w:cstheme="minorHAnsi"/>
        </w:rPr>
        <w:t xml:space="preserve">, and such reforms could </w:t>
      </w:r>
      <w:r w:rsidRPr="005F1866">
        <w:rPr>
          <w:rStyle w:val="Emphasis"/>
          <w:rFonts w:asciiTheme="minorHAnsi" w:hAnsiTheme="minorHAnsi" w:cstheme="minorHAnsi"/>
        </w:rPr>
        <w:t>improve on the existing model</w:t>
      </w:r>
      <w:r w:rsidRPr="005F1866">
        <w:rPr>
          <w:rStyle w:val="StyleUnderline"/>
          <w:rFonts w:asciiTheme="minorHAnsi" w:hAnsiTheme="minorHAnsi" w:cstheme="minorHAnsi"/>
        </w:rPr>
        <w:t>.</w:t>
      </w:r>
    </w:p>
    <w:p w14:paraId="72B39998" w14:textId="77777777" w:rsidR="008814C5" w:rsidRPr="005F1866" w:rsidRDefault="008814C5" w:rsidP="008814C5">
      <w:pPr>
        <w:pStyle w:val="Heading3"/>
        <w:rPr>
          <w:rFonts w:asciiTheme="minorHAnsi" w:hAnsiTheme="minorHAnsi" w:cstheme="minorHAnsi"/>
        </w:rPr>
      </w:pPr>
      <w:r w:rsidRPr="005F1866">
        <w:rPr>
          <w:rFonts w:asciiTheme="minorHAnsi" w:hAnsiTheme="minorHAnsi" w:cstheme="minorHAnsi"/>
        </w:rPr>
        <w:t xml:space="preserve">AT: No Jurisdiction </w:t>
      </w:r>
    </w:p>
    <w:p w14:paraId="6F183EE6" w14:textId="77777777" w:rsidR="008814C5" w:rsidRPr="005F1866" w:rsidRDefault="008814C5" w:rsidP="008814C5">
      <w:pPr>
        <w:pStyle w:val="Heading4"/>
        <w:rPr>
          <w:rFonts w:asciiTheme="minorHAnsi" w:hAnsiTheme="minorHAnsi" w:cstheme="minorHAnsi"/>
        </w:rPr>
      </w:pPr>
      <w:r w:rsidRPr="005F1866">
        <w:rPr>
          <w:rFonts w:asciiTheme="minorHAnsi" w:hAnsiTheme="minorHAnsi" w:cstheme="minorHAnsi"/>
        </w:rPr>
        <w:t>The FTC has rulemaking authority now, but only in a specific area – the CP would broaden that</w:t>
      </w:r>
    </w:p>
    <w:p w14:paraId="1031DFF0" w14:textId="77777777" w:rsidR="008814C5" w:rsidRPr="005F1866" w:rsidRDefault="008814C5" w:rsidP="008814C5">
      <w:pPr>
        <w:rPr>
          <w:rFonts w:asciiTheme="minorHAnsi" w:hAnsiTheme="minorHAnsi" w:cstheme="minorHAnsi"/>
        </w:rPr>
      </w:pPr>
      <w:r w:rsidRPr="005F1866">
        <w:rPr>
          <w:rStyle w:val="Style13ptBold"/>
          <w:rFonts w:asciiTheme="minorHAnsi" w:hAnsiTheme="minorHAnsi" w:cstheme="minorHAnsi"/>
        </w:rPr>
        <w:t>FTC ’19</w:t>
      </w:r>
      <w:r w:rsidRPr="005F1866">
        <w:rPr>
          <w:rFonts w:asciiTheme="minorHAnsi" w:hAnsiTheme="minorHAnsi" w:cstheme="minorHAnsi"/>
        </w:rPr>
        <w:t xml:space="preserve">, Federal Trade Commission, revised October 2019, “A Brief Overview of the Federal Trade Commission's Investigative, Law Enforcement, and Rulemaking Authority”, </w:t>
      </w:r>
      <w:hyperlink r:id="rId107" w:history="1">
        <w:r w:rsidRPr="005F1866">
          <w:rPr>
            <w:rStyle w:val="Hyperlink"/>
            <w:rFonts w:asciiTheme="minorHAnsi" w:hAnsiTheme="minorHAnsi" w:cstheme="minorHAnsi"/>
          </w:rPr>
          <w:t>https://www.ftc.gov/about-ftc/what-we-do/enforcement-authority</w:t>
        </w:r>
      </w:hyperlink>
    </w:p>
    <w:p w14:paraId="6468C0B1" w14:textId="77777777" w:rsidR="008814C5" w:rsidRPr="005F1866" w:rsidRDefault="008814C5" w:rsidP="008814C5">
      <w:pPr>
        <w:rPr>
          <w:rFonts w:asciiTheme="minorHAnsi" w:hAnsiTheme="minorHAnsi" w:cstheme="minorHAnsi"/>
          <w:sz w:val="16"/>
        </w:rPr>
      </w:pPr>
      <w:r w:rsidRPr="005F1866">
        <w:rPr>
          <w:rFonts w:asciiTheme="minorHAnsi" w:hAnsiTheme="minorHAnsi" w:cstheme="minorHAnsi"/>
          <w:sz w:val="16"/>
        </w:rPr>
        <w:t xml:space="preserve">In lieu of relying solely on actions against individual respondents to determine that practices are unfair or deceptive, the Commission may use trade regulation rules to address unfair or deceptive practices that occur commonly. Prior to enactment of Section 18 of the FTC Act, 15 U.S.C. Sec. 57a, </w:t>
      </w:r>
      <w:r w:rsidRPr="005F1866">
        <w:rPr>
          <w:rStyle w:val="StyleUnderline"/>
          <w:rFonts w:asciiTheme="minorHAnsi" w:hAnsiTheme="minorHAnsi" w:cstheme="minorHAnsi"/>
        </w:rPr>
        <w:t xml:space="preserve">the Commission </w:t>
      </w:r>
      <w:r w:rsidRPr="005F1866">
        <w:rPr>
          <w:rStyle w:val="Emphasis"/>
          <w:rFonts w:asciiTheme="minorHAnsi" w:hAnsiTheme="minorHAnsi" w:cstheme="minorHAnsi"/>
        </w:rPr>
        <w:t>issued substantive trade regulation rules</w:t>
      </w:r>
      <w:r w:rsidRPr="005F1866">
        <w:rPr>
          <w:rStyle w:val="StyleUnderline"/>
          <w:rFonts w:asciiTheme="minorHAnsi" w:hAnsiTheme="minorHAnsi" w:cstheme="minorHAnsi"/>
        </w:rPr>
        <w:t xml:space="preserve"> under Section 6(g), 15 U.S.C. Sec. 46, which authorizes the Commission “to </w:t>
      </w:r>
      <w:r w:rsidRPr="005F1866">
        <w:rPr>
          <w:rStyle w:val="Emphasis"/>
          <w:rFonts w:asciiTheme="minorHAnsi" w:hAnsiTheme="minorHAnsi" w:cstheme="minorHAnsi"/>
        </w:rPr>
        <w:t>make rules and regulations for the purpose of carrying out the provisions of this subchapter</w:t>
      </w:r>
      <w:r w:rsidRPr="005F1866">
        <w:rPr>
          <w:rStyle w:val="StyleUnderline"/>
          <w:rFonts w:asciiTheme="minorHAnsi" w:hAnsiTheme="minorHAnsi" w:cstheme="minorHAnsi"/>
        </w:rPr>
        <w:t xml:space="preserve">.” </w:t>
      </w:r>
      <w:r w:rsidRPr="005F1866">
        <w:rPr>
          <w:rFonts w:asciiTheme="minorHAnsi" w:hAnsiTheme="minorHAnsi" w:cstheme="minorHAnsi"/>
          <w:sz w:val="16"/>
        </w:rPr>
        <w:t>See Nat’l Petroleum Refiners Ass’n v. FTC, 482 F.2d 672, 693 (D.C. Cir. 1973), cert. denied, 415 U.S. 951 (1974) (</w:t>
      </w:r>
      <w:r w:rsidRPr="005F1866">
        <w:rPr>
          <w:rStyle w:val="StyleUnderline"/>
          <w:rFonts w:asciiTheme="minorHAnsi" w:hAnsiTheme="minorHAnsi" w:cstheme="minorHAnsi"/>
        </w:rPr>
        <w:t>Commission has authority to require octane labels on gasoline pumps</w:t>
      </w:r>
      <w:r w:rsidRPr="005F1866">
        <w:rPr>
          <w:rFonts w:asciiTheme="minorHAnsi" w:hAnsiTheme="minorHAnsi" w:cstheme="minorHAnsi"/>
          <w:sz w:val="16"/>
        </w:rPr>
        <w:t xml:space="preserve">). Nearly all of the rules that the Commission actually promulgated under Section 6(g) were consumer protection rules. </w:t>
      </w:r>
      <w:r w:rsidRPr="005F1866">
        <w:rPr>
          <w:rStyle w:val="StyleUnderline"/>
          <w:rFonts w:asciiTheme="minorHAnsi" w:hAnsiTheme="minorHAnsi" w:cstheme="minorHAnsi"/>
        </w:rPr>
        <w:t xml:space="preserve">In 1975, Section 18 became the Commission’s exclusive authority for </w:t>
      </w:r>
      <w:r w:rsidRPr="005F1866">
        <w:rPr>
          <w:rStyle w:val="Emphasis"/>
          <w:rFonts w:asciiTheme="minorHAnsi" w:hAnsiTheme="minorHAnsi" w:cstheme="minorHAnsi"/>
        </w:rPr>
        <w:t>issuing rules with respect to unfair or deceptive acts or practices</w:t>
      </w:r>
      <w:r w:rsidRPr="005F1866">
        <w:rPr>
          <w:rStyle w:val="StyleUnderline"/>
          <w:rFonts w:asciiTheme="minorHAnsi" w:hAnsiTheme="minorHAnsi" w:cstheme="minorHAnsi"/>
        </w:rPr>
        <w:t xml:space="preserve"> under the FTC Act</w:t>
      </w:r>
      <w:r w:rsidRPr="005F1866">
        <w:rPr>
          <w:rFonts w:asciiTheme="minorHAnsi" w:hAnsiTheme="minorHAnsi" w:cstheme="minorHAnsi"/>
          <w:sz w:val="16"/>
        </w:rPr>
        <w:t>, 15 U.S.C. Sec. 57a(a)(2); Section 6(g) continues to authorize rules concerning unfair methods of competition.</w:t>
      </w:r>
    </w:p>
    <w:p w14:paraId="21B54395" w14:textId="77777777" w:rsidR="008814C5" w:rsidRPr="005F1866" w:rsidRDefault="008814C5" w:rsidP="008814C5">
      <w:pPr>
        <w:pStyle w:val="Heading3"/>
        <w:rPr>
          <w:rFonts w:asciiTheme="minorHAnsi" w:hAnsiTheme="minorHAnsi" w:cstheme="minorHAnsi"/>
        </w:rPr>
      </w:pPr>
      <w:r w:rsidRPr="005F1866">
        <w:rPr>
          <w:rFonts w:asciiTheme="minorHAnsi" w:hAnsiTheme="minorHAnsi" w:cstheme="minorHAnsi"/>
        </w:rPr>
        <w:t xml:space="preserve">Avoids Politics </w:t>
      </w:r>
    </w:p>
    <w:p w14:paraId="41EE7994" w14:textId="77777777" w:rsidR="008814C5" w:rsidRPr="005F1866" w:rsidRDefault="008814C5" w:rsidP="008814C5">
      <w:pPr>
        <w:pStyle w:val="Heading4"/>
        <w:rPr>
          <w:rFonts w:asciiTheme="minorHAnsi" w:hAnsiTheme="minorHAnsi" w:cstheme="minorHAnsi"/>
        </w:rPr>
      </w:pPr>
      <w:r w:rsidRPr="005F1866">
        <w:rPr>
          <w:rFonts w:asciiTheme="minorHAnsi" w:hAnsiTheme="minorHAnsi" w:cstheme="minorHAnsi"/>
        </w:rPr>
        <w:t>The FTC is uniquely bipartisan – its structure ensures it remains neutral</w:t>
      </w:r>
    </w:p>
    <w:p w14:paraId="74BB036C" w14:textId="77777777" w:rsidR="008814C5" w:rsidRPr="005F1866" w:rsidRDefault="008814C5" w:rsidP="008814C5">
      <w:pPr>
        <w:rPr>
          <w:rFonts w:asciiTheme="minorHAnsi" w:hAnsiTheme="minorHAnsi" w:cstheme="minorHAnsi"/>
        </w:rPr>
      </w:pPr>
      <w:r w:rsidRPr="005F1866">
        <w:rPr>
          <w:rFonts w:asciiTheme="minorHAnsi" w:hAnsiTheme="minorHAnsi" w:cstheme="minorHAnsi"/>
        </w:rPr>
        <w:t xml:space="preserve">Chris Jay </w:t>
      </w:r>
      <w:r w:rsidRPr="005F1866">
        <w:rPr>
          <w:rStyle w:val="Style13ptBold"/>
          <w:rFonts w:asciiTheme="minorHAnsi" w:hAnsiTheme="minorHAnsi" w:cstheme="minorHAnsi"/>
        </w:rPr>
        <w:t>Hoofnagle,</w:t>
      </w:r>
      <w:r w:rsidRPr="005F1866">
        <w:rPr>
          <w:rFonts w:asciiTheme="minorHAnsi" w:hAnsiTheme="minorHAnsi" w:cstheme="minorHAnsi"/>
        </w:rPr>
        <w:t xml:space="preserve"> Woodrow </w:t>
      </w:r>
      <w:r w:rsidRPr="005F1866">
        <w:rPr>
          <w:rStyle w:val="Style13ptBold"/>
          <w:rFonts w:asciiTheme="minorHAnsi" w:hAnsiTheme="minorHAnsi" w:cstheme="minorHAnsi"/>
        </w:rPr>
        <w:t>Hartzog, and</w:t>
      </w:r>
      <w:r w:rsidRPr="005F1866">
        <w:rPr>
          <w:rFonts w:asciiTheme="minorHAnsi" w:hAnsiTheme="minorHAnsi" w:cstheme="minorHAnsi"/>
        </w:rPr>
        <w:t xml:space="preserve"> Daniel J. </w:t>
      </w:r>
      <w:r w:rsidRPr="005F1866">
        <w:rPr>
          <w:rStyle w:val="Style13ptBold"/>
          <w:rFonts w:asciiTheme="minorHAnsi" w:hAnsiTheme="minorHAnsi" w:cstheme="minorHAnsi"/>
        </w:rPr>
        <w:t>Solove ‘19</w:t>
      </w:r>
      <w:r w:rsidRPr="005F1866">
        <w:rPr>
          <w:rFonts w:asciiTheme="minorHAnsi" w:hAnsiTheme="minorHAnsi" w:cstheme="minorHAnsi"/>
        </w:rPr>
        <w:t xml:space="preserve">, professor at the University of California, Berkeley who teaches information privacy law, computer crime law, regulation of online privacy, and internet law; Professor of Law and Computer Science at Northeastern University, where he teaches privacy and data protection law, policy, and ethics; and professor of law at the George Washington University Law School known books on how privacy relates with information technology, 8/8/2019, “The FTC can rise to the privacy challenge, but not without help from Congress”, </w:t>
      </w:r>
      <w:hyperlink r:id="rId108" w:history="1">
        <w:r w:rsidRPr="005F1866">
          <w:rPr>
            <w:rStyle w:val="Hyperlink"/>
            <w:rFonts w:asciiTheme="minorHAnsi" w:hAnsiTheme="minorHAnsi" w:cstheme="minorHAnsi"/>
          </w:rPr>
          <w:t>https://www.brookings.edu/blog/techtank/2019/08/08/the-ftc-can-rise-to-the-privacy-challenge-but-not-without-help-from-congress/</w:t>
        </w:r>
      </w:hyperlink>
    </w:p>
    <w:p w14:paraId="457F2C36" w14:textId="77777777" w:rsidR="008814C5" w:rsidRPr="005F1866" w:rsidRDefault="008814C5" w:rsidP="008814C5">
      <w:pPr>
        <w:rPr>
          <w:rFonts w:asciiTheme="minorHAnsi" w:hAnsiTheme="minorHAnsi" w:cstheme="minorHAnsi"/>
          <w:u w:val="single"/>
        </w:rPr>
      </w:pPr>
      <w:r w:rsidRPr="005F1866">
        <w:rPr>
          <w:rStyle w:val="StyleUnderline"/>
          <w:rFonts w:asciiTheme="minorHAnsi" w:hAnsiTheme="minorHAnsi" w:cstheme="minorHAnsi"/>
        </w:rPr>
        <w:t>Agencies can become captured not only by industries, but also by ideologies.</w:t>
      </w:r>
      <w:r w:rsidRPr="005F1866">
        <w:rPr>
          <w:rFonts w:asciiTheme="minorHAnsi" w:hAnsiTheme="minorHAnsi" w:cstheme="minorHAnsi"/>
          <w:sz w:val="16"/>
        </w:rPr>
        <w:t xml:space="preserve"> As important as privacy is, the </w:t>
      </w:r>
      <w:r w:rsidRPr="005F1866">
        <w:rPr>
          <w:rStyle w:val="StyleUnderline"/>
          <w:rFonts w:asciiTheme="minorHAnsi" w:hAnsiTheme="minorHAnsi" w:cstheme="minorHAnsi"/>
        </w:rPr>
        <w:t xml:space="preserve">risk of a privacy agency is that it could become too pro-privacy, too narrowly focused on the largely procedural protections of fair information practices. The FTC has generally </w:t>
      </w:r>
      <w:r w:rsidRPr="005F1866">
        <w:rPr>
          <w:rStyle w:val="Emphasis"/>
          <w:rFonts w:asciiTheme="minorHAnsi" w:hAnsiTheme="minorHAnsi" w:cstheme="minorHAnsi"/>
        </w:rPr>
        <w:t>avoided veering too far in any of these directions</w:t>
      </w:r>
      <w:r w:rsidRPr="005F1866">
        <w:rPr>
          <w:rStyle w:val="StyleUnderline"/>
          <w:rFonts w:asciiTheme="minorHAnsi" w:hAnsiTheme="minorHAnsi" w:cstheme="minorHAnsi"/>
        </w:rPr>
        <w:t>.</w:t>
      </w:r>
      <w:r w:rsidRPr="005F1866">
        <w:rPr>
          <w:rFonts w:asciiTheme="minorHAnsi" w:hAnsiTheme="minorHAnsi" w:cstheme="minorHAnsi"/>
          <w:sz w:val="16"/>
        </w:rPr>
        <w:t xml:space="preserve"> It is tasked with a more holistic goal of protecting consumers. </w:t>
      </w:r>
      <w:r w:rsidRPr="005F1866">
        <w:rPr>
          <w:rStyle w:val="StyleUnderline"/>
          <w:rFonts w:asciiTheme="minorHAnsi" w:hAnsiTheme="minorHAnsi" w:cstheme="minorHAnsi"/>
        </w:rPr>
        <w:t xml:space="preserve">It doesn’t treat privacy as an end in itself, but has aimed to promote privacy within an environment of thriving markets and technological development. The FTC’s structure, with </w:t>
      </w:r>
      <w:r w:rsidRPr="005F1866">
        <w:rPr>
          <w:rStyle w:val="Emphasis"/>
          <w:rFonts w:asciiTheme="minorHAnsi" w:hAnsiTheme="minorHAnsi" w:cstheme="minorHAnsi"/>
        </w:rPr>
        <w:t>no more than three out of five commissioners allowed to be from the same political party</w:t>
      </w:r>
      <w:r w:rsidRPr="005F1866">
        <w:rPr>
          <w:rStyle w:val="StyleUnderline"/>
          <w:rFonts w:asciiTheme="minorHAnsi" w:hAnsiTheme="minorHAnsi" w:cstheme="minorHAnsi"/>
        </w:rPr>
        <w:t>, has helped it remain bipartisan.</w:t>
      </w:r>
      <w:r w:rsidRPr="005F1866">
        <w:rPr>
          <w:rFonts w:asciiTheme="minorHAnsi" w:hAnsiTheme="minorHAnsi" w:cstheme="minorHAnsi"/>
          <w:sz w:val="16"/>
        </w:rPr>
        <w:t xml:space="preserve"> And, in practice, </w:t>
      </w:r>
      <w:r w:rsidRPr="005F1866">
        <w:rPr>
          <w:rStyle w:val="StyleUnderline"/>
          <w:rFonts w:asciiTheme="minorHAnsi" w:hAnsiTheme="minorHAnsi" w:cstheme="minorHAnsi"/>
        </w:rPr>
        <w:t xml:space="preserve">the FTC has generally operated with a broad consensus in privacy cases. Most privacy </w:t>
      </w:r>
      <w:r w:rsidRPr="005F1866">
        <w:rPr>
          <w:rStyle w:val="Emphasis"/>
          <w:rFonts w:asciiTheme="minorHAnsi" w:hAnsiTheme="minorHAnsi" w:cstheme="minorHAnsi"/>
        </w:rPr>
        <w:t>enforcement actions have received 5-0 votes by the commissioners</w:t>
      </w:r>
      <w:r w:rsidRPr="005F1866">
        <w:rPr>
          <w:rStyle w:val="StyleUnderline"/>
          <w:rFonts w:asciiTheme="minorHAnsi" w:hAnsiTheme="minorHAnsi" w:cstheme="minorHAnsi"/>
        </w:rPr>
        <w:t>.</w:t>
      </w:r>
    </w:p>
    <w:p w14:paraId="3ACFF5B3" w14:textId="77777777" w:rsidR="008814C5" w:rsidRPr="005F1866" w:rsidRDefault="008814C5" w:rsidP="008814C5">
      <w:pPr>
        <w:rPr>
          <w:rFonts w:asciiTheme="minorHAnsi" w:hAnsiTheme="minorHAnsi" w:cstheme="minorHAnsi"/>
        </w:rPr>
      </w:pPr>
    </w:p>
    <w:p w14:paraId="5711A4F3" w14:textId="77777777" w:rsidR="008814C5" w:rsidRPr="005F1866" w:rsidRDefault="008814C5" w:rsidP="008814C5">
      <w:pPr>
        <w:rPr>
          <w:rFonts w:asciiTheme="minorHAnsi" w:hAnsiTheme="minorHAnsi" w:cstheme="minorHAnsi"/>
        </w:rPr>
      </w:pPr>
    </w:p>
    <w:p w14:paraId="5AF1DEB5" w14:textId="77777777" w:rsidR="008814C5" w:rsidRPr="00987654" w:rsidRDefault="008814C5" w:rsidP="008814C5">
      <w:pPr>
        <w:pStyle w:val="Heading2"/>
      </w:pPr>
      <w:r w:rsidRPr="00987654">
        <w:t>Courts CP</w:t>
      </w:r>
    </w:p>
    <w:p w14:paraId="0BF9BD31"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Text: The Supreme Court of the United States should develop an alternative test that focuses on where the company controlling the data is located for determining appropriate law enforcement acquisition of information</w:t>
      </w:r>
    </w:p>
    <w:p w14:paraId="06DBC8D0"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Courts consulting businesses solves MLATs</w:t>
      </w:r>
    </w:p>
    <w:p w14:paraId="38B37608"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Gimelstein 18</w:t>
      </w:r>
      <w:r w:rsidRPr="00987654">
        <w:rPr>
          <w:rFonts w:asciiTheme="minorHAnsi" w:hAnsiTheme="minorHAnsi" w:cstheme="minorHAnsi"/>
        </w:rPr>
        <w:t xml:space="preserve"> (Shelli Gimelstein 18. J.D., Stanford Law School, 2018. 2018. “A LOCATION-BASED TEST FOR JURISDICTION OVER DATA: THE CONSEQUENCES FOR GLOBAL ONLINE PRIVACY.” </w:t>
      </w:r>
      <w:hyperlink r:id="rId109" w:history="1">
        <w:r w:rsidRPr="00987654">
          <w:rPr>
            <w:rStyle w:val="Hyperlink"/>
            <w:rFonts w:asciiTheme="minorHAnsi" w:hAnsiTheme="minorHAnsi" w:cstheme="minorHAnsi"/>
          </w:rPr>
          <w:t>http://illinoisjltp.com/journal/wp-content/uploads/2018/04/Gimelstein.pdf</w:t>
        </w:r>
      </w:hyperlink>
      <w:r w:rsidRPr="00987654">
        <w:rPr>
          <w:rFonts w:asciiTheme="minorHAnsi" w:hAnsiTheme="minorHAnsi" w:cstheme="minorHAnsi"/>
        </w:rPr>
        <w:t xml:space="preserve">, </w:t>
      </w:r>
      <w:r>
        <w:rPr>
          <w:rFonts w:asciiTheme="minorHAnsi" w:hAnsiTheme="minorHAnsi" w:cstheme="minorHAnsi"/>
        </w:rPr>
        <w:t xml:space="preserve"> </w:t>
      </w:r>
      <w:r w:rsidRPr="00987654">
        <w:rPr>
          <w:rFonts w:asciiTheme="minorHAnsi" w:hAnsiTheme="minorHAnsi" w:cstheme="minorHAnsi"/>
        </w:rPr>
        <w:t>)</w:t>
      </w:r>
    </w:p>
    <w:p w14:paraId="57C3D9A9"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 xml:space="preserve">Part III will evaluate potential legislative and non-legislative solutions to the problems the Microsoft Ireland ruling brings to light. </w:t>
      </w:r>
      <w:r w:rsidRPr="00987654">
        <w:rPr>
          <w:rStyle w:val="StyleUnderline"/>
          <w:rFonts w:asciiTheme="minorHAnsi" w:hAnsiTheme="minorHAnsi" w:cstheme="minorHAnsi"/>
        </w:rPr>
        <w:t xml:space="preserve">Specifically, the Author argues that </w:t>
      </w:r>
      <w:r w:rsidRPr="007172F4">
        <w:rPr>
          <w:rStyle w:val="StyleUnderline"/>
          <w:rFonts w:asciiTheme="minorHAnsi" w:hAnsiTheme="minorHAnsi" w:cstheme="minorHAnsi"/>
          <w:highlight w:val="green"/>
        </w:rPr>
        <w:t xml:space="preserve">courts should develop </w:t>
      </w:r>
      <w:r w:rsidRPr="007172F4">
        <w:rPr>
          <w:rStyle w:val="Emphasis"/>
          <w:rFonts w:asciiTheme="minorHAnsi" w:hAnsiTheme="minorHAnsi" w:cstheme="minorHAnsi"/>
          <w:b w:val="0"/>
          <w:bCs/>
          <w:highlight w:val="green"/>
        </w:rPr>
        <w:t>an alternative test that considers factors like where the company controlling the data is located</w:t>
      </w:r>
      <w:r w:rsidRPr="007172F4">
        <w:rPr>
          <w:rStyle w:val="StyleUnderline"/>
          <w:rFonts w:asciiTheme="minorHAnsi" w:hAnsiTheme="minorHAnsi" w:cstheme="minorHAnsi"/>
          <w:b/>
          <w:bCs/>
          <w:highlight w:val="green"/>
        </w:rPr>
        <w:t>,</w:t>
      </w:r>
      <w:r w:rsidRPr="007172F4">
        <w:rPr>
          <w:rStyle w:val="StyleUnderline"/>
          <w:rFonts w:asciiTheme="minorHAnsi" w:hAnsiTheme="minorHAnsi" w:cstheme="minorHAnsi"/>
          <w:highlight w:val="green"/>
        </w:rPr>
        <w:t xml:space="preserve"> the country where the suspect is located, the suspect's country of citizenship, or where the crime occurred</w:t>
      </w:r>
      <w:r w:rsidRPr="00987654">
        <w:rPr>
          <w:rStyle w:val="StyleUnderline"/>
          <w:rFonts w:asciiTheme="minorHAnsi" w:hAnsiTheme="minorHAnsi" w:cstheme="minorHAnsi"/>
        </w:rPr>
        <w:t>. Legislators have proposed several bipartisan bills incorporating these factors into the basis for issuing warrants, but these bills have stalled in the Senate, and Congress should renew its focus on passing these bills</w:t>
      </w:r>
      <w:r w:rsidRPr="00987654">
        <w:rPr>
          <w:rFonts w:asciiTheme="minorHAnsi" w:hAnsiTheme="minorHAnsi" w:cstheme="minorHAnsi"/>
          <w:sz w:val="16"/>
        </w:rPr>
        <w:t>. Part III also discusses some proposals aside from ECPA reform, such as revising and streamlining the Mutual Legal Assistance Treaty (MLAT) process and creating local data "trustees" in the countries in which companies operate. In Part IV, the Author analyzes how failing to amend the SCA and leaving Microsoft Ireland as good law may increase bottlenecks in the Mutual Legal Assistance process and encourage countries to circumvent U.S. legal processes through data localization laws, mandatory encryption backdoors, and other policies that harm user privacy and hinder technological innovation. These consequences highlight the pressing need to abandon the data location test for defining the scope of the SCA and as a basis for government jurisdiction to apply its laws in general. Part V of this Article offers some preliminary conclusions on how both small and large companies should approach the issues arising from the data location test.</w:t>
      </w:r>
    </w:p>
    <w:p w14:paraId="0F82108C" w14:textId="77777777" w:rsidR="008814C5" w:rsidRPr="00987654" w:rsidRDefault="008814C5" w:rsidP="008814C5">
      <w:pPr>
        <w:pStyle w:val="Heading2"/>
      </w:pPr>
      <w:r>
        <w:t>***</w:t>
      </w:r>
      <w:r w:rsidRPr="00987654">
        <w:t>International Data Sharing CP</w:t>
      </w:r>
    </w:p>
    <w:p w14:paraId="0BC190C5"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The United States Federal government should propose an international system for data sharing that uses a parent and auxiliary blockchain in each region that uses conditional privacy to ensure data protection</w:t>
      </w:r>
    </w:p>
    <w:p w14:paraId="1BDB9B1A"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The counterplan prevents data localization and ensures privacy while avoiding conflicts between different international actors</w:t>
      </w:r>
    </w:p>
    <w:p w14:paraId="52D9FD80" w14:textId="77777777" w:rsidR="008814C5" w:rsidRPr="00987654" w:rsidRDefault="008814C5" w:rsidP="008814C5">
      <w:pPr>
        <w:rPr>
          <w:rFonts w:asciiTheme="minorHAnsi" w:hAnsiTheme="minorHAnsi" w:cstheme="minorHAnsi"/>
          <w:sz w:val="16"/>
        </w:rPr>
      </w:pPr>
      <w:r w:rsidRPr="00987654">
        <w:rPr>
          <w:rStyle w:val="Style13ptBold"/>
          <w:rFonts w:asciiTheme="minorHAnsi" w:hAnsiTheme="minorHAnsi" w:cstheme="minorHAnsi"/>
        </w:rPr>
        <w:t>Zhang et al 19</w:t>
      </w:r>
      <w:r w:rsidRPr="00987654">
        <w:rPr>
          <w:rFonts w:asciiTheme="minorHAnsi" w:hAnsiTheme="minorHAnsi" w:cstheme="minorHAnsi"/>
        </w:rPr>
        <w:t xml:space="preserve"> </w:t>
      </w:r>
      <w:r w:rsidRPr="00987654">
        <w:rPr>
          <w:rFonts w:asciiTheme="minorHAnsi" w:hAnsiTheme="minorHAnsi" w:cstheme="minorHAnsi"/>
          <w:sz w:val="16"/>
        </w:rPr>
        <w:t xml:space="preserve">(Lei Zhang is a professor at the Shanghai Key Laboratory of Trustworthy Computing, School of Computer Science and Software Engineering, East China Normal University, China, "Blockchain based secure data sharing system for Internet of vehicles: A position paper," </w:t>
      </w:r>
      <w:hyperlink r:id="rId110" w:history="1">
        <w:r w:rsidRPr="00987654">
          <w:rPr>
            <w:rStyle w:val="Hyperlink"/>
            <w:rFonts w:asciiTheme="minorHAnsi" w:hAnsiTheme="minorHAnsi" w:cstheme="minorHAnsi"/>
            <w:sz w:val="16"/>
          </w:rPr>
          <w:t>https://www.sciencedirect.com/science/article/pii/S2214209618303000?casa_token=VOhGnFnMj8gAAAAA:MLHzKxCI2NPkoZ37g3_zIFtmRHJWdJyC1xsB-zMFKvwoOZVM4o6AXH0MuRPUOSsD68k_OI2m3w</w:t>
        </w:r>
      </w:hyperlink>
      <w:r w:rsidRPr="00987654">
        <w:rPr>
          <w:rFonts w:asciiTheme="minorHAnsi" w:hAnsiTheme="minorHAnsi" w:cstheme="minorHAnsi"/>
          <w:sz w:val="16"/>
        </w:rPr>
        <w:t xml:space="preserve">, </w:t>
      </w:r>
      <w:r>
        <w:rPr>
          <w:rFonts w:asciiTheme="minorHAnsi" w:hAnsiTheme="minorHAnsi" w:cstheme="minorHAnsi"/>
          <w:sz w:val="16"/>
        </w:rPr>
        <w:t xml:space="preserve"> </w:t>
      </w:r>
      <w:r w:rsidRPr="00987654">
        <w:rPr>
          <w:rFonts w:asciiTheme="minorHAnsi" w:hAnsiTheme="minorHAnsi" w:cstheme="minorHAnsi"/>
          <w:sz w:val="16"/>
        </w:rPr>
        <w:t>)</w:t>
      </w:r>
    </w:p>
    <w:p w14:paraId="0FDEF52A" w14:textId="77777777" w:rsidR="008814C5" w:rsidRPr="00987654" w:rsidRDefault="008814C5" w:rsidP="008814C5">
      <w:pPr>
        <w:rPr>
          <w:rFonts w:asciiTheme="minorHAnsi" w:hAnsiTheme="minorHAnsi" w:cstheme="minorHAnsi"/>
          <w:sz w:val="16"/>
        </w:rPr>
      </w:pPr>
      <w:r w:rsidRPr="00987654">
        <w:rPr>
          <w:rFonts w:asciiTheme="minorHAnsi" w:hAnsiTheme="minorHAnsi" w:cstheme="minorHAnsi"/>
          <w:sz w:val="16"/>
        </w:rPr>
        <w:t xml:space="preserve">There are, however, challenges in applying blockchain directly in IoV. </w:t>
      </w:r>
      <w:r w:rsidRPr="00987654">
        <w:rPr>
          <w:rStyle w:val="StyleUnderline"/>
          <w:rFonts w:asciiTheme="minorHAnsi" w:hAnsiTheme="minorHAnsi" w:cstheme="minorHAnsi"/>
        </w:rPr>
        <w:t>For example, anonymity in existing blockchain systems is either too strong or too weak. In the Bitcoin system [16], users use their public keys as their addresses. Thus, an attacker can determine the true identity of a user by analyzing a large quantity of transactional information related to the public key of the targeted user</w:t>
      </w:r>
      <w:r w:rsidRPr="00987654">
        <w:rPr>
          <w:rFonts w:asciiTheme="minorHAnsi" w:hAnsiTheme="minorHAnsi" w:cstheme="minorHAnsi"/>
          <w:sz w:val="16"/>
        </w:rPr>
        <w:t xml:space="preserve">. Other blockchain systems, like Zerocoin and Monero [18,19], protect users’ privacy using zero-knowledge proof [20] or ring signature [21]. In </w:t>
      </w:r>
      <w:r w:rsidRPr="00987654">
        <w:rPr>
          <w:rStyle w:val="StyleUnderline"/>
          <w:rFonts w:asciiTheme="minorHAnsi" w:hAnsiTheme="minorHAnsi" w:cstheme="minorHAnsi"/>
        </w:rPr>
        <w:t xml:space="preserve">IoV, </w:t>
      </w:r>
      <w:r w:rsidRPr="007172F4">
        <w:rPr>
          <w:rStyle w:val="StyleUnderline"/>
          <w:rFonts w:asciiTheme="minorHAnsi" w:hAnsiTheme="minorHAnsi" w:cstheme="minorHAnsi"/>
          <w:highlight w:val="green"/>
        </w:rPr>
        <w:t xml:space="preserve">vehicles’ privacy </w:t>
      </w:r>
      <w:r w:rsidRPr="007172F4">
        <w:rPr>
          <w:rStyle w:val="Emphasis"/>
          <w:rFonts w:asciiTheme="minorHAnsi" w:hAnsiTheme="minorHAnsi" w:cstheme="minorHAnsi"/>
          <w:b w:val="0"/>
          <w:bCs/>
          <w:highlight w:val="green"/>
        </w:rPr>
        <w:t>should be conditional</w:t>
      </w:r>
      <w:r w:rsidRPr="00987654">
        <w:rPr>
          <w:rStyle w:val="StyleUnderline"/>
          <w:rFonts w:asciiTheme="minorHAnsi" w:hAnsiTheme="minorHAnsi" w:cstheme="minorHAnsi"/>
        </w:rPr>
        <w:t xml:space="preserve">. If either zero-knowledge proof or ring signature is applied, then it would be challenging to reveal the true identity of a vehicle. In addition, most current blockchain systems have a low throughput. In the Bitcoin system, a new block is generated every ten minutes and only seven transactions per second can be handled [16]. In a large-sized (or busy) IoV deployment (e.g., in a dense city such as Shanghai and New York City), </w:t>
      </w:r>
      <w:r w:rsidRPr="007172F4">
        <w:rPr>
          <w:rStyle w:val="StyleUnderline"/>
          <w:rFonts w:asciiTheme="minorHAnsi" w:hAnsiTheme="minorHAnsi" w:cstheme="minorHAnsi"/>
          <w:highlight w:val="green"/>
        </w:rPr>
        <w:t>vehicles may generate thousands of messages in a short period of time</w:t>
      </w:r>
      <w:r w:rsidRPr="00987654">
        <w:rPr>
          <w:rStyle w:val="StyleUnderline"/>
          <w:rFonts w:asciiTheme="minorHAnsi" w:hAnsiTheme="minorHAnsi" w:cstheme="minorHAnsi"/>
        </w:rPr>
        <w:t xml:space="preserve">. Hence, we need a blockchain system that can store a large number of messages quickly. </w:t>
      </w:r>
      <w:r w:rsidRPr="00987654">
        <w:rPr>
          <w:rFonts w:asciiTheme="minorHAnsi" w:hAnsiTheme="minorHAnsi" w:cstheme="minorHAnsi"/>
          <w:sz w:val="16"/>
        </w:rPr>
        <w:t>1.2</w:t>
      </w:r>
      <w:r w:rsidRPr="00987654">
        <w:rPr>
          <w:rStyle w:val="StyleUnderline"/>
          <w:rFonts w:asciiTheme="minorHAnsi" w:hAnsiTheme="minorHAnsi" w:cstheme="minorHAnsi"/>
        </w:rPr>
        <w:t xml:space="preserve">. Our contributions To overcome the above challenges, </w:t>
      </w:r>
      <w:r w:rsidRPr="007172F4">
        <w:rPr>
          <w:rStyle w:val="StyleUnderline"/>
          <w:rFonts w:asciiTheme="minorHAnsi" w:hAnsiTheme="minorHAnsi" w:cstheme="minorHAnsi"/>
          <w:highlight w:val="green"/>
        </w:rPr>
        <w:t>we propose a blockchainbased secure data sharing system</w:t>
      </w:r>
      <w:r w:rsidRPr="00987654">
        <w:rPr>
          <w:rStyle w:val="StyleUnderline"/>
          <w:rFonts w:asciiTheme="minorHAnsi" w:hAnsiTheme="minorHAnsi" w:cstheme="minorHAnsi"/>
        </w:rPr>
        <w:t xml:space="preserve"> for IoV. In our system, the IoV is divided into multiple regions. </w:t>
      </w:r>
      <w:r w:rsidRPr="007172F4">
        <w:rPr>
          <w:rStyle w:val="Emphasis"/>
          <w:rFonts w:asciiTheme="minorHAnsi" w:hAnsiTheme="minorHAnsi" w:cstheme="minorHAnsi"/>
          <w:b w:val="0"/>
          <w:bCs/>
          <w:highlight w:val="green"/>
        </w:rPr>
        <w:t>A parent blockchain and an auxiliary blockchain</w:t>
      </w:r>
      <w:r w:rsidRPr="007172F4">
        <w:rPr>
          <w:rStyle w:val="StyleUnderline"/>
          <w:rFonts w:asciiTheme="minorHAnsi" w:hAnsiTheme="minorHAnsi" w:cstheme="minorHAnsi"/>
          <w:highlight w:val="green"/>
        </w:rPr>
        <w:t xml:space="preserve"> for each region are deployed to store the messages</w:t>
      </w:r>
      <w:r w:rsidRPr="00987654">
        <w:rPr>
          <w:rStyle w:val="StyleUnderline"/>
          <w:rFonts w:asciiTheme="minorHAnsi" w:hAnsiTheme="minorHAnsi" w:cstheme="minorHAnsi"/>
        </w:rPr>
        <w:t xml:space="preserve">. The parent blockchain is managed by all the entities in the system, while each auxiliary blockchain is maintained by the entities in a region and is used to increase the throughput of the parent blockchain. To </w:t>
      </w:r>
      <w:r w:rsidRPr="007172F4">
        <w:rPr>
          <w:rStyle w:val="StyleUnderline"/>
          <w:rFonts w:asciiTheme="minorHAnsi" w:hAnsiTheme="minorHAnsi" w:cstheme="minorHAnsi"/>
          <w:highlight w:val="green"/>
        </w:rPr>
        <w:t>realize conditional privacy in vehicles, we present a method based on fair blind signatures and threshold secret sharing</w:t>
      </w:r>
      <w:r w:rsidRPr="00987654">
        <w:rPr>
          <w:rStyle w:val="StyleUnderline"/>
          <w:rFonts w:asciiTheme="minorHAnsi" w:hAnsiTheme="minorHAnsi" w:cstheme="minorHAnsi"/>
        </w:rPr>
        <w:t xml:space="preserve">. With the proposed method, </w:t>
      </w:r>
      <w:r w:rsidRPr="007172F4">
        <w:rPr>
          <w:rStyle w:val="StyleUnderline"/>
          <w:rFonts w:asciiTheme="minorHAnsi" w:hAnsiTheme="minorHAnsi" w:cstheme="minorHAnsi"/>
          <w:highlight w:val="green"/>
        </w:rPr>
        <w:t xml:space="preserve">vehicles can </w:t>
      </w:r>
      <w:r w:rsidRPr="007172F4">
        <w:rPr>
          <w:rStyle w:val="Emphasis"/>
          <w:rFonts w:asciiTheme="minorHAnsi" w:hAnsiTheme="minorHAnsi" w:cstheme="minorHAnsi"/>
          <w:b w:val="0"/>
          <w:bCs/>
          <w:highlight w:val="green"/>
        </w:rPr>
        <w:t>anonymously sign announcement messages</w:t>
      </w:r>
      <w:r w:rsidRPr="00987654">
        <w:rPr>
          <w:rStyle w:val="Emphasis"/>
          <w:rFonts w:asciiTheme="minorHAnsi" w:hAnsiTheme="minorHAnsi" w:cstheme="minorHAnsi"/>
          <w:b w:val="0"/>
          <w:bCs/>
        </w:rPr>
        <w:t>.</w:t>
      </w:r>
      <w:r w:rsidRPr="00987654">
        <w:rPr>
          <w:rStyle w:val="StyleUnderline"/>
          <w:rFonts w:asciiTheme="minorHAnsi" w:hAnsiTheme="minorHAnsi" w:cstheme="minorHAnsi"/>
        </w:rPr>
        <w:t xml:space="preserve"> </w:t>
      </w:r>
      <w:r w:rsidRPr="007172F4">
        <w:rPr>
          <w:rStyle w:val="StyleUnderline"/>
          <w:rFonts w:asciiTheme="minorHAnsi" w:hAnsiTheme="minorHAnsi" w:cstheme="minorHAnsi"/>
          <w:highlight w:val="green"/>
        </w:rPr>
        <w:t>When a fabricated or malicious message is found, multiple organizations can cooperate to trace the true identity of the message sender</w:t>
      </w:r>
      <w:r w:rsidRPr="00987654">
        <w:rPr>
          <w:rStyle w:val="StyleUnderline"/>
          <w:rFonts w:asciiTheme="minorHAnsi" w:hAnsiTheme="minorHAnsi" w:cstheme="minorHAnsi"/>
        </w:rPr>
        <w:t>. We also design a mechanism to achieve both priori and posteriori countermeasures. In our system, threshold technique (and multi-signature scheme [22]) is adopted to achieve the priori countermeasure (and the posteriori countermeasure, respectively). An announcement message is regarded as a trustworthy one, if and only if, the number of message generators (signers) reaches a threshold</w:t>
      </w:r>
      <w:r w:rsidRPr="00987654">
        <w:rPr>
          <w:rFonts w:asciiTheme="minorHAnsi" w:hAnsiTheme="minorHAnsi" w:cstheme="minorHAnsi"/>
          <w:sz w:val="16"/>
        </w:rPr>
        <w:t>. As to the posteriori countermeasure, an announcement message should be signed using a multi-signature scheme, which decreases the number of messages that should be stored. If the announcement message is later found to be fake/fabricated, then the true identity of the message sender can be retrieved by using the conditional privacy property of our system. Therefore, our mechanism not only prevents the acceptance of a fake message, but also mitigates the throughput limitation of blockchain</w:t>
      </w:r>
    </w:p>
    <w:p w14:paraId="777001AE"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Data diplomacy is key to broader global institutions</w:t>
      </w:r>
    </w:p>
    <w:p w14:paraId="1EFD5D9C"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Boyd et al 19</w:t>
      </w:r>
      <w:r w:rsidRPr="00987654">
        <w:rPr>
          <w:rFonts w:asciiTheme="minorHAnsi" w:hAnsiTheme="minorHAnsi" w:cstheme="minorHAnsi"/>
        </w:rPr>
        <w:t xml:space="preserve"> (Andy Boyd is a data scientist in the Department of Population Health Sciences at the University of Bristol Medical School. Jane Gatewood is vice provost for global engagement at the University of Rochester, where she facilitates the development of bi- and multilateral partnerships for international research, education mobility, and economic development. Stuart Thorson is Professor Emeritus, Political Science and International Relations, at the Maxwell School of Citizenship and Public Affairs at Syracuse University. Timothy Dye is a medical anthropologist and social epidemiologist who specializes in applied public health, particularly within marginalized, isolated, and global populations at the University of Rochester School of Medicine and Dentistry. . "Data Diplomacy." Science &amp; diplomacy 8.1 (2019).)</w:t>
      </w:r>
    </w:p>
    <w:p w14:paraId="78FCE4A3" w14:textId="77777777" w:rsidR="008814C5" w:rsidRPr="00987654" w:rsidRDefault="008814C5" w:rsidP="008814C5">
      <w:pPr>
        <w:rPr>
          <w:rStyle w:val="StyleUnderline"/>
          <w:rFonts w:asciiTheme="minorHAnsi" w:hAnsiTheme="minorHAnsi" w:cstheme="minorHAnsi"/>
        </w:rPr>
      </w:pPr>
      <w:r w:rsidRPr="00987654">
        <w:rPr>
          <w:rStyle w:val="StyleUnderline"/>
          <w:rFonts w:asciiTheme="minorHAnsi" w:hAnsiTheme="minorHAnsi" w:cstheme="minorHAnsi"/>
        </w:rPr>
        <w:t>The practice wherein data experts interact to create a platform for relationships is called data for diplomacy. An example is the UN Global Pulse, an initiative focused on making best use of big data in international humanitarian and development work, which includes a volunteer  program for data scientists to contribute to development and humanitarian programs</w:t>
      </w:r>
      <w:r w:rsidRPr="00987654">
        <w:rPr>
          <w:rFonts w:asciiTheme="minorHAnsi" w:hAnsiTheme="minorHAnsi" w:cstheme="minorHAnsi"/>
          <w:sz w:val="14"/>
        </w:rPr>
        <w:t xml:space="preserve">.33 </w:t>
      </w:r>
      <w:r w:rsidRPr="00987654">
        <w:rPr>
          <w:rStyle w:val="StyleUnderline"/>
          <w:rFonts w:asciiTheme="minorHAnsi" w:hAnsiTheme="minorHAnsi" w:cstheme="minorHAnsi"/>
        </w:rPr>
        <w:t>Networks like these transcend national boundaries and can serve as conduits for diplomacy.</w:t>
      </w:r>
      <w:r w:rsidRPr="00987654">
        <w:rPr>
          <w:rFonts w:asciiTheme="minorHAnsi" w:hAnsiTheme="minorHAnsi" w:cstheme="minorHAnsi"/>
          <w:sz w:val="14"/>
        </w:rPr>
        <w:t xml:space="preserve"> But the UN example fits especially neatly within the science for diplomacy domain, with its potential unbounded by a data element. </w:t>
      </w:r>
      <w:r w:rsidRPr="00987654">
        <w:rPr>
          <w:rStyle w:val="StyleUnderline"/>
          <w:rFonts w:asciiTheme="minorHAnsi" w:hAnsiTheme="minorHAnsi" w:cstheme="minorHAnsi"/>
        </w:rPr>
        <w:t>Yet data itself becomes an occasion for diplomacy in certain circumstances</w:t>
      </w:r>
      <w:r w:rsidRPr="00987654">
        <w:rPr>
          <w:rFonts w:asciiTheme="minorHAnsi" w:hAnsiTheme="minorHAnsi" w:cstheme="minorHAnsi"/>
          <w:sz w:val="14"/>
        </w:rPr>
        <w:t xml:space="preserve">. Sometimes in research studies, the analysed health or social records of patients come from different communities than the researchers, creating a sense of disparity and the potential for misinterpretation or misrepresentation. To address associated concerns, including lack of input and control in the research process, Canadian First Nations communities have developed the OCAP framework; the acronym, referring to data, stands for community Ownership, Control, Access, and Possession. While established within the realm of diplomacy for data,34 Rob McMahon, Tim LaHache, and Tim Whiteduck describe how data science within the Mohawk community of Kahnawà:ke is supporting self-governance in the education sector. </w:t>
      </w:r>
      <w:r w:rsidRPr="00987654">
        <w:rPr>
          <w:rStyle w:val="StyleUnderline"/>
          <w:rFonts w:asciiTheme="minorHAnsi" w:hAnsiTheme="minorHAnsi" w:cstheme="minorHAnsi"/>
        </w:rPr>
        <w:t>They conclude that “people working in the area of data management are actively engaged in the production, curation, and sharing of the community data assets that support Nation rebuilding and resurgence</w:t>
      </w:r>
      <w:r w:rsidRPr="00987654">
        <w:rPr>
          <w:rFonts w:asciiTheme="minorHAnsi" w:hAnsiTheme="minorHAnsi" w:cstheme="minorHAnsi"/>
          <w:sz w:val="14"/>
        </w:rPr>
        <w:t xml:space="preserve">.”35 In this example, considering data, building the OCAP framework, and subsequently taking control of the data and running First Nation–led data science is seen to support communities, and as such represents data for diplomacy. </w:t>
      </w:r>
      <w:r w:rsidRPr="00987654">
        <w:rPr>
          <w:rStyle w:val="StyleUnderline"/>
          <w:rFonts w:asciiTheme="minorHAnsi" w:hAnsiTheme="minorHAnsi" w:cstheme="minorHAnsi"/>
        </w:rPr>
        <w:t>Here, we must acknowledge that this reflects a shift from the science for diplomacy paradigm, wherein the scientist serves as a conduit for diplomatic activity. In this alternative view, data can be used to empower communities by granting them cultural capital, thereby opening up varying diplomatic possibilities</w:t>
      </w:r>
      <w:r w:rsidRPr="00987654">
        <w:rPr>
          <w:rFonts w:asciiTheme="minorHAnsi" w:hAnsiTheme="minorHAnsi" w:cstheme="minorHAnsi"/>
          <w:sz w:val="14"/>
        </w:rPr>
        <w:t xml:space="preserve">. These possibilities include a community’s advocacy for greater autonomy, something distinct from using data as leverage in a diplomatic exchange. </w:t>
      </w:r>
      <w:r w:rsidRPr="00987654">
        <w:rPr>
          <w:rStyle w:val="StyleUnderline"/>
          <w:rFonts w:asciiTheme="minorHAnsi" w:hAnsiTheme="minorHAnsi" w:cstheme="minorHAnsi"/>
        </w:rPr>
        <w:t xml:space="preserve">Certain states, fearing the consequences of such potential, have moved to block citizens’ access to their data rather than empowering them by making this data available. In other cases, states use data as a tool to manage citizens’ behavior. </w:t>
      </w:r>
      <w:r w:rsidRPr="00987654">
        <w:rPr>
          <w:rFonts w:asciiTheme="minorHAnsi" w:hAnsiTheme="minorHAnsi" w:cstheme="minorHAnsi"/>
          <w:sz w:val="14"/>
        </w:rPr>
        <w:t xml:space="preserve">China, for example, is planning a “social credit system” that uses “financial standing, criminal record and social media behavior” metrics to inform citizen-to-citizen interactions and establish a “sincerity culture.”36 The Chinese state has supported the creation of its own social media platforms (e.g., Weibo, WeChat), a move likely motivated by national and commercial interests, awareness of the potential for data to shape public discourse, and a reluctance to let these platforms be controlled or mined by foreign states. </w:t>
      </w:r>
      <w:r w:rsidRPr="00987654">
        <w:rPr>
          <w:rStyle w:val="StyleUnderline"/>
          <w:rFonts w:asciiTheme="minorHAnsi" w:hAnsiTheme="minorHAnsi" w:cstheme="minorHAnsi"/>
        </w:rPr>
        <w:t>In the data for diplomacy paradigm, a diplomat’s role would be to facilitate – using diplomacy for data - the potential for data as a positive soft power mechanism within cultural and societal interactions. While restrictions to data access and use can be tools of oppression, diplomats will need to understand the use of data to foster interactions and relationship building within the science for diplomacy tradition.</w:t>
      </w:r>
    </w:p>
    <w:p w14:paraId="18DC3F8C"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 xml:space="preserve">US interaction with global institutions is key to maintain power and prevents nuclear great power war </w:t>
      </w:r>
    </w:p>
    <w:p w14:paraId="547E9AED" w14:textId="77777777" w:rsidR="008814C5" w:rsidRPr="00987654" w:rsidRDefault="008814C5" w:rsidP="008814C5">
      <w:pPr>
        <w:rPr>
          <w:rFonts w:asciiTheme="minorHAnsi" w:hAnsiTheme="minorHAnsi" w:cstheme="minorHAnsi"/>
        </w:rPr>
      </w:pPr>
      <w:r w:rsidRPr="00987654">
        <w:rPr>
          <w:rStyle w:val="Style13ptBold"/>
          <w:rFonts w:asciiTheme="minorHAnsi" w:hAnsiTheme="minorHAnsi" w:cstheme="minorHAnsi"/>
        </w:rPr>
        <w:t>Henricksen 17</w:t>
      </w:r>
      <w:r w:rsidRPr="00987654">
        <w:rPr>
          <w:rFonts w:asciiTheme="minorHAnsi" w:hAnsiTheme="minorHAnsi" w:cstheme="minorHAnsi"/>
        </w:rPr>
        <w:t xml:space="preserve"> (Thomas H. Henriksen is an emeritus senior fellow at the Hoover Institution, where he focuses on American foreign policy, international political affairs, and insurgencies. 3-23-2017, "Post-American World Order," Hoover Institution, https://www.hoover.org/research/post-american-world-order; </w:t>
      </w:r>
      <w:r>
        <w:rPr>
          <w:rFonts w:asciiTheme="minorHAnsi" w:hAnsiTheme="minorHAnsi" w:cstheme="minorHAnsi"/>
        </w:rPr>
        <w:t xml:space="preserve"> </w:t>
      </w:r>
      <w:r w:rsidRPr="00987654">
        <w:rPr>
          <w:rFonts w:asciiTheme="minorHAnsi" w:hAnsiTheme="minorHAnsi" w:cstheme="minorHAnsi"/>
        </w:rPr>
        <w:t>)</w:t>
      </w:r>
    </w:p>
    <w:p w14:paraId="180A515D" w14:textId="77777777" w:rsidR="008814C5" w:rsidRPr="00987654" w:rsidRDefault="008814C5" w:rsidP="008814C5">
      <w:pPr>
        <w:rPr>
          <w:rStyle w:val="StyleUnderline"/>
          <w:rFonts w:asciiTheme="minorHAnsi" w:hAnsiTheme="minorHAnsi" w:cstheme="minorHAnsi"/>
        </w:rPr>
      </w:pPr>
      <w:r w:rsidRPr="00987654">
        <w:rPr>
          <w:rFonts w:asciiTheme="minorHAnsi" w:hAnsiTheme="minorHAnsi" w:cstheme="minorHAnsi"/>
          <w:sz w:val="14"/>
        </w:rPr>
        <w:t>It is obvious that that our world has pivoted from the immediate post-Cold War order</w:t>
      </w:r>
      <w:r w:rsidRPr="00987654">
        <w:rPr>
          <w:rStyle w:val="StyleUnderline"/>
          <w:rFonts w:asciiTheme="minorHAnsi" w:hAnsiTheme="minorHAnsi" w:cstheme="minorHAnsi"/>
        </w:rPr>
        <w:t xml:space="preserve">. Gone is yesterday’s unipolar dispensation with the United States sitting unchallenged atop other powers. It still possesses immense conventional and unconventional strength, but it is hardly unrivaled in various geographic corners. </w:t>
      </w:r>
      <w:r w:rsidRPr="00987654">
        <w:rPr>
          <w:rFonts w:asciiTheme="minorHAnsi" w:hAnsiTheme="minorHAnsi" w:cstheme="minorHAnsi"/>
          <w:sz w:val="14"/>
        </w:rPr>
        <w:t xml:space="preserve">The big questions remain: What kind of global order is unfolding and how does America respond? </w:t>
      </w:r>
      <w:r w:rsidRPr="00987654">
        <w:rPr>
          <w:rStyle w:val="StyleUnderline"/>
          <w:rFonts w:asciiTheme="minorHAnsi" w:hAnsiTheme="minorHAnsi" w:cstheme="minorHAnsi"/>
        </w:rPr>
        <w:t>President Donald J. Trump’s frequent voicing of isolationist sentiments during and after the election campaign has been blamed by some critics for this international transformation</w:t>
      </w:r>
      <w:r w:rsidRPr="00987654">
        <w:rPr>
          <w:rFonts w:asciiTheme="minorHAnsi" w:hAnsiTheme="minorHAnsi" w:cstheme="minorHAnsi"/>
          <w:sz w:val="14"/>
        </w:rPr>
        <w:t xml:space="preserve">. Yet he alone is not responsible for the shift. </w:t>
      </w:r>
      <w:r w:rsidRPr="00987654">
        <w:rPr>
          <w:rStyle w:val="StyleUnderline"/>
          <w:rFonts w:asciiTheme="minorHAnsi" w:hAnsiTheme="minorHAnsi" w:cstheme="minorHAnsi"/>
        </w:rPr>
        <w:t>The international order has been undergoing a transformation for years, and the signs of that change began to materialize soon after Barack Obama assumed office</w:t>
      </w:r>
      <w:r w:rsidRPr="00987654">
        <w:rPr>
          <w:rFonts w:asciiTheme="minorHAnsi" w:hAnsiTheme="minorHAnsi" w:cstheme="minorHAnsi"/>
          <w:sz w:val="14"/>
        </w:rPr>
        <w:t xml:space="preserve">. Trump’s move into the White House is more a consequence of this altered global scene than its cause. Obama initiated America’s international pullback with the military withdrawal from Iraq and severe cutbacks in Afghanistan, as well as blinking when Syria crossed his red line while “leading from behind.” China’s Not So Peaceful Rise </w:t>
      </w:r>
      <w:r w:rsidRPr="00987654">
        <w:rPr>
          <w:rStyle w:val="StyleUnderline"/>
          <w:rFonts w:asciiTheme="minorHAnsi" w:hAnsiTheme="minorHAnsi" w:cstheme="minorHAnsi"/>
        </w:rPr>
        <w:t>A series of dramatic events took place in response to Obama’s growing disengagement policies, as world powers noted Washington’s burgeoning inwardness. China switched from its “peaceful rise” policy to aggressively asserting and expanding its international presence</w:t>
      </w:r>
      <w:r w:rsidRPr="00987654">
        <w:rPr>
          <w:rFonts w:asciiTheme="minorHAnsi" w:hAnsiTheme="minorHAnsi" w:cstheme="minorHAnsi"/>
          <w:sz w:val="14"/>
        </w:rPr>
        <w:t xml:space="preserve">. </w:t>
      </w:r>
      <w:r w:rsidRPr="00987654">
        <w:rPr>
          <w:rStyle w:val="StyleUnderline"/>
          <w:rFonts w:asciiTheme="minorHAnsi" w:hAnsiTheme="minorHAnsi" w:cstheme="minorHAnsi"/>
        </w:rPr>
        <w:t>Xi Jinping, the all-powerful Chinese leader, moved to advance Beijing’s political and military suzerainty over the South China Sea (SCS) by seizing and reconstructing the disputed shoals into artificial islands with dredged ocean sands in 2014</w:t>
      </w:r>
      <w:r w:rsidRPr="00987654">
        <w:rPr>
          <w:rFonts w:asciiTheme="minorHAnsi" w:hAnsiTheme="minorHAnsi" w:cstheme="minorHAnsi"/>
          <w:sz w:val="14"/>
        </w:rPr>
        <w:t xml:space="preserve">. </w:t>
      </w:r>
      <w:r w:rsidRPr="00987654">
        <w:rPr>
          <w:rStyle w:val="StyleUnderline"/>
          <w:rFonts w:asciiTheme="minorHAnsi" w:hAnsiTheme="minorHAnsi" w:cstheme="minorHAnsi"/>
        </w:rPr>
        <w:t>Next, China militarized three micro-isles of the Spratly Islands (also claimed by the Philippines, Malaysia, and Vietnam) with runways, radars, and surface-to-air missile sites—actions that broke Beijing’s earlier promise not to militarize the waterway.</w:t>
      </w:r>
      <w:r w:rsidRPr="00987654">
        <w:rPr>
          <w:rFonts w:asciiTheme="minorHAnsi" w:hAnsiTheme="minorHAnsi" w:cstheme="minorHAnsi"/>
          <w:sz w:val="14"/>
        </w:rPr>
        <w:t xml:space="preserve"> </w:t>
      </w:r>
      <w:r w:rsidRPr="00987654">
        <w:rPr>
          <w:rStyle w:val="StyleUnderline"/>
          <w:rFonts w:asciiTheme="minorHAnsi" w:hAnsiTheme="minorHAnsi" w:cstheme="minorHAnsi"/>
        </w:rPr>
        <w:t>Since then, Chinese officials have made it clear that the SCS is now their exclusive lake</w:t>
      </w:r>
      <w:r w:rsidRPr="00987654">
        <w:rPr>
          <w:rFonts w:asciiTheme="minorHAnsi" w:hAnsiTheme="minorHAnsi" w:cstheme="minorHAnsi"/>
          <w:sz w:val="14"/>
        </w:rPr>
        <w:t xml:space="preserve">. Other states are expected to recognize China’s claims to most of the energy-rich waters, through which $5 trillion of trade passes annually, roughly half the world’s merchant fleet tonnage. </w:t>
      </w:r>
      <w:r w:rsidRPr="00987654">
        <w:rPr>
          <w:rStyle w:val="StyleUnderline"/>
          <w:rFonts w:asciiTheme="minorHAnsi" w:hAnsiTheme="minorHAnsi" w:cstheme="minorHAnsi"/>
        </w:rPr>
        <w:t xml:space="preserve">China backs its assertions by modernizing the arsenals of its advanced warships, aircraft, missiles, and ground forces. Xi and company seem bent on restoring the ancient tribute system in which South Korea and Vietnam would become modern-day vassals, while more distant Asian states become supplicants in a Sinocentric sphere. In short, China has become a revisionist juggernaut. </w:t>
      </w:r>
      <w:r w:rsidRPr="00987654">
        <w:rPr>
          <w:rFonts w:asciiTheme="minorHAnsi" w:hAnsiTheme="minorHAnsi" w:cstheme="minorHAnsi"/>
          <w:sz w:val="14"/>
        </w:rPr>
        <w:t xml:space="preserve">Along with its fortifying of these artificial islands, the world’s second largest economy and military spender has emerged as an economic, political, and ideological competitor of the United States not only in Southeast Asian maritime zones but globally. China is maneuvering to set up bases or harbors in Pakistan, Sri Lanka, and Greece—and is even extending its reach to the long U.S.-allied Portuguese Azores in the mid-Atlantic. </w:t>
      </w:r>
      <w:r w:rsidRPr="00987654">
        <w:rPr>
          <w:rStyle w:val="StyleUnderline"/>
          <w:rFonts w:asciiTheme="minorHAnsi" w:hAnsiTheme="minorHAnsi" w:cstheme="minorHAnsi"/>
        </w:rPr>
        <w:t xml:space="preserve">In reaction to Beijing’s SCS actions, the Trump administration has stepped up America’s own show of force by sending warships, fighter jets, and submarines to the waters. </w:t>
      </w:r>
      <w:r w:rsidRPr="00987654">
        <w:rPr>
          <w:rFonts w:asciiTheme="minorHAnsi" w:hAnsiTheme="minorHAnsi" w:cstheme="minorHAnsi"/>
          <w:sz w:val="14"/>
        </w:rPr>
        <w:t xml:space="preserve">To underline its not-too-subtle counter-signal to China, the United States also test-fired four Trident II submarine-launched ballistic missiles over 4,000 miles into the Pacific Ocean from the California coast last month, the first four-missile salvo in the post-Soviet era. </w:t>
      </w:r>
      <w:r w:rsidRPr="00987654">
        <w:rPr>
          <w:rStyle w:val="StyleUnderline"/>
          <w:rFonts w:asciiTheme="minorHAnsi" w:hAnsiTheme="minorHAnsi" w:cstheme="minorHAnsi"/>
        </w:rPr>
        <w:t xml:space="preserve">The western Pacific is becoming a tinderbox. </w:t>
      </w:r>
      <w:r w:rsidRPr="00987654">
        <w:rPr>
          <w:rFonts w:asciiTheme="minorHAnsi" w:hAnsiTheme="minorHAnsi" w:cstheme="minorHAnsi"/>
          <w:sz w:val="14"/>
        </w:rPr>
        <w:t xml:space="preserve">Russia’s Resurgence At the other end of the Asian continent, Russia longs to restore its lost prestige and political influence, forfeited with the breakup of the Soviet Union in 1991. Under Vladimir Putin, Russian forces backed the seizure of Crimea from Ukraine before taking over its eastern borderlands. Earlier, Moscow perfected its “frozen war” tactics against two provinces in the Republic of Georgia, thereby yanking them from Georgian sovereignty. </w:t>
      </w:r>
      <w:r w:rsidRPr="00987654">
        <w:rPr>
          <w:rStyle w:val="StyleUnderline"/>
          <w:rFonts w:asciiTheme="minorHAnsi" w:hAnsiTheme="minorHAnsi" w:cstheme="minorHAnsi"/>
        </w:rPr>
        <w:t xml:space="preserve">Russia’s bullying and intimidation of its Baltic and Eastern European neighbors have become commonplace. </w:t>
      </w:r>
      <w:r w:rsidRPr="00987654">
        <w:rPr>
          <w:rFonts w:asciiTheme="minorHAnsi" w:hAnsiTheme="minorHAnsi" w:cstheme="minorHAnsi"/>
          <w:sz w:val="14"/>
        </w:rPr>
        <w:t xml:space="preserve">Meanwhile, the Russian foreign minister, Sergei Lavrov, called for “a post-West world” at the Munich Security Conference in mid-February. </w:t>
      </w:r>
      <w:r w:rsidRPr="00987654">
        <w:rPr>
          <w:rStyle w:val="StyleUnderline"/>
          <w:rFonts w:asciiTheme="minorHAnsi" w:hAnsiTheme="minorHAnsi" w:cstheme="minorHAnsi"/>
        </w:rPr>
        <w:t>What China and Russia have in common is that both are engaged in advancing their spheres of influence in their neighborhoods and beyond. Both also seek to crack the Western liberal world order. The United States, meanwhile, has become blasé about its former leadership position in the Western hemisphere, where China’s companies have entered into business deals, some with strategic implications</w:t>
      </w:r>
      <w:r w:rsidRPr="00987654">
        <w:rPr>
          <w:rFonts w:asciiTheme="minorHAnsi" w:hAnsiTheme="minorHAnsi" w:cstheme="minorHAnsi"/>
          <w:sz w:val="14"/>
        </w:rPr>
        <w:t xml:space="preserve">. Washington, without a hint of nostalgia, treats the Monroe Doctrine as a relic of yesteryear’s Yankee imperialism in Latin America. These newly assertive major powers are not alone in shattering the post-Cold War order, which witnessed the unrivaled predominance of the United States—the “indispensable nation,” in the words of the Clinton administration. </w:t>
      </w:r>
      <w:r w:rsidRPr="00987654">
        <w:rPr>
          <w:rStyle w:val="StyleUnderline"/>
          <w:rFonts w:asciiTheme="minorHAnsi" w:hAnsiTheme="minorHAnsi" w:cstheme="minorHAnsi"/>
        </w:rPr>
        <w:t>Trouble-making regional powers, such as Iran, Syria, and North Korea either spread terrorism, provoke instability, or arm themselves with longer-range missiles and nuclear weapons. While they were independent actors a few years ago, each of these pariah regimes increasingly aligns with the two chief U.S. adversaries. Iran and Syria cozy up to Russia, and North Korea depends for fuel and food on a China that hypocritically protests that it lacks influence over a nuclear-armed Pyongyang.</w:t>
      </w:r>
      <w:r w:rsidRPr="00987654">
        <w:rPr>
          <w:rFonts w:asciiTheme="minorHAnsi" w:hAnsiTheme="minorHAnsi" w:cstheme="minorHAnsi"/>
          <w:sz w:val="14"/>
        </w:rPr>
        <w:t xml:space="preserve"> </w:t>
      </w:r>
      <w:r w:rsidRPr="00987654">
        <w:rPr>
          <w:rStyle w:val="StyleUnderline"/>
          <w:rFonts w:asciiTheme="minorHAnsi" w:hAnsiTheme="minorHAnsi" w:cstheme="minorHAnsi"/>
        </w:rPr>
        <w:t>Western Europe, once a powerful but independently minded U.S. ally, has faltered</w:t>
      </w:r>
      <w:r w:rsidRPr="00987654">
        <w:rPr>
          <w:rFonts w:asciiTheme="minorHAnsi" w:hAnsiTheme="minorHAnsi" w:cstheme="minorHAnsi"/>
          <w:sz w:val="14"/>
        </w:rPr>
        <w:t xml:space="preserve">. Its slippage is evident in the refugee crisis, its sagging economies, its 20 percent youth unemployment rate, and its reluctance to fund an adequate military defense in the face of Russia’s continuing provocations, including cyber-attacks, disinformation campaigns, and fake news stories. Europe’s paltry defense reflects the continent’s lost belief in its own purpose—and even, some might say, its own civilization. Sino-Russian Partnering Little of this threatening world existed when the United States enjoyed its unipolar moment after the eclipse of its Soviet nemesis, and even after the 9/11 terrorist attacks. The emergent world, divided between the United States, China, and Russia, points to the new global order. Particularly worrisome are the warming relations between Beijing and Moscow, despite Chinese designs on Siberian lands and resources. </w:t>
      </w:r>
      <w:r w:rsidRPr="00987654">
        <w:rPr>
          <w:rStyle w:val="StyleUnderline"/>
          <w:rFonts w:asciiTheme="minorHAnsi" w:hAnsiTheme="minorHAnsi" w:cstheme="minorHAnsi"/>
        </w:rPr>
        <w:t xml:space="preserve">Overcoming a centuries-old rivalry, the recent Sino-Russian rapprochement compounds Washington’s difficulties. </w:t>
      </w:r>
      <w:r w:rsidRPr="00987654">
        <w:rPr>
          <w:rFonts w:asciiTheme="minorHAnsi" w:hAnsiTheme="minorHAnsi" w:cstheme="minorHAnsi"/>
          <w:sz w:val="14"/>
        </w:rPr>
        <w:t xml:space="preserve">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a flashpoint that could end in a nuclear war. Washington can work to steer the Kremlin, as it has done before, toward acceptable conduct with its neighbors before Russia can be more than a tactical ally in the great game with China. In the immediate future, the United States can adopt international and domestic approaches to cope with Russian and Chinese territorial expansionism. </w:t>
      </w:r>
      <w:r w:rsidRPr="00987654">
        <w:rPr>
          <w:rStyle w:val="StyleUnderline"/>
          <w:rFonts w:asciiTheme="minorHAnsi" w:hAnsiTheme="minorHAnsi" w:cstheme="minorHAnsi"/>
        </w:rPr>
        <w:t>The tensions stoked by the assertive regimes in the Kremlin or Tiananmen Square could spark a political or military incident that might set off a chain reaction leading to a large-scale war</w:t>
      </w:r>
      <w:r w:rsidRPr="00987654">
        <w:rPr>
          <w:rFonts w:asciiTheme="minorHAnsi" w:hAnsiTheme="minorHAnsi" w:cstheme="minorHAnsi"/>
          <w:sz w:val="14"/>
        </w:rPr>
        <w:t xml:space="preserve">. Historically, </w:t>
      </w:r>
      <w:r w:rsidRPr="00987654">
        <w:rPr>
          <w:rStyle w:val="StyleUnderline"/>
          <w:rFonts w:asciiTheme="minorHAnsi" w:hAnsiTheme="minorHAnsi" w:cstheme="minorHAnsi"/>
        </w:rPr>
        <w:t>powerful rivalries nearly always lead to at least skirmishes, if not a full-blown war</w:t>
      </w:r>
      <w:r w:rsidRPr="00987654">
        <w:rPr>
          <w:rFonts w:asciiTheme="minorHAnsi" w:hAnsiTheme="minorHAnsi" w:cstheme="minorHAnsi"/>
          <w:sz w:val="14"/>
        </w:rPr>
        <w:t xml:space="preserve">. The anomalous Cold War era spared the United States and Soviet Russia a direct conflict, largely from concerns that one would trigger a nuclear exchange destroying both states and much of the world. Such a repetition might reoccur in the unfolding three-cornered geopolitical world. It seems safe to acknowledge that an ascendant China and a resurgent Russia will persist in their geo-strategic ambitions. What Is To Be Done? </w:t>
      </w:r>
      <w:r w:rsidRPr="00987654">
        <w:rPr>
          <w:rStyle w:val="StyleUnderline"/>
          <w:rFonts w:asciiTheme="minorHAnsi" w:hAnsiTheme="minorHAnsi" w:cstheme="minorHAnsi"/>
        </w:rPr>
        <w:t>The first marching order is to dodge any kind of perpetual war of the sort that George Orwell outlined in “1984,” which engulfed the three super states of Eastasia, Eurasia, and Oceania, and made possible the totalitarian Big Brother regime</w:t>
      </w:r>
      <w:r w:rsidRPr="00987654">
        <w:rPr>
          <w:rFonts w:asciiTheme="minorHAnsi" w:hAnsiTheme="minorHAnsi" w:cstheme="minorHAnsi"/>
          <w:sz w:val="14"/>
        </w:rPr>
        <w:t xml:space="preserve">. A long-running Cold War-type confrontation would almost certainly take another form than the one that ran from 1945 until the downfall of the Soviet Union. What prescriptions can be offered in the face of the escalating competition among the three global powers? </w:t>
      </w:r>
      <w:r w:rsidRPr="00987654">
        <w:rPr>
          <w:rStyle w:val="StyleUnderline"/>
          <w:rFonts w:asciiTheme="minorHAnsi" w:hAnsiTheme="minorHAnsi" w:cstheme="minorHAnsi"/>
        </w:rPr>
        <w:t>First, by staying militarily and economically strong, the United States will have the resources to deter its peers’ hawkish behavior that might otherwise trigger a major conflict</w:t>
      </w:r>
      <w:r w:rsidRPr="00987654">
        <w:rPr>
          <w:rFonts w:asciiTheme="minorHAnsi" w:hAnsiTheme="minorHAnsi" w:cstheme="minorHAnsi"/>
          <w:sz w:val="14"/>
        </w:rPr>
        <w:t xml:space="preserve">. Judging by the history of the Cold War, </w:t>
      </w:r>
      <w:r w:rsidRPr="00987654">
        <w:rPr>
          <w:rStyle w:val="StyleUnderline"/>
          <w:rFonts w:asciiTheme="minorHAnsi" w:hAnsiTheme="minorHAnsi" w:cstheme="minorHAnsi"/>
        </w:rPr>
        <w:t>the coming strategic chess match with Russia and China will prove tense and demanding—since all the countries boast nuclear arms and long-range ballistic missiles.</w:t>
      </w:r>
      <w:r w:rsidRPr="00987654">
        <w:rPr>
          <w:rFonts w:asciiTheme="minorHAnsi" w:hAnsiTheme="minorHAnsi" w:cstheme="minorHAnsi"/>
          <w:sz w:val="14"/>
        </w:rPr>
        <w:t xml:space="preserve"> </w:t>
      </w:r>
      <w:r w:rsidRPr="00987654">
        <w:rPr>
          <w:rStyle w:val="StyleUnderline"/>
          <w:rFonts w:asciiTheme="minorHAnsi" w:hAnsiTheme="minorHAnsi" w:cstheme="minorHAnsi"/>
        </w:rPr>
        <w:t>Next, the United States should widen and sustain willing coalitions of partners, something at which America excels, and at which China and Russia fail conspicuously.</w:t>
      </w:r>
      <w:r w:rsidRPr="00987654">
        <w:rPr>
          <w:rFonts w:asciiTheme="minorHAnsi" w:hAnsiTheme="minorHAnsi" w:cstheme="minorHAnsi"/>
          <w:sz w:val="14"/>
        </w:rPr>
        <w:t xml:space="preserve"> </w:t>
      </w:r>
      <w:r w:rsidRPr="00987654">
        <w:rPr>
          <w:rStyle w:val="StyleUnderline"/>
          <w:rFonts w:asciiTheme="minorHAnsi" w:hAnsiTheme="minorHAnsi" w:cstheme="minorHAnsi"/>
        </w:rPr>
        <w:t>There can be little room for error in fraught crises among nuclear-weaponized and hostile powers. Short- and long-term standoffs are likely, as they were during the Cold War. Thus, the playbook, in part, involves a waiting game in which each power looks to its rivals to suffer grievous internal problems which could entail a collapse, as happened to the Soviet Union.</w:t>
      </w:r>
    </w:p>
    <w:p w14:paraId="5EE01967" w14:textId="77777777" w:rsidR="008814C5" w:rsidRPr="00987654" w:rsidRDefault="008814C5" w:rsidP="008814C5">
      <w:pPr>
        <w:pStyle w:val="Heading2"/>
        <w:rPr>
          <w:rFonts w:asciiTheme="minorHAnsi" w:hAnsiTheme="minorHAnsi" w:cstheme="minorHAnsi"/>
        </w:rPr>
      </w:pPr>
      <w:r w:rsidRPr="00987654">
        <w:rPr>
          <w:rFonts w:asciiTheme="minorHAnsi" w:hAnsiTheme="minorHAnsi" w:cstheme="minorHAnsi"/>
        </w:rPr>
        <w:t>Cap</w:t>
      </w:r>
    </w:p>
    <w:p w14:paraId="563B5C3C" w14:textId="77777777" w:rsidR="008814C5" w:rsidRDefault="008814C5" w:rsidP="008814C5">
      <w:pPr>
        <w:pStyle w:val="Heading3"/>
      </w:pPr>
      <w:bookmarkStart w:id="25" w:name="technological-innovation-is-embedded-in-"/>
      <w:r>
        <w:t>1NC --- Cap K</w:t>
      </w:r>
    </w:p>
    <w:p w14:paraId="3E4E3F24"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Technological innovation is embedded in neoliberalism</w:t>
      </w:r>
      <w:bookmarkEnd w:id="25"/>
    </w:p>
    <w:p w14:paraId="5AD91DA5"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 xml:space="preserve">Reynolds and Szersynski 12 </w:t>
      </w:r>
      <w:r w:rsidRPr="00987654">
        <w:rPr>
          <w:rFonts w:asciiTheme="minorHAnsi" w:hAnsiTheme="minorHAnsi" w:cstheme="minorHAnsi"/>
        </w:rPr>
        <w:t>(Professor at Oxford University and Szerszynski Professor of Sociology at the University of Lancaster 12 [Laurence and Bronislaw, “Neoliberalism and technology: Perpetual innovation or perpetual crisis?”, Academia.edu, Page 1-3])</w:t>
      </w:r>
    </w:p>
    <w:p w14:paraId="56532D6A"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Introduction The </w:t>
      </w:r>
      <w:r w:rsidRPr="00987654">
        <w:rPr>
          <w:rFonts w:asciiTheme="minorHAnsi" w:hAnsiTheme="minorHAnsi" w:cstheme="minorHAnsi"/>
          <w:u w:val="single"/>
        </w:rPr>
        <w:t>neoliberal era has often been imagined as a period of intense technological revolution</w:t>
      </w:r>
      <w:r w:rsidRPr="00987654">
        <w:rPr>
          <w:rFonts w:asciiTheme="minorHAnsi" w:hAnsiTheme="minorHAnsi" w:cstheme="minorHAnsi"/>
          <w:sz w:val="14"/>
        </w:rPr>
        <w:t xml:space="preserve">. The goal of a </w:t>
      </w:r>
      <w:r w:rsidRPr="00987654">
        <w:rPr>
          <w:rFonts w:asciiTheme="minorHAnsi" w:hAnsiTheme="minorHAnsi" w:cstheme="minorHAnsi"/>
          <w:u w:val="single"/>
        </w:rPr>
        <w:t>high-tech 'knowledge based economy</w:t>
      </w:r>
      <w:r w:rsidRPr="00987654">
        <w:rPr>
          <w:rFonts w:asciiTheme="minorHAnsi" w:hAnsiTheme="minorHAnsi" w:cstheme="minorHAnsi"/>
          <w:sz w:val="14"/>
        </w:rPr>
        <w:t xml:space="preserve">' (KBE) </w:t>
      </w:r>
      <w:r w:rsidRPr="00987654">
        <w:rPr>
          <w:rFonts w:asciiTheme="minorHAnsi" w:hAnsiTheme="minorHAnsi" w:cstheme="minorHAnsi"/>
          <w:u w:val="single"/>
        </w:rPr>
        <w:t>of perpetual innovation has been elevated into a key guiding principle and salvationary strategy for advanced capitalist economies</w:t>
      </w:r>
      <w:r w:rsidRPr="00987654">
        <w:rPr>
          <w:rFonts w:asciiTheme="minorHAnsi" w:hAnsiTheme="minorHAnsi" w:cstheme="minorHAnsi"/>
          <w:sz w:val="14"/>
        </w:rPr>
        <w:t xml:space="preserve">. </w:t>
      </w:r>
      <w:r w:rsidRPr="00987654">
        <w:rPr>
          <w:rFonts w:asciiTheme="minorHAnsi" w:hAnsiTheme="minorHAnsi" w:cstheme="minorHAnsi"/>
          <w:u w:val="single"/>
        </w:rPr>
        <w:t>Innovation is held up as the solution to multiple problems</w:t>
      </w:r>
      <w:r w:rsidRPr="00987654">
        <w:rPr>
          <w:rFonts w:asciiTheme="minorHAnsi" w:hAnsiTheme="minorHAnsi" w:cstheme="minorHAnsi"/>
          <w:sz w:val="14"/>
        </w:rPr>
        <w:t xml:space="preserve"> that became apparent in the 1970s, </w:t>
      </w:r>
      <w:r w:rsidRPr="00987654">
        <w:rPr>
          <w:rFonts w:asciiTheme="minorHAnsi" w:hAnsiTheme="minorHAnsi" w:cstheme="minorHAnsi"/>
          <w:u w:val="single"/>
        </w:rPr>
        <w:t>including</w:t>
      </w:r>
      <w:r w:rsidRPr="00987654">
        <w:rPr>
          <w:rFonts w:asciiTheme="minorHAnsi" w:hAnsiTheme="minorHAnsi" w:cstheme="minorHAnsi"/>
          <w:sz w:val="14"/>
        </w:rPr>
        <w:t xml:space="preserve"> the crisis in capital accumulation, </w:t>
      </w:r>
      <w:r w:rsidRPr="00987654">
        <w:rPr>
          <w:rFonts w:asciiTheme="minorHAnsi" w:hAnsiTheme="minorHAnsi" w:cstheme="minorHAnsi"/>
          <w:u w:val="single"/>
        </w:rPr>
        <w:t>the globalization of competition and the rise of environmental degradation.</w:t>
      </w:r>
      <w:r w:rsidRPr="00987654">
        <w:rPr>
          <w:rFonts w:asciiTheme="minorHAnsi" w:hAnsiTheme="minorHAnsi" w:cstheme="minorHAnsi"/>
          <w:sz w:val="14"/>
        </w:rPr>
        <w:t xml:space="preserve"> Since that decade we have been dazzled by a seemingly escalating proliferation of innovations, from information technology and mobile telephony through to biotechnology and nanotechnology. </w:t>
      </w:r>
      <w:r w:rsidRPr="00987654">
        <w:rPr>
          <w:rFonts w:asciiTheme="minorHAnsi" w:hAnsiTheme="minorHAnsi" w:cstheme="minorHAnsi"/>
          <w:u w:val="single"/>
        </w:rPr>
        <w:t>Yet, at the same time, there is also a sense that the high-tech promise of the 1970s, of a 'space age' where robots would replace workers, or the later prediction of a 'biotech century', have somehow not been realized</w:t>
      </w:r>
      <w:r w:rsidRPr="00987654">
        <w:rPr>
          <w:rFonts w:asciiTheme="minorHAnsi" w:hAnsiTheme="minorHAnsi" w:cstheme="minorHAnsi"/>
          <w:sz w:val="14"/>
        </w:rPr>
        <w:t xml:space="preserve">. </w:t>
      </w:r>
      <w:r w:rsidRPr="00987654">
        <w:rPr>
          <w:rFonts w:asciiTheme="minorHAnsi" w:hAnsiTheme="minorHAnsi" w:cstheme="minorHAnsi"/>
          <w:u w:val="single"/>
        </w:rPr>
        <w:t>'Tomorrow's world' never quite came about.</w:t>
      </w:r>
      <w:r w:rsidRPr="00987654">
        <w:rPr>
          <w:rFonts w:asciiTheme="minorHAnsi" w:hAnsiTheme="minorHAnsi" w:cstheme="minorHAnsi"/>
          <w:sz w:val="14"/>
        </w:rPr>
        <w:t xml:space="preserve">' Sceptical commentators have questioned the idea of the technological fecundity of the neoliberal period, arguing instead that the last quarter of the twentieth century and after has been a 'great stagnation', where we have reached a 'technological plateau' (Cowen 2011). A popular trope, deployed by both Gordon (20oo: 60) and Cowen (2011), has been to compare the dramatic changes in everyday life that resulted from technological transformations during the first half of the twentieth century with the much more modest changes experienced since then. </w:t>
      </w:r>
      <w:r w:rsidRPr="00987654">
        <w:rPr>
          <w:rFonts w:asciiTheme="minorHAnsi" w:hAnsiTheme="minorHAnsi" w:cstheme="minorHAnsi"/>
          <w:u w:val="single"/>
        </w:rPr>
        <w:t>Save for the Internet and mobile telephony, the basic technological infrastructure</w:t>
      </w:r>
      <w:r w:rsidRPr="00987654">
        <w:rPr>
          <w:rFonts w:asciiTheme="minorHAnsi" w:hAnsiTheme="minorHAnsi" w:cstheme="minorHAnsi"/>
          <w:sz w:val="14"/>
        </w:rPr>
        <w:t xml:space="preserve"> (based on cars, oil, etc.) </w:t>
      </w:r>
      <w:r w:rsidRPr="00987654">
        <w:rPr>
          <w:rFonts w:asciiTheme="minorHAnsi" w:hAnsiTheme="minorHAnsi" w:cstheme="minorHAnsi"/>
          <w:u w:val="single"/>
        </w:rPr>
        <w:t>has seen little radical transformation</w:t>
      </w:r>
      <w:r w:rsidRPr="00987654">
        <w:rPr>
          <w:rFonts w:asciiTheme="minorHAnsi" w:hAnsiTheme="minorHAnsi" w:cstheme="minorHAnsi"/>
          <w:sz w:val="14"/>
        </w:rPr>
        <w:t xml:space="preserve">. In this trope, our contemporary experience is indeed one that looks like a plateau when compared with the radical techno-social change that someone reaching old age in the 1960s would have experienced over the preceding half century. We will explore this apparent paradox in this chapter, with our main focus not on the innovation of new consumer goods, but on what Marx called 'the forces of production'. It is useful here to introduce Marx's oven distinction between goods produced for 'Department One' and those for 'Department Two', where the former denotes products that are means of production, and the latter consumer products. </w:t>
      </w:r>
      <w:r w:rsidRPr="00987654">
        <w:rPr>
          <w:rFonts w:asciiTheme="minorHAnsi" w:hAnsiTheme="minorHAnsi" w:cstheme="minorHAnsi"/>
          <w:u w:val="single"/>
        </w:rPr>
        <w:t>Our task therefore is to interrogate whether the period emerging from the crisis years of the early 1970s that has come to be called 'neol iberal ism' saw the assemblage of a new set of productive force</w:t>
      </w:r>
      <w:r w:rsidRPr="00987654">
        <w:rPr>
          <w:rFonts w:asciiTheme="minorHAnsi" w:hAnsiTheme="minorHAnsi" w:cstheme="minorHAnsi"/>
          <w:sz w:val="14"/>
        </w:rPr>
        <w:t xml:space="preserve">s. To what extent was the apparent success and renewed global expansion of capitalism in the neoliberal period based upon a new 'techno-economic paradigm' or 'third industrial revolution? As we shall see, for sceptical commentators such as Smil (2005) and Gordon (2000), </w:t>
      </w:r>
      <w:r w:rsidRPr="00987654">
        <w:rPr>
          <w:rFonts w:asciiTheme="minorHAnsi" w:hAnsiTheme="minorHAnsi" w:cstheme="minorHAnsi"/>
          <w:u w:val="single"/>
        </w:rPr>
        <w:t>what was heralded in the early 1990s as a 'new economy' based upon infotech and biotech is in no way comparable with the substantial development of the forces of production that was achieved in what has been dubbed the 'second industrial revolution, which began in the late nineteenth century and reached full fruition in the decades following the Second World War</w:t>
      </w:r>
      <w:r w:rsidRPr="00987654">
        <w:rPr>
          <w:rFonts w:asciiTheme="minorHAnsi" w:hAnsiTheme="minorHAnsi" w:cstheme="minorHAnsi"/>
          <w:sz w:val="14"/>
        </w:rPr>
        <w:t xml:space="preserve">. Optimistic talk in the 1970s of a </w:t>
      </w:r>
      <w:r w:rsidRPr="00987654">
        <w:rPr>
          <w:rFonts w:asciiTheme="minorHAnsi" w:hAnsiTheme="minorHAnsi" w:cstheme="minorHAnsi"/>
          <w:u w:val="single"/>
        </w:rPr>
        <w:t>'third technological revolution' is, in this view, misplaced</w:t>
      </w:r>
      <w:r w:rsidRPr="00987654">
        <w:rPr>
          <w:rFonts w:asciiTheme="minorHAnsi" w:hAnsiTheme="minorHAnsi" w:cstheme="minorHAnsi"/>
          <w:sz w:val="14"/>
        </w:rPr>
        <w:t xml:space="preserve">. We begin by locating the neoliberal period within an analysis of the different terms that scholars have used to describe the systemic shift in the structure of capitalism in the 1970s. We then go on to critically examine the claims that this shift was made possible by a 'third technological revolution'. In the 1990s, capitalism appeared to recover from its two decades of stagnation and went on to have two decades of growth, a revival which was purported to constitute a fifth Kondratieff wave made possible by a new suite of technologies. We bring sceptical commentators to bear on this account, examining the weak performance of the high-technology sector in terms of productivity. We also survey some of the factors that may lie behind this — and also behind the resumption of growth that occurred nevertheless. We then set the transformed relationship between science and capitalism in the neoliberal period in historical context, by examining their couplings in earlier techno-economic regimes. </w:t>
      </w:r>
      <w:r w:rsidRPr="00987654">
        <w:rPr>
          <w:rFonts w:asciiTheme="minorHAnsi" w:hAnsiTheme="minorHAnsi" w:cstheme="minorHAnsi"/>
          <w:u w:val="single"/>
        </w:rPr>
        <w:t>We conclude by using the story of an 'innovation plateau' to describe the two faces of the relationship between science and capitalism in the neoliberal period: on the one hand, an economy largely characterized by mundane technologies and globalization, and on the other a scientific commons continually appropriated and harvested by capital and caught up in political economies</w:t>
      </w:r>
      <w:r w:rsidRPr="00987654">
        <w:rPr>
          <w:rFonts w:asciiTheme="minorHAnsi" w:hAnsiTheme="minorHAnsi" w:cstheme="minorHAnsi"/>
          <w:sz w:val="14"/>
        </w:rPr>
        <w:t xml:space="preserve"> of promise.</w:t>
      </w:r>
    </w:p>
    <w:p w14:paraId="5002199E" w14:textId="77777777" w:rsidR="008814C5" w:rsidRPr="008E3CE1" w:rsidRDefault="008814C5" w:rsidP="008814C5">
      <w:pPr>
        <w:pStyle w:val="Heading4"/>
      </w:pPr>
      <w:bookmarkStart w:id="26" w:name="the-focus-on-protecting-data-flows-and-d"/>
      <w:r>
        <w:t xml:space="preserve">Bureaucratic control justifies </w:t>
      </w:r>
      <w:r w:rsidRPr="008E3CE1">
        <w:t>Neoliberal exploitation triggers mass incarceration and structural inequalities</w:t>
      </w:r>
      <w:r>
        <w:t xml:space="preserve"> anyway</w:t>
      </w:r>
      <w:r w:rsidRPr="008E3CE1">
        <w:t>—culminates in extinction</w:t>
      </w:r>
      <w:r>
        <w:t xml:space="preserve"> the alternative is the only way to solve.. turns case kritik is a prior question</w:t>
      </w:r>
    </w:p>
    <w:p w14:paraId="7B9DA1A1" w14:textId="77777777" w:rsidR="008814C5" w:rsidRPr="008E3CE1" w:rsidRDefault="008814C5" w:rsidP="008814C5">
      <w:r w:rsidRPr="008E3CE1">
        <w:rPr>
          <w:rStyle w:val="Style13ptBold"/>
        </w:rPr>
        <w:t>Robinson 14</w:t>
      </w:r>
      <w:r w:rsidRPr="008E3CE1">
        <w:t xml:space="preserve">(William I. Robinson is professor of sociology, global and international studies, and Latin American studies, at the University of California-Santa Barbara. Among his many books are Promoting Polyarchy (1996), Transnational Conflicts (2003), A Theory of Global Capitalism (2004), Latin America and Global Capitalism (2008), and Global Capitalism and the Crisis of Humanity (2014), crisis Global Capitalism: Crisis of Humanity and the Specter of 21st Century Fascism, </w:t>
      </w:r>
      <w:hyperlink r:id="rId111" w:history="1">
        <w:r w:rsidRPr="008E3CE1">
          <w:rPr>
            <w:rStyle w:val="Hyperlink"/>
          </w:rPr>
          <w:t>http://www.worldfinancialreview.com/?p=1799</w:t>
        </w:r>
      </w:hyperlink>
      <w:r w:rsidRPr="008E3CE1">
        <w:t xml:space="preserve"> )//KDS-JH</w:t>
      </w:r>
      <w:r>
        <w:t>//yashas</w:t>
      </w:r>
    </w:p>
    <w:p w14:paraId="694E9885" w14:textId="77777777" w:rsidR="008814C5" w:rsidRPr="008E3CE1" w:rsidRDefault="008814C5" w:rsidP="008814C5">
      <w:pPr>
        <w:rPr>
          <w:rStyle w:val="Emphasis"/>
          <w:b w:val="0"/>
          <w:iCs/>
        </w:rPr>
      </w:pPr>
      <w:r w:rsidRPr="008E3CE1">
        <w:rPr>
          <w:sz w:val="14"/>
        </w:rPr>
        <w:t xml:space="preserve">The New Global Capitalism and the 21st Century Crisis </w:t>
      </w:r>
      <w:r w:rsidRPr="008E3CE1">
        <w:rPr>
          <w:rStyle w:val="StyleUnderline"/>
        </w:rPr>
        <w:t xml:space="preserve">The world </w:t>
      </w:r>
      <w:r w:rsidRPr="008C7DCD">
        <w:rPr>
          <w:rStyle w:val="StyleUnderline"/>
          <w:highlight w:val="cyan"/>
        </w:rPr>
        <w:t>capitalist</w:t>
      </w:r>
      <w:r w:rsidRPr="008E3CE1">
        <w:rPr>
          <w:rStyle w:val="StyleUnderline"/>
        </w:rPr>
        <w:t xml:space="preserve"> </w:t>
      </w:r>
      <w:r w:rsidRPr="008C7DCD">
        <w:rPr>
          <w:rStyle w:val="StyleUnderline"/>
          <w:highlight w:val="cyan"/>
        </w:rPr>
        <w:t>system</w:t>
      </w:r>
      <w:r w:rsidRPr="008E3CE1">
        <w:rPr>
          <w:rStyle w:val="StyleUnderline"/>
        </w:rPr>
        <w:t xml:space="preserve"> is </w:t>
      </w:r>
      <w:r w:rsidRPr="008E3CE1">
        <w:rPr>
          <w:sz w:val="14"/>
        </w:rPr>
        <w:t xml:space="preserve">arguably </w:t>
      </w:r>
      <w:r w:rsidRPr="008C7DCD">
        <w:rPr>
          <w:rStyle w:val="StyleUnderline"/>
          <w:highlight w:val="cyan"/>
        </w:rPr>
        <w:t>experiencing</w:t>
      </w:r>
      <w:r w:rsidRPr="008E3CE1">
        <w:rPr>
          <w:rStyle w:val="StyleUnderline"/>
        </w:rPr>
        <w:t xml:space="preserve"> the </w:t>
      </w:r>
      <w:r w:rsidRPr="008C7DCD">
        <w:rPr>
          <w:rStyle w:val="Emphasis"/>
          <w:highlight w:val="cyan"/>
        </w:rPr>
        <w:t>worst crisis</w:t>
      </w:r>
      <w:r w:rsidRPr="008E3CE1">
        <w:rPr>
          <w:rStyle w:val="Emphasis"/>
        </w:rPr>
        <w:t xml:space="preserve"> </w:t>
      </w:r>
      <w:r w:rsidRPr="008C7DCD">
        <w:rPr>
          <w:rStyle w:val="Emphasis"/>
          <w:highlight w:val="cyan"/>
        </w:rPr>
        <w:t>in</w:t>
      </w:r>
      <w:r w:rsidRPr="008E3CE1">
        <w:rPr>
          <w:rStyle w:val="Emphasis"/>
        </w:rPr>
        <w:t xml:space="preserve"> its 500 year </w:t>
      </w:r>
      <w:r w:rsidRPr="008C7DCD">
        <w:rPr>
          <w:rStyle w:val="Emphasis"/>
          <w:highlight w:val="cyan"/>
        </w:rPr>
        <w:t>history</w:t>
      </w:r>
      <w:r w:rsidRPr="008E3CE1">
        <w:rPr>
          <w:sz w:val="14"/>
        </w:rPr>
        <w:t xml:space="preserve">. </w:t>
      </w:r>
      <w:r w:rsidRPr="008E3CE1">
        <w:rPr>
          <w:rStyle w:val="StyleUnderline"/>
        </w:rPr>
        <w:t xml:space="preserve">World </w:t>
      </w:r>
      <w:r w:rsidRPr="008C7DCD">
        <w:rPr>
          <w:rStyle w:val="StyleUnderline"/>
          <w:highlight w:val="cyan"/>
        </w:rPr>
        <w:t>capitalism</w:t>
      </w:r>
      <w:r w:rsidRPr="008E3CE1">
        <w:rPr>
          <w:rStyle w:val="StyleUnderline"/>
        </w:rPr>
        <w:t xml:space="preserve"> has </w:t>
      </w:r>
      <w:r w:rsidRPr="008C7DCD">
        <w:rPr>
          <w:rStyle w:val="StyleUnderline"/>
          <w:highlight w:val="cyan"/>
        </w:rPr>
        <w:t>experienced</w:t>
      </w:r>
      <w:r w:rsidRPr="008E3CE1">
        <w:rPr>
          <w:rStyle w:val="StyleUnderline"/>
        </w:rPr>
        <w:t xml:space="preserve"> a </w:t>
      </w:r>
      <w:r w:rsidRPr="008C7DCD">
        <w:rPr>
          <w:rStyle w:val="StyleUnderline"/>
          <w:highlight w:val="cyan"/>
        </w:rPr>
        <w:t>profound restructuring through globalisation</w:t>
      </w:r>
      <w:r w:rsidRPr="008E3CE1">
        <w:rPr>
          <w:sz w:val="14"/>
        </w:rPr>
        <w:t xml:space="preserve"> over the past few decades and has been transformed in ways that make it fundamentally distinct from its earlier incarnations. Similarly</w:t>
      </w:r>
      <w:r w:rsidRPr="008E3CE1">
        <w:rPr>
          <w:rStyle w:val="StyleUnderline"/>
        </w:rPr>
        <w:t xml:space="preserve">, the current </w:t>
      </w:r>
      <w:r w:rsidRPr="00E5599C">
        <w:rPr>
          <w:rStyle w:val="StyleUnderline"/>
          <w:highlight w:val="cyan"/>
        </w:rPr>
        <w:t>crisis</w:t>
      </w:r>
      <w:r w:rsidRPr="00E5599C">
        <w:rPr>
          <w:sz w:val="14"/>
          <w:highlight w:val="cyan"/>
        </w:rPr>
        <w:t xml:space="preserve"> </w:t>
      </w:r>
      <w:r w:rsidRPr="00E5599C">
        <w:rPr>
          <w:rStyle w:val="StyleUnderline"/>
          <w:highlight w:val="cyan"/>
        </w:rPr>
        <w:t>exhibits features that set it apart from earlier</w:t>
      </w:r>
      <w:r w:rsidRPr="008E3CE1">
        <w:rPr>
          <w:rStyle w:val="StyleUnderline"/>
        </w:rPr>
        <w:t xml:space="preserve"> crises of the system </w:t>
      </w:r>
      <w:r w:rsidRPr="00E5599C">
        <w:rPr>
          <w:rStyle w:val="StyleUnderline"/>
          <w:highlight w:val="cyan"/>
        </w:rPr>
        <w:t>and</w:t>
      </w:r>
      <w:r w:rsidRPr="008E3CE1">
        <w:rPr>
          <w:rStyle w:val="StyleUnderline"/>
        </w:rPr>
        <w:t xml:space="preserve"> </w:t>
      </w:r>
      <w:r w:rsidRPr="00E5599C">
        <w:rPr>
          <w:rStyle w:val="StyleUnderline"/>
          <w:highlight w:val="cyan"/>
        </w:rPr>
        <w:t>raise the stakes for humanity</w:t>
      </w:r>
      <w:r w:rsidRPr="008E3CE1">
        <w:rPr>
          <w:sz w:val="14"/>
        </w:rPr>
        <w:t xml:space="preserve">. </w:t>
      </w:r>
      <w:r w:rsidRPr="008E3CE1">
        <w:rPr>
          <w:rStyle w:val="StyleUnderline"/>
        </w:rPr>
        <w:t>If we are to avert disastrous outcomes we must understand both the nature of the new global capitalism and the nature of its crisis</w:t>
      </w:r>
      <w:r w:rsidRPr="008E3CE1">
        <w:rPr>
          <w:sz w:val="14"/>
        </w:rPr>
        <w:t xml:space="preserve">. Analysis of capitalist globalisation provides a template for probing a wide range of social, political, cultural and ideological processes in this 21st century. Following Marx, </w:t>
      </w:r>
      <w:r w:rsidRPr="008E3CE1">
        <w:rPr>
          <w:rStyle w:val="StyleUnderline"/>
        </w:rPr>
        <w:t>we want to focus on the internal dynamics of capitalism to understand crisis</w:t>
      </w:r>
      <w:r w:rsidRPr="008E3CE1">
        <w:rPr>
          <w:sz w:val="14"/>
        </w:rPr>
        <w:t xml:space="preserve">. And following the global capitalism perspective, we want to see how capitalism has qualitatively evolved in recent decades. The system-wide crisis we face is not a repeat of earlier such episodes such as that of the the 1930s or the 1970s precisely because capitalism is fundamentally different in the 21st century. </w:t>
      </w:r>
      <w:r w:rsidRPr="00E5599C">
        <w:rPr>
          <w:rStyle w:val="StyleUnderline"/>
          <w:highlight w:val="cyan"/>
        </w:rPr>
        <w:t>Globalisation constitutes</w:t>
      </w:r>
      <w:r w:rsidRPr="00E5599C">
        <w:rPr>
          <w:sz w:val="14"/>
          <w:highlight w:val="cyan"/>
        </w:rPr>
        <w:t xml:space="preserve"> </w:t>
      </w:r>
      <w:r w:rsidRPr="00E5599C">
        <w:rPr>
          <w:rStyle w:val="StyleUnderline"/>
          <w:highlight w:val="cyan"/>
        </w:rPr>
        <w:t>a qualitatively new epoch</w:t>
      </w:r>
      <w:r w:rsidRPr="008E3CE1">
        <w:rPr>
          <w:rStyle w:val="StyleUnderline"/>
        </w:rPr>
        <w:t xml:space="preserve"> in the ongoing and open-ended </w:t>
      </w:r>
      <w:r w:rsidRPr="00E5599C">
        <w:rPr>
          <w:rStyle w:val="StyleUnderline"/>
          <w:highlight w:val="cyan"/>
        </w:rPr>
        <w:t>evolution of world capitalism,</w:t>
      </w:r>
      <w:r w:rsidRPr="008E3CE1">
        <w:rPr>
          <w:rStyle w:val="StyleUnderline"/>
        </w:rPr>
        <w:t xml:space="preserve"> marked by a number of qualitative shifts in the capitalist system</w:t>
      </w:r>
      <w:r w:rsidRPr="008E3CE1">
        <w:rPr>
          <w:sz w:val="14"/>
        </w:rPr>
        <w:t xml:space="preserve"> and by novel articulations of social power. I highlight four aspects unique to this epoch.1 First is the rise of truly transnational capital and a new global production and financial system into which all nations and much of humanity has been integrated, either directly or indirectly. We have gone from a world economy, in which countries and regions were linked to each other via trade and financial flows in an integrated international market, to a global economy, in which nations are linked to each more organically through the transnationalisation of the production process, of finance, and of the circuits of capital accumulation. No single nation-state can remain insulated from the global economy or prevent the penetration of the social, political, and cultural superstructure of global capitalism. Second is </w:t>
      </w:r>
      <w:r w:rsidRPr="008E3CE1">
        <w:rPr>
          <w:rStyle w:val="StyleUnderline"/>
        </w:rPr>
        <w:t xml:space="preserve">the rise of a </w:t>
      </w:r>
      <w:r w:rsidRPr="00E5599C">
        <w:rPr>
          <w:rStyle w:val="StyleUnderline"/>
          <w:highlight w:val="cyan"/>
        </w:rPr>
        <w:t>Transnational Capitalist Class</w:t>
      </w:r>
      <w:r w:rsidRPr="008E3CE1">
        <w:rPr>
          <w:rStyle w:val="StyleUnderline"/>
        </w:rPr>
        <w:t xml:space="preserve"> (TCC), a class group that has drawn in contingents from most countries around the world, North and South, and </w:t>
      </w:r>
      <w:r w:rsidRPr="00E5599C">
        <w:rPr>
          <w:rStyle w:val="StyleUnderline"/>
          <w:highlight w:val="cyan"/>
        </w:rPr>
        <w:t>has attempted to position itself a</w:t>
      </w:r>
      <w:r w:rsidRPr="008E3CE1">
        <w:rPr>
          <w:rStyle w:val="StyleUnderline"/>
        </w:rPr>
        <w:t xml:space="preserve">s a </w:t>
      </w:r>
      <w:r w:rsidRPr="00E5599C">
        <w:rPr>
          <w:rStyle w:val="StyleUnderline"/>
          <w:highlight w:val="cyan"/>
        </w:rPr>
        <w:t>global</w:t>
      </w:r>
      <w:r w:rsidRPr="008E3CE1">
        <w:rPr>
          <w:rStyle w:val="StyleUnderline"/>
        </w:rPr>
        <w:t xml:space="preserve"> </w:t>
      </w:r>
      <w:r w:rsidRPr="00E5599C">
        <w:rPr>
          <w:rStyle w:val="StyleUnderline"/>
          <w:highlight w:val="cyan"/>
        </w:rPr>
        <w:t>ruling class</w:t>
      </w:r>
      <w:r w:rsidRPr="008E3CE1">
        <w:rPr>
          <w:sz w:val="14"/>
        </w:rPr>
        <w:t xml:space="preserve">. This TCC is the hegemonic fraction of capital </w:t>
      </w:r>
      <w:r w:rsidRPr="00E5599C">
        <w:rPr>
          <w:rStyle w:val="StyleUnderline"/>
        </w:rPr>
        <w:t>on</w:t>
      </w:r>
      <w:r w:rsidRPr="008E3CE1">
        <w:rPr>
          <w:rStyle w:val="StyleUnderline"/>
        </w:rPr>
        <w:t xml:space="preserve"> a world scale</w:t>
      </w:r>
      <w:r w:rsidRPr="008E3CE1">
        <w:rPr>
          <w:sz w:val="14"/>
        </w:rPr>
        <w:t xml:space="preserve">. Third is the rise of Transnational State (TNS) apparatuses. The TNS is constituted as a loose network made up of trans-, and supranational organisations together with national states. It functions to organise the conditions for transnational accumulation. The TCC attempts to organise and institutionally exercise its class power through TNS apparatuses. Fourth are </w:t>
      </w:r>
      <w:r w:rsidRPr="008E3CE1">
        <w:rPr>
          <w:rStyle w:val="StyleUnderline"/>
        </w:rPr>
        <w:t xml:space="preserve">novel </w:t>
      </w:r>
      <w:r w:rsidRPr="00E5599C">
        <w:rPr>
          <w:rStyle w:val="StyleUnderline"/>
          <w:highlight w:val="cyan"/>
        </w:rPr>
        <w:t>relations of</w:t>
      </w:r>
      <w:r w:rsidRPr="008E3CE1">
        <w:rPr>
          <w:rStyle w:val="StyleUnderline"/>
        </w:rPr>
        <w:t xml:space="preserve"> inequality, domination and </w:t>
      </w:r>
      <w:r w:rsidRPr="00E5599C">
        <w:rPr>
          <w:rStyle w:val="StyleUnderline"/>
          <w:highlight w:val="cyan"/>
        </w:rPr>
        <w:t>exploitation</w:t>
      </w:r>
      <w:r w:rsidRPr="008E3CE1">
        <w:rPr>
          <w:rStyle w:val="StyleUnderline"/>
        </w:rPr>
        <w:t xml:space="preserve"> </w:t>
      </w:r>
      <w:r w:rsidRPr="00E5599C">
        <w:rPr>
          <w:rStyle w:val="StyleUnderline"/>
          <w:highlight w:val="cyan"/>
        </w:rPr>
        <w:t>in</w:t>
      </w:r>
      <w:r w:rsidRPr="008E3CE1">
        <w:rPr>
          <w:rStyle w:val="StyleUnderline"/>
        </w:rPr>
        <w:t xml:space="preserve"> global </w:t>
      </w:r>
      <w:r w:rsidRPr="00E5599C">
        <w:rPr>
          <w:rStyle w:val="StyleUnderline"/>
          <w:highlight w:val="cyan"/>
        </w:rPr>
        <w:t>society</w:t>
      </w:r>
      <w:r w:rsidRPr="008E3CE1">
        <w:rPr>
          <w:rStyle w:val="StyleUnderline"/>
        </w:rPr>
        <w:t>, including an increasing importance of transnational social and class inequalities relative to North-South inequalities</w:t>
      </w:r>
      <w:r w:rsidRPr="008E3CE1">
        <w:rPr>
          <w:sz w:val="14"/>
        </w:rPr>
        <w:t>. Cyclical, Structural, and Systemic Crises Most commentators on the contemporary crisis refer to the “Great Recession” of 2008 and its aftermath</w:t>
      </w:r>
      <w:r w:rsidRPr="008E3CE1">
        <w:rPr>
          <w:rStyle w:val="StyleUnderline"/>
        </w:rPr>
        <w:t xml:space="preserve">. </w:t>
      </w:r>
      <w:r w:rsidRPr="000B5A8D">
        <w:rPr>
          <w:rStyle w:val="StyleUnderline"/>
          <w:highlight w:val="cyan"/>
        </w:rPr>
        <w:t>Yet</w:t>
      </w:r>
      <w:r w:rsidRPr="008E3CE1">
        <w:rPr>
          <w:rStyle w:val="StyleUnderline"/>
        </w:rPr>
        <w:t xml:space="preserve"> the causal </w:t>
      </w:r>
      <w:r w:rsidRPr="000B5A8D">
        <w:rPr>
          <w:rStyle w:val="StyleUnderline"/>
          <w:highlight w:val="cyan"/>
        </w:rPr>
        <w:t>origins of global crisis are to be found in over-accumulation</w:t>
      </w:r>
      <w:r w:rsidRPr="008E3CE1">
        <w:rPr>
          <w:rStyle w:val="StyleUnderline"/>
        </w:rPr>
        <w:t xml:space="preserve"> </w:t>
      </w:r>
      <w:r w:rsidRPr="000B5A8D">
        <w:rPr>
          <w:rStyle w:val="StyleUnderline"/>
          <w:highlight w:val="cyan"/>
        </w:rPr>
        <w:t>and</w:t>
      </w:r>
      <w:r w:rsidRPr="008E3CE1">
        <w:rPr>
          <w:rStyle w:val="StyleUnderline"/>
        </w:rPr>
        <w:t xml:space="preserve"> also in </w:t>
      </w:r>
      <w:r w:rsidRPr="000B5A8D">
        <w:rPr>
          <w:rStyle w:val="Emphasis"/>
          <w:highlight w:val="cyan"/>
        </w:rPr>
        <w:t>contradictions of state power</w:t>
      </w:r>
      <w:r w:rsidRPr="008E3CE1">
        <w:rPr>
          <w:rStyle w:val="StyleUnderline"/>
        </w:rPr>
        <w:t xml:space="preserve">, or in what </w:t>
      </w:r>
      <w:r w:rsidRPr="006E1FD0">
        <w:rPr>
          <w:rStyle w:val="StyleUnderline"/>
        </w:rPr>
        <w:t>Marxists call the internal contradictions of the capitalist system. Moreover, because the system is now global, crisis in any one place tends</w:t>
      </w:r>
      <w:r w:rsidRPr="008E3CE1">
        <w:rPr>
          <w:rStyle w:val="StyleUnderline"/>
        </w:rPr>
        <w:t xml:space="preserve"> to </w:t>
      </w:r>
      <w:r w:rsidRPr="001C5C79">
        <w:rPr>
          <w:rStyle w:val="StyleUnderline"/>
          <w:highlight w:val="cyan"/>
        </w:rPr>
        <w:t>represent</w:t>
      </w:r>
      <w:r w:rsidRPr="008E3CE1">
        <w:rPr>
          <w:rStyle w:val="StyleUnderline"/>
        </w:rPr>
        <w:t xml:space="preserve"> </w:t>
      </w:r>
      <w:r w:rsidRPr="001C5C79">
        <w:rPr>
          <w:rStyle w:val="StyleUnderline"/>
          <w:highlight w:val="cyan"/>
        </w:rPr>
        <w:t>crisis</w:t>
      </w:r>
      <w:r w:rsidRPr="008E3CE1">
        <w:rPr>
          <w:rStyle w:val="StyleUnderline"/>
        </w:rPr>
        <w:t xml:space="preserve"> for the </w:t>
      </w:r>
      <w:r w:rsidRPr="001C5C79">
        <w:rPr>
          <w:rStyle w:val="StyleUnderline"/>
          <w:highlight w:val="cyan"/>
        </w:rPr>
        <w:t>system</w:t>
      </w:r>
      <w:r w:rsidRPr="008E3CE1">
        <w:rPr>
          <w:rStyle w:val="StyleUnderline"/>
        </w:rPr>
        <w:t xml:space="preserve"> as a </w:t>
      </w:r>
      <w:r w:rsidRPr="001C5C79">
        <w:rPr>
          <w:rStyle w:val="StyleUnderline"/>
          <w:highlight w:val="cyan"/>
        </w:rPr>
        <w:t>whole</w:t>
      </w:r>
      <w:r w:rsidRPr="008E3CE1">
        <w:rPr>
          <w:sz w:val="14"/>
        </w:rPr>
        <w:t xml:space="preserve">. </w:t>
      </w:r>
      <w:r w:rsidRPr="008E3CE1">
        <w:rPr>
          <w:rStyle w:val="StyleUnderline"/>
        </w:rPr>
        <w:t xml:space="preserve">The system </w:t>
      </w:r>
      <w:r w:rsidRPr="001C5C79">
        <w:rPr>
          <w:rStyle w:val="StyleUnderline"/>
          <w:highlight w:val="cyan"/>
        </w:rPr>
        <w:t>cannot</w:t>
      </w:r>
      <w:r w:rsidRPr="008E3CE1">
        <w:rPr>
          <w:rStyle w:val="StyleUnderline"/>
        </w:rPr>
        <w:t xml:space="preserve"> </w:t>
      </w:r>
      <w:r w:rsidRPr="001C5C79">
        <w:rPr>
          <w:rStyle w:val="StyleUnderline"/>
          <w:highlight w:val="cyan"/>
        </w:rPr>
        <w:t>expand</w:t>
      </w:r>
      <w:r w:rsidRPr="008E3CE1">
        <w:rPr>
          <w:rStyle w:val="StyleUnderline"/>
        </w:rPr>
        <w:t xml:space="preserve"> because the marginalisation of a significant portion of humanity from direct productive participation, the downward pressure on wages and popular consumption worldwide, and the polarisation of income, has reduced the ability of the world market to absorb </w:t>
      </w:r>
      <w:r w:rsidRPr="001C5C79">
        <w:rPr>
          <w:rStyle w:val="StyleUnderline"/>
          <w:highlight w:val="cyan"/>
        </w:rPr>
        <w:t>world</w:t>
      </w:r>
      <w:r w:rsidRPr="008E3CE1">
        <w:rPr>
          <w:rStyle w:val="StyleUnderline"/>
        </w:rPr>
        <w:t xml:space="preserve"> output.</w:t>
      </w:r>
      <w:r w:rsidRPr="008E3CE1">
        <w:rPr>
          <w:sz w:val="14"/>
        </w:rPr>
        <w:t xml:space="preserve"> At the same time, given the particular configuration of social and class forces and the correlation of these forces worldwide, national states are hard-pressed to regulate transnational circuits of accumulation and offset the explosive contradictions built into the system. Is this crisis cyclical, structural, or systemic? </w:t>
      </w:r>
      <w:r w:rsidRPr="009C01DA">
        <w:rPr>
          <w:rStyle w:val="StyleUnderline"/>
          <w:highlight w:val="cyan"/>
        </w:rPr>
        <w:t>Cyclical</w:t>
      </w:r>
      <w:r w:rsidRPr="008E3CE1">
        <w:rPr>
          <w:rStyle w:val="StyleUnderline"/>
        </w:rPr>
        <w:t xml:space="preserve"> crises are </w:t>
      </w:r>
      <w:r w:rsidRPr="009C01DA">
        <w:rPr>
          <w:rStyle w:val="StyleUnderline"/>
          <w:highlight w:val="cyan"/>
        </w:rPr>
        <w:t>recurrent to capitalis</w:t>
      </w:r>
      <w:r w:rsidRPr="008E3CE1">
        <w:rPr>
          <w:rStyle w:val="StyleUnderline"/>
        </w:rPr>
        <w:t>m about once every 10 years and involve recessions that act as self-correcting mechanisms without any major restructuring of the system</w:t>
      </w:r>
      <w:r w:rsidRPr="008E3CE1">
        <w:rPr>
          <w:sz w:val="14"/>
        </w:rPr>
        <w:t>. The recessions of the early 1980s, the early 1990s, and of 2001 were cyclical crises. In contrast, the 2008 crisis signaled the slide into astructural crisis. Structural crises reflect deeper contradictions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structural crisis of the 1870s resulted in the development of corporate capitalism</w:t>
      </w:r>
      <w:r w:rsidRPr="008E3CE1">
        <w:t xml:space="preserve">. </w:t>
      </w:r>
      <w:r w:rsidRPr="008E3CE1">
        <w:rPr>
          <w:rStyle w:val="StyleUnderline"/>
        </w:rPr>
        <w:t>A systemic crisis involves the replacement of a system by an entirely new system or by an outright collapse</w:t>
      </w:r>
      <w:r w:rsidRPr="008E3CE1">
        <w:rPr>
          <w:sz w:val="14"/>
        </w:rPr>
        <w:t xml:space="preserve">. </w:t>
      </w:r>
      <w:r w:rsidRPr="008E3CE1">
        <w:rPr>
          <w:rStyle w:val="StyleUnderline"/>
        </w:rPr>
        <w:t xml:space="preserve">A structural </w:t>
      </w:r>
      <w:r w:rsidRPr="00703DA6">
        <w:rPr>
          <w:rStyle w:val="StyleUnderline"/>
          <w:highlight w:val="cyan"/>
        </w:rPr>
        <w:t>crisis</w:t>
      </w:r>
      <w:r w:rsidRPr="008E3CE1">
        <w:rPr>
          <w:rStyle w:val="StyleUnderline"/>
        </w:rPr>
        <w:t xml:space="preserve"> </w:t>
      </w:r>
      <w:r w:rsidRPr="00703DA6">
        <w:rPr>
          <w:rStyle w:val="StyleUnderline"/>
          <w:highlight w:val="cyan"/>
        </w:rPr>
        <w:t>opens</w:t>
      </w:r>
      <w:r w:rsidRPr="008E3CE1">
        <w:rPr>
          <w:rStyle w:val="StyleUnderline"/>
        </w:rPr>
        <w:t xml:space="preserve"> up the possibility for a </w:t>
      </w:r>
      <w:r w:rsidRPr="00703DA6">
        <w:rPr>
          <w:rStyle w:val="StyleUnderline"/>
          <w:highlight w:val="cyan"/>
        </w:rPr>
        <w:t>systemic crisis</w:t>
      </w:r>
      <w:r w:rsidRPr="008E3CE1">
        <w:rPr>
          <w:rStyle w:val="StyleUnderline"/>
        </w:rPr>
        <w:t>.</w:t>
      </w:r>
      <w:r w:rsidRPr="008E3CE1">
        <w:rPr>
          <w:sz w:val="14"/>
        </w:rPr>
        <w:t xml:space="preserve"> But if it actually snowballs into a systemic crisis – in this case, </w:t>
      </w:r>
      <w:r w:rsidRPr="008E3CE1">
        <w:rPr>
          <w:rStyle w:val="StyleUnderline"/>
        </w:rPr>
        <w:t xml:space="preserve">if </w:t>
      </w:r>
      <w:r w:rsidRPr="009C01DA">
        <w:rPr>
          <w:rStyle w:val="StyleUnderline"/>
          <w:highlight w:val="cyan"/>
        </w:rPr>
        <w:t>it gives way either to capitalism being superseded</w:t>
      </w:r>
      <w:r w:rsidRPr="008E3CE1">
        <w:rPr>
          <w:rStyle w:val="StyleUnderline"/>
        </w:rPr>
        <w:t xml:space="preserve"> </w:t>
      </w:r>
      <w:r w:rsidRPr="009C01DA">
        <w:rPr>
          <w:rStyle w:val="StyleUnderline"/>
          <w:highlight w:val="cyan"/>
        </w:rPr>
        <w:t>or</w:t>
      </w:r>
      <w:r w:rsidRPr="008E3CE1">
        <w:rPr>
          <w:rStyle w:val="StyleUnderline"/>
        </w:rPr>
        <w:t xml:space="preserve"> to a </w:t>
      </w:r>
      <w:r w:rsidRPr="009C01DA">
        <w:rPr>
          <w:rStyle w:val="StyleUnderline"/>
          <w:highlight w:val="cyan"/>
        </w:rPr>
        <w:t>breakdown</w:t>
      </w:r>
      <w:r w:rsidRPr="008E3CE1">
        <w:rPr>
          <w:rStyle w:val="StyleUnderline"/>
        </w:rPr>
        <w:t xml:space="preserve"> of global civilisation – is not predetermined and depends entirely on the response of social and political forces to the crisis and on historical contingencies that are not easy to forecast.</w:t>
      </w:r>
      <w:r w:rsidRPr="008E3CE1">
        <w:rPr>
          <w:sz w:val="14"/>
        </w:rPr>
        <w:t xml:space="preserve"> </w:t>
      </w:r>
      <w:r w:rsidRPr="009C01DA">
        <w:rPr>
          <w:rStyle w:val="Emphasis"/>
          <w:highlight w:val="cyan"/>
        </w:rPr>
        <w:t>This is</w:t>
      </w:r>
      <w:r w:rsidRPr="008E3CE1">
        <w:rPr>
          <w:rStyle w:val="Emphasis"/>
        </w:rPr>
        <w:t xml:space="preserve"> an </w:t>
      </w:r>
      <w:r w:rsidRPr="009C01DA">
        <w:rPr>
          <w:rStyle w:val="Emphasis"/>
          <w:highlight w:val="cyan"/>
        </w:rPr>
        <w:t>historic moment of</w:t>
      </w:r>
      <w:r w:rsidRPr="008E3CE1">
        <w:rPr>
          <w:rStyle w:val="Emphasis"/>
        </w:rPr>
        <w:t xml:space="preserve"> extreme </w:t>
      </w:r>
      <w:r w:rsidRPr="009C01DA">
        <w:rPr>
          <w:rStyle w:val="Emphasis"/>
          <w:highlight w:val="cyan"/>
        </w:rPr>
        <w:t>uncertainty</w:t>
      </w:r>
      <w:r w:rsidRPr="008E3CE1">
        <w:rPr>
          <w:rStyle w:val="Emphasis"/>
        </w:rPr>
        <w:t xml:space="preserve">, in </w:t>
      </w:r>
      <w:r w:rsidRPr="009C01DA">
        <w:rPr>
          <w:rStyle w:val="Emphasis"/>
          <w:highlight w:val="cyan"/>
        </w:rPr>
        <w:t>which</w:t>
      </w:r>
      <w:r w:rsidRPr="008E3CE1">
        <w:rPr>
          <w:rStyle w:val="Emphasis"/>
        </w:rPr>
        <w:t xml:space="preserve"> collective </w:t>
      </w:r>
      <w:r w:rsidRPr="009C01DA">
        <w:rPr>
          <w:rStyle w:val="Emphasis"/>
          <w:highlight w:val="cyan"/>
        </w:rPr>
        <w:t>responses from</w:t>
      </w:r>
      <w:r w:rsidRPr="008E3CE1">
        <w:rPr>
          <w:rStyle w:val="Emphasis"/>
        </w:rPr>
        <w:t xml:space="preserve"> distinct social and </w:t>
      </w:r>
      <w:r w:rsidRPr="009C01DA">
        <w:rPr>
          <w:rStyle w:val="Emphasis"/>
          <w:highlight w:val="cyan"/>
        </w:rPr>
        <w:t>class forces to</w:t>
      </w:r>
      <w:r w:rsidRPr="008E3CE1">
        <w:rPr>
          <w:rStyle w:val="Emphasis"/>
        </w:rPr>
        <w:t xml:space="preserve"> the </w:t>
      </w:r>
      <w:r w:rsidRPr="009C01DA">
        <w:rPr>
          <w:rStyle w:val="Emphasis"/>
          <w:highlight w:val="cyan"/>
        </w:rPr>
        <w:t>crisis are in</w:t>
      </w:r>
      <w:r w:rsidRPr="008E3CE1">
        <w:rPr>
          <w:rStyle w:val="Emphasis"/>
        </w:rPr>
        <w:t xml:space="preserve"> great </w:t>
      </w:r>
      <w:r w:rsidRPr="009C01DA">
        <w:rPr>
          <w:rStyle w:val="Emphasis"/>
          <w:highlight w:val="cyan"/>
        </w:rPr>
        <w:t>flux.</w:t>
      </w:r>
      <w:r w:rsidRPr="008E3CE1">
        <w:rPr>
          <w:sz w:val="14"/>
        </w:rPr>
        <w:t xml:space="preserve"> Hence my concept of </w:t>
      </w:r>
      <w:r w:rsidRPr="009C01DA">
        <w:rPr>
          <w:rStyle w:val="StyleUnderline"/>
          <w:highlight w:val="cyan"/>
        </w:rPr>
        <w:t>global crisis is broader than financial</w:t>
      </w:r>
      <w:r w:rsidRPr="008E3CE1">
        <w:rPr>
          <w:sz w:val="14"/>
        </w:rPr>
        <w:t xml:space="preserve">. </w:t>
      </w:r>
      <w:r w:rsidRPr="008E3CE1">
        <w:rPr>
          <w:rStyle w:val="StyleUnderline"/>
        </w:rPr>
        <w:t xml:space="preserve">There are </w:t>
      </w:r>
      <w:r w:rsidRPr="009C01DA">
        <w:rPr>
          <w:rStyle w:val="StyleUnderline"/>
          <w:highlight w:val="cyan"/>
        </w:rPr>
        <w:t>multiple</w:t>
      </w:r>
      <w:r w:rsidRPr="008E3CE1">
        <w:rPr>
          <w:rStyle w:val="StyleUnderline"/>
        </w:rPr>
        <w:t xml:space="preserve"> and mutually constitutive </w:t>
      </w:r>
      <w:r w:rsidRPr="009C01DA">
        <w:rPr>
          <w:rStyle w:val="StyleUnderline"/>
          <w:highlight w:val="cyan"/>
        </w:rPr>
        <w:t>dimensions</w:t>
      </w:r>
      <w:r w:rsidRPr="008E3CE1">
        <w:rPr>
          <w:rStyle w:val="StyleUnderline"/>
        </w:rPr>
        <w:t xml:space="preserve"> – economic, social, </w:t>
      </w:r>
      <w:r w:rsidRPr="009C01DA">
        <w:rPr>
          <w:rStyle w:val="StyleUnderline"/>
          <w:highlight w:val="cyan"/>
        </w:rPr>
        <w:t>political, cultural, ideological</w:t>
      </w:r>
      <w:r w:rsidRPr="008E3CE1">
        <w:rPr>
          <w:rStyle w:val="StyleUnderline"/>
        </w:rPr>
        <w:t xml:space="preserve"> and ecological, not to mention the existential crisis of our consciousness, values and very being</w:t>
      </w:r>
      <w:r w:rsidRPr="008E3CE1">
        <w:rPr>
          <w:sz w:val="14"/>
        </w:rPr>
        <w:t xml:space="preserve">. </w:t>
      </w:r>
      <w:r w:rsidRPr="008E3CE1">
        <w:rPr>
          <w:rStyle w:val="StyleUnderline"/>
        </w:rPr>
        <w:t xml:space="preserve">There is a crisis of social polarisation, that is, of social reproduction. </w:t>
      </w:r>
      <w:r w:rsidRPr="009C01DA">
        <w:rPr>
          <w:rStyle w:val="Emphasis"/>
          <w:highlight w:val="cyan"/>
        </w:rPr>
        <w:t>The system cannot meet the needs</w:t>
      </w:r>
      <w:r w:rsidRPr="008E3CE1">
        <w:rPr>
          <w:rStyle w:val="Emphasis"/>
        </w:rPr>
        <w:t xml:space="preserve"> or assure the survival </w:t>
      </w:r>
      <w:r w:rsidRPr="009C01DA">
        <w:rPr>
          <w:rStyle w:val="Emphasis"/>
          <w:highlight w:val="cyan"/>
        </w:rPr>
        <w:t>of</w:t>
      </w:r>
      <w:r w:rsidRPr="008E3CE1">
        <w:rPr>
          <w:rStyle w:val="Emphasis"/>
        </w:rPr>
        <w:t xml:space="preserve"> </w:t>
      </w:r>
      <w:r w:rsidRPr="008E3CE1">
        <w:rPr>
          <w:rStyle w:val="StyleUnderline"/>
        </w:rPr>
        <w:t>millions of people, perhaps</w:t>
      </w:r>
      <w:r w:rsidRPr="008E3CE1">
        <w:rPr>
          <w:rStyle w:val="Emphasis"/>
        </w:rPr>
        <w:t xml:space="preserve"> </w:t>
      </w:r>
      <w:r w:rsidRPr="009C01DA">
        <w:rPr>
          <w:rStyle w:val="Emphasis"/>
          <w:highlight w:val="cyan"/>
        </w:rPr>
        <w:t>a majority of humanity</w:t>
      </w:r>
      <w:r w:rsidRPr="008E3CE1">
        <w:rPr>
          <w:sz w:val="14"/>
        </w:rPr>
        <w:t xml:space="preserve">. There are crises of state legitimacy and political authority, or of hegemony and domination. </w:t>
      </w:r>
      <w:r w:rsidRPr="008E3CE1">
        <w:rPr>
          <w:rStyle w:val="StyleUnderline"/>
        </w:rPr>
        <w:t xml:space="preserve">National </w:t>
      </w:r>
      <w:r w:rsidRPr="00703DA6">
        <w:rPr>
          <w:rStyle w:val="StyleUnderline"/>
          <w:highlight w:val="cyan"/>
        </w:rPr>
        <w:t>states</w:t>
      </w:r>
      <w:r w:rsidRPr="008E3CE1">
        <w:rPr>
          <w:rStyle w:val="StyleUnderline"/>
        </w:rPr>
        <w:t xml:space="preserve"> </w:t>
      </w:r>
      <w:r w:rsidRPr="00703DA6">
        <w:rPr>
          <w:rStyle w:val="StyleUnderline"/>
          <w:highlight w:val="cyan"/>
        </w:rPr>
        <w:t>face spiraling crises of legitimacy</w:t>
      </w:r>
      <w:r w:rsidRPr="008E3CE1">
        <w:rPr>
          <w:rStyle w:val="StyleUnderline"/>
        </w:rPr>
        <w:t xml:space="preserve"> </w:t>
      </w:r>
      <w:r w:rsidRPr="00703DA6">
        <w:rPr>
          <w:rStyle w:val="StyleUnderline"/>
          <w:highlight w:val="cyan"/>
        </w:rPr>
        <w:t>as</w:t>
      </w:r>
      <w:r w:rsidRPr="008E3CE1">
        <w:rPr>
          <w:rStyle w:val="StyleUnderline"/>
        </w:rPr>
        <w:t xml:space="preserve"> they </w:t>
      </w:r>
      <w:r w:rsidRPr="00703DA6">
        <w:rPr>
          <w:rStyle w:val="StyleUnderline"/>
          <w:highlight w:val="cyan"/>
        </w:rPr>
        <w:t>fail</w:t>
      </w:r>
      <w:r w:rsidRPr="008E3CE1">
        <w:rPr>
          <w:rStyle w:val="StyleUnderline"/>
        </w:rPr>
        <w:t xml:space="preserve"> </w:t>
      </w:r>
      <w:r w:rsidRPr="00703DA6">
        <w:rPr>
          <w:rStyle w:val="StyleUnderline"/>
          <w:highlight w:val="cyan"/>
        </w:rPr>
        <w:t>to meet</w:t>
      </w:r>
      <w:r w:rsidRPr="008E3CE1">
        <w:rPr>
          <w:rStyle w:val="StyleUnderline"/>
        </w:rPr>
        <w:t xml:space="preserve"> the social </w:t>
      </w:r>
      <w:r w:rsidRPr="00703DA6">
        <w:rPr>
          <w:rStyle w:val="StyleUnderline"/>
          <w:highlight w:val="cyan"/>
        </w:rPr>
        <w:t>grievances of</w:t>
      </w:r>
      <w:r w:rsidRPr="008E3CE1">
        <w:rPr>
          <w:rStyle w:val="StyleUnderline"/>
        </w:rPr>
        <w:t xml:space="preserve"> local </w:t>
      </w:r>
      <w:r w:rsidRPr="00703DA6">
        <w:rPr>
          <w:rStyle w:val="StyleUnderline"/>
          <w:highlight w:val="cyan"/>
        </w:rPr>
        <w:t>working</w:t>
      </w:r>
      <w:r w:rsidRPr="008E3CE1">
        <w:rPr>
          <w:rStyle w:val="StyleUnderline"/>
        </w:rPr>
        <w:t xml:space="preserve"> </w:t>
      </w:r>
      <w:r w:rsidRPr="00703DA6">
        <w:rPr>
          <w:rStyle w:val="StyleUnderline"/>
        </w:rPr>
        <w:t>and</w:t>
      </w:r>
      <w:r w:rsidRPr="008E3CE1">
        <w:rPr>
          <w:rStyle w:val="StyleUnderline"/>
        </w:rPr>
        <w:t xml:space="preserve"> popular </w:t>
      </w:r>
      <w:r w:rsidRPr="00703DA6">
        <w:rPr>
          <w:rStyle w:val="StyleUnderline"/>
          <w:highlight w:val="cyan"/>
        </w:rPr>
        <w:t>classes</w:t>
      </w:r>
      <w:r w:rsidRPr="008E3CE1">
        <w:rPr>
          <w:rStyle w:val="StyleUnderline"/>
        </w:rPr>
        <w:t xml:space="preserve"> experiencing downward mobility, unemployment, heightened insecurity and greater hardships. </w:t>
      </w:r>
      <w:r w:rsidRPr="008E3CE1">
        <w:rPr>
          <w:rStyle w:val="Emphasis"/>
        </w:rPr>
        <w:t xml:space="preserve">The </w:t>
      </w:r>
      <w:r w:rsidRPr="00703DA6">
        <w:rPr>
          <w:rStyle w:val="Emphasis"/>
          <w:highlight w:val="cyan"/>
        </w:rPr>
        <w:t>legitimacy</w:t>
      </w:r>
      <w:r w:rsidRPr="008E3CE1">
        <w:rPr>
          <w:rStyle w:val="Emphasis"/>
        </w:rPr>
        <w:t xml:space="preserve"> </w:t>
      </w:r>
      <w:r w:rsidRPr="00703DA6">
        <w:rPr>
          <w:rStyle w:val="Emphasis"/>
          <w:highlight w:val="cyan"/>
        </w:rPr>
        <w:t>of</w:t>
      </w:r>
      <w:r w:rsidRPr="008E3CE1">
        <w:rPr>
          <w:rStyle w:val="Emphasis"/>
        </w:rPr>
        <w:t xml:space="preserve"> the </w:t>
      </w:r>
      <w:r w:rsidRPr="00703DA6">
        <w:rPr>
          <w:rStyle w:val="Emphasis"/>
          <w:highlight w:val="cyan"/>
        </w:rPr>
        <w:t>system</w:t>
      </w:r>
      <w:r w:rsidRPr="008E3CE1">
        <w:rPr>
          <w:rStyle w:val="Emphasis"/>
        </w:rPr>
        <w:t xml:space="preserve"> has </w:t>
      </w:r>
      <w:r w:rsidRPr="00703DA6">
        <w:rPr>
          <w:rStyle w:val="Emphasis"/>
          <w:highlight w:val="cyan"/>
        </w:rPr>
        <w:t>increasingly</w:t>
      </w:r>
      <w:r w:rsidRPr="008E3CE1">
        <w:rPr>
          <w:rStyle w:val="Emphasis"/>
        </w:rPr>
        <w:t xml:space="preserve"> been </w:t>
      </w:r>
      <w:r w:rsidRPr="00703DA6">
        <w:rPr>
          <w:rStyle w:val="Emphasis"/>
          <w:highlight w:val="cyan"/>
        </w:rPr>
        <w:t>called</w:t>
      </w:r>
      <w:r w:rsidRPr="008E3CE1">
        <w:rPr>
          <w:rStyle w:val="Emphasis"/>
        </w:rPr>
        <w:t xml:space="preserve"> </w:t>
      </w:r>
      <w:r w:rsidRPr="00703DA6">
        <w:rPr>
          <w:rStyle w:val="Emphasis"/>
          <w:highlight w:val="cyan"/>
        </w:rPr>
        <w:t>into</w:t>
      </w:r>
      <w:r w:rsidRPr="008E3CE1">
        <w:rPr>
          <w:rStyle w:val="Emphasis"/>
        </w:rPr>
        <w:t xml:space="preserve"> </w:t>
      </w:r>
      <w:r w:rsidRPr="00703DA6">
        <w:rPr>
          <w:rStyle w:val="Emphasis"/>
          <w:highlight w:val="cyan"/>
        </w:rPr>
        <w:t>question</w:t>
      </w:r>
      <w:r w:rsidRPr="008E3CE1">
        <w:rPr>
          <w:rStyle w:val="Emphasis"/>
        </w:rPr>
        <w:t xml:space="preserve"> by millions, perhaps even billions, of people </w:t>
      </w:r>
      <w:r w:rsidRPr="00703DA6">
        <w:rPr>
          <w:rStyle w:val="Emphasis"/>
          <w:highlight w:val="cyan"/>
        </w:rPr>
        <w:t>around</w:t>
      </w:r>
      <w:r w:rsidRPr="008E3CE1">
        <w:rPr>
          <w:rStyle w:val="Emphasis"/>
        </w:rPr>
        <w:t xml:space="preserve"> the </w:t>
      </w:r>
      <w:r w:rsidRPr="00703DA6">
        <w:rPr>
          <w:rStyle w:val="Emphasis"/>
          <w:highlight w:val="cyan"/>
        </w:rPr>
        <w:t>world</w:t>
      </w:r>
      <w:r w:rsidRPr="008E3CE1">
        <w:rPr>
          <w:rStyle w:val="Emphasis"/>
        </w:rPr>
        <w:t xml:space="preserve">, </w:t>
      </w:r>
      <w:r w:rsidRPr="00703DA6">
        <w:rPr>
          <w:rStyle w:val="Emphasis"/>
          <w:highlight w:val="cyan"/>
        </w:rPr>
        <w:t>and</w:t>
      </w:r>
      <w:r w:rsidRPr="008E3CE1">
        <w:rPr>
          <w:rStyle w:val="Emphasis"/>
        </w:rPr>
        <w:t xml:space="preserve"> is </w:t>
      </w:r>
      <w:r w:rsidRPr="00703DA6">
        <w:rPr>
          <w:rStyle w:val="Emphasis"/>
          <w:highlight w:val="cyan"/>
        </w:rPr>
        <w:t>facing</w:t>
      </w:r>
      <w:r w:rsidRPr="008E3CE1">
        <w:rPr>
          <w:rStyle w:val="Emphasis"/>
        </w:rPr>
        <w:t xml:space="preserve"> </w:t>
      </w:r>
      <w:r w:rsidRPr="00703DA6">
        <w:rPr>
          <w:rStyle w:val="Emphasis"/>
          <w:highlight w:val="cyan"/>
        </w:rPr>
        <w:t>expanded</w:t>
      </w:r>
      <w:r w:rsidRPr="008E3CE1">
        <w:rPr>
          <w:rStyle w:val="Emphasis"/>
        </w:rPr>
        <w:t xml:space="preserve"> counter-hegemonic </w:t>
      </w:r>
      <w:r w:rsidRPr="00703DA6">
        <w:rPr>
          <w:rStyle w:val="Emphasis"/>
          <w:highlight w:val="cyan"/>
        </w:rPr>
        <w:t>challenges.</w:t>
      </w:r>
      <w:r w:rsidRPr="008E3CE1">
        <w:rPr>
          <w:sz w:val="14"/>
        </w:rPr>
        <w:t xml:space="preserve"> Global elites have been unable counter this erosion of the system’s authority in the face of worldwide pressures for a global moral economy. </w:t>
      </w:r>
      <w:r w:rsidRPr="008E3CE1">
        <w:rPr>
          <w:rStyle w:val="StyleUnderline"/>
        </w:rPr>
        <w:t>And a canopy that envelops all these dimensions is</w:t>
      </w:r>
      <w:r w:rsidRPr="008E3CE1">
        <w:rPr>
          <w:rStyle w:val="Emphasis"/>
        </w:rPr>
        <w:t xml:space="preserve"> a crisis of sustainability rooted in an ecological holocaust that has already begun, </w:t>
      </w:r>
      <w:r w:rsidRPr="008E3CE1">
        <w:rPr>
          <w:rStyle w:val="StyleUnderline"/>
        </w:rPr>
        <w:t>expressed in</w:t>
      </w:r>
      <w:r w:rsidRPr="008E3CE1">
        <w:rPr>
          <w:rStyle w:val="Emphasis"/>
        </w:rPr>
        <w:t xml:space="preserve"> </w:t>
      </w:r>
      <w:r w:rsidRPr="00703DA6">
        <w:rPr>
          <w:rStyle w:val="Emphasis"/>
          <w:highlight w:val="cyan"/>
        </w:rPr>
        <w:t>climate change and</w:t>
      </w:r>
      <w:r w:rsidRPr="008E3CE1">
        <w:rPr>
          <w:rStyle w:val="Emphasis"/>
        </w:rPr>
        <w:t xml:space="preserve"> the </w:t>
      </w:r>
      <w:r w:rsidRPr="00703DA6">
        <w:rPr>
          <w:rStyle w:val="Emphasis"/>
          <w:highlight w:val="cyan"/>
        </w:rPr>
        <w:t>impending collapse of</w:t>
      </w:r>
      <w:r w:rsidRPr="008E3CE1">
        <w:rPr>
          <w:rStyle w:val="Emphasis"/>
        </w:rPr>
        <w:t xml:space="preserve"> centralised </w:t>
      </w:r>
      <w:r w:rsidRPr="00703DA6">
        <w:rPr>
          <w:rStyle w:val="Emphasis"/>
          <w:highlight w:val="cyan"/>
        </w:rPr>
        <w:t>agricultural</w:t>
      </w:r>
      <w:r w:rsidRPr="008E3CE1">
        <w:rPr>
          <w:rStyle w:val="Emphasis"/>
        </w:rPr>
        <w:t xml:space="preserve"> systems </w:t>
      </w:r>
      <w:r w:rsidRPr="00703DA6">
        <w:rPr>
          <w:rStyle w:val="Emphasis"/>
          <w:highlight w:val="cyan"/>
        </w:rPr>
        <w:t>in</w:t>
      </w:r>
      <w:r w:rsidRPr="008E3CE1">
        <w:rPr>
          <w:rStyle w:val="Emphasis"/>
        </w:rPr>
        <w:t xml:space="preserve"> several regions of the </w:t>
      </w:r>
      <w:r w:rsidRPr="00703DA6">
        <w:rPr>
          <w:rStyle w:val="Emphasis"/>
          <w:highlight w:val="cyan"/>
        </w:rPr>
        <w:t>world</w:t>
      </w:r>
      <w:r w:rsidRPr="008E3CE1">
        <w:t>, among other indicators.</w:t>
      </w:r>
      <w:r w:rsidRPr="008E3CE1">
        <w:rPr>
          <w:sz w:val="14"/>
        </w:rPr>
        <w:t xml:space="preserve"> By a crisis of humanity I mean a crisis that is approaching systemic proportions, </w:t>
      </w:r>
      <w:r w:rsidRPr="00703DA6">
        <w:rPr>
          <w:rStyle w:val="StyleUnderline"/>
          <w:highlight w:val="cyan"/>
        </w:rPr>
        <w:t>threatening</w:t>
      </w:r>
      <w:r w:rsidRPr="008E3CE1">
        <w:rPr>
          <w:rStyle w:val="StyleUnderline"/>
        </w:rPr>
        <w:t xml:space="preserve"> the ability of </w:t>
      </w:r>
      <w:r w:rsidRPr="00703DA6">
        <w:rPr>
          <w:rStyle w:val="StyleUnderline"/>
          <w:highlight w:val="cyan"/>
        </w:rPr>
        <w:t>billions</w:t>
      </w:r>
      <w:r w:rsidRPr="008E3CE1">
        <w:rPr>
          <w:rStyle w:val="StyleUnderline"/>
        </w:rPr>
        <w:t xml:space="preserve"> </w:t>
      </w:r>
      <w:r w:rsidRPr="00703DA6">
        <w:rPr>
          <w:rStyle w:val="StyleUnderline"/>
          <w:highlight w:val="cyan"/>
        </w:rPr>
        <w:t>of</w:t>
      </w:r>
      <w:r w:rsidRPr="008E3CE1">
        <w:rPr>
          <w:rStyle w:val="StyleUnderline"/>
        </w:rPr>
        <w:t xml:space="preserve"> </w:t>
      </w:r>
      <w:r w:rsidRPr="00703DA6">
        <w:rPr>
          <w:rStyle w:val="StyleUnderline"/>
          <w:highlight w:val="cyan"/>
        </w:rPr>
        <w:t>people</w:t>
      </w:r>
      <w:r w:rsidRPr="008E3CE1">
        <w:rPr>
          <w:rStyle w:val="StyleUnderline"/>
        </w:rPr>
        <w:t xml:space="preserve"> to survive, and raising the specter of a collapse of world civilisation and degeneration into a new “Dark Ages.”</w:t>
      </w:r>
      <w:r w:rsidRPr="008E3CE1">
        <w:rPr>
          <w:sz w:val="14"/>
        </w:rPr>
        <w:t xml:space="preserve">2 </w:t>
      </w:r>
      <w:r w:rsidRPr="008E3CE1">
        <w:rPr>
          <w:rStyle w:val="StyleUnderline"/>
        </w:rPr>
        <w:t xml:space="preserve">Global </w:t>
      </w:r>
      <w:r w:rsidRPr="00703DA6">
        <w:rPr>
          <w:rStyle w:val="StyleUnderline"/>
          <w:highlight w:val="cyan"/>
        </w:rPr>
        <w:t>capitalism</w:t>
      </w:r>
      <w:r w:rsidRPr="008E3CE1">
        <w:rPr>
          <w:rStyle w:val="StyleUnderline"/>
        </w:rPr>
        <w:t xml:space="preserve"> now </w:t>
      </w:r>
      <w:r w:rsidRPr="00703DA6">
        <w:rPr>
          <w:rStyle w:val="StyleUnderline"/>
          <w:highlight w:val="cyan"/>
        </w:rPr>
        <w:t>couples</w:t>
      </w:r>
      <w:r w:rsidRPr="008E3CE1">
        <w:rPr>
          <w:rStyle w:val="StyleUnderline"/>
        </w:rPr>
        <w:t xml:space="preserve"> human and natural history </w:t>
      </w:r>
      <w:r w:rsidRPr="00703DA6">
        <w:rPr>
          <w:rStyle w:val="StyleUnderline"/>
          <w:highlight w:val="cyan"/>
        </w:rPr>
        <w:t>in</w:t>
      </w:r>
      <w:r w:rsidRPr="008E3CE1">
        <w:rPr>
          <w:rStyle w:val="StyleUnderline"/>
        </w:rPr>
        <w:t xml:space="preserve"> such a </w:t>
      </w:r>
      <w:r w:rsidRPr="00703DA6">
        <w:rPr>
          <w:rStyle w:val="StyleUnderline"/>
          <w:highlight w:val="cyan"/>
        </w:rPr>
        <w:t>way</w:t>
      </w:r>
      <w:r w:rsidRPr="008E3CE1">
        <w:rPr>
          <w:rStyle w:val="StyleUnderline"/>
        </w:rPr>
        <w:t xml:space="preserve"> as </w:t>
      </w:r>
      <w:r w:rsidRPr="00703DA6">
        <w:rPr>
          <w:rStyle w:val="StyleUnderline"/>
          <w:highlight w:val="cyan"/>
        </w:rPr>
        <w:t>to threaten to bring</w:t>
      </w:r>
      <w:r w:rsidRPr="008E3CE1">
        <w:rPr>
          <w:rStyle w:val="StyleUnderline"/>
        </w:rPr>
        <w:t xml:space="preserve"> about what would be </w:t>
      </w:r>
      <w:r w:rsidRPr="00703DA6">
        <w:rPr>
          <w:rStyle w:val="Emphasis"/>
          <w:highlight w:val="cyan"/>
        </w:rPr>
        <w:t>the sixth mass extinction</w:t>
      </w:r>
      <w:r w:rsidRPr="008E3CE1">
        <w:rPr>
          <w:rStyle w:val="StyleUnderline"/>
        </w:rPr>
        <w:t xml:space="preserve"> in the known history of life on earth</w:t>
      </w:r>
      <w:r w:rsidRPr="008E3CE1">
        <w:rPr>
          <w:sz w:val="14"/>
        </w:rPr>
        <w:t xml:space="preserve">. This crisis of humanity shares a number of aspects with earlier structural crises but there are also several features unique to the present: 1. </w:t>
      </w:r>
      <w:r w:rsidRPr="008E3CE1">
        <w:rPr>
          <w:rStyle w:val="StyleUnderline"/>
        </w:rPr>
        <w:t xml:space="preserve">The </w:t>
      </w:r>
      <w:r w:rsidRPr="001A3880">
        <w:rPr>
          <w:rStyle w:val="StyleUnderline"/>
          <w:highlight w:val="cyan"/>
        </w:rPr>
        <w:t>system</w:t>
      </w:r>
      <w:r w:rsidRPr="008E3CE1">
        <w:rPr>
          <w:rStyle w:val="StyleUnderline"/>
        </w:rPr>
        <w:t xml:space="preserve"> is fast </w:t>
      </w:r>
      <w:r w:rsidRPr="001A3880">
        <w:rPr>
          <w:rStyle w:val="StyleUnderline"/>
          <w:highlight w:val="cyan"/>
        </w:rPr>
        <w:t>reaching</w:t>
      </w:r>
      <w:r w:rsidRPr="008E3CE1">
        <w:rPr>
          <w:rStyle w:val="StyleUnderline"/>
        </w:rPr>
        <w:t xml:space="preserve"> the </w:t>
      </w:r>
      <w:r w:rsidRPr="001A3880">
        <w:rPr>
          <w:rStyle w:val="Emphasis"/>
          <w:highlight w:val="cyan"/>
        </w:rPr>
        <w:t>ecological</w:t>
      </w:r>
      <w:r w:rsidRPr="008E3CE1">
        <w:rPr>
          <w:rStyle w:val="Emphasis"/>
        </w:rPr>
        <w:t xml:space="preserve"> </w:t>
      </w:r>
      <w:r w:rsidRPr="001A3880">
        <w:rPr>
          <w:rStyle w:val="Emphasis"/>
          <w:highlight w:val="cyan"/>
        </w:rPr>
        <w:t>limits</w:t>
      </w:r>
      <w:r w:rsidRPr="008E3CE1">
        <w:rPr>
          <w:rStyle w:val="StyleUnderline"/>
        </w:rPr>
        <w:t xml:space="preserve"> of its reproduction</w:t>
      </w:r>
      <w:r w:rsidRPr="008E3CE1">
        <w:rPr>
          <w:sz w:val="14"/>
        </w:rPr>
        <w:t xml:space="preserve">. Global capitalism now couples human and natural history </w:t>
      </w:r>
      <w:r w:rsidRPr="008E3CE1">
        <w:rPr>
          <w:rStyle w:val="StyleUnderline"/>
        </w:rPr>
        <w:t>in such a way as to threaten to bring about what would be the sixth mass extinction in the known history of life on earth</w:t>
      </w:r>
      <w:r w:rsidRPr="008E3CE1">
        <w:rPr>
          <w:sz w:val="14"/>
        </w:rPr>
        <w:t xml:space="preserve">.3 </w:t>
      </w:r>
      <w:r w:rsidRPr="008E3CE1">
        <w:rPr>
          <w:rStyle w:val="StyleUnderline"/>
        </w:rPr>
        <w:t xml:space="preserve">This mass extinction would be </w:t>
      </w:r>
      <w:r w:rsidRPr="001A3880">
        <w:rPr>
          <w:rStyle w:val="StyleUnderline"/>
          <w:highlight w:val="cyan"/>
        </w:rPr>
        <w:t>caused</w:t>
      </w:r>
      <w:r w:rsidRPr="008E3CE1">
        <w:rPr>
          <w:rStyle w:val="StyleUnderline"/>
        </w:rPr>
        <w:t xml:space="preserve"> </w:t>
      </w:r>
      <w:r w:rsidRPr="008E3CE1">
        <w:rPr>
          <w:sz w:val="14"/>
        </w:rPr>
        <w:t>not by a natural catastrophe such as a meteor impact or by evolutionary changes such as the end of an ice age but</w:t>
      </w:r>
      <w:r w:rsidRPr="008E3CE1">
        <w:rPr>
          <w:rStyle w:val="StyleUnderline"/>
        </w:rPr>
        <w:t xml:space="preserve"> </w:t>
      </w:r>
      <w:r w:rsidRPr="001A3880">
        <w:rPr>
          <w:rStyle w:val="StyleUnderline"/>
          <w:highlight w:val="cyan"/>
        </w:rPr>
        <w:t>by</w:t>
      </w:r>
      <w:r w:rsidRPr="008E3CE1">
        <w:rPr>
          <w:rStyle w:val="StyleUnderline"/>
        </w:rPr>
        <w:t xml:space="preserve"> </w:t>
      </w:r>
      <w:r w:rsidRPr="008E3CE1">
        <w:rPr>
          <w:sz w:val="14"/>
        </w:rPr>
        <w:t>purposive</w:t>
      </w:r>
      <w:r w:rsidRPr="008E3CE1">
        <w:rPr>
          <w:rStyle w:val="StyleUnderline"/>
        </w:rPr>
        <w:t xml:space="preserve"> </w:t>
      </w:r>
      <w:r w:rsidRPr="001A3880">
        <w:rPr>
          <w:rStyle w:val="StyleUnderline"/>
          <w:highlight w:val="cyan"/>
        </w:rPr>
        <w:t>human</w:t>
      </w:r>
      <w:r w:rsidRPr="008E3CE1">
        <w:rPr>
          <w:rStyle w:val="StyleUnderline"/>
        </w:rPr>
        <w:t xml:space="preserve"> </w:t>
      </w:r>
      <w:r w:rsidRPr="001A3880">
        <w:rPr>
          <w:rStyle w:val="StyleUnderline"/>
          <w:highlight w:val="cyan"/>
        </w:rPr>
        <w:t>activity</w:t>
      </w:r>
      <w:r w:rsidRPr="008E3CE1">
        <w:rPr>
          <w:sz w:val="14"/>
        </w:rPr>
        <w:t xml:space="preserve">. According to leading environmental scientists </w:t>
      </w:r>
      <w:r w:rsidRPr="008E3CE1">
        <w:rPr>
          <w:rStyle w:val="StyleUnderline"/>
        </w:rPr>
        <w:t xml:space="preserve">there are nine “planetary boundaries” crucial to maintaining an earth system environment in which humans can exist, four of which are experiencing at this time the onset of </w:t>
      </w:r>
      <w:r w:rsidRPr="001A3880">
        <w:rPr>
          <w:rStyle w:val="StyleUnderline"/>
          <w:highlight w:val="cyan"/>
        </w:rPr>
        <w:t>irreversible</w:t>
      </w:r>
      <w:r w:rsidRPr="008E3CE1">
        <w:rPr>
          <w:rStyle w:val="StyleUnderline"/>
        </w:rPr>
        <w:t xml:space="preserve"> environmental </w:t>
      </w:r>
      <w:r w:rsidRPr="001A3880">
        <w:rPr>
          <w:rStyle w:val="StyleUnderline"/>
          <w:highlight w:val="cyan"/>
        </w:rPr>
        <w:t>degradation</w:t>
      </w:r>
      <w:r w:rsidRPr="008E3CE1">
        <w:rPr>
          <w:rStyle w:val="StyleUnderline"/>
        </w:rPr>
        <w:t xml:space="preserve"> and three of which</w:t>
      </w:r>
      <w:r w:rsidRPr="008E3CE1">
        <w:rPr>
          <w:sz w:val="14"/>
        </w:rPr>
        <w:t xml:space="preserve"> (climate change, the nitrogen cycle, and biodiversity loss) </w:t>
      </w:r>
      <w:r w:rsidRPr="001A3880">
        <w:rPr>
          <w:rStyle w:val="StyleUnderline"/>
          <w:highlight w:val="cyan"/>
        </w:rPr>
        <w:t>are at “tipping point</w:t>
      </w:r>
      <w:r w:rsidRPr="008E3CE1">
        <w:rPr>
          <w:rStyle w:val="StyleUnderline"/>
        </w:rPr>
        <w:t>s,” meaning that these processes have already crossed their planetary boundaries</w:t>
      </w:r>
      <w:r w:rsidRPr="008E3CE1">
        <w:rPr>
          <w:sz w:val="14"/>
        </w:rPr>
        <w:t>. 2</w:t>
      </w:r>
      <w:r w:rsidRPr="008E3CE1">
        <w:rPr>
          <w:rStyle w:val="StyleUnderline"/>
        </w:rPr>
        <w:t xml:space="preserve">. The </w:t>
      </w:r>
      <w:r w:rsidRPr="001A3880">
        <w:rPr>
          <w:rStyle w:val="StyleUnderline"/>
          <w:highlight w:val="cyan"/>
        </w:rPr>
        <w:t>magnitude</w:t>
      </w:r>
      <w:r w:rsidRPr="008E3CE1">
        <w:rPr>
          <w:rStyle w:val="StyleUnderline"/>
        </w:rPr>
        <w:t xml:space="preserve"> </w:t>
      </w:r>
      <w:r w:rsidRPr="001A3880">
        <w:rPr>
          <w:rStyle w:val="StyleUnderline"/>
          <w:highlight w:val="cyan"/>
        </w:rPr>
        <w:t>of</w:t>
      </w:r>
      <w:r w:rsidRPr="008E3CE1">
        <w:rPr>
          <w:rStyle w:val="StyleUnderline"/>
        </w:rPr>
        <w:t xml:space="preserve"> the means of violence and </w:t>
      </w:r>
      <w:r w:rsidRPr="001A3880">
        <w:rPr>
          <w:rStyle w:val="StyleUnderline"/>
          <w:highlight w:val="cyan"/>
        </w:rPr>
        <w:t>social control is unprecedented</w:t>
      </w:r>
      <w:r w:rsidRPr="008E3CE1">
        <w:rPr>
          <w:rStyle w:val="StyleUnderline"/>
        </w:rPr>
        <w:t xml:space="preserve">, as is the </w:t>
      </w:r>
      <w:r w:rsidRPr="001A3880">
        <w:rPr>
          <w:rStyle w:val="StyleUnderline"/>
          <w:highlight w:val="cyan"/>
        </w:rPr>
        <w:t>concentration</w:t>
      </w:r>
      <w:r w:rsidRPr="008E3CE1">
        <w:rPr>
          <w:rStyle w:val="StyleUnderline"/>
        </w:rPr>
        <w:t xml:space="preserve"> of the means</w:t>
      </w:r>
      <w:r w:rsidRPr="008E3CE1">
        <w:rPr>
          <w:sz w:val="14"/>
        </w:rPr>
        <w:t xml:space="preserve"> of global </w:t>
      </w:r>
      <w:r w:rsidRPr="008E3CE1">
        <w:rPr>
          <w:rStyle w:val="StyleUnderline"/>
        </w:rPr>
        <w:t>communication</w:t>
      </w:r>
      <w:r w:rsidRPr="008E3CE1">
        <w:rPr>
          <w:sz w:val="14"/>
        </w:rPr>
        <w:t xml:space="preserve"> </w:t>
      </w:r>
      <w:r w:rsidRPr="008E3CE1">
        <w:rPr>
          <w:rStyle w:val="StyleUnderline"/>
        </w:rPr>
        <w:t>and</w:t>
      </w:r>
      <w:r w:rsidRPr="008E3CE1">
        <w:rPr>
          <w:sz w:val="14"/>
        </w:rPr>
        <w:t xml:space="preserve"> symbolic </w:t>
      </w:r>
      <w:r w:rsidRPr="008E3CE1">
        <w:rPr>
          <w:rStyle w:val="StyleUnderline"/>
        </w:rPr>
        <w:t>production</w:t>
      </w:r>
      <w:r w:rsidRPr="008E3CE1">
        <w:rPr>
          <w:sz w:val="14"/>
        </w:rPr>
        <w:t xml:space="preserve"> and circulation </w:t>
      </w:r>
      <w:r w:rsidRPr="008E3CE1">
        <w:rPr>
          <w:rStyle w:val="StyleUnderline"/>
        </w:rPr>
        <w:t>in the hands of a very few powerful groups</w:t>
      </w:r>
      <w:r w:rsidRPr="008E3CE1">
        <w:rPr>
          <w:sz w:val="14"/>
        </w:rPr>
        <w:t xml:space="preserve">. </w:t>
      </w:r>
      <w:r w:rsidRPr="008E3CE1">
        <w:rPr>
          <w:rStyle w:val="StyleUnderline"/>
        </w:rPr>
        <w:t>Computerised wars, drones, bunker-buster bombs, star wars, and so forth, have changed the face of warfare</w:t>
      </w:r>
      <w:r w:rsidRPr="008E3CE1">
        <w:rPr>
          <w:rStyle w:val="Emphasis"/>
        </w:rPr>
        <w:t xml:space="preserve">. </w:t>
      </w:r>
      <w:r w:rsidRPr="001A3880">
        <w:rPr>
          <w:rStyle w:val="Emphasis"/>
          <w:highlight w:val="cyan"/>
        </w:rPr>
        <w:t>Warfare</w:t>
      </w:r>
      <w:r w:rsidRPr="008E3CE1">
        <w:rPr>
          <w:rStyle w:val="Emphasis"/>
        </w:rPr>
        <w:t xml:space="preserve"> </w:t>
      </w:r>
      <w:r w:rsidRPr="001A3880">
        <w:rPr>
          <w:rStyle w:val="Emphasis"/>
          <w:highlight w:val="cyan"/>
        </w:rPr>
        <w:t>has</w:t>
      </w:r>
      <w:r w:rsidRPr="008E3CE1">
        <w:rPr>
          <w:rStyle w:val="Emphasis"/>
        </w:rPr>
        <w:t xml:space="preserve"> </w:t>
      </w:r>
      <w:r w:rsidRPr="001A3880">
        <w:rPr>
          <w:rStyle w:val="Emphasis"/>
          <w:highlight w:val="cyan"/>
        </w:rPr>
        <w:t>become</w:t>
      </w:r>
      <w:r w:rsidRPr="008E3CE1">
        <w:rPr>
          <w:rStyle w:val="Emphasis"/>
        </w:rPr>
        <w:t xml:space="preserve"> </w:t>
      </w:r>
      <w:r w:rsidRPr="001A3880">
        <w:rPr>
          <w:rStyle w:val="Emphasis"/>
          <w:highlight w:val="cyan"/>
        </w:rPr>
        <w:t>normalised</w:t>
      </w:r>
      <w:r w:rsidRPr="008E3CE1">
        <w:rPr>
          <w:rStyle w:val="Emphasis"/>
        </w:rPr>
        <w:t xml:space="preserve"> and sanitised for those not directly at the receiving end of armed aggression</w:t>
      </w:r>
      <w:r w:rsidRPr="008E3CE1">
        <w:rPr>
          <w:sz w:val="14"/>
        </w:rPr>
        <w:t xml:space="preserve">. At the same time </w:t>
      </w:r>
      <w:r w:rsidRPr="008E3CE1">
        <w:rPr>
          <w:rStyle w:val="StyleUnderline"/>
        </w:rPr>
        <w:t>we have arrived at the panoptical surveillance society and the age of thought control by those who control global flows of communication, images and symbolic production</w:t>
      </w:r>
      <w:r w:rsidRPr="008E3CE1">
        <w:rPr>
          <w:sz w:val="14"/>
        </w:rPr>
        <w:t xml:space="preserve">. The world of Edward Snowden is the world of George Orwell; 1984 has arrived; 3. </w:t>
      </w:r>
      <w:r w:rsidRPr="001A3880">
        <w:rPr>
          <w:rStyle w:val="Emphasis"/>
          <w:highlight w:val="cyan"/>
        </w:rPr>
        <w:t>Capitalism</w:t>
      </w:r>
      <w:r w:rsidRPr="008E3CE1">
        <w:rPr>
          <w:rStyle w:val="Emphasis"/>
        </w:rPr>
        <w:t xml:space="preserve"> </w:t>
      </w:r>
      <w:r w:rsidRPr="001A3880">
        <w:rPr>
          <w:rStyle w:val="Emphasis"/>
          <w:highlight w:val="cyan"/>
        </w:rPr>
        <w:t>is</w:t>
      </w:r>
      <w:r w:rsidRPr="008E3CE1">
        <w:rPr>
          <w:rStyle w:val="Emphasis"/>
        </w:rPr>
        <w:t xml:space="preserve"> </w:t>
      </w:r>
      <w:r w:rsidRPr="001A3880">
        <w:rPr>
          <w:rStyle w:val="Emphasis"/>
          <w:highlight w:val="cyan"/>
        </w:rPr>
        <w:t>reaching</w:t>
      </w:r>
      <w:r w:rsidRPr="008E3CE1">
        <w:rPr>
          <w:rStyle w:val="Emphasis"/>
        </w:rPr>
        <w:t xml:space="preserve"> apparent </w:t>
      </w:r>
      <w:r w:rsidRPr="001A3880">
        <w:rPr>
          <w:rStyle w:val="Emphasis"/>
          <w:highlight w:val="cyan"/>
        </w:rPr>
        <w:t>limits</w:t>
      </w:r>
      <w:r w:rsidRPr="008E3CE1">
        <w:rPr>
          <w:rStyle w:val="Emphasis"/>
        </w:rPr>
        <w:t xml:space="preserve"> </w:t>
      </w:r>
      <w:r w:rsidRPr="001A3880">
        <w:rPr>
          <w:rStyle w:val="Emphasis"/>
          <w:highlight w:val="cyan"/>
        </w:rPr>
        <w:t>to</w:t>
      </w:r>
      <w:r w:rsidRPr="008E3CE1">
        <w:rPr>
          <w:rStyle w:val="Emphasis"/>
        </w:rPr>
        <w:t xml:space="preserve"> its extensive </w:t>
      </w:r>
      <w:r w:rsidRPr="001A3880">
        <w:rPr>
          <w:rStyle w:val="Emphasis"/>
          <w:highlight w:val="cyan"/>
        </w:rPr>
        <w:t>expansion</w:t>
      </w:r>
      <w:r w:rsidRPr="008E3CE1">
        <w:rPr>
          <w:sz w:val="14"/>
        </w:rPr>
        <w:t xml:space="preserve">. </w:t>
      </w:r>
      <w:r w:rsidRPr="008E3CE1">
        <w:rPr>
          <w:rStyle w:val="StyleUnderline"/>
        </w:rPr>
        <w:t>There are no longer any new territories of significance that can be integrated into world capitalism,</w:t>
      </w:r>
      <w:r w:rsidRPr="008E3CE1">
        <w:rPr>
          <w:sz w:val="14"/>
        </w:rPr>
        <w:t xml:space="preserve"> de-ruralisation is now well advanced, </w:t>
      </w:r>
      <w:r w:rsidRPr="008E3CE1">
        <w:rPr>
          <w:rStyle w:val="StyleUnderline"/>
        </w:rPr>
        <w:t>and the commodification of the countryside and of pre- and non-capitalist spaces has intensified,</w:t>
      </w:r>
      <w:r w:rsidRPr="008E3CE1">
        <w:rPr>
          <w:sz w:val="14"/>
        </w:rPr>
        <w:t xml:space="preserve"> that is, converted in hot-house fashion into spaces of capital, so that intensive expansion is reaching depths never before seen. </w:t>
      </w:r>
      <w:r w:rsidRPr="001A3880">
        <w:rPr>
          <w:rStyle w:val="Emphasis"/>
          <w:highlight w:val="cyan"/>
        </w:rPr>
        <w:t>Capitalism</w:t>
      </w:r>
      <w:r w:rsidRPr="008E3CE1">
        <w:rPr>
          <w:rStyle w:val="Emphasis"/>
        </w:rPr>
        <w:t xml:space="preserve"> </w:t>
      </w:r>
      <w:r w:rsidRPr="001A3880">
        <w:rPr>
          <w:rStyle w:val="Emphasis"/>
          <w:highlight w:val="cyan"/>
        </w:rPr>
        <w:t>must</w:t>
      </w:r>
      <w:r w:rsidRPr="008E3CE1">
        <w:rPr>
          <w:rStyle w:val="Emphasis"/>
        </w:rPr>
        <w:t xml:space="preserve"> continually </w:t>
      </w:r>
      <w:r w:rsidRPr="001A3880">
        <w:rPr>
          <w:rStyle w:val="Emphasis"/>
          <w:highlight w:val="cyan"/>
        </w:rPr>
        <w:t>expand</w:t>
      </w:r>
      <w:r w:rsidRPr="008E3CE1">
        <w:rPr>
          <w:rStyle w:val="Emphasis"/>
        </w:rPr>
        <w:t xml:space="preserve"> </w:t>
      </w:r>
      <w:r w:rsidRPr="001A3880">
        <w:rPr>
          <w:rStyle w:val="Emphasis"/>
          <w:highlight w:val="cyan"/>
        </w:rPr>
        <w:t>or</w:t>
      </w:r>
      <w:r w:rsidRPr="008E3CE1">
        <w:rPr>
          <w:rStyle w:val="Emphasis"/>
        </w:rPr>
        <w:t xml:space="preserve"> </w:t>
      </w:r>
      <w:r w:rsidRPr="001A3880">
        <w:rPr>
          <w:rStyle w:val="Emphasis"/>
          <w:highlight w:val="cyan"/>
        </w:rPr>
        <w:t>collapse</w:t>
      </w:r>
      <w:r w:rsidRPr="008E3CE1">
        <w:rPr>
          <w:rStyle w:val="Emphasis"/>
        </w:rPr>
        <w:t xml:space="preserve">. </w:t>
      </w:r>
      <w:r w:rsidRPr="008E3CE1">
        <w:rPr>
          <w:rStyle w:val="StyleUnderline"/>
        </w:rPr>
        <w:t>How or where will it now expand</w:t>
      </w:r>
      <w:r w:rsidRPr="008E3CE1">
        <w:rPr>
          <w:sz w:val="14"/>
        </w:rPr>
        <w:t xml:space="preserve">? 4. </w:t>
      </w:r>
      <w:r w:rsidRPr="008E3CE1">
        <w:rPr>
          <w:rStyle w:val="StyleUnderline"/>
        </w:rPr>
        <w:t>There is the rise of a vast surplus population inhabiting a “</w:t>
      </w:r>
      <w:r w:rsidRPr="008E3CE1">
        <w:rPr>
          <w:rStyle w:val="Emphasis"/>
        </w:rPr>
        <w:t>planet of slums</w:t>
      </w:r>
      <w:r w:rsidRPr="008E3CE1">
        <w:rPr>
          <w:sz w:val="14"/>
        </w:rPr>
        <w:t xml:space="preserve">,”4 </w:t>
      </w:r>
      <w:r w:rsidRPr="008E3CE1">
        <w:rPr>
          <w:rStyle w:val="StyleUnderline"/>
        </w:rPr>
        <w:t>alienated from the productive economy, thrown into the margins, and subject to sophisticated systems of social control and to destruction</w:t>
      </w:r>
      <w:r w:rsidRPr="008E3CE1">
        <w:rPr>
          <w:sz w:val="14"/>
        </w:rPr>
        <w:t xml:space="preserve"> – to a mortal cycle of dispossession-exploitation-exclusion. </w:t>
      </w:r>
      <w:r w:rsidRPr="001A3880">
        <w:rPr>
          <w:rStyle w:val="Emphasis"/>
          <w:highlight w:val="cyan"/>
        </w:rPr>
        <w:t>This</w:t>
      </w:r>
      <w:r w:rsidRPr="008E3CE1">
        <w:rPr>
          <w:rStyle w:val="Emphasis"/>
        </w:rPr>
        <w:t xml:space="preserve"> </w:t>
      </w:r>
      <w:r w:rsidRPr="001A3880">
        <w:rPr>
          <w:rStyle w:val="Emphasis"/>
          <w:highlight w:val="cyan"/>
        </w:rPr>
        <w:t>includes</w:t>
      </w:r>
      <w:r w:rsidRPr="008E3CE1">
        <w:rPr>
          <w:rStyle w:val="Emphasis"/>
        </w:rPr>
        <w:t xml:space="preserve"> </w:t>
      </w:r>
      <w:r w:rsidRPr="001A3880">
        <w:rPr>
          <w:rStyle w:val="StyleUnderline"/>
        </w:rPr>
        <w:t>prison-industrial and immigrant-detention complexes</w:t>
      </w:r>
      <w:r w:rsidRPr="001A3880">
        <w:t>,</w:t>
      </w:r>
      <w:r w:rsidRPr="008E3CE1">
        <w:rPr>
          <w:rStyle w:val="Emphasis"/>
        </w:rPr>
        <w:t xml:space="preserve"> </w:t>
      </w:r>
      <w:r w:rsidRPr="001A3880">
        <w:rPr>
          <w:rStyle w:val="Emphasis"/>
          <w:highlight w:val="cyan"/>
        </w:rPr>
        <w:t>omnipresent policing</w:t>
      </w:r>
      <w:r w:rsidRPr="008E3CE1">
        <w:rPr>
          <w:rStyle w:val="Emphasis"/>
        </w:rPr>
        <w:t xml:space="preserve">, </w:t>
      </w:r>
      <w:r w:rsidRPr="001A3880">
        <w:rPr>
          <w:rStyle w:val="StyleUnderline"/>
        </w:rPr>
        <w:t>militarised gentrification, and so on</w:t>
      </w:r>
      <w:r w:rsidRPr="008E3CE1">
        <w:rPr>
          <w:rStyle w:val="Emphasis"/>
        </w:rPr>
        <w:t>;</w:t>
      </w:r>
      <w:r w:rsidRPr="008E3CE1">
        <w:rPr>
          <w:sz w:val="14"/>
        </w:rPr>
        <w:t xml:space="preserve"> 5. There is a disjuncture between a globalising economy and a nation-state based system of political authority. </w:t>
      </w:r>
      <w:r w:rsidRPr="008E3CE1">
        <w:rPr>
          <w:rStyle w:val="StyleUnderline"/>
        </w:rPr>
        <w:t>Transnational state apparatuses are incipient and have not been able to play the role of what social scientists refer to as a “hegemon,” or a leading nation-state that has enough power and authority to organise and stabilise the system</w:t>
      </w:r>
      <w:r w:rsidRPr="008E3CE1">
        <w:rPr>
          <w:sz w:val="14"/>
        </w:rPr>
        <w:t xml:space="preserve">. </w:t>
      </w:r>
      <w:r w:rsidRPr="008E3CE1">
        <w:rPr>
          <w:rStyle w:val="Emphasis"/>
        </w:rPr>
        <w:t xml:space="preserve">The </w:t>
      </w:r>
      <w:r w:rsidRPr="001A3880">
        <w:rPr>
          <w:rStyle w:val="Emphasis"/>
          <w:highlight w:val="cyan"/>
        </w:rPr>
        <w:t>spread</w:t>
      </w:r>
      <w:r w:rsidRPr="008E3CE1">
        <w:rPr>
          <w:rStyle w:val="Emphasis"/>
        </w:rPr>
        <w:t xml:space="preserve"> </w:t>
      </w:r>
      <w:r w:rsidRPr="001A3880">
        <w:rPr>
          <w:rStyle w:val="Emphasis"/>
          <w:highlight w:val="cyan"/>
        </w:rPr>
        <w:t>of</w:t>
      </w:r>
      <w:r w:rsidRPr="008E3CE1">
        <w:rPr>
          <w:rStyle w:val="Emphasis"/>
        </w:rPr>
        <w:t xml:space="preserve"> </w:t>
      </w:r>
      <w:r w:rsidRPr="001A3880">
        <w:rPr>
          <w:rStyle w:val="Emphasis"/>
          <w:highlight w:val="cyan"/>
        </w:rPr>
        <w:t>w</w:t>
      </w:r>
      <w:r w:rsidRPr="008E3CE1">
        <w:rPr>
          <w:rStyle w:val="Emphasis"/>
        </w:rPr>
        <w:t xml:space="preserve">eapons of </w:t>
      </w:r>
      <w:r w:rsidRPr="001A3880">
        <w:rPr>
          <w:rStyle w:val="Emphasis"/>
          <w:highlight w:val="cyan"/>
        </w:rPr>
        <w:t>m</w:t>
      </w:r>
      <w:r w:rsidRPr="008E3CE1">
        <w:rPr>
          <w:rStyle w:val="Emphasis"/>
        </w:rPr>
        <w:t xml:space="preserve">ass </w:t>
      </w:r>
      <w:r w:rsidRPr="001A3880">
        <w:rPr>
          <w:rStyle w:val="Emphasis"/>
          <w:highlight w:val="cyan"/>
        </w:rPr>
        <w:t>d</w:t>
      </w:r>
      <w:r w:rsidRPr="008E3CE1">
        <w:rPr>
          <w:rStyle w:val="Emphasis"/>
        </w:rPr>
        <w:t xml:space="preserve">estruction </w:t>
      </w:r>
      <w:r w:rsidRPr="001A3880">
        <w:rPr>
          <w:rStyle w:val="Emphasis"/>
          <w:highlight w:val="cyan"/>
        </w:rPr>
        <w:t>and</w:t>
      </w:r>
      <w:r w:rsidRPr="008E3CE1">
        <w:rPr>
          <w:rStyle w:val="Emphasis"/>
        </w:rPr>
        <w:t xml:space="preserve"> the unprecedented </w:t>
      </w:r>
      <w:r w:rsidRPr="001A3880">
        <w:rPr>
          <w:rStyle w:val="Emphasis"/>
          <w:highlight w:val="cyan"/>
        </w:rPr>
        <w:t>militarisation</w:t>
      </w:r>
      <w:r w:rsidRPr="008E3CE1">
        <w:rPr>
          <w:rStyle w:val="Emphasis"/>
        </w:rPr>
        <w:t xml:space="preserve"> </w:t>
      </w:r>
      <w:r w:rsidRPr="001A3880">
        <w:rPr>
          <w:rStyle w:val="Emphasis"/>
          <w:highlight w:val="cyan"/>
        </w:rPr>
        <w:t>of</w:t>
      </w:r>
      <w:r w:rsidRPr="008E3CE1">
        <w:rPr>
          <w:rStyle w:val="Emphasis"/>
        </w:rPr>
        <w:t xml:space="preserve"> social </w:t>
      </w:r>
      <w:r w:rsidRPr="001A3880">
        <w:rPr>
          <w:rStyle w:val="Emphasis"/>
          <w:highlight w:val="cyan"/>
        </w:rPr>
        <w:t>life</w:t>
      </w:r>
      <w:r w:rsidRPr="008E3CE1">
        <w:rPr>
          <w:rStyle w:val="Emphasis"/>
        </w:rPr>
        <w:t xml:space="preserve"> and conflict across the globe </w:t>
      </w:r>
      <w:r w:rsidRPr="001A3880">
        <w:rPr>
          <w:rStyle w:val="Emphasis"/>
          <w:highlight w:val="cyan"/>
        </w:rPr>
        <w:t>makes it hard to imagine</w:t>
      </w:r>
      <w:r w:rsidRPr="008E3CE1">
        <w:rPr>
          <w:rStyle w:val="Emphasis"/>
        </w:rPr>
        <w:t xml:space="preserve"> that the system can come under any stable political authority that assures its reproduction.</w:t>
      </w:r>
      <w:r w:rsidRPr="008E3CE1">
        <w:rPr>
          <w:sz w:val="14"/>
        </w:rPr>
        <w:t xml:space="preserve"> Global Police State </w:t>
      </w:r>
      <w:r w:rsidRPr="008E3CE1">
        <w:rPr>
          <w:rStyle w:val="StyleUnderline"/>
        </w:rPr>
        <w:t>How have social and political forces worldwide responded to crisis? The crisis has resulted in a rapid political polarisation in global society</w:t>
      </w:r>
      <w:r w:rsidRPr="008E3CE1">
        <w:rPr>
          <w:sz w:val="14"/>
        </w:rPr>
        <w:t xml:space="preserve">. Both right and left-wing forces are ascendant. </w:t>
      </w:r>
      <w:r w:rsidRPr="008E3CE1">
        <w:rPr>
          <w:rStyle w:val="StyleUnderline"/>
        </w:rPr>
        <w:t>Three responses seem to be in dispute</w:t>
      </w:r>
      <w:r w:rsidRPr="008E3CE1">
        <w:rPr>
          <w:sz w:val="14"/>
        </w:rPr>
        <w:t>. One is what we could call “</w:t>
      </w:r>
      <w:r w:rsidRPr="008E3CE1">
        <w:rPr>
          <w:rStyle w:val="StyleUnderline"/>
        </w:rPr>
        <w:t>reformism from above</w:t>
      </w:r>
      <w:r w:rsidRPr="008E3CE1">
        <w:rPr>
          <w:sz w:val="14"/>
        </w:rPr>
        <w:t xml:space="preserve">.” This elite reformism </w:t>
      </w:r>
      <w:r w:rsidRPr="008E3CE1">
        <w:rPr>
          <w:rStyle w:val="StyleUnderline"/>
        </w:rPr>
        <w:t>is aimed at stabilising the system, at saving the system from itself and from more radical responses from below</w:t>
      </w:r>
      <w:r w:rsidRPr="008E3CE1">
        <w:rPr>
          <w:sz w:val="14"/>
        </w:rPr>
        <w:t xml:space="preserve">. Nonetheless, in the years following the 2008 collapse of the global financial system it seems these </w:t>
      </w:r>
      <w:r w:rsidRPr="001A3880">
        <w:rPr>
          <w:rStyle w:val="Emphasis"/>
          <w:highlight w:val="cyan"/>
        </w:rPr>
        <w:t>reformers are unable</w:t>
      </w:r>
      <w:r w:rsidRPr="008E3CE1">
        <w:rPr>
          <w:rStyle w:val="Emphasis"/>
        </w:rPr>
        <w:t xml:space="preserve"> (or unwilling) </w:t>
      </w:r>
      <w:r w:rsidRPr="001A3880">
        <w:rPr>
          <w:rStyle w:val="Emphasis"/>
          <w:highlight w:val="cyan"/>
        </w:rPr>
        <w:t>to prevail</w:t>
      </w:r>
      <w:r w:rsidRPr="008E3CE1">
        <w:rPr>
          <w:rStyle w:val="Emphasis"/>
        </w:rPr>
        <w:t xml:space="preserve"> </w:t>
      </w:r>
      <w:r w:rsidRPr="001A3880">
        <w:rPr>
          <w:rStyle w:val="Emphasis"/>
          <w:highlight w:val="cyan"/>
        </w:rPr>
        <w:t>over</w:t>
      </w:r>
      <w:r w:rsidRPr="008E3CE1">
        <w:rPr>
          <w:rStyle w:val="Emphasis"/>
        </w:rPr>
        <w:t xml:space="preserve"> the power of </w:t>
      </w:r>
      <w:r w:rsidRPr="001A3880">
        <w:rPr>
          <w:rStyle w:val="Emphasis"/>
          <w:highlight w:val="cyan"/>
        </w:rPr>
        <w:t>transnational financial capital</w:t>
      </w:r>
      <w:r w:rsidRPr="008E3CE1">
        <w:rPr>
          <w:rStyle w:val="Emphasis"/>
        </w:rPr>
        <w:t>.</w:t>
      </w:r>
      <w:r w:rsidRPr="008E3CE1">
        <w:rPr>
          <w:sz w:val="14"/>
        </w:rPr>
        <w:t xml:space="preserve"> </w:t>
      </w:r>
      <w:r w:rsidRPr="008E3CE1">
        <w:rPr>
          <w:rStyle w:val="StyleUnderline"/>
        </w:rPr>
        <w:t>A second response is popular, grassroots and leftist resistance from below</w:t>
      </w:r>
      <w:r w:rsidRPr="008E3CE1">
        <w:rPr>
          <w:sz w:val="14"/>
        </w:rPr>
        <w:t xml:space="preserve">. </w:t>
      </w:r>
      <w:r w:rsidRPr="008E3CE1">
        <w:rPr>
          <w:rStyle w:val="Emphasis"/>
        </w:rPr>
        <w:t xml:space="preserve">As social and political </w:t>
      </w:r>
      <w:r w:rsidRPr="001A3880">
        <w:rPr>
          <w:rStyle w:val="Emphasis"/>
          <w:highlight w:val="cyan"/>
        </w:rPr>
        <w:t>conflict escalates</w:t>
      </w:r>
      <w:r w:rsidRPr="008E3CE1">
        <w:rPr>
          <w:rStyle w:val="Emphasis"/>
        </w:rPr>
        <w:t xml:space="preserve"> around the world there appears to be a mounting global revolt</w:t>
      </w:r>
      <w:r w:rsidRPr="008E3CE1">
        <w:rPr>
          <w:sz w:val="14"/>
        </w:rPr>
        <w:t xml:space="preserve">. </w:t>
      </w:r>
      <w:r w:rsidRPr="008E3CE1">
        <w:rPr>
          <w:rStyle w:val="StyleUnderline"/>
        </w:rPr>
        <w:t>While</w:t>
      </w:r>
      <w:r w:rsidRPr="008E3CE1">
        <w:rPr>
          <w:sz w:val="14"/>
        </w:rPr>
        <w:t xml:space="preserve"> such </w:t>
      </w:r>
      <w:r w:rsidRPr="008E3CE1">
        <w:rPr>
          <w:rStyle w:val="StyleUnderline"/>
        </w:rPr>
        <w:t>resistance appears insurgent</w:t>
      </w:r>
      <w:r w:rsidRPr="008E3CE1">
        <w:rPr>
          <w:sz w:val="14"/>
        </w:rPr>
        <w:t xml:space="preserve"> in the wake of 2008 </w:t>
      </w:r>
      <w:r w:rsidRPr="008E3CE1">
        <w:rPr>
          <w:rStyle w:val="StyleUnderline"/>
        </w:rPr>
        <w:t>it is spread very unevenly across countries and regions and facing many problems and challenges.</w:t>
      </w:r>
      <w:r w:rsidRPr="008E3CE1">
        <w:rPr>
          <w:sz w:val="14"/>
        </w:rPr>
        <w:t xml:space="preserve"> Yet </w:t>
      </w:r>
      <w:r w:rsidRPr="008E3CE1">
        <w:rPr>
          <w:rStyle w:val="StyleUnderline"/>
        </w:rPr>
        <w:t xml:space="preserve">another </w:t>
      </w:r>
      <w:r w:rsidRPr="001A3880">
        <w:rPr>
          <w:rStyle w:val="StyleUnderline"/>
          <w:highlight w:val="cyan"/>
        </w:rPr>
        <w:t>response is</w:t>
      </w:r>
      <w:r w:rsidRPr="008E3CE1">
        <w:rPr>
          <w:sz w:val="14"/>
        </w:rPr>
        <w:t xml:space="preserve"> that I term 21stcentury </w:t>
      </w:r>
      <w:r w:rsidRPr="001A3880">
        <w:rPr>
          <w:rStyle w:val="Emphasis"/>
          <w:highlight w:val="cyan"/>
        </w:rPr>
        <w:t>fascism</w:t>
      </w:r>
      <w:r w:rsidRPr="008E3CE1">
        <w:rPr>
          <w:sz w:val="14"/>
        </w:rPr>
        <w:t xml:space="preserve">.5 </w:t>
      </w:r>
      <w:r w:rsidRPr="008E3CE1">
        <w:rPr>
          <w:rStyle w:val="StyleUnderline"/>
        </w:rPr>
        <w:t xml:space="preserve">The ultra-right is an insurgent force in many countries. </w:t>
      </w:r>
      <w:r w:rsidRPr="008E3CE1">
        <w:rPr>
          <w:sz w:val="14"/>
        </w:rPr>
        <w:t xml:space="preserve">In broad strokes, </w:t>
      </w:r>
      <w:r w:rsidRPr="008E3CE1">
        <w:rPr>
          <w:rStyle w:val="StyleUnderline"/>
        </w:rPr>
        <w:t xml:space="preserve">this project seeks to fuse reactionary political power with transnational capital and to organise a mass base among historically privileged sectors of the global working class </w:t>
      </w:r>
      <w:r w:rsidRPr="008E3CE1">
        <w:rPr>
          <w:sz w:val="14"/>
        </w:rPr>
        <w:t xml:space="preserve">– such as white workers in the North and middle layers in the South – that are now experiencing heightened insecurity and the specter of downward mobility. </w:t>
      </w:r>
      <w:r w:rsidRPr="008E3CE1">
        <w:rPr>
          <w:rStyle w:val="StyleUnderline"/>
        </w:rPr>
        <w:t xml:space="preserve">It </w:t>
      </w:r>
      <w:r w:rsidRPr="001A3880">
        <w:rPr>
          <w:rStyle w:val="StyleUnderline"/>
          <w:highlight w:val="cyan"/>
        </w:rPr>
        <w:t>involves militarism</w:t>
      </w:r>
      <w:r w:rsidRPr="008E3CE1">
        <w:rPr>
          <w:rStyle w:val="StyleUnderline"/>
        </w:rPr>
        <w:t xml:space="preserve">, extreme masculinisation, homophobia, </w:t>
      </w:r>
      <w:r w:rsidRPr="001A3880">
        <w:rPr>
          <w:rStyle w:val="StyleUnderline"/>
          <w:highlight w:val="cyan"/>
        </w:rPr>
        <w:t>racism</w:t>
      </w:r>
      <w:r w:rsidRPr="008E3CE1">
        <w:rPr>
          <w:rStyle w:val="StyleUnderline"/>
        </w:rPr>
        <w:t xml:space="preserve"> and racist mobilisations, including the search for scapegoats, such as immigrant workers and, in the West, Muslims</w:t>
      </w:r>
      <w:r w:rsidRPr="008E3CE1">
        <w:rPr>
          <w:sz w:val="14"/>
        </w:rPr>
        <w:t xml:space="preserve">. Twenty-first century </w:t>
      </w:r>
      <w:r w:rsidRPr="008E3CE1">
        <w:rPr>
          <w:rStyle w:val="StyleUnderline"/>
        </w:rPr>
        <w:t>fascism evokes mystifying ideologies, often involving race/culture supremacy and xenophobia, embracing an idealised and mythical past</w:t>
      </w:r>
      <w:r w:rsidRPr="008E3CE1">
        <w:rPr>
          <w:rStyle w:val="Emphasis"/>
        </w:rPr>
        <w:t xml:space="preserve">. </w:t>
      </w:r>
      <w:r w:rsidRPr="001A3880">
        <w:rPr>
          <w:rStyle w:val="Emphasis"/>
          <w:highlight w:val="cyan"/>
        </w:rPr>
        <w:t>Neo-fascist culture normalises and glamorises warfare and social violence</w:t>
      </w:r>
      <w:r w:rsidRPr="008E3CE1">
        <w:rPr>
          <w:rStyle w:val="Emphasis"/>
        </w:rPr>
        <w:t>, indeed, generates a fascination with domination that is portrayed even as heroic.</w:t>
      </w:r>
      <w:r w:rsidRPr="008E3CE1">
        <w:rPr>
          <w:sz w:val="14"/>
        </w:rPr>
        <w:t xml:space="preserve"> The need for dominant groups around the world to secure widespread, organised mass social control of the world’s surplus population and rebellious forces from below gives a powerful impulse to projects of 21st century fascism. Simply put, </w:t>
      </w:r>
      <w:r w:rsidRPr="008E3CE1">
        <w:rPr>
          <w:rStyle w:val="StyleUnderline"/>
        </w:rPr>
        <w:t xml:space="preserve">the </w:t>
      </w:r>
      <w:r w:rsidRPr="001A3880">
        <w:rPr>
          <w:rStyle w:val="StyleUnderline"/>
          <w:highlight w:val="cyan"/>
        </w:rPr>
        <w:t>immense structural inequalities</w:t>
      </w:r>
      <w:r w:rsidRPr="008E3CE1">
        <w:rPr>
          <w:rStyle w:val="StyleUnderline"/>
        </w:rPr>
        <w:t xml:space="preserve"> </w:t>
      </w:r>
      <w:r w:rsidRPr="001A3880">
        <w:rPr>
          <w:rStyle w:val="StyleUnderline"/>
          <w:highlight w:val="cyan"/>
        </w:rPr>
        <w:t>of</w:t>
      </w:r>
      <w:r w:rsidRPr="008E3CE1">
        <w:rPr>
          <w:rStyle w:val="StyleUnderline"/>
        </w:rPr>
        <w:t xml:space="preserve"> the global political </w:t>
      </w:r>
      <w:r w:rsidRPr="001A3880">
        <w:rPr>
          <w:rStyle w:val="StyleUnderline"/>
          <w:highlight w:val="cyan"/>
        </w:rPr>
        <w:t>economy</w:t>
      </w:r>
      <w:r w:rsidRPr="008E3CE1">
        <w:rPr>
          <w:rStyle w:val="StyleUnderline"/>
        </w:rPr>
        <w:t xml:space="preserve"> </w:t>
      </w:r>
      <w:r w:rsidRPr="001A3880">
        <w:rPr>
          <w:rStyle w:val="StyleUnderline"/>
          <w:highlight w:val="cyan"/>
        </w:rPr>
        <w:t>cannot</w:t>
      </w:r>
      <w:r w:rsidRPr="008E3CE1">
        <w:rPr>
          <w:rStyle w:val="StyleUnderline"/>
        </w:rPr>
        <w:t xml:space="preserve"> easily </w:t>
      </w:r>
      <w:r w:rsidRPr="001A3880">
        <w:rPr>
          <w:rStyle w:val="StyleUnderline"/>
          <w:highlight w:val="cyan"/>
        </w:rPr>
        <w:t>be contained through consensual mechanisms of social contro</w:t>
      </w:r>
      <w:r w:rsidRPr="008E3CE1">
        <w:rPr>
          <w:rStyle w:val="StyleUnderline"/>
        </w:rPr>
        <w:t>l.</w:t>
      </w:r>
      <w:r w:rsidRPr="008E3CE1">
        <w:rPr>
          <w:sz w:val="14"/>
        </w:rPr>
        <w:t xml:space="preserve"> </w:t>
      </w:r>
      <w:r w:rsidRPr="008E3CE1">
        <w:rPr>
          <w:rStyle w:val="StyleUnderline"/>
        </w:rPr>
        <w:t xml:space="preserve">We have been witnessing transitions from social welfare to social control states around the world. </w:t>
      </w:r>
      <w:r w:rsidRPr="001A3880">
        <w:rPr>
          <w:rStyle w:val="StyleUnderline"/>
          <w:highlight w:val="cyan"/>
        </w:rPr>
        <w:t>We have entered a period</w:t>
      </w:r>
      <w:r w:rsidRPr="008E3CE1">
        <w:rPr>
          <w:rStyle w:val="StyleUnderline"/>
        </w:rPr>
        <w:t xml:space="preserve"> of great upheavals, </w:t>
      </w:r>
      <w:r w:rsidRPr="001A3880">
        <w:rPr>
          <w:rStyle w:val="StyleUnderline"/>
          <w:highlight w:val="cyan"/>
        </w:rPr>
        <w:t>momentous</w:t>
      </w:r>
      <w:r w:rsidRPr="008E3CE1">
        <w:rPr>
          <w:rStyle w:val="StyleUnderline"/>
        </w:rPr>
        <w:t xml:space="preserve"> </w:t>
      </w:r>
      <w:r w:rsidRPr="001A3880">
        <w:rPr>
          <w:rStyle w:val="StyleUnderline"/>
          <w:highlight w:val="cyan"/>
        </w:rPr>
        <w:t>changes</w:t>
      </w:r>
      <w:r w:rsidRPr="008E3CE1">
        <w:rPr>
          <w:rStyle w:val="StyleUnderline"/>
        </w:rPr>
        <w:t xml:space="preserve"> and uncertainties</w:t>
      </w:r>
      <w:r w:rsidRPr="008E3CE1">
        <w:rPr>
          <w:rStyle w:val="Emphasis"/>
        </w:rPr>
        <w:t xml:space="preserve">. The </w:t>
      </w:r>
      <w:r w:rsidRPr="001A3880">
        <w:rPr>
          <w:rStyle w:val="Emphasis"/>
          <w:highlight w:val="cyan"/>
        </w:rPr>
        <w:t>only</w:t>
      </w:r>
      <w:r w:rsidRPr="008E3CE1">
        <w:rPr>
          <w:rStyle w:val="Emphasis"/>
        </w:rPr>
        <w:t xml:space="preserve"> viable </w:t>
      </w:r>
      <w:r w:rsidRPr="001A3880">
        <w:rPr>
          <w:rStyle w:val="Emphasis"/>
          <w:highlight w:val="cyan"/>
        </w:rPr>
        <w:t>solution</w:t>
      </w:r>
      <w:r w:rsidRPr="008E3CE1">
        <w:rPr>
          <w:rStyle w:val="Emphasis"/>
        </w:rPr>
        <w:t xml:space="preserve"> to the crisis of global capitalism </w:t>
      </w:r>
      <w:r w:rsidRPr="001A3880">
        <w:rPr>
          <w:rStyle w:val="Emphasis"/>
          <w:highlight w:val="cyan"/>
        </w:rPr>
        <w:t>is</w:t>
      </w:r>
      <w:r w:rsidRPr="008E3CE1">
        <w:rPr>
          <w:rStyle w:val="Emphasis"/>
        </w:rPr>
        <w:t xml:space="preserve"> a </w:t>
      </w:r>
      <w:r w:rsidRPr="001A3880">
        <w:rPr>
          <w:rStyle w:val="Emphasis"/>
          <w:highlight w:val="cyan"/>
        </w:rPr>
        <w:t>massive</w:t>
      </w:r>
      <w:r w:rsidRPr="008E3CE1">
        <w:rPr>
          <w:rStyle w:val="Emphasis"/>
        </w:rPr>
        <w:t xml:space="preserve"> </w:t>
      </w:r>
      <w:r w:rsidRPr="001A3880">
        <w:rPr>
          <w:rStyle w:val="Emphasis"/>
          <w:highlight w:val="cyan"/>
        </w:rPr>
        <w:t>redistribution</w:t>
      </w:r>
      <w:r w:rsidRPr="008E3CE1">
        <w:rPr>
          <w:rStyle w:val="Emphasis"/>
        </w:rPr>
        <w:t xml:space="preserve"> </w:t>
      </w:r>
      <w:r w:rsidRPr="001A3880">
        <w:rPr>
          <w:rStyle w:val="Emphasis"/>
          <w:highlight w:val="cyan"/>
        </w:rPr>
        <w:t>of</w:t>
      </w:r>
      <w:r w:rsidRPr="008E3CE1">
        <w:rPr>
          <w:rStyle w:val="Emphasis"/>
        </w:rPr>
        <w:t xml:space="preserve"> wealth and </w:t>
      </w:r>
      <w:r w:rsidRPr="001A3880">
        <w:rPr>
          <w:rStyle w:val="Emphasis"/>
          <w:highlight w:val="cyan"/>
        </w:rPr>
        <w:t>power</w:t>
      </w:r>
      <w:r w:rsidRPr="008E3CE1">
        <w:rPr>
          <w:rStyle w:val="Emphasis"/>
        </w:rPr>
        <w:t xml:space="preserve"> </w:t>
      </w:r>
      <w:r w:rsidRPr="001A3880">
        <w:rPr>
          <w:rStyle w:val="Emphasis"/>
          <w:highlight w:val="cyan"/>
        </w:rPr>
        <w:t>downward</w:t>
      </w:r>
      <w:r w:rsidRPr="008E3CE1">
        <w:rPr>
          <w:rStyle w:val="Emphasis"/>
        </w:rPr>
        <w:t xml:space="preserve"> </w:t>
      </w:r>
      <w:r w:rsidRPr="001A3880">
        <w:rPr>
          <w:rStyle w:val="Emphasis"/>
          <w:highlight w:val="cyan"/>
        </w:rPr>
        <w:t>t</w:t>
      </w:r>
      <w:r w:rsidRPr="00EA48DA">
        <w:rPr>
          <w:rStyle w:val="Emphasis"/>
        </w:rPr>
        <w:t>owards the poor majority of humanity along the lines of a 21st century democratic socialism, in which humanity is no longer at war with itself and with nature.</w:t>
      </w:r>
    </w:p>
    <w:p w14:paraId="073E0A0D" w14:textId="77777777" w:rsidR="008814C5" w:rsidRPr="008E3CE1" w:rsidRDefault="008814C5" w:rsidP="008814C5">
      <w:pPr>
        <w:spacing w:after="0"/>
        <w:rPr>
          <w:rStyle w:val="StyleUnderline"/>
        </w:rPr>
      </w:pPr>
    </w:p>
    <w:p w14:paraId="72143F21" w14:textId="77777777" w:rsidR="008814C5" w:rsidRPr="008E3CE1" w:rsidRDefault="008814C5" w:rsidP="008814C5">
      <w:pPr>
        <w:spacing w:after="0"/>
      </w:pPr>
    </w:p>
    <w:p w14:paraId="0DC6CDDA" w14:textId="77777777" w:rsidR="008814C5" w:rsidRPr="008E3CE1" w:rsidRDefault="008814C5" w:rsidP="008814C5">
      <w:pPr>
        <w:pStyle w:val="Heading4"/>
        <w:spacing w:before="0"/>
      </w:pPr>
      <w:r w:rsidRPr="008E3CE1">
        <w:t>The alternative is a counterfactual analysis of neoliberalism’s role in the criminal justice system aimed at producing an alternative pedagogy. Challenging the underpinnings of punishment is a prior question to the affirmative’s method</w:t>
      </w:r>
    </w:p>
    <w:p w14:paraId="1ED3D739" w14:textId="77777777" w:rsidR="008814C5" w:rsidRPr="008E3CE1" w:rsidRDefault="008814C5" w:rsidP="008814C5">
      <w:pPr>
        <w:spacing w:after="0"/>
        <w:rPr>
          <w:rStyle w:val="Style13ptBold"/>
        </w:rPr>
      </w:pPr>
      <w:r w:rsidRPr="008E3CE1">
        <w:rPr>
          <w:rStyle w:val="Style13ptBold"/>
        </w:rPr>
        <w:t>Xenakis, 18</w:t>
      </w:r>
    </w:p>
    <w:p w14:paraId="3FF473EF" w14:textId="77777777" w:rsidR="008814C5" w:rsidRPr="008E3CE1" w:rsidRDefault="008814C5" w:rsidP="008814C5">
      <w:pPr>
        <w:spacing w:after="0"/>
      </w:pPr>
      <w:r w:rsidRPr="008E3CE1">
        <w:t>(Dr Sappho Xenakis Reader in Criminology Assistant Dean for Research at Birkbeck University of London, Convenor of Criminology Seminar Series Director and Admissions Tutor MSc Global Criminology &amp; Leonidas K. Cheliotis is an Assistant Professor in Criminology at the Department of Social Policy, London School of Economics and Political Science, “Neoliberalism and the Politics of Imprisonment,” chapter 20 in Routledge Handbook of Critical Criminology// AE)</w:t>
      </w:r>
    </w:p>
    <w:p w14:paraId="20106394" w14:textId="77777777" w:rsidR="008814C5" w:rsidRDefault="008814C5" w:rsidP="008814C5">
      <w:pPr>
        <w:rPr>
          <w:rFonts w:asciiTheme="minorHAnsi" w:hAnsiTheme="minorHAnsi"/>
          <w:sz w:val="16"/>
        </w:rPr>
      </w:pPr>
      <w:r w:rsidRPr="008C7DCD">
        <w:rPr>
          <w:sz w:val="16"/>
          <w:szCs w:val="18"/>
        </w:rPr>
        <w:t>This document is the author’s submitted version of the book section. There may be differences between this version and the published version. You are advised to consult the publisher’s version if you wish to cite from it. 1 Neoliberalism and the Politics of Imprisonment Sappho Xenakis and Leonidas K. Cheliotis Neoliberalism and Neoliberal Penality Over the last forty years, Western states have seen unprecedented growth in their imprison</w:t>
      </w:r>
      <w:r w:rsidRPr="008C7DCD">
        <w:rPr>
          <w:sz w:val="16"/>
          <w:szCs w:val="18"/>
        </w:rPr>
        <w:tab/>
        <w:t xml:space="preserve">ment rates. </w:t>
      </w:r>
      <w:r w:rsidRPr="008E3CE1">
        <w:rPr>
          <w:u w:val="single"/>
        </w:rPr>
        <w:t xml:space="preserve">The synchronic </w:t>
      </w:r>
      <w:r w:rsidRPr="005A64B3">
        <w:rPr>
          <w:rStyle w:val="Emphasis"/>
          <w:highlight w:val="cyan"/>
        </w:rPr>
        <w:t>rise</w:t>
      </w:r>
      <w:r w:rsidRPr="005A64B3">
        <w:rPr>
          <w:rStyle w:val="Emphasis"/>
        </w:rPr>
        <w:t xml:space="preserve"> to </w:t>
      </w:r>
      <w:r w:rsidRPr="005A64B3">
        <w:rPr>
          <w:rStyle w:val="Emphasis"/>
          <w:highlight w:val="cyan"/>
        </w:rPr>
        <w:t>hegemony of neoliberal dogma</w:t>
      </w:r>
      <w:r w:rsidRPr="008E3CE1">
        <w:rPr>
          <w:u w:val="single"/>
        </w:rPr>
        <w:t xml:space="preserve"> and policy has </w:t>
      </w:r>
      <w:r w:rsidRPr="008450B7">
        <w:rPr>
          <w:highlight w:val="cyan"/>
          <w:u w:val="single"/>
        </w:rPr>
        <w:t>prompted</w:t>
      </w:r>
      <w:r w:rsidRPr="008E3CE1">
        <w:rPr>
          <w:u w:val="single"/>
        </w:rPr>
        <w:t xml:space="preserve"> </w:t>
      </w:r>
      <w:r w:rsidRPr="008450B7">
        <w:rPr>
          <w:highlight w:val="cyan"/>
          <w:u w:val="single"/>
        </w:rPr>
        <w:t>a</w:t>
      </w:r>
      <w:r w:rsidRPr="008E3CE1">
        <w:rPr>
          <w:u w:val="single"/>
        </w:rPr>
        <w:t xml:space="preserve"> wealth of </w:t>
      </w:r>
      <w:r w:rsidRPr="008450B7">
        <w:rPr>
          <w:highlight w:val="cyan"/>
          <w:u w:val="single"/>
        </w:rPr>
        <w:t>scholarship</w:t>
      </w:r>
      <w:r w:rsidRPr="008E3CE1">
        <w:rPr>
          <w:u w:val="single"/>
        </w:rPr>
        <w:t xml:space="preserve"> </w:t>
      </w:r>
      <w:r w:rsidRPr="008450B7">
        <w:rPr>
          <w:highlight w:val="cyan"/>
          <w:u w:val="single"/>
        </w:rPr>
        <w:t>seeking</w:t>
      </w:r>
      <w:r w:rsidRPr="008E3CE1">
        <w:rPr>
          <w:u w:val="single"/>
        </w:rPr>
        <w:t xml:space="preserve"> to </w:t>
      </w:r>
      <w:r w:rsidRPr="008450B7">
        <w:rPr>
          <w:highlight w:val="cyan"/>
          <w:u w:val="single"/>
        </w:rPr>
        <w:t>uncover</w:t>
      </w:r>
      <w:r w:rsidRPr="008E3CE1">
        <w:rPr>
          <w:u w:val="single"/>
        </w:rPr>
        <w:t xml:space="preserve"> the </w:t>
      </w:r>
      <w:r w:rsidRPr="008450B7">
        <w:rPr>
          <w:highlight w:val="cyan"/>
          <w:u w:val="single"/>
        </w:rPr>
        <w:t>precise</w:t>
      </w:r>
      <w:r w:rsidRPr="008E3CE1">
        <w:rPr>
          <w:u w:val="single"/>
        </w:rPr>
        <w:t xml:space="preserve"> </w:t>
      </w:r>
      <w:r w:rsidRPr="008450B7">
        <w:rPr>
          <w:highlight w:val="cyan"/>
          <w:u w:val="single"/>
        </w:rPr>
        <w:t>relationship</w:t>
      </w:r>
      <w:r w:rsidRPr="008E3CE1">
        <w:rPr>
          <w:u w:val="single"/>
        </w:rPr>
        <w:t xml:space="preserve"> between </w:t>
      </w:r>
      <w:r w:rsidRPr="008450B7">
        <w:rPr>
          <w:highlight w:val="cyan"/>
          <w:u w:val="single"/>
        </w:rPr>
        <w:t>neoliberalism</w:t>
      </w:r>
      <w:r w:rsidRPr="008E3CE1">
        <w:rPr>
          <w:u w:val="single"/>
        </w:rPr>
        <w:t xml:space="preserve"> and </w:t>
      </w:r>
      <w:r w:rsidRPr="008450B7">
        <w:rPr>
          <w:highlight w:val="cyan"/>
          <w:u w:val="single"/>
        </w:rPr>
        <w:t>imprisonment</w:t>
      </w:r>
      <w:r w:rsidRPr="008E3CE1">
        <w:rPr>
          <w:u w:val="single"/>
        </w:rPr>
        <w:t xml:space="preserve">. </w:t>
      </w:r>
      <w:r w:rsidRPr="008C7DCD">
        <w:rPr>
          <w:sz w:val="16"/>
          <w:szCs w:val="18"/>
        </w:rPr>
        <w:t>One important challenge to this endeavor has been the variegated concept of ‘neoliberalism’ itself. Since the mid-1970s and the post-industrial restructuring of Western economies</w:t>
      </w:r>
      <w:r w:rsidRPr="008C7DCD">
        <w:rPr>
          <w:sz w:val="16"/>
        </w:rPr>
        <w:t xml:space="preserve">, </w:t>
      </w:r>
      <w:r w:rsidRPr="008450B7">
        <w:rPr>
          <w:highlight w:val="cyan"/>
          <w:u w:val="single"/>
        </w:rPr>
        <w:t>neoliberalism</w:t>
      </w:r>
      <w:r w:rsidRPr="008E3CE1">
        <w:rPr>
          <w:u w:val="single"/>
        </w:rPr>
        <w:t xml:space="preserve">, </w:t>
      </w:r>
      <w:r w:rsidRPr="008E3CE1">
        <w:rPr>
          <w:sz w:val="18"/>
          <w:szCs w:val="18"/>
          <w:u w:val="single"/>
        </w:rPr>
        <w:t xml:space="preserve">with a doctrine of the free </w:t>
      </w:r>
      <w:r w:rsidRPr="008450B7">
        <w:rPr>
          <w:sz w:val="18"/>
          <w:szCs w:val="18"/>
          <w:highlight w:val="cyan"/>
          <w:u w:val="single"/>
        </w:rPr>
        <w:t>market</w:t>
      </w:r>
      <w:r w:rsidRPr="008E3CE1">
        <w:rPr>
          <w:sz w:val="18"/>
          <w:szCs w:val="18"/>
          <w:u w:val="single"/>
        </w:rPr>
        <w:t xml:space="preserve"> at its core, </w:t>
      </w:r>
      <w:r w:rsidRPr="008E3CE1">
        <w:rPr>
          <w:u w:val="single"/>
        </w:rPr>
        <w:t xml:space="preserve">has </w:t>
      </w:r>
      <w:r w:rsidRPr="008450B7">
        <w:rPr>
          <w:highlight w:val="cyan"/>
          <w:u w:val="single"/>
        </w:rPr>
        <w:t>come</w:t>
      </w:r>
      <w:r w:rsidRPr="008E3CE1">
        <w:rPr>
          <w:u w:val="single"/>
        </w:rPr>
        <w:t xml:space="preserve"> to </w:t>
      </w:r>
      <w:r w:rsidRPr="008450B7">
        <w:rPr>
          <w:highlight w:val="cyan"/>
          <w:u w:val="single"/>
        </w:rPr>
        <w:t>dominate</w:t>
      </w:r>
      <w:r w:rsidRPr="008E3CE1">
        <w:rPr>
          <w:u w:val="single"/>
        </w:rPr>
        <w:t xml:space="preserve"> the </w:t>
      </w:r>
      <w:r w:rsidRPr="008450B7">
        <w:rPr>
          <w:highlight w:val="cyan"/>
          <w:u w:val="single"/>
        </w:rPr>
        <w:t>objectives</w:t>
      </w:r>
      <w:r w:rsidRPr="008E3CE1">
        <w:rPr>
          <w:u w:val="single"/>
        </w:rPr>
        <w:t xml:space="preserve"> and </w:t>
      </w:r>
      <w:r w:rsidRPr="008450B7">
        <w:rPr>
          <w:highlight w:val="cyan"/>
          <w:u w:val="single"/>
        </w:rPr>
        <w:t>processes</w:t>
      </w:r>
      <w:r w:rsidRPr="008E3CE1">
        <w:rPr>
          <w:u w:val="single"/>
        </w:rPr>
        <w:t xml:space="preserve"> of government, </w:t>
      </w:r>
      <w:r w:rsidRPr="008E3CE1">
        <w:rPr>
          <w:sz w:val="18"/>
          <w:szCs w:val="18"/>
          <w:u w:val="single"/>
        </w:rPr>
        <w:t xml:space="preserve">eroding Keynesianism and </w:t>
      </w:r>
      <w:r w:rsidRPr="008450B7">
        <w:rPr>
          <w:sz w:val="18"/>
          <w:szCs w:val="18"/>
          <w:highlight w:val="cyan"/>
          <w:u w:val="single"/>
        </w:rPr>
        <w:t>welfarism</w:t>
      </w:r>
      <w:r w:rsidRPr="008E3CE1">
        <w:rPr>
          <w:sz w:val="18"/>
          <w:szCs w:val="18"/>
          <w:u w:val="single"/>
        </w:rPr>
        <w:t xml:space="preserve"> at home and </w:t>
      </w:r>
      <w:r w:rsidRPr="008450B7">
        <w:rPr>
          <w:sz w:val="18"/>
          <w:szCs w:val="18"/>
          <w:highlight w:val="cyan"/>
          <w:u w:val="single"/>
        </w:rPr>
        <w:t>fostering</w:t>
      </w:r>
      <w:r w:rsidRPr="008E3CE1">
        <w:rPr>
          <w:sz w:val="18"/>
          <w:szCs w:val="18"/>
          <w:u w:val="single"/>
        </w:rPr>
        <w:t xml:space="preserve"> the </w:t>
      </w:r>
      <w:r w:rsidRPr="008450B7">
        <w:rPr>
          <w:sz w:val="18"/>
          <w:szCs w:val="18"/>
          <w:highlight w:val="cyan"/>
          <w:u w:val="single"/>
        </w:rPr>
        <w:t>shrinking</w:t>
      </w:r>
      <w:r w:rsidRPr="008E3CE1">
        <w:rPr>
          <w:sz w:val="18"/>
          <w:szCs w:val="18"/>
          <w:u w:val="single"/>
        </w:rPr>
        <w:t xml:space="preserve"> of the </w:t>
      </w:r>
      <w:r w:rsidRPr="008450B7">
        <w:rPr>
          <w:sz w:val="18"/>
          <w:szCs w:val="18"/>
          <w:highlight w:val="cyan"/>
          <w:u w:val="single"/>
        </w:rPr>
        <w:t>state</w:t>
      </w:r>
      <w:r w:rsidRPr="008E3CE1">
        <w:rPr>
          <w:sz w:val="18"/>
          <w:szCs w:val="18"/>
          <w:u w:val="single"/>
        </w:rPr>
        <w:t xml:space="preserve"> (especially with regard to </w:t>
      </w:r>
      <w:r w:rsidRPr="008450B7">
        <w:rPr>
          <w:sz w:val="18"/>
          <w:szCs w:val="18"/>
          <w:highlight w:val="cyan"/>
          <w:u w:val="single"/>
        </w:rPr>
        <w:t>regulation</w:t>
      </w:r>
      <w:r w:rsidRPr="008E3CE1">
        <w:rPr>
          <w:sz w:val="18"/>
          <w:szCs w:val="18"/>
          <w:u w:val="single"/>
        </w:rPr>
        <w:t xml:space="preserve">) in </w:t>
      </w:r>
      <w:r w:rsidRPr="008450B7">
        <w:rPr>
          <w:sz w:val="18"/>
          <w:szCs w:val="18"/>
          <w:highlight w:val="cyan"/>
          <w:u w:val="single"/>
        </w:rPr>
        <w:t>weaker</w:t>
      </w:r>
      <w:r w:rsidRPr="008E3CE1">
        <w:rPr>
          <w:sz w:val="18"/>
          <w:szCs w:val="18"/>
          <w:u w:val="single"/>
        </w:rPr>
        <w:t xml:space="preserve"> </w:t>
      </w:r>
      <w:r w:rsidRPr="008450B7">
        <w:rPr>
          <w:sz w:val="18"/>
          <w:szCs w:val="18"/>
          <w:highlight w:val="cyan"/>
          <w:u w:val="single"/>
        </w:rPr>
        <w:t>economies</w:t>
      </w:r>
      <w:r w:rsidRPr="008C7DCD">
        <w:rPr>
          <w:sz w:val="16"/>
          <w:szCs w:val="18"/>
        </w:rPr>
        <w:t xml:space="preserve">. There has, however, been considerable disagreement within neoliberal intellectual currents about how an unfettered market is best achieved and, to this end, the desirability of market regulation and the appropriate size and interventionism of the state (Gamble 2009). Relatedly and somewhat similarly, whilst neoliberal penality has typically been characterised as comprising at its core the increased use of punishment (and particularly of imprisonment) – alongside the commercialisation of criminal justice and the retrenchment of welfare – at least one alternative conceptualisation of neoliberal penality has had as a key tenet instead the reduction of imprisonment in favour of monetary fines (even if the latter conceptualisation has not achieved ascendancy; see further O’Malley 2015). As we elaborate below, moreover, a host of scholars have emphasised the contingent and multifaceted manifestation of neoliberal penality across jurisdictional spaces and times. There has thus by no means existed a consensus about the meaning of ‘neoliberal penality’, even if it has attracted ever greater scholarly study. Our goal in this chapter is to provide an overview of the criminological debates that have flourished in recent years concerning the significance and validity of the notion of ‘neoliberal 2 penality’. Starting first by briefly acknowledging the political economy forebears of neoliberal penality scholarship, we move on to outline key dimensions of the so-called ‘neoliberal penality thesis’, before critically reviewing some of the major qualifications and lines of critique that have been raised in response. </w:t>
      </w:r>
      <w:r w:rsidRPr="008E3CE1">
        <w:rPr>
          <w:sz w:val="18"/>
          <w:szCs w:val="18"/>
          <w:u w:val="single"/>
        </w:rPr>
        <w:t>In particular</w:t>
      </w:r>
      <w:r w:rsidRPr="008E3CE1">
        <w:rPr>
          <w:u w:val="single"/>
        </w:rPr>
        <w:t xml:space="preserve">, we </w:t>
      </w:r>
      <w:r w:rsidRPr="008450B7">
        <w:rPr>
          <w:highlight w:val="cyan"/>
          <w:u w:val="single"/>
        </w:rPr>
        <w:t>address</w:t>
      </w:r>
      <w:r w:rsidRPr="008E3CE1">
        <w:rPr>
          <w:u w:val="single"/>
        </w:rPr>
        <w:t xml:space="preserve"> </w:t>
      </w:r>
      <w:r w:rsidRPr="008450B7">
        <w:rPr>
          <w:highlight w:val="cyan"/>
          <w:u w:val="single"/>
        </w:rPr>
        <w:t>challenges</w:t>
      </w:r>
      <w:r w:rsidRPr="008E3CE1">
        <w:rPr>
          <w:u w:val="single"/>
        </w:rPr>
        <w:t xml:space="preserve"> </w:t>
      </w:r>
      <w:r w:rsidRPr="008E3CE1">
        <w:rPr>
          <w:sz w:val="18"/>
          <w:szCs w:val="18"/>
          <w:u w:val="single"/>
        </w:rPr>
        <w:t xml:space="preserve">that have been expressed </w:t>
      </w:r>
      <w:r w:rsidRPr="008450B7">
        <w:rPr>
          <w:highlight w:val="cyan"/>
          <w:u w:val="single"/>
        </w:rPr>
        <w:t>regarding</w:t>
      </w:r>
      <w:r w:rsidRPr="008E3CE1">
        <w:rPr>
          <w:u w:val="single"/>
        </w:rPr>
        <w:t xml:space="preserve">: the </w:t>
      </w:r>
      <w:r w:rsidRPr="008450B7">
        <w:rPr>
          <w:highlight w:val="cyan"/>
          <w:u w:val="single"/>
        </w:rPr>
        <w:t>accuracy</w:t>
      </w:r>
      <w:r w:rsidRPr="008E3CE1">
        <w:rPr>
          <w:u w:val="single"/>
        </w:rPr>
        <w:t xml:space="preserve"> and </w:t>
      </w:r>
      <w:r w:rsidRPr="008450B7">
        <w:rPr>
          <w:highlight w:val="cyan"/>
          <w:u w:val="single"/>
        </w:rPr>
        <w:t>implications</w:t>
      </w:r>
      <w:r w:rsidRPr="008E3CE1">
        <w:rPr>
          <w:u w:val="single"/>
        </w:rPr>
        <w:t xml:space="preserve"> </w:t>
      </w:r>
      <w:r w:rsidRPr="008450B7">
        <w:rPr>
          <w:highlight w:val="cyan"/>
          <w:u w:val="single"/>
        </w:rPr>
        <w:t>of</w:t>
      </w:r>
      <w:r w:rsidRPr="008E3CE1">
        <w:rPr>
          <w:u w:val="single"/>
        </w:rPr>
        <w:t xml:space="preserve"> the </w:t>
      </w:r>
      <w:r w:rsidRPr="008450B7">
        <w:rPr>
          <w:highlight w:val="cyan"/>
          <w:u w:val="single"/>
        </w:rPr>
        <w:t>claim</w:t>
      </w:r>
      <w:r w:rsidRPr="008E3CE1">
        <w:rPr>
          <w:u w:val="single"/>
        </w:rPr>
        <w:t xml:space="preserve"> that there is a </w:t>
      </w:r>
      <w:r w:rsidRPr="008450B7">
        <w:rPr>
          <w:highlight w:val="cyan"/>
          <w:u w:val="single"/>
        </w:rPr>
        <w:t>disconnect</w:t>
      </w:r>
      <w:r w:rsidRPr="008E3CE1">
        <w:rPr>
          <w:u w:val="single"/>
        </w:rPr>
        <w:t xml:space="preserve"> </w:t>
      </w:r>
      <w:r w:rsidRPr="008450B7">
        <w:rPr>
          <w:highlight w:val="cyan"/>
          <w:u w:val="single"/>
        </w:rPr>
        <w:t>between crime and incarceration</w:t>
      </w:r>
      <w:r w:rsidRPr="008E3CE1">
        <w:rPr>
          <w:u w:val="single"/>
        </w:rPr>
        <w:t xml:space="preserve">; the </w:t>
      </w:r>
      <w:r w:rsidRPr="008450B7">
        <w:rPr>
          <w:highlight w:val="cyan"/>
          <w:u w:val="single"/>
        </w:rPr>
        <w:t>need</w:t>
      </w:r>
      <w:r w:rsidRPr="008E3CE1">
        <w:rPr>
          <w:u w:val="single"/>
        </w:rPr>
        <w:t xml:space="preserve"> </w:t>
      </w:r>
      <w:r w:rsidRPr="008450B7">
        <w:rPr>
          <w:highlight w:val="cyan"/>
          <w:u w:val="single"/>
        </w:rPr>
        <w:t>for</w:t>
      </w:r>
      <w:r w:rsidRPr="008E3CE1">
        <w:rPr>
          <w:u w:val="single"/>
        </w:rPr>
        <w:t xml:space="preserve"> broader measures of state </w:t>
      </w:r>
      <w:r w:rsidRPr="008450B7">
        <w:rPr>
          <w:highlight w:val="cyan"/>
          <w:u w:val="single"/>
        </w:rPr>
        <w:t>punitiveness</w:t>
      </w:r>
      <w:r w:rsidRPr="008E3CE1">
        <w:rPr>
          <w:u w:val="single"/>
        </w:rPr>
        <w:t xml:space="preserve"> that </w:t>
      </w:r>
      <w:r w:rsidRPr="008450B7">
        <w:rPr>
          <w:highlight w:val="cyan"/>
          <w:u w:val="single"/>
        </w:rPr>
        <w:t>go</w:t>
      </w:r>
      <w:r w:rsidRPr="008E3CE1">
        <w:rPr>
          <w:u w:val="single"/>
        </w:rPr>
        <w:t xml:space="preserve"> </w:t>
      </w:r>
      <w:r w:rsidRPr="008450B7">
        <w:rPr>
          <w:highlight w:val="cyan"/>
          <w:u w:val="single"/>
        </w:rPr>
        <w:t>beyond</w:t>
      </w:r>
      <w:r w:rsidRPr="008E3CE1">
        <w:rPr>
          <w:u w:val="single"/>
        </w:rPr>
        <w:t xml:space="preserve"> imprisonment </w:t>
      </w:r>
      <w:r w:rsidRPr="008450B7">
        <w:rPr>
          <w:highlight w:val="cyan"/>
          <w:u w:val="single"/>
        </w:rPr>
        <w:t>trends</w:t>
      </w:r>
      <w:r w:rsidRPr="008E3CE1">
        <w:rPr>
          <w:u w:val="single"/>
        </w:rPr>
        <w:t xml:space="preserve">; the </w:t>
      </w:r>
      <w:r w:rsidRPr="008450B7">
        <w:rPr>
          <w:highlight w:val="cyan"/>
          <w:u w:val="single"/>
        </w:rPr>
        <w:t>importance</w:t>
      </w:r>
      <w:r w:rsidRPr="008E3CE1">
        <w:rPr>
          <w:u w:val="single"/>
        </w:rPr>
        <w:t xml:space="preserve"> </w:t>
      </w:r>
      <w:r w:rsidRPr="008450B7">
        <w:rPr>
          <w:highlight w:val="cyan"/>
          <w:u w:val="single"/>
        </w:rPr>
        <w:t>of</w:t>
      </w:r>
      <w:r w:rsidRPr="008E3CE1">
        <w:rPr>
          <w:u w:val="single"/>
        </w:rPr>
        <w:t xml:space="preserve"> domestic </w:t>
      </w:r>
      <w:r w:rsidRPr="008450B7">
        <w:rPr>
          <w:highlight w:val="cyan"/>
          <w:u w:val="single"/>
        </w:rPr>
        <w:t>institutions</w:t>
      </w:r>
      <w:r w:rsidRPr="008E3CE1">
        <w:rPr>
          <w:u w:val="single"/>
        </w:rPr>
        <w:t xml:space="preserve"> </w:t>
      </w:r>
      <w:r w:rsidRPr="008450B7">
        <w:rPr>
          <w:highlight w:val="cyan"/>
          <w:u w:val="single"/>
        </w:rPr>
        <w:t>in</w:t>
      </w:r>
      <w:r w:rsidRPr="008E3CE1">
        <w:rPr>
          <w:u w:val="single"/>
        </w:rPr>
        <w:t xml:space="preserve"> </w:t>
      </w:r>
      <w:r w:rsidRPr="008450B7">
        <w:rPr>
          <w:highlight w:val="cyan"/>
          <w:u w:val="single"/>
        </w:rPr>
        <w:t>mediating</w:t>
      </w:r>
      <w:r w:rsidRPr="008E3CE1">
        <w:rPr>
          <w:u w:val="single"/>
        </w:rPr>
        <w:t xml:space="preserve"> the </w:t>
      </w:r>
      <w:r w:rsidRPr="008450B7">
        <w:rPr>
          <w:highlight w:val="cyan"/>
          <w:u w:val="single"/>
        </w:rPr>
        <w:t>impact of neoliberalism</w:t>
      </w:r>
      <w:r w:rsidRPr="008E3CE1">
        <w:rPr>
          <w:u w:val="single"/>
        </w:rPr>
        <w:t xml:space="preserve"> on </w:t>
      </w:r>
      <w:r w:rsidRPr="008450B7">
        <w:rPr>
          <w:highlight w:val="cyan"/>
          <w:u w:val="single"/>
        </w:rPr>
        <w:t>penality</w:t>
      </w:r>
      <w:r w:rsidRPr="008E3CE1">
        <w:rPr>
          <w:u w:val="single"/>
        </w:rPr>
        <w:t xml:space="preserve">; </w:t>
      </w:r>
      <w:r w:rsidRPr="008E3CE1">
        <w:rPr>
          <w:sz w:val="20"/>
          <w:szCs w:val="20"/>
          <w:u w:val="single"/>
        </w:rPr>
        <w:t>and whether trends in economic regulation and welfare provision have been interpreted correctly. In our conclusion, we reflect on the current state of neoliberalism and, drawing on literature exploring dimensions of penal change in the US today, consider the continuing relevance of the concept of neoliberal penality</w:t>
      </w:r>
      <w:r w:rsidRPr="008C7DCD">
        <w:rPr>
          <w:sz w:val="16"/>
          <w:szCs w:val="20"/>
        </w:rPr>
        <w:t xml:space="preserve">. The Origins of the Neoliberal Penality Thesis Scholarship on the relationship between neoliberalism and penality has emerged from a longer tradition of research into the relationship between systems of production and modes of punishment, a tradition whose inception is typically credited to Rusche and Kirchheimer and their seminal book Punishment and Social Structure (1929 [2003]). </w:t>
      </w:r>
      <w:r w:rsidRPr="008E3CE1">
        <w:rPr>
          <w:sz w:val="20"/>
          <w:szCs w:val="20"/>
          <w:u w:val="single"/>
        </w:rPr>
        <w:t xml:space="preserve">Rusche and Kirchheimer argued that </w:t>
      </w:r>
      <w:r w:rsidRPr="008E3CE1">
        <w:rPr>
          <w:u w:val="single"/>
        </w:rPr>
        <w:t xml:space="preserve">the </w:t>
      </w:r>
      <w:r w:rsidRPr="008450B7">
        <w:rPr>
          <w:highlight w:val="cyan"/>
          <w:u w:val="single"/>
        </w:rPr>
        <w:t>mode and degree of</w:t>
      </w:r>
      <w:r w:rsidRPr="008E3CE1">
        <w:rPr>
          <w:u w:val="single"/>
        </w:rPr>
        <w:t xml:space="preserve"> state </w:t>
      </w:r>
      <w:r w:rsidRPr="008450B7">
        <w:rPr>
          <w:highlight w:val="cyan"/>
          <w:u w:val="single"/>
        </w:rPr>
        <w:t>punitiveness</w:t>
      </w:r>
      <w:r w:rsidRPr="008E3CE1">
        <w:rPr>
          <w:u w:val="single"/>
        </w:rPr>
        <w:t xml:space="preserve"> </w:t>
      </w:r>
      <w:r w:rsidRPr="008E3CE1">
        <w:rPr>
          <w:sz w:val="18"/>
          <w:szCs w:val="18"/>
          <w:u w:val="single"/>
        </w:rPr>
        <w:t xml:space="preserve">in a society </w:t>
      </w:r>
      <w:r w:rsidRPr="008E3CE1">
        <w:rPr>
          <w:u w:val="single"/>
        </w:rPr>
        <w:t xml:space="preserve">is </w:t>
      </w:r>
      <w:r w:rsidRPr="008E3CE1">
        <w:rPr>
          <w:sz w:val="18"/>
          <w:szCs w:val="18"/>
          <w:u w:val="single"/>
        </w:rPr>
        <w:t>largely</w:t>
      </w:r>
      <w:r w:rsidRPr="008E3CE1">
        <w:rPr>
          <w:u w:val="single"/>
        </w:rPr>
        <w:t xml:space="preserve"> </w:t>
      </w:r>
      <w:r w:rsidRPr="008450B7">
        <w:rPr>
          <w:highlight w:val="cyan"/>
          <w:u w:val="single"/>
        </w:rPr>
        <w:t>determined</w:t>
      </w:r>
      <w:r w:rsidRPr="008E3CE1">
        <w:rPr>
          <w:u w:val="single"/>
        </w:rPr>
        <w:t xml:space="preserve">, </w:t>
      </w:r>
      <w:r w:rsidRPr="008E3CE1">
        <w:rPr>
          <w:sz w:val="18"/>
          <w:szCs w:val="18"/>
          <w:u w:val="single"/>
        </w:rPr>
        <w:t xml:space="preserve">not by crime trends, but </w:t>
      </w:r>
      <w:r w:rsidRPr="008450B7">
        <w:rPr>
          <w:highlight w:val="cyan"/>
          <w:u w:val="single"/>
        </w:rPr>
        <w:t>by economic and fiscal forces</w:t>
      </w:r>
      <w:r w:rsidRPr="008E3CE1">
        <w:rPr>
          <w:u w:val="single"/>
        </w:rPr>
        <w:t xml:space="preserve"> </w:t>
      </w:r>
      <w:r w:rsidRPr="008E3CE1">
        <w:rPr>
          <w:sz w:val="18"/>
          <w:szCs w:val="18"/>
          <w:u w:val="single"/>
        </w:rPr>
        <w:t xml:space="preserve">and, for this reason, trends in state punishment tend to reflect the internal relationships of a society’s dominant system of production. Thus, they argue, the advent </w:t>
      </w:r>
      <w:r w:rsidRPr="008E3CE1">
        <w:rPr>
          <w:u w:val="single"/>
        </w:rPr>
        <w:t xml:space="preserve">of </w:t>
      </w:r>
      <w:r w:rsidRPr="008450B7">
        <w:rPr>
          <w:highlight w:val="cyan"/>
          <w:u w:val="single"/>
        </w:rPr>
        <w:t>industrialisation</w:t>
      </w:r>
      <w:r w:rsidRPr="008E3CE1">
        <w:rPr>
          <w:u w:val="single"/>
        </w:rPr>
        <w:t xml:space="preserve"> </w:t>
      </w:r>
      <w:r w:rsidRPr="008E3CE1">
        <w:rPr>
          <w:sz w:val="18"/>
          <w:szCs w:val="18"/>
          <w:u w:val="single"/>
        </w:rPr>
        <w:t xml:space="preserve">in the 1800s </w:t>
      </w:r>
      <w:r w:rsidRPr="008450B7">
        <w:rPr>
          <w:highlight w:val="cyan"/>
          <w:u w:val="single"/>
        </w:rPr>
        <w:t>brought</w:t>
      </w:r>
      <w:r w:rsidRPr="008E3CE1">
        <w:rPr>
          <w:sz w:val="18"/>
          <w:szCs w:val="18"/>
          <w:u w:val="single"/>
        </w:rPr>
        <w:t xml:space="preserve"> </w:t>
      </w:r>
      <w:r w:rsidRPr="008E3CE1">
        <w:rPr>
          <w:u w:val="single"/>
        </w:rPr>
        <w:t xml:space="preserve">with it the </w:t>
      </w:r>
      <w:r w:rsidRPr="008450B7">
        <w:rPr>
          <w:highlight w:val="cyan"/>
          <w:u w:val="single"/>
        </w:rPr>
        <w:t>imperative</w:t>
      </w:r>
      <w:r w:rsidRPr="008E3CE1">
        <w:rPr>
          <w:u w:val="single"/>
        </w:rPr>
        <w:t xml:space="preserve"> of the </w:t>
      </w:r>
      <w:r w:rsidRPr="008450B7">
        <w:rPr>
          <w:highlight w:val="cyan"/>
          <w:u w:val="single"/>
        </w:rPr>
        <w:t>construction of</w:t>
      </w:r>
      <w:r w:rsidRPr="008E3CE1">
        <w:rPr>
          <w:u w:val="single"/>
        </w:rPr>
        <w:t xml:space="preserve"> a mass, compliant </w:t>
      </w:r>
      <w:r w:rsidRPr="008450B7">
        <w:rPr>
          <w:highlight w:val="cyan"/>
          <w:u w:val="single"/>
        </w:rPr>
        <w:t>labour</w:t>
      </w:r>
      <w:r w:rsidRPr="008E3CE1">
        <w:rPr>
          <w:u w:val="single"/>
        </w:rPr>
        <w:t xml:space="preserve"> </w:t>
      </w:r>
      <w:r w:rsidRPr="008450B7">
        <w:rPr>
          <w:highlight w:val="cyan"/>
          <w:u w:val="single"/>
        </w:rPr>
        <w:t>force</w:t>
      </w:r>
      <w:r w:rsidRPr="008E3CE1">
        <w:rPr>
          <w:u w:val="single"/>
        </w:rPr>
        <w:t xml:space="preserve">, </w:t>
      </w:r>
      <w:r w:rsidRPr="008E3CE1">
        <w:rPr>
          <w:sz w:val="18"/>
          <w:szCs w:val="18"/>
          <w:u w:val="single"/>
        </w:rPr>
        <w:t>and towards this end the prison (alongside workhouses and poorhouses) made an important contribution (see also Melossi and Pavarini 1981).</w:t>
      </w:r>
      <w:r w:rsidRPr="008C7DCD">
        <w:rPr>
          <w:sz w:val="16"/>
          <w:szCs w:val="18"/>
        </w:rPr>
        <w:t xml:space="preserve"> Governments sought to ensure that welfare assistance never ‘rewarded’ welfare recipients; in accordance with the principle of ‘less eligibility’, assistance would not be of a level that would raise recipients above the standards of living of the working poor. </w:t>
      </w:r>
      <w:r w:rsidRPr="008E3CE1">
        <w:rPr>
          <w:u w:val="single"/>
        </w:rPr>
        <w:t xml:space="preserve">So, too, </w:t>
      </w:r>
      <w:r w:rsidRPr="008450B7">
        <w:rPr>
          <w:highlight w:val="cyan"/>
          <w:u w:val="single"/>
        </w:rPr>
        <w:t>imprisonment would be</w:t>
      </w:r>
      <w:r w:rsidRPr="008E3CE1">
        <w:rPr>
          <w:u w:val="single"/>
        </w:rPr>
        <w:t xml:space="preserve"> such an </w:t>
      </w:r>
      <w:r w:rsidRPr="008450B7">
        <w:rPr>
          <w:highlight w:val="cyan"/>
          <w:u w:val="single"/>
        </w:rPr>
        <w:t>undesirable</w:t>
      </w:r>
      <w:r w:rsidRPr="008E3CE1">
        <w:rPr>
          <w:u w:val="single"/>
        </w:rPr>
        <w:t xml:space="preserve"> 3 fate that it would </w:t>
      </w:r>
      <w:r w:rsidRPr="008450B7">
        <w:rPr>
          <w:highlight w:val="cyan"/>
          <w:u w:val="single"/>
        </w:rPr>
        <w:t>deter</w:t>
      </w:r>
      <w:r w:rsidRPr="008E3CE1">
        <w:rPr>
          <w:u w:val="single"/>
        </w:rPr>
        <w:t xml:space="preserve"> </w:t>
      </w:r>
      <w:r w:rsidRPr="008450B7">
        <w:rPr>
          <w:highlight w:val="cyan"/>
          <w:u w:val="single"/>
        </w:rPr>
        <w:t>workers</w:t>
      </w:r>
      <w:r w:rsidRPr="008E3CE1">
        <w:rPr>
          <w:u w:val="single"/>
        </w:rPr>
        <w:t xml:space="preserve"> </w:t>
      </w:r>
      <w:r w:rsidRPr="008450B7">
        <w:rPr>
          <w:highlight w:val="cyan"/>
          <w:u w:val="single"/>
        </w:rPr>
        <w:t>from refusing to work</w:t>
      </w:r>
      <w:r w:rsidRPr="008E3CE1">
        <w:rPr>
          <w:u w:val="single"/>
        </w:rPr>
        <w:t xml:space="preserve"> under poor conditions although imprisonment, </w:t>
      </w:r>
      <w:r w:rsidRPr="008E3CE1">
        <w:rPr>
          <w:sz w:val="18"/>
          <w:szCs w:val="18"/>
          <w:u w:val="single"/>
        </w:rPr>
        <w:t>through its enforcement of discipline</w:t>
      </w:r>
      <w:r w:rsidRPr="008E3CE1">
        <w:rPr>
          <w:u w:val="single"/>
        </w:rPr>
        <w:t xml:space="preserve">, </w:t>
      </w:r>
      <w:r w:rsidRPr="008450B7">
        <w:rPr>
          <w:rStyle w:val="Emphasis"/>
          <w:highlight w:val="cyan"/>
        </w:rPr>
        <w:t>could also support the labour market</w:t>
      </w:r>
      <w:r w:rsidRPr="008E3CE1">
        <w:rPr>
          <w:u w:val="single"/>
        </w:rPr>
        <w:t xml:space="preserve"> by ‘rehabilitating’ criminals into docile workers</w:t>
      </w:r>
      <w:r w:rsidRPr="008E3CE1">
        <w:rPr>
          <w:sz w:val="18"/>
          <w:szCs w:val="18"/>
          <w:u w:val="single"/>
        </w:rPr>
        <w:t>. Ultimately, the severity of punishment would depend on the size of surplus labour in a society; as and when a society’s pool of surplus labour increased, harsher forms of punishment would ensue</w:t>
      </w:r>
      <w:r w:rsidRPr="008C7DCD">
        <w:rPr>
          <w:sz w:val="16"/>
          <w:szCs w:val="18"/>
        </w:rPr>
        <w:t xml:space="preserve"> (see further De Giorgi 2012). Where prior political economy scholarship on penality has received criticism for being overly reductionist, determinist, and instrumentalist, research on the relationship between neoliberalism and penality more particularly has sought to pay due recognition to both the multiplicity of factors shaping the form and magnitude of state punishment, and the diverse outcomes produced by punishment across society in terms symbolic as well as material. Characterisation of scholarship on the relationship between neoliberalism and penality is complicated by the very broad range of criminological approaches that have acknowledged its importance. For some writers, such as Garland (2001) and Simon (2009), neoliberalism has been a key backdrop to but not the cause of intensification on penal fronts. For others, such as Lacey (2009), neoliberalism has been a driving factor but one that has been mitigated by a variety of political and institutional factors (see also Sutton 2012). Then there are those writers – most notably, Wacquant (2009a, 2009b)– who have placed primary emphasis for penal developments on neoliberalism as ideology and as policy, even whilst acknowledging the complexity of factors that shape developments in penality. And finally, there are those who have explored neoliberal penality in all but name, such as by highlighting the way in which changes to social structures of accumulation (i.e., with the advent of neoliberalism) can shape imprisonment trends even while the dominant means of production (i.e., capitalism) remains constant (Michalowski and Carlson 1999), and how the intensified use of imprisonment as compensation for the decline of welfarism has served to both hide and ultimately to expand the pool of unemployed labour (Western and Beckett 1999). 4 The Neoliberal Penality Thesis In the development of a clear and cogent thesis concerning the relationship between neoliberalism and penality, Wacquant has played a key role, not only within his work but also through the broad and sustained scholarly debate he has thereby helped to galvanise. Wacquant has insisted on the distinctiveness of punishment under neoliberalism from that under capitalism per se, arguing that state punitiveness has been, and continues to be, at its most acute within jurisdictions in which neoliberalism has advanced fastest and furthest, rather than in countries that have more generally been subject to the transformative dynamics of ‘late modernity’. This point is one that has also been made by Cavadino and Dignan (2006), who have drawn attention to the relationship between punishment, levels of socio-economic inequality, and welfare provision, across a range of national jurisdictions. </w:t>
      </w:r>
      <w:r w:rsidRPr="008E3CE1">
        <w:rPr>
          <w:sz w:val="18"/>
          <w:szCs w:val="18"/>
          <w:u w:val="single"/>
        </w:rPr>
        <w:t xml:space="preserve">For Wacquant, </w:t>
      </w:r>
      <w:r w:rsidRPr="005A64B3">
        <w:rPr>
          <w:sz w:val="18"/>
          <w:szCs w:val="18"/>
          <w:highlight w:val="cyan"/>
          <w:u w:val="single"/>
        </w:rPr>
        <w:t>neoliberalism</w:t>
      </w:r>
      <w:r w:rsidRPr="008E3CE1">
        <w:rPr>
          <w:sz w:val="18"/>
          <w:szCs w:val="18"/>
          <w:u w:val="single"/>
        </w:rPr>
        <w:t xml:space="preserve"> </w:t>
      </w:r>
      <w:r w:rsidRPr="005A64B3">
        <w:rPr>
          <w:sz w:val="18"/>
          <w:szCs w:val="18"/>
          <w:highlight w:val="cyan"/>
          <w:u w:val="single"/>
        </w:rPr>
        <w:t>entails</w:t>
      </w:r>
      <w:r w:rsidRPr="008E3CE1">
        <w:rPr>
          <w:sz w:val="18"/>
          <w:szCs w:val="18"/>
          <w:u w:val="single"/>
        </w:rPr>
        <w:t xml:space="preserve"> the articulation of four specific institutional logics: economic deregulation, welfare retrenchment, the cultural trope of individual responsibility, and an ever-</w:t>
      </w:r>
      <w:r w:rsidRPr="005A64B3">
        <w:rPr>
          <w:sz w:val="18"/>
          <w:szCs w:val="18"/>
          <w:highlight w:val="cyan"/>
          <w:u w:val="single"/>
        </w:rPr>
        <w:t>more expansive penal apparatus.</w:t>
      </w:r>
      <w:r w:rsidRPr="008E3CE1">
        <w:rPr>
          <w:sz w:val="18"/>
          <w:szCs w:val="18"/>
          <w:u w:val="single"/>
        </w:rPr>
        <w:t xml:space="preserve"> </w:t>
      </w:r>
      <w:r w:rsidRPr="008E3CE1">
        <w:rPr>
          <w:u w:val="single"/>
        </w:rPr>
        <w:t xml:space="preserve">Rather being tangential to or a deviation from neoliberalism, </w:t>
      </w:r>
      <w:r w:rsidRPr="008E3CE1">
        <w:rPr>
          <w:sz w:val="18"/>
          <w:szCs w:val="18"/>
          <w:u w:val="single"/>
        </w:rPr>
        <w:t xml:space="preserve">Wacquant argues that </w:t>
      </w:r>
      <w:r w:rsidRPr="005A64B3">
        <w:rPr>
          <w:rStyle w:val="Emphasis"/>
          <w:highlight w:val="cyan"/>
        </w:rPr>
        <w:t>punishment serves an essential function withi</w:t>
      </w:r>
      <w:r w:rsidRPr="005A64B3">
        <w:rPr>
          <w:highlight w:val="cyan"/>
          <w:u w:val="single"/>
        </w:rPr>
        <w:t>n</w:t>
      </w:r>
      <w:r w:rsidRPr="008E3CE1">
        <w:rPr>
          <w:u w:val="single"/>
        </w:rPr>
        <w:t xml:space="preserve"> it: managing the social reverberations of ‘advanced social insecurity’ that </w:t>
      </w:r>
      <w:r w:rsidRPr="005A64B3">
        <w:rPr>
          <w:highlight w:val="cyan"/>
          <w:u w:val="single"/>
        </w:rPr>
        <w:t>neoliberal policies generate</w:t>
      </w:r>
      <w:r w:rsidRPr="008E3CE1">
        <w:rPr>
          <w:u w:val="single"/>
        </w:rPr>
        <w:t xml:space="preserve"> </w:t>
      </w:r>
      <w:r w:rsidRPr="005A64B3">
        <w:rPr>
          <w:highlight w:val="cyan"/>
          <w:u w:val="single"/>
        </w:rPr>
        <w:t>amongst</w:t>
      </w:r>
      <w:r w:rsidRPr="008E3CE1">
        <w:rPr>
          <w:u w:val="single"/>
        </w:rPr>
        <w:t xml:space="preserve"> the </w:t>
      </w:r>
      <w:r w:rsidRPr="005A64B3">
        <w:rPr>
          <w:highlight w:val="cyan"/>
          <w:u w:val="single"/>
        </w:rPr>
        <w:t>lower and middle classes</w:t>
      </w:r>
      <w:r w:rsidRPr="008E3CE1">
        <w:rPr>
          <w:u w:val="single"/>
        </w:rPr>
        <w:t xml:space="preserve">. </w:t>
      </w:r>
      <w:r w:rsidRPr="008E3CE1">
        <w:rPr>
          <w:sz w:val="18"/>
          <w:szCs w:val="18"/>
          <w:u w:val="single"/>
        </w:rPr>
        <w:t>At the bottom of the class structure</w:t>
      </w:r>
      <w:r w:rsidRPr="008E3CE1">
        <w:rPr>
          <w:u w:val="single"/>
        </w:rPr>
        <w:t xml:space="preserve">, </w:t>
      </w:r>
      <w:r w:rsidRPr="005A64B3">
        <w:rPr>
          <w:highlight w:val="cyan"/>
          <w:u w:val="single"/>
        </w:rPr>
        <w:t>punishment</w:t>
      </w:r>
      <w:r w:rsidRPr="008E3CE1">
        <w:rPr>
          <w:u w:val="single"/>
        </w:rPr>
        <w:t xml:space="preserve"> </w:t>
      </w:r>
      <w:r w:rsidRPr="005A64B3">
        <w:rPr>
          <w:highlight w:val="cyan"/>
          <w:u w:val="single"/>
        </w:rPr>
        <w:t>works</w:t>
      </w:r>
      <w:r w:rsidRPr="008E3CE1">
        <w:rPr>
          <w:u w:val="single"/>
        </w:rPr>
        <w:t xml:space="preserve"> to </w:t>
      </w:r>
      <w:r w:rsidRPr="005A64B3">
        <w:rPr>
          <w:highlight w:val="cyan"/>
          <w:u w:val="single"/>
        </w:rPr>
        <w:t>contain</w:t>
      </w:r>
      <w:r w:rsidRPr="008E3CE1">
        <w:rPr>
          <w:u w:val="single"/>
        </w:rPr>
        <w:t xml:space="preserve"> the </w:t>
      </w:r>
      <w:r w:rsidRPr="005A64B3">
        <w:rPr>
          <w:highlight w:val="cyan"/>
          <w:u w:val="single"/>
        </w:rPr>
        <w:t>disorders</w:t>
      </w:r>
      <w:r w:rsidRPr="008E3CE1">
        <w:rPr>
          <w:u w:val="single"/>
        </w:rPr>
        <w:t xml:space="preserve"> </w:t>
      </w:r>
      <w:r w:rsidRPr="005A64B3">
        <w:rPr>
          <w:highlight w:val="cyan"/>
          <w:u w:val="single"/>
        </w:rPr>
        <w:t>stoked</w:t>
      </w:r>
      <w:r w:rsidRPr="008E3CE1">
        <w:rPr>
          <w:u w:val="single"/>
        </w:rPr>
        <w:t xml:space="preserve"> by the ‘</w:t>
      </w:r>
      <w:r w:rsidRPr="005A64B3">
        <w:rPr>
          <w:highlight w:val="cyan"/>
          <w:u w:val="single"/>
        </w:rPr>
        <w:t>objective</w:t>
      </w:r>
      <w:r w:rsidRPr="008E3CE1">
        <w:rPr>
          <w:u w:val="single"/>
        </w:rPr>
        <w:t xml:space="preserve"> </w:t>
      </w:r>
      <w:r w:rsidRPr="005A64B3">
        <w:rPr>
          <w:highlight w:val="cyan"/>
          <w:u w:val="single"/>
        </w:rPr>
        <w:t>insecurity’</w:t>
      </w:r>
      <w:r w:rsidRPr="008E3CE1">
        <w:rPr>
          <w:u w:val="single"/>
        </w:rPr>
        <w:t xml:space="preserve"> of the </w:t>
      </w:r>
      <w:r w:rsidRPr="005A64B3">
        <w:rPr>
          <w:highlight w:val="cyan"/>
          <w:u w:val="single"/>
        </w:rPr>
        <w:t>unemployed</w:t>
      </w:r>
      <w:r w:rsidRPr="008E3CE1">
        <w:rPr>
          <w:u w:val="single"/>
        </w:rPr>
        <w:t xml:space="preserve"> </w:t>
      </w:r>
      <w:r w:rsidRPr="005A64B3">
        <w:rPr>
          <w:highlight w:val="cyan"/>
          <w:u w:val="single"/>
        </w:rPr>
        <w:t>poor</w:t>
      </w:r>
      <w:r w:rsidRPr="008E3CE1">
        <w:rPr>
          <w:u w:val="single"/>
        </w:rPr>
        <w:t xml:space="preserve"> </w:t>
      </w:r>
      <w:r w:rsidRPr="008E3CE1">
        <w:rPr>
          <w:sz w:val="18"/>
          <w:szCs w:val="18"/>
          <w:u w:val="single"/>
        </w:rPr>
        <w:t xml:space="preserve">and a flexibilised and welfare-lite workforce, and </w:t>
      </w:r>
      <w:r w:rsidRPr="008E3CE1">
        <w:rPr>
          <w:u w:val="single"/>
        </w:rPr>
        <w:t xml:space="preserve">demonstrates a systematic social and ethnoracial bias as it neutralises, punishes and warehouses the </w:t>
      </w:r>
      <w:r w:rsidRPr="008E3CE1">
        <w:rPr>
          <w:sz w:val="18"/>
          <w:szCs w:val="18"/>
          <w:u w:val="single"/>
        </w:rPr>
        <w:t>‘urban (sub</w:t>
      </w:r>
      <w:r w:rsidRPr="008E3CE1">
        <w:rPr>
          <w:u w:val="single"/>
        </w:rPr>
        <w:t>)</w:t>
      </w:r>
      <w:r w:rsidRPr="00BE6923">
        <w:rPr>
          <w:highlight w:val="cyan"/>
          <w:u w:val="single"/>
        </w:rPr>
        <w:t>proletariat</w:t>
      </w:r>
      <w:r w:rsidRPr="008E3CE1">
        <w:rPr>
          <w:u w:val="single"/>
        </w:rPr>
        <w:t xml:space="preserve"> </w:t>
      </w:r>
      <w:r w:rsidRPr="008E3CE1">
        <w:rPr>
          <w:sz w:val="18"/>
          <w:szCs w:val="18"/>
          <w:u w:val="single"/>
        </w:rPr>
        <w:t>(rather than disciplining it with a view to enhancing labour exploitability) (Wacquant 2009b; see, similarly, De Giorgi 2006). At the same time, ‘punishing the poor’ creates a convenient outlet for the ‘subjective’ insecurity experienced by the middle classes, ‘whose prospects for smooth reproduction or upward mobility have dimmed as competition for valued social positions has intensified and the state has reduced its provision of public goods’ (ibid)</w:t>
      </w:r>
      <w:r w:rsidRPr="008C7DCD">
        <w:rPr>
          <w:sz w:val="16"/>
          <w:szCs w:val="18"/>
        </w:rPr>
        <w:t>. Punishment of the lower socio-economic classes thereby provides a means by 5 which neoliberal political leaders can compensate for legitimacy lost in pursuit of other social and economic policy goals (see also Cheliotis 2013). Another key dimension of penality under neoliberalism to have been explored by Wacquant is its transnationalism; indeed, for Wacquant</w:t>
      </w:r>
      <w:r w:rsidRPr="008C7DCD">
        <w:rPr>
          <w:sz w:val="16"/>
        </w:rPr>
        <w:t xml:space="preserve">, </w:t>
      </w:r>
      <w:r w:rsidRPr="00BE6923">
        <w:rPr>
          <w:highlight w:val="cyan"/>
          <w:u w:val="single"/>
        </w:rPr>
        <w:t>neoliberalism</w:t>
      </w:r>
      <w:r w:rsidRPr="008E3CE1">
        <w:rPr>
          <w:u w:val="single"/>
        </w:rPr>
        <w:t xml:space="preserve"> should be </w:t>
      </w:r>
      <w:r w:rsidRPr="00BE6923">
        <w:rPr>
          <w:highlight w:val="cyan"/>
          <w:u w:val="single"/>
        </w:rPr>
        <w:t>understood as a transnational political project</w:t>
      </w:r>
      <w:r w:rsidRPr="008E3CE1">
        <w:rPr>
          <w:u w:val="single"/>
        </w:rPr>
        <w:t>, carried out by a global elite comprised of the senior executives of multinational corporatio</w:t>
      </w:r>
      <w:r w:rsidRPr="008C7DCD">
        <w:rPr>
          <w:sz w:val="16"/>
        </w:rPr>
        <w:t xml:space="preserve">ns, </w:t>
      </w:r>
      <w:r w:rsidRPr="008C7DCD">
        <w:rPr>
          <w:sz w:val="16"/>
          <w:szCs w:val="18"/>
        </w:rPr>
        <w:t>high-ranking politicians, top officials of international governmental organisations (e.g., the IMF and the World Bank), and their cultural–technical experts (e.g., legal and media professionals</w:t>
      </w:r>
      <w:r w:rsidRPr="008C7DCD">
        <w:rPr>
          <w:sz w:val="16"/>
        </w:rPr>
        <w:t xml:space="preserve">), </w:t>
      </w:r>
      <w:r w:rsidRPr="008E3CE1">
        <w:rPr>
          <w:u w:val="single"/>
        </w:rPr>
        <w:t>with their goal being to ‘remake the nexus of market, state, and citizenship from above’</w:t>
      </w:r>
      <w:r w:rsidRPr="008C7DCD">
        <w:rPr>
          <w:sz w:val="16"/>
        </w:rPr>
        <w:t xml:space="preserve"> </w:t>
      </w:r>
      <w:r w:rsidRPr="008C7DCD">
        <w:rPr>
          <w:sz w:val="16"/>
          <w:szCs w:val="18"/>
        </w:rPr>
        <w:t>(Wacquant, 2009b: 306–7). Moreover, according to Wacquant, it is actors within the United States that have been the progenitors and primary international disseminators of this neoliberal project of which the ‘new “punitive common sense” is a crucial component (Wacquant, 2009a: 162; see further Ross 2013</w:t>
      </w:r>
      <w:r w:rsidRPr="008C7DCD">
        <w:rPr>
          <w:sz w:val="16"/>
        </w:rPr>
        <w:t xml:space="preserve">). </w:t>
      </w:r>
      <w:r w:rsidRPr="008E3CE1">
        <w:rPr>
          <w:u w:val="single"/>
        </w:rPr>
        <w:t xml:space="preserve">The </w:t>
      </w:r>
      <w:r w:rsidRPr="00BE6923">
        <w:rPr>
          <w:highlight w:val="cyan"/>
          <w:u w:val="single"/>
        </w:rPr>
        <w:t>importance of transnationalism to neoliberal penality</w:t>
      </w:r>
      <w:r w:rsidRPr="008E3CE1">
        <w:rPr>
          <w:u w:val="single"/>
        </w:rPr>
        <w:t xml:space="preserve"> has also been </w:t>
      </w:r>
      <w:r w:rsidRPr="00BE6923">
        <w:rPr>
          <w:highlight w:val="cyan"/>
          <w:u w:val="single"/>
        </w:rPr>
        <w:t>elaborated</w:t>
      </w:r>
      <w:r w:rsidRPr="008E3CE1">
        <w:rPr>
          <w:u w:val="single"/>
        </w:rPr>
        <w:t xml:space="preserve"> </w:t>
      </w:r>
      <w:r w:rsidRPr="00BE6923">
        <w:rPr>
          <w:highlight w:val="cyan"/>
          <w:u w:val="single"/>
        </w:rPr>
        <w:t>by</w:t>
      </w:r>
      <w:r w:rsidRPr="008E3CE1">
        <w:rPr>
          <w:u w:val="single"/>
        </w:rPr>
        <w:t xml:space="preserve"> </w:t>
      </w:r>
      <w:r w:rsidRPr="00BE6923">
        <w:rPr>
          <w:highlight w:val="cyan"/>
          <w:u w:val="single"/>
        </w:rPr>
        <w:t>reference</w:t>
      </w:r>
      <w:r w:rsidRPr="008E3CE1">
        <w:rPr>
          <w:u w:val="single"/>
        </w:rPr>
        <w:t xml:space="preserve"> </w:t>
      </w:r>
      <w:r w:rsidRPr="00BE6923">
        <w:rPr>
          <w:highlight w:val="cyan"/>
          <w:u w:val="single"/>
        </w:rPr>
        <w:t>to</w:t>
      </w:r>
      <w:r w:rsidRPr="008E3CE1">
        <w:rPr>
          <w:u w:val="single"/>
        </w:rPr>
        <w:t xml:space="preserve"> international </w:t>
      </w:r>
      <w:r w:rsidRPr="00BE6923">
        <w:rPr>
          <w:highlight w:val="cyan"/>
          <w:u w:val="single"/>
        </w:rPr>
        <w:t>migration</w:t>
      </w:r>
      <w:r w:rsidRPr="008E3CE1">
        <w:rPr>
          <w:u w:val="single"/>
        </w:rPr>
        <w:t xml:space="preserve"> </w:t>
      </w:r>
      <w:r w:rsidRPr="00BE6923">
        <w:rPr>
          <w:highlight w:val="cyan"/>
          <w:u w:val="single"/>
        </w:rPr>
        <w:t>and</w:t>
      </w:r>
      <w:r w:rsidRPr="008E3CE1">
        <w:rPr>
          <w:u w:val="single"/>
        </w:rPr>
        <w:t xml:space="preserve"> the </w:t>
      </w:r>
      <w:r w:rsidRPr="00BE6923">
        <w:rPr>
          <w:highlight w:val="cyan"/>
          <w:u w:val="single"/>
        </w:rPr>
        <w:t>rise in punitive regulation</w:t>
      </w:r>
      <w:r w:rsidRPr="008E3CE1">
        <w:rPr>
          <w:u w:val="single"/>
        </w:rPr>
        <w:t xml:space="preserve"> towards it. </w:t>
      </w:r>
      <w:r w:rsidRPr="008E3CE1">
        <w:rPr>
          <w:sz w:val="18"/>
          <w:szCs w:val="18"/>
          <w:u w:val="single"/>
        </w:rPr>
        <w:t>Some have argued that since the 1970s, especially in Europe, undocumented migrants have been constituted as criminal subjects by ‘prohibitionist’ immigration policies</w:t>
      </w:r>
      <w:r w:rsidRPr="008C7DCD">
        <w:rPr>
          <w:sz w:val="16"/>
          <w:szCs w:val="18"/>
        </w:rPr>
        <w:t xml:space="preserve"> and, whether through administrative detention or incarceration in conventional prisons, migrants’ treatment has served to discipline low-wage and surplus labour at the same time as helping to divert and expend the anxieties of the region’s middle classes (see, e.g., De Giorgi 2006, 2010; Melossi 2015; Cheliotis 2016). It has also been argued that the punitive treatment of migrants is a dramatic performance of sovereignty by neoliberal states seeking to shore up legitimacy they have risked in promoting the outward flow of jobs and inward flow of ‘job-destroying imports’ (from commodities to highly specialised or lowcost labour; Michalowski 2015). Other scholarship on neoliberal penality has focused on privatisation trends in the provision of imprisonment, focusing particularly but not exclusively on US-based developments. Neoliberal commitment to the privatisation of public services, with the purported intention of 6 reducing strains on the public purse, has fuelled an expansion in private provision, even if – or, rather, because – public expenditure has in many cases increased in tandem with the burgeoning of corporate interests in this area (see, e.g., Gilmore, 2007; Bell 2011). Schlosser (1998) has argued, for instance, that the US has seen the rise of a ‘prison-industrial complex’, in which a set of bureaucratic, political and economic interests have collaborated to press for increased public spending on imprisonment, effectively fixing a need for a steady supply of prisoners entering the penal system regardless of the legal and moral illegitimacy of the compulsion. The notion of a ‘prison-industrial complex’ has been subject to wide-ranging criticisms for exaggerating the significance of corporate interests in driving prison expansion in the US, and implying the existence of a conspiracy between business and political elites to subvert justice for profit. More nuanced accounts have pointed out that the country’s prison-building boom has served politicians seeking to stimulate weak local economies in their constituencies (even if such economies have not always benefited to the extent expected; see further Gilmore 2007), as much as it has rewarded the diverse array of businesses involved in the provision of imprisonment in the US. Gilmore’s account of the largest prison construction programme in the history of the world – in California, between 1982 and 2000 – shows how a concatenation of local, national and international developments produced surpluses of capital, labour and land, which local power blocs chose to invest in carceral expansion with a view to making financial and political gains (Gilmore 2007). Yet other writers have pointed to the fact </w:t>
      </w:r>
      <w:r w:rsidRPr="008E3CE1">
        <w:rPr>
          <w:sz w:val="18"/>
          <w:szCs w:val="18"/>
          <w:u w:val="single"/>
        </w:rPr>
        <w:t xml:space="preserve">that </w:t>
      </w:r>
      <w:r w:rsidRPr="00BE6923">
        <w:rPr>
          <w:highlight w:val="cyan"/>
          <w:u w:val="single"/>
        </w:rPr>
        <w:t>neoliberalism</w:t>
      </w:r>
      <w:r w:rsidRPr="008E3CE1">
        <w:rPr>
          <w:u w:val="single"/>
        </w:rPr>
        <w:t xml:space="preserve"> has </w:t>
      </w:r>
      <w:r w:rsidRPr="008E3CE1">
        <w:rPr>
          <w:sz w:val="20"/>
          <w:szCs w:val="20"/>
          <w:u w:val="single"/>
        </w:rPr>
        <w:t xml:space="preserve">not only driven </w:t>
      </w:r>
      <w:r w:rsidRPr="00BE6923">
        <w:rPr>
          <w:sz w:val="20"/>
          <w:szCs w:val="20"/>
          <w:highlight w:val="cyan"/>
          <w:u w:val="single"/>
        </w:rPr>
        <w:t>privatisation</w:t>
      </w:r>
      <w:r w:rsidRPr="008E3CE1">
        <w:rPr>
          <w:sz w:val="20"/>
          <w:szCs w:val="20"/>
          <w:u w:val="single"/>
        </w:rPr>
        <w:t xml:space="preserve"> in the form of expanding private provision, but </w:t>
      </w:r>
      <w:r w:rsidRPr="00BE6923">
        <w:rPr>
          <w:sz w:val="20"/>
          <w:szCs w:val="20"/>
          <w:highlight w:val="cyan"/>
          <w:u w:val="single"/>
        </w:rPr>
        <w:t>also</w:t>
      </w:r>
      <w:r w:rsidRPr="008E3CE1">
        <w:rPr>
          <w:sz w:val="20"/>
          <w:szCs w:val="20"/>
          <w:u w:val="single"/>
        </w:rPr>
        <w:t xml:space="preserve"> in the </w:t>
      </w:r>
      <w:r w:rsidRPr="00BE6923">
        <w:rPr>
          <w:sz w:val="20"/>
          <w:szCs w:val="20"/>
          <w:highlight w:val="cyan"/>
          <w:u w:val="single"/>
        </w:rPr>
        <w:t>hybridisation</w:t>
      </w:r>
      <w:r w:rsidRPr="008E3CE1">
        <w:rPr>
          <w:sz w:val="20"/>
          <w:szCs w:val="20"/>
          <w:u w:val="single"/>
        </w:rPr>
        <w:t xml:space="preserve"> </w:t>
      </w:r>
      <w:r w:rsidRPr="00BE6923">
        <w:rPr>
          <w:sz w:val="20"/>
          <w:szCs w:val="20"/>
          <w:highlight w:val="cyan"/>
          <w:u w:val="single"/>
        </w:rPr>
        <w:t>of</w:t>
      </w:r>
      <w:r w:rsidRPr="008E3CE1">
        <w:rPr>
          <w:sz w:val="20"/>
          <w:szCs w:val="20"/>
          <w:u w:val="single"/>
        </w:rPr>
        <w:t xml:space="preserve"> public </w:t>
      </w:r>
      <w:r w:rsidRPr="00BE6923">
        <w:rPr>
          <w:sz w:val="20"/>
          <w:szCs w:val="20"/>
          <w:highlight w:val="cyan"/>
          <w:u w:val="single"/>
        </w:rPr>
        <w:t>prisons</w:t>
      </w:r>
      <w:r w:rsidRPr="008C7DCD">
        <w:rPr>
          <w:sz w:val="16"/>
          <w:szCs w:val="20"/>
        </w:rPr>
        <w:t xml:space="preserve"> as they have contracted out the provision of select services (e.g., catering, security, medical and furniture supplies) to other firms, have themselves </w:t>
      </w:r>
      <w:r w:rsidRPr="00BE6923">
        <w:rPr>
          <w:highlight w:val="cyan"/>
          <w:u w:val="single"/>
        </w:rPr>
        <w:t>allowed</w:t>
      </w:r>
      <w:r w:rsidRPr="008E3CE1">
        <w:rPr>
          <w:u w:val="single"/>
        </w:rPr>
        <w:t xml:space="preserve"> private and state-owned </w:t>
      </w:r>
      <w:r w:rsidRPr="006B515F">
        <w:rPr>
          <w:rStyle w:val="Emphasis"/>
          <w:highlight w:val="cyan"/>
        </w:rPr>
        <w:t>firms</w:t>
      </w:r>
      <w:r w:rsidRPr="006B515F">
        <w:rPr>
          <w:rStyle w:val="Emphasis"/>
        </w:rPr>
        <w:t xml:space="preserve"> </w:t>
      </w:r>
      <w:r w:rsidRPr="006B515F">
        <w:rPr>
          <w:rStyle w:val="Emphasis"/>
          <w:highlight w:val="cyan"/>
        </w:rPr>
        <w:t>to</w:t>
      </w:r>
      <w:r w:rsidRPr="006B515F">
        <w:rPr>
          <w:rStyle w:val="Emphasis"/>
        </w:rPr>
        <w:t xml:space="preserve"> </w:t>
      </w:r>
      <w:r w:rsidRPr="006B515F">
        <w:rPr>
          <w:rStyle w:val="Emphasis"/>
          <w:highlight w:val="cyan"/>
        </w:rPr>
        <w:t>exploit</w:t>
      </w:r>
      <w:r w:rsidRPr="006B515F">
        <w:rPr>
          <w:rStyle w:val="Emphasis"/>
        </w:rPr>
        <w:t xml:space="preserve"> their </w:t>
      </w:r>
      <w:r w:rsidRPr="006B515F">
        <w:rPr>
          <w:rStyle w:val="Emphasis"/>
          <w:highlight w:val="cyan"/>
        </w:rPr>
        <w:t>prisoners’ labour for profit</w:t>
      </w:r>
      <w:r w:rsidRPr="008E3CE1">
        <w:rPr>
          <w:u w:val="single"/>
        </w:rPr>
        <w:t xml:space="preserve">, </w:t>
      </w:r>
      <w:r w:rsidRPr="00BE6923">
        <w:rPr>
          <w:highlight w:val="cyan"/>
          <w:u w:val="single"/>
        </w:rPr>
        <w:t>and</w:t>
      </w:r>
      <w:r w:rsidRPr="008E3CE1">
        <w:rPr>
          <w:u w:val="single"/>
        </w:rPr>
        <w:t xml:space="preserve"> have increasingly </w:t>
      </w:r>
      <w:r w:rsidRPr="00BE6923">
        <w:rPr>
          <w:highlight w:val="cyan"/>
          <w:u w:val="single"/>
        </w:rPr>
        <w:t>charged</w:t>
      </w:r>
      <w:r w:rsidRPr="008E3CE1">
        <w:rPr>
          <w:u w:val="single"/>
        </w:rPr>
        <w:t xml:space="preserve"> </w:t>
      </w:r>
      <w:r w:rsidRPr="00BE6923">
        <w:rPr>
          <w:highlight w:val="cyan"/>
          <w:u w:val="single"/>
        </w:rPr>
        <w:t>prisoners</w:t>
      </w:r>
      <w:r w:rsidRPr="008E3CE1">
        <w:rPr>
          <w:u w:val="single"/>
        </w:rPr>
        <w:t xml:space="preserve"> for costs related to their containment</w:t>
      </w:r>
      <w:r w:rsidRPr="008C7DCD">
        <w:rPr>
          <w:sz w:val="16"/>
        </w:rPr>
        <w:t xml:space="preserve"> </w:t>
      </w:r>
      <w:r w:rsidRPr="008C7DCD">
        <w:rPr>
          <w:sz w:val="16"/>
          <w:szCs w:val="18"/>
        </w:rPr>
        <w:t xml:space="preserve">(from room and board to medical expenses; De Giorgi 2015; see further Parenti 1999; Kilgore 2013). 7 Overall, although the volume and range of published research on the neoliberal penality thesis has amply demonstrated its attractiveness, and whilst such research has arguably been valuable in terms of furthering scholarship on the political economy of punishment more broadly, the thesis has also faced a barrage of criticisms from a host of penological perspectives. It is to these criticisms that we now turn. Crime and State Punitiveness Although proponents of the neoliberal penality thesis have so far tended to presume that rising levels of imprisonment have little, if anything, to do with trends in crime, official and other available evidence on crime trends in neoliberal and other contexts often suggests otherwise, thus casting doubt on the notion that neoliberalism is causally related to penal expansion (and social democratic arrangements to penal moderation) in a simple linear fashion. Lacey and Soskice (2015), for instance, have demonstrated that the US stands out from other similarly neoliberal economies not just in terms of its use of imprisonment, but also in terms of its officially recorded levels of serious violent crime. In much the same vein, international comparative research on rates of self-reported victimization has placed neoliberal England and Wales top and social democracies in Scandinavia the lowest, which is, as Nelken (2010: 335) suggests, ‘just where you would expect them to be in terms of prison rates’. It nevertheless remains possible that the general thrust of the neoliberal penality thesis is salvageable so long as it can be demonstrated that state punishment under neoliberalism has risen at a substantially faster pace than crime itself (see, e.g., Lynch, 2007). </w:t>
      </w:r>
      <w:r w:rsidRPr="008E3CE1">
        <w:rPr>
          <w:sz w:val="18"/>
          <w:szCs w:val="18"/>
          <w:u w:val="single"/>
        </w:rPr>
        <w:t xml:space="preserve">Indeed, the argument can be taken a step further: </w:t>
      </w:r>
      <w:r w:rsidRPr="008E3CE1">
        <w:rPr>
          <w:u w:val="single"/>
        </w:rPr>
        <w:t>insofar as crime is generated, maintained or exacerbated by neoliberal socioeconomic policies themselves (</w:t>
      </w:r>
      <w:r w:rsidRPr="008E3CE1">
        <w:rPr>
          <w:sz w:val="18"/>
          <w:szCs w:val="18"/>
          <w:u w:val="single"/>
        </w:rPr>
        <w:t>because, for example, they deepen poverty and widen inequality gaps</w:t>
      </w:r>
      <w:r w:rsidRPr="008E3CE1">
        <w:rPr>
          <w:u w:val="single"/>
        </w:rPr>
        <w:t xml:space="preserve">), then </w:t>
      </w:r>
      <w:r w:rsidRPr="00BE6923">
        <w:rPr>
          <w:highlight w:val="cyan"/>
          <w:u w:val="single"/>
        </w:rPr>
        <w:t>crime growth in neoliberal environments</w:t>
      </w:r>
      <w:r w:rsidRPr="008E3CE1">
        <w:rPr>
          <w:u w:val="single"/>
        </w:rPr>
        <w:t xml:space="preserve"> </w:t>
      </w:r>
      <w:r w:rsidRPr="00BE6923">
        <w:rPr>
          <w:highlight w:val="cyan"/>
          <w:u w:val="single"/>
        </w:rPr>
        <w:t>qualifies</w:t>
      </w:r>
      <w:r w:rsidRPr="008E3CE1">
        <w:rPr>
          <w:u w:val="single"/>
        </w:rPr>
        <w:t xml:space="preserve"> </w:t>
      </w:r>
      <w:r w:rsidRPr="00BE6923">
        <w:rPr>
          <w:highlight w:val="cyan"/>
          <w:u w:val="single"/>
        </w:rPr>
        <w:t>as</w:t>
      </w:r>
      <w:r w:rsidRPr="008E3CE1">
        <w:rPr>
          <w:u w:val="single"/>
        </w:rPr>
        <w:t xml:space="preserve"> one of the various self-inflicted ‘crises’ through which the </w:t>
      </w:r>
      <w:r w:rsidRPr="00BE6923">
        <w:rPr>
          <w:highlight w:val="cyan"/>
          <w:u w:val="single"/>
        </w:rPr>
        <w:t>neoliberal apparatus actually derives strength</w:t>
      </w:r>
      <w:r w:rsidRPr="008E3CE1">
        <w:rPr>
          <w:u w:val="single"/>
        </w:rPr>
        <w:t xml:space="preserve">. </w:t>
      </w:r>
      <w:r w:rsidRPr="008E3CE1">
        <w:rPr>
          <w:sz w:val="18"/>
          <w:szCs w:val="18"/>
          <w:u w:val="single"/>
        </w:rPr>
        <w:t>In this vein, it has been argued that governing elites may twist to their own advantage what are essentially the 8 criminogenic outcomes of neoliberalism, evoking concrete realities of criminal victimization to lend semblances of legitimacy to their distractive prioritization of crime in the public domain and, by extension, to the politically expedient punitive criminal justice policies</w:t>
      </w:r>
      <w:r w:rsidRPr="008C7DCD">
        <w:rPr>
          <w:sz w:val="16"/>
          <w:szCs w:val="18"/>
        </w:rPr>
        <w:t xml:space="preserve"> they pursue in the name of security (see further Cheliotis, 2013). Crime trends aside, critics of the neoliberal penality thesis are also concerned about the fact that the punitive outcomes of neoliberalism are typically assessed by reference to imprisonment rates alone. Conceptualisations of state punitiveness that stretch beyond imprisonment, critics go on to argue, problematise the notion that the ascent of neoliberal socioeconomic policies has brought about an expansion and harshening of the penal operations of the state, whether because such conceptualisations indicate that levels and patterns of state punishment under neoliberalism do not necessarily represent a break with past experiences, or because they draw our attention to trends that may be taken to signify penal moderation. Harcourt’s (2010) account of different forms of detention in the US from the 1930s onwards, for instance, has shown that the rapid rise in the use of custodial punishment as of the 1970s was preceded by comparably high rates of confinement in mental institutions. This enables Harcourt to suggest that what is commonly referred to as ‘neoliberal penality’ is actually not distinct to recent decades, insofar as the capitalist state has always sought to maintain order in the marketplace by criminalizing and locking away in one site or another any and all violators of the market. Newburn (2010: 344) meanwhile cautions (contra Wacquant) that, whilst imprisonment rates in England and Wales have undergone unprecedented growth since the mid-1990s, US-style ‘zero tolerance’ policing has largely been eschewed in actual practice, even if not in terms of political rhetoric. Efforts to gauge state punitiveness solely by reference to rates of imprisonment, furthermore, have by no means necessarily yielded findings supportive of the neoliberal penality thesis. Indeed, there is evidence to suggest that prison rates can vary both between and within neoliberal economies. In the cases of Russia and South Africa, for instance, neoliberalisation in 9 terms of their respective socio-economic arrangements has been argued to have coincided with a reduction in their use of imprisonment (Nelken, 2009). And in relation to the US, it has been noted that imprisonment has typically been much more prevalent in the South, especially as compared to the Northeast (Newburn, 2010). It is possible to turn this line of critique on its head, however, and argue that a broadened conceptualisation of state punitiveness, one attentive to the array of institutions that may have punitive effects, would allow for unearthing evidence in support of the neoliberal penality thesis. We shall return to this point later on. </w:t>
      </w:r>
      <w:r w:rsidRPr="008E3CE1">
        <w:rPr>
          <w:sz w:val="18"/>
          <w:szCs w:val="18"/>
          <w:u w:val="single"/>
        </w:rPr>
        <w:t>The Role of Institutions Even if one takes the neoliberal penality thesis on its own terms, there is little clarity as to the precise ways in which public concerns about crime, however valid or constructed they may be, translate into punitive penal policies and practices</w:t>
      </w:r>
      <w:r w:rsidRPr="008E3CE1">
        <w:rPr>
          <w:u w:val="single"/>
        </w:rPr>
        <w:t xml:space="preserve">. Ironically, </w:t>
      </w:r>
      <w:r w:rsidRPr="00BE6923">
        <w:rPr>
          <w:highlight w:val="cyan"/>
          <w:u w:val="single"/>
        </w:rPr>
        <w:t>important</w:t>
      </w:r>
      <w:r w:rsidRPr="008E3CE1">
        <w:rPr>
          <w:u w:val="single"/>
        </w:rPr>
        <w:t xml:space="preserve"> </w:t>
      </w:r>
      <w:r w:rsidRPr="00BE6923">
        <w:rPr>
          <w:highlight w:val="cyan"/>
          <w:u w:val="single"/>
        </w:rPr>
        <w:t>clues can be found</w:t>
      </w:r>
      <w:r w:rsidRPr="008E3CE1">
        <w:rPr>
          <w:u w:val="single"/>
        </w:rPr>
        <w:t xml:space="preserve"> in scholarship that has complicated linear cause-and-effect accounts of the </w:t>
      </w:r>
      <w:r w:rsidRPr="00BE6923">
        <w:rPr>
          <w:highlight w:val="cyan"/>
          <w:u w:val="single"/>
        </w:rPr>
        <w:t>relationship</w:t>
      </w:r>
      <w:r w:rsidRPr="008E3CE1">
        <w:rPr>
          <w:u w:val="single"/>
        </w:rPr>
        <w:t xml:space="preserve"> </w:t>
      </w:r>
      <w:r w:rsidRPr="00BE6923">
        <w:rPr>
          <w:highlight w:val="cyan"/>
          <w:u w:val="single"/>
        </w:rPr>
        <w:t>between</w:t>
      </w:r>
      <w:r w:rsidRPr="008E3CE1">
        <w:rPr>
          <w:u w:val="single"/>
        </w:rPr>
        <w:t xml:space="preserve"> the rise of </w:t>
      </w:r>
      <w:r w:rsidRPr="00BE6923">
        <w:rPr>
          <w:highlight w:val="cyan"/>
          <w:u w:val="single"/>
        </w:rPr>
        <w:t>neoliberalism</w:t>
      </w:r>
      <w:r w:rsidRPr="008E3CE1">
        <w:rPr>
          <w:u w:val="single"/>
        </w:rPr>
        <w:t xml:space="preserve"> </w:t>
      </w:r>
      <w:r w:rsidRPr="00BE6923">
        <w:rPr>
          <w:highlight w:val="cyan"/>
          <w:u w:val="single"/>
        </w:rPr>
        <w:t>and</w:t>
      </w:r>
      <w:r w:rsidRPr="008E3CE1">
        <w:rPr>
          <w:u w:val="single"/>
        </w:rPr>
        <w:t xml:space="preserve"> intensified </w:t>
      </w:r>
      <w:r w:rsidRPr="00BE6923">
        <w:rPr>
          <w:highlight w:val="cyan"/>
          <w:u w:val="single"/>
        </w:rPr>
        <w:t>state punitiveness</w:t>
      </w:r>
      <w:r w:rsidRPr="008E3CE1">
        <w:rPr>
          <w:u w:val="single"/>
        </w:rPr>
        <w:t xml:space="preserve">, </w:t>
      </w:r>
      <w:r w:rsidRPr="008E3CE1">
        <w:rPr>
          <w:sz w:val="18"/>
          <w:szCs w:val="18"/>
          <w:u w:val="single"/>
        </w:rPr>
        <w:t>especially scholarship that has sought to trace the institutional bases of penal evolution in neoliberal and other contexts</w:t>
      </w:r>
      <w:r w:rsidRPr="008C7DCD">
        <w:rPr>
          <w:sz w:val="16"/>
          <w:szCs w:val="18"/>
        </w:rPr>
        <w:t xml:space="preserve">. Most famously, Lacey’s (2008: 51-52) international comparative research suggests that if neoliberal economies are more likely to pursue punitive penal policies, this is in good part because they tend to have twoparty majoritarian electoral systems. This is, on one hand, because such systems encourage parties to focus on attracting the ‘floating’ median voter through exploiting salient single issues such as crime and its control, and on the other hand, because they produce governments relatively unconstrained by the need to negotiate and compromise with the opposition (see also Miller, 2008; Barker, 2009; Lynch, 2010). </w:t>
      </w:r>
      <w:r w:rsidRPr="008E3CE1">
        <w:rPr>
          <w:u w:val="single"/>
        </w:rPr>
        <w:t xml:space="preserve">Institutionalist insights could be thought of as filling an important ‘procedural’ gap in the neoliberal penality thesis </w:t>
      </w:r>
      <w:r w:rsidRPr="008E3CE1">
        <w:rPr>
          <w:sz w:val="18"/>
          <w:szCs w:val="18"/>
          <w:u w:val="single"/>
        </w:rPr>
        <w:t xml:space="preserve">but leaving its essential core intact. </w:t>
      </w:r>
      <w:r w:rsidRPr="00BE6923">
        <w:rPr>
          <w:highlight w:val="cyan"/>
          <w:u w:val="single"/>
        </w:rPr>
        <w:t>It</w:t>
      </w:r>
      <w:r w:rsidRPr="008E3CE1">
        <w:rPr>
          <w:u w:val="single"/>
        </w:rPr>
        <w:t xml:space="preserve"> </w:t>
      </w:r>
      <w:r w:rsidRPr="00BE6923">
        <w:rPr>
          <w:highlight w:val="cyan"/>
          <w:u w:val="single"/>
        </w:rPr>
        <w:t>is</w:t>
      </w:r>
      <w:r w:rsidRPr="008E3CE1">
        <w:rPr>
          <w:u w:val="single"/>
        </w:rPr>
        <w:t xml:space="preserve"> also </w:t>
      </w:r>
      <w:r w:rsidRPr="00BE6923">
        <w:rPr>
          <w:highlight w:val="cyan"/>
          <w:u w:val="single"/>
        </w:rPr>
        <w:t>possible</w:t>
      </w:r>
      <w:r w:rsidRPr="008E3CE1">
        <w:rPr>
          <w:u w:val="single"/>
        </w:rPr>
        <w:t xml:space="preserve">, however, </w:t>
      </w:r>
      <w:r w:rsidRPr="00BE6923">
        <w:rPr>
          <w:highlight w:val="cyan"/>
          <w:u w:val="single"/>
        </w:rPr>
        <w:t>to</w:t>
      </w:r>
      <w:r w:rsidRPr="008E3CE1">
        <w:rPr>
          <w:u w:val="single"/>
        </w:rPr>
        <w:t xml:space="preserve"> </w:t>
      </w:r>
      <w:r w:rsidRPr="00BE6923">
        <w:rPr>
          <w:highlight w:val="cyan"/>
          <w:u w:val="single"/>
        </w:rPr>
        <w:t>interpret institutionalist findings as cautions</w:t>
      </w:r>
      <w:r w:rsidRPr="008E3CE1">
        <w:rPr>
          <w:u w:val="single"/>
        </w:rPr>
        <w:t xml:space="preserve"> against overestimating the generative role of 10 neoliberalism </w:t>
      </w:r>
      <w:r w:rsidRPr="00BE6923">
        <w:rPr>
          <w:highlight w:val="cyan"/>
          <w:u w:val="single"/>
        </w:rPr>
        <w:t>in the field of punishment</w:t>
      </w:r>
      <w:r w:rsidRPr="008E3CE1">
        <w:rPr>
          <w:u w:val="single"/>
        </w:rPr>
        <w:t>.</w:t>
      </w:r>
      <w:r w:rsidRPr="008C7DCD">
        <w:rPr>
          <w:sz w:val="16"/>
        </w:rPr>
        <w:t xml:space="preserve"> </w:t>
      </w:r>
      <w:r w:rsidRPr="008C7DCD">
        <w:rPr>
          <w:sz w:val="16"/>
          <w:szCs w:val="18"/>
        </w:rPr>
        <w:t xml:space="preserve">The latter possibility is especially likely when institutionalist analyses highlight the historical embeddedness of penal policies and practices recently or currently observed in the context of neoliberal economies (see, e.g., Gottschalk, 2006). Viewed from this angle, neoliberal states may have actually been exploiting and building on existing penal infrastructures and techniques, just, in fact, as they may be aggravating ongoing penal strategies as a means of managing the reverberations of regressive socio-economic policies initiated in the pre-neoliberal period (see further Cheliotis and Xenakis, 2010). These continuities and their outcomes are by no means insignificant. To the extent that they pertain, however, they are hardly expressive of the mono-causal efficacy neoliberal penality scholars so commonly bestow, whether openly or implicitly, upon neoliberalism. Methodologically, moreover, they suggest that any account of the relationship between neoliberalism and state punitiveness must be incomplete unless sufficient consideration is paid to the mediating role played by local contingencies in general, and domestic institutional structures in particular. Neoliberalism in Theory and Practice Although, as we have seen, the penal efficacy attributed to neoliberalism has been questioned or at least qualified from a range of analytic angles, a priori assumptions regarding the existence and specific elements of neoliberalism as such have usually been taken at face value. Once, however, a distinction is drawn between the rhetoric of neoliberalism and its practical manifestations, there emerge a range of important contradictions–even, or perhaps especially, in the US, the presumed archetype of neoliberalism and its supposed originator and major exporter. Upon close inspection, for example, both market deregulation and welfare retrenchment in the US turn out to be less self-evident than neoliberal penality scholars have tended to portray. As Harcourt (2010) argues, the spread and dominance of free market ideology should not be taken to indicate the degree to which free market principles are applied on the ground; in lived reality, the neoliberal market is subject to systematic state intervention through an extensive web of complex 11 regulations and intricate rules. In Harcourt’s view, the gap between neoliberalism-in-theory and neoliberalism-in-practice part of a political trick whereby evocation of the discourse of neoliberalism to describe its implementation serves to mask both the neoliberal state’s own regulatory role in the market and the enormous wealth distributions occurring daily therein (see also Gamble 2009). Soss et al. (2011) raise a similar point in relation to social welfare provision in the US under neoliberalism. In this case, too, the state is argued not to have abandoned its traditional interventionist role, despite its rhetoric essentially suggesting the contrary. Indeed, Soss et al. claim that the neoliberal state has actually expanded social programmes that target the poor, although this rollout of welfare provision has also been marked by important if subtle qualitative shifts. In particular, </w:t>
      </w:r>
      <w:r w:rsidRPr="008E3CE1">
        <w:rPr>
          <w:sz w:val="18"/>
          <w:szCs w:val="18"/>
          <w:u w:val="single"/>
        </w:rPr>
        <w:t xml:space="preserve">welfare programmes are no longer aimed at ‘decommodifying’ labour through aid that alleviates market pressures. The welfare system has instead been redesigned (at least in part according to penal rationales) to immerse the poor into ‘new incentive systems, modes of pedagogy, and reformative experiences of market relations’ (ibid.: 8) so as to press or otherwise incline them into accepting exploitative conditions of work in low-wage labour markets. </w:t>
      </w:r>
      <w:r w:rsidRPr="008E3CE1">
        <w:rPr>
          <w:u w:val="single"/>
        </w:rPr>
        <w:t xml:space="preserve">Implicit </w:t>
      </w:r>
      <w:r w:rsidRPr="006B515F">
        <w:rPr>
          <w:highlight w:val="cyan"/>
          <w:u w:val="single"/>
        </w:rPr>
        <w:t>in</w:t>
      </w:r>
      <w:r w:rsidRPr="008E3CE1">
        <w:rPr>
          <w:u w:val="single"/>
        </w:rPr>
        <w:t xml:space="preserve"> these </w:t>
      </w:r>
      <w:r w:rsidRPr="006B515F">
        <w:rPr>
          <w:rStyle w:val="Emphasis"/>
          <w:highlight w:val="cyan"/>
        </w:rPr>
        <w:t>observations is</w:t>
      </w:r>
      <w:r w:rsidRPr="006B515F">
        <w:rPr>
          <w:rStyle w:val="Emphasis"/>
        </w:rPr>
        <w:t xml:space="preserve"> the </w:t>
      </w:r>
      <w:r w:rsidRPr="006B515F">
        <w:rPr>
          <w:rStyle w:val="Emphasis"/>
          <w:highlight w:val="cyan"/>
        </w:rPr>
        <w:t>fundamental political problem</w:t>
      </w:r>
      <w:r w:rsidRPr="008E3CE1">
        <w:rPr>
          <w:u w:val="single"/>
        </w:rPr>
        <w:t xml:space="preserve"> </w:t>
      </w:r>
      <w:r w:rsidRPr="006B515F">
        <w:rPr>
          <w:highlight w:val="cyan"/>
          <w:u w:val="single"/>
        </w:rPr>
        <w:t>of</w:t>
      </w:r>
      <w:r w:rsidRPr="008E3CE1">
        <w:rPr>
          <w:u w:val="single"/>
        </w:rPr>
        <w:t xml:space="preserve"> being </w:t>
      </w:r>
      <w:r w:rsidRPr="006B515F">
        <w:rPr>
          <w:highlight w:val="cyan"/>
          <w:u w:val="single"/>
        </w:rPr>
        <w:t>unable</w:t>
      </w:r>
      <w:r w:rsidRPr="008E3CE1">
        <w:rPr>
          <w:u w:val="single"/>
        </w:rPr>
        <w:t xml:space="preserve"> </w:t>
      </w:r>
      <w:r w:rsidRPr="006B515F">
        <w:rPr>
          <w:highlight w:val="cyan"/>
          <w:u w:val="single"/>
        </w:rPr>
        <w:t>to</w:t>
      </w:r>
      <w:r w:rsidRPr="008E3CE1">
        <w:rPr>
          <w:u w:val="single"/>
        </w:rPr>
        <w:t xml:space="preserve"> overturn or </w:t>
      </w:r>
      <w:r w:rsidRPr="006B515F">
        <w:rPr>
          <w:highlight w:val="cyan"/>
          <w:u w:val="single"/>
        </w:rPr>
        <w:t>resist a given trend</w:t>
      </w:r>
      <w:r w:rsidRPr="008E3CE1">
        <w:rPr>
          <w:u w:val="single"/>
        </w:rPr>
        <w:t xml:space="preserve"> </w:t>
      </w:r>
      <w:r w:rsidRPr="006B515F">
        <w:rPr>
          <w:highlight w:val="cyan"/>
          <w:u w:val="single"/>
        </w:rPr>
        <w:t>without</w:t>
      </w:r>
      <w:r w:rsidRPr="008E3CE1">
        <w:rPr>
          <w:u w:val="single"/>
        </w:rPr>
        <w:t xml:space="preserve"> </w:t>
      </w:r>
      <w:r w:rsidRPr="006B515F">
        <w:rPr>
          <w:highlight w:val="cyan"/>
          <w:u w:val="single"/>
        </w:rPr>
        <w:t>knowledge</w:t>
      </w:r>
      <w:r w:rsidRPr="008E3CE1">
        <w:rPr>
          <w:u w:val="single"/>
        </w:rPr>
        <w:t xml:space="preserve"> of the forces that gave or may give rise to it in the first place. </w:t>
      </w:r>
      <w:r w:rsidRPr="006B515F">
        <w:rPr>
          <w:highlight w:val="cyan"/>
          <w:u w:val="single"/>
        </w:rPr>
        <w:t>Unless</w:t>
      </w:r>
      <w:r w:rsidRPr="008E3CE1">
        <w:rPr>
          <w:u w:val="single"/>
        </w:rPr>
        <w:t xml:space="preserve">, that is, </w:t>
      </w:r>
      <w:r w:rsidRPr="006B515F">
        <w:rPr>
          <w:highlight w:val="cyan"/>
          <w:u w:val="single"/>
        </w:rPr>
        <w:t>one</w:t>
      </w:r>
      <w:r w:rsidRPr="008E3CE1">
        <w:rPr>
          <w:u w:val="single"/>
        </w:rPr>
        <w:t xml:space="preserve"> </w:t>
      </w:r>
      <w:r w:rsidRPr="006B515F">
        <w:rPr>
          <w:highlight w:val="cyan"/>
          <w:u w:val="single"/>
        </w:rPr>
        <w:t>accurately</w:t>
      </w:r>
      <w:r w:rsidRPr="008E3CE1">
        <w:rPr>
          <w:u w:val="single"/>
        </w:rPr>
        <w:t xml:space="preserve"> </w:t>
      </w:r>
      <w:r w:rsidRPr="006B515F">
        <w:rPr>
          <w:highlight w:val="cyan"/>
          <w:u w:val="single"/>
        </w:rPr>
        <w:t>charts</w:t>
      </w:r>
      <w:r w:rsidRPr="008E3CE1">
        <w:rPr>
          <w:u w:val="single"/>
        </w:rPr>
        <w:t xml:space="preserve"> the coordinates of </w:t>
      </w:r>
      <w:r w:rsidRPr="006B515F">
        <w:rPr>
          <w:highlight w:val="cyan"/>
          <w:u w:val="single"/>
        </w:rPr>
        <w:t>neoliberalism</w:t>
      </w:r>
      <w:r w:rsidRPr="008E3CE1">
        <w:rPr>
          <w:u w:val="single"/>
        </w:rPr>
        <w:t xml:space="preserve">, </w:t>
      </w:r>
      <w:r w:rsidRPr="006B515F">
        <w:rPr>
          <w:rStyle w:val="Emphasis"/>
          <w:highlight w:val="cyan"/>
        </w:rPr>
        <w:t>one</w:t>
      </w:r>
      <w:r w:rsidRPr="006B515F">
        <w:rPr>
          <w:rStyle w:val="Emphasis"/>
        </w:rPr>
        <w:t xml:space="preserve"> </w:t>
      </w:r>
      <w:r w:rsidRPr="006B515F">
        <w:rPr>
          <w:rStyle w:val="Emphasis"/>
          <w:highlight w:val="cyan"/>
        </w:rPr>
        <w:t>cannot</w:t>
      </w:r>
      <w:r w:rsidRPr="006B515F">
        <w:rPr>
          <w:rStyle w:val="Emphasis"/>
        </w:rPr>
        <w:t xml:space="preserve"> realistically </w:t>
      </w:r>
      <w:r w:rsidRPr="006B515F">
        <w:rPr>
          <w:rStyle w:val="Emphasis"/>
          <w:highlight w:val="cyan"/>
        </w:rPr>
        <w:t>expect to reverse or prevent its disciplinary effect</w:t>
      </w:r>
      <w:r w:rsidRPr="006B515F">
        <w:rPr>
          <w:highlight w:val="cyan"/>
          <w:u w:val="single"/>
        </w:rPr>
        <w:t>s</w:t>
      </w:r>
      <w:r w:rsidRPr="008E3CE1">
        <w:rPr>
          <w:u w:val="single"/>
        </w:rPr>
        <w:t>, penal or otherwise.</w:t>
      </w:r>
    </w:p>
    <w:p w14:paraId="2FC8F0BF" w14:textId="77777777" w:rsidR="008814C5" w:rsidRDefault="008814C5" w:rsidP="008814C5">
      <w:pPr>
        <w:pStyle w:val="Heading3"/>
      </w:pPr>
      <w:r>
        <w:t>2NC --- Link</w:t>
      </w:r>
    </w:p>
    <w:p w14:paraId="4AC889E8" w14:textId="77777777" w:rsidR="008814C5" w:rsidRPr="00987654" w:rsidRDefault="008814C5" w:rsidP="008814C5">
      <w:pPr>
        <w:pStyle w:val="Heading4"/>
        <w:rPr>
          <w:rFonts w:asciiTheme="minorHAnsi" w:hAnsiTheme="minorHAnsi" w:cstheme="minorHAnsi"/>
        </w:rPr>
      </w:pPr>
      <w:r w:rsidRPr="00987654">
        <w:rPr>
          <w:rFonts w:asciiTheme="minorHAnsi" w:hAnsiTheme="minorHAnsi" w:cstheme="minorHAnsi"/>
        </w:rPr>
        <w:t>The focus on protecting data flows and developing strong information networks proves our link – the imperative on protecting information companies allows neoliberal expansion to continue unimpeded</w:t>
      </w:r>
      <w:bookmarkEnd w:id="26"/>
    </w:p>
    <w:p w14:paraId="0A5F5DCE"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 xml:space="preserve">Webster 6 </w:t>
      </w:r>
      <w:r w:rsidRPr="00987654">
        <w:rPr>
          <w:rFonts w:asciiTheme="minorHAnsi" w:hAnsiTheme="minorHAnsi" w:cstheme="minorHAnsi"/>
        </w:rPr>
        <w:t>[Frank Webster, Professor of Sociology @ City University London, “Theories of the Information Society Third Edition”, Routledge Publishing, pg. 126-128]</w:t>
      </w:r>
    </w:p>
    <w:p w14:paraId="079E571F"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In the writing of Herbert Schiller there are at least four arguments that are given special emphasis. I signal them here and expand on them later in this chapter. The first draws attention to the pertinence of market criteria in informational developments. In this view </w:t>
      </w:r>
      <w:r w:rsidRPr="00987654">
        <w:rPr>
          <w:rFonts w:asciiTheme="minorHAnsi" w:hAnsiTheme="minorHAnsi" w:cstheme="minorHAnsi"/>
          <w:bCs/>
          <w:u w:val="single"/>
        </w:rPr>
        <w:t>it is essential to recognise that the market pressures of buying, selling and trading in order to make profit decisively influence information and communications innovations.</w:t>
      </w:r>
      <w:r w:rsidRPr="00987654">
        <w:rPr>
          <w:rFonts w:asciiTheme="minorHAnsi" w:hAnsiTheme="minorHAnsi" w:cstheme="minorHAnsi"/>
          <w:sz w:val="14"/>
        </w:rPr>
        <w:t xml:space="preserve"> To Schiller (and also to his wife of fifty years, Anita, a librarian who researches informational trends) </w:t>
      </w:r>
      <w:r w:rsidRPr="00987654">
        <w:rPr>
          <w:rFonts w:asciiTheme="minorHAnsi" w:hAnsiTheme="minorHAnsi" w:cstheme="minorHAnsi"/>
          <w:bCs/>
          <w:u w:val="single"/>
        </w:rPr>
        <w:t>the centrality of market principles is a powerful impulse towards</w:t>
      </w:r>
      <w:r w:rsidRPr="00987654">
        <w:rPr>
          <w:rFonts w:asciiTheme="minorHAnsi" w:hAnsiTheme="minorHAnsi" w:cstheme="minorHAnsi"/>
          <w:sz w:val="14"/>
        </w:rPr>
        <w:t xml:space="preserve"> a second major concern, </w:t>
      </w:r>
      <w:r w:rsidRPr="00987654">
        <w:rPr>
          <w:rFonts w:asciiTheme="minorHAnsi" w:hAnsiTheme="minorHAnsi" w:cstheme="minorHAnsi"/>
          <w:bCs/>
          <w:u w:val="single"/>
        </w:rPr>
        <w:t>the commodification of information,</w:t>
      </w:r>
      <w:r w:rsidRPr="00987654">
        <w:rPr>
          <w:rFonts w:asciiTheme="minorHAnsi" w:hAnsiTheme="minorHAnsi" w:cstheme="minorHAnsi"/>
          <w:sz w:val="14"/>
        </w:rPr>
        <w:t xml:space="preserve"> which means that it is, increasingly, </w:t>
      </w:r>
      <w:r w:rsidRPr="00987654">
        <w:rPr>
          <w:rFonts w:asciiTheme="minorHAnsi" w:hAnsiTheme="minorHAnsi" w:cstheme="minorHAnsi"/>
          <w:bCs/>
          <w:u w:val="single"/>
        </w:rPr>
        <w:t>made available only on condition that it is saleable.</w:t>
      </w:r>
      <w:r w:rsidRPr="00987654">
        <w:rPr>
          <w:rFonts w:asciiTheme="minorHAnsi" w:hAnsiTheme="minorHAnsi" w:cstheme="minorHAnsi"/>
          <w:sz w:val="14"/>
        </w:rPr>
        <w:t xml:space="preserve"> In this respect it is being treated likeother things in a capitalist society: ‘</w:t>
      </w:r>
      <w:r w:rsidRPr="00987654">
        <w:rPr>
          <w:rFonts w:asciiTheme="minorHAnsi" w:hAnsiTheme="minorHAnsi" w:cstheme="minorHAnsi"/>
          <w:bCs/>
          <w:u w:val="single"/>
        </w:rPr>
        <w:t>Information today is being treated as a commodity</w:t>
      </w:r>
      <w:r w:rsidRPr="00987654">
        <w:rPr>
          <w:rFonts w:asciiTheme="minorHAnsi" w:hAnsiTheme="minorHAnsi" w:cstheme="minorHAnsi"/>
          <w:sz w:val="14"/>
        </w:rPr>
        <w:t xml:space="preserve">. It is something which, like toothpaste, breakfast cereals and auto-mobiles, is increasingly bought and sold’ (Schiller and Schiller, 1982, p. 461). The third argument insists that </w:t>
      </w:r>
      <w:r w:rsidRPr="00987654">
        <w:rPr>
          <w:rFonts w:asciiTheme="minorHAnsi" w:hAnsiTheme="minorHAnsi" w:cstheme="minorHAnsi"/>
          <w:bCs/>
          <w:u w:val="single"/>
        </w:rPr>
        <w:t>class inequalities are a major factor in the distribution of, access to and capacity to generate information.</w:t>
      </w:r>
      <w:r w:rsidRPr="00987654">
        <w:rPr>
          <w:rFonts w:asciiTheme="minorHAnsi" w:hAnsiTheme="minorHAnsi" w:cstheme="minorHAnsi"/>
          <w:sz w:val="14"/>
        </w:rPr>
        <w:t xml:space="preserve"> Bluntly, </w:t>
      </w:r>
      <w:r w:rsidRPr="00987654">
        <w:rPr>
          <w:rFonts w:asciiTheme="minorHAnsi" w:hAnsiTheme="minorHAnsi" w:cstheme="minorHAnsi"/>
          <w:bCs/>
          <w:u w:val="single"/>
        </w:rPr>
        <w:t>class shapes who gets what information and what kind of information they may get.</w:t>
      </w:r>
      <w:r w:rsidRPr="00987654">
        <w:rPr>
          <w:rFonts w:asciiTheme="minorHAnsi" w:hAnsiTheme="minorHAnsi" w:cstheme="minorHAnsi"/>
          <w:sz w:val="14"/>
        </w:rPr>
        <w:t xml:space="preserve"> Thereby, </w:t>
      </w:r>
      <w:r w:rsidRPr="00987654">
        <w:rPr>
          <w:rFonts w:asciiTheme="minorHAnsi" w:hAnsiTheme="minorHAnsi" w:cstheme="minorHAnsi"/>
          <w:bCs/>
          <w:u w:val="single"/>
        </w:rPr>
        <w:t>depending on one’s location in the stratification hierarchy, one may be a beneficiary or a loser in the ‘information revolution’.</w:t>
      </w:r>
      <w:r w:rsidRPr="00987654">
        <w:rPr>
          <w:rFonts w:asciiTheme="minorHAnsi" w:hAnsiTheme="minorHAnsi" w:cstheme="minorHAnsi"/>
          <w:sz w:val="14"/>
        </w:rPr>
        <w:t xml:space="preserve"> The fourth key contention of Herbert Schiller is that </w:t>
      </w:r>
      <w:r w:rsidRPr="00987654">
        <w:rPr>
          <w:rFonts w:asciiTheme="minorHAnsi" w:hAnsiTheme="minorHAnsi" w:cstheme="minorHAnsi"/>
          <w:bCs/>
          <w:u w:val="single"/>
        </w:rPr>
        <w:t>the society that is under-going such momentous changes in the information and communications areas is one of corporate capitalism.</w:t>
      </w:r>
      <w:r w:rsidRPr="00987654">
        <w:rPr>
          <w:rFonts w:asciiTheme="minorHAnsi" w:hAnsiTheme="minorHAnsi" w:cstheme="minorHAnsi"/>
          <w:sz w:val="14"/>
        </w:rPr>
        <w:t xml:space="preserve"> That is, </w:t>
      </w:r>
      <w:r w:rsidRPr="00987654">
        <w:rPr>
          <w:rFonts w:asciiTheme="minorHAnsi" w:hAnsiTheme="minorHAnsi" w:cstheme="minorHAnsi"/>
          <w:bCs/>
          <w:u w:val="single"/>
        </w:rPr>
        <w:t>contemporary capitalism is one dominated by corporate institutions that have particular characteristics.</w:t>
      </w:r>
      <w:r w:rsidRPr="00987654">
        <w:rPr>
          <w:rFonts w:asciiTheme="minorHAnsi" w:hAnsiTheme="minorHAnsi" w:cstheme="minorHAnsi"/>
          <w:sz w:val="14"/>
        </w:rPr>
        <w:t xml:space="preserve"> Nowadays </w:t>
      </w:r>
      <w:r w:rsidRPr="00987654">
        <w:rPr>
          <w:rFonts w:asciiTheme="minorHAnsi" w:hAnsiTheme="minorHAnsi" w:cstheme="minorHAnsi"/>
          <w:bCs/>
          <w:u w:val="single"/>
        </w:rPr>
        <w:t>these are highly concentrated, chiefly oligopolistic</w:t>
      </w:r>
      <w:r w:rsidRPr="00987654">
        <w:rPr>
          <w:rFonts w:asciiTheme="minorHAnsi" w:hAnsiTheme="minorHAnsi" w:cstheme="minorHAnsi"/>
          <w:sz w:val="14"/>
        </w:rPr>
        <w:t xml:space="preserve"> – rarely monopolistic – </w:t>
      </w:r>
      <w:r w:rsidRPr="00987654">
        <w:rPr>
          <w:rFonts w:asciiTheme="minorHAnsi" w:hAnsiTheme="minorHAnsi" w:cstheme="minorHAnsi"/>
          <w:bCs/>
          <w:u w:val="single"/>
        </w:rPr>
        <w:t>organisations that command a national and generally international reach. If one wishes to picture this</w:t>
      </w:r>
      <w:r w:rsidRPr="00987654">
        <w:rPr>
          <w:rFonts w:asciiTheme="minorHAnsi" w:hAnsiTheme="minorHAnsi" w:cstheme="minorHAnsi"/>
          <w:sz w:val="14"/>
        </w:rPr>
        <w:t xml:space="preserve">, then </w:t>
      </w:r>
      <w:r w:rsidRPr="00987654">
        <w:rPr>
          <w:rFonts w:asciiTheme="minorHAnsi" w:hAnsiTheme="minorHAnsi" w:cstheme="minorHAnsi"/>
          <w:bCs/>
          <w:u w:val="single"/>
        </w:rPr>
        <w:t>one has but to imagine</w:t>
      </w:r>
      <w:r w:rsidRPr="00987654">
        <w:rPr>
          <w:rFonts w:asciiTheme="minorHAnsi" w:hAnsiTheme="minorHAnsi" w:cstheme="minorHAnsi"/>
          <w:sz w:val="14"/>
        </w:rPr>
        <w:t xml:space="preserve">, say, </w:t>
      </w:r>
      <w:r w:rsidRPr="00987654">
        <w:rPr>
          <w:rFonts w:asciiTheme="minorHAnsi" w:hAnsiTheme="minorHAnsi" w:cstheme="minorHAnsi"/>
          <w:bCs/>
          <w:u w:val="single"/>
        </w:rPr>
        <w:t>the clutch of oil companies which dominate our energy supply</w:t>
      </w:r>
      <w:r w:rsidRPr="00987654">
        <w:rPr>
          <w:rFonts w:asciiTheme="minorHAnsi" w:hAnsiTheme="minorHAnsi" w:cstheme="minorHAnsi"/>
          <w:sz w:val="14"/>
        </w:rPr>
        <w:t xml:space="preserve">: Shell, BP, Exxon, Texaco and a few others are huge, centralised enterprises, though they also have enormous geographical spread, linking across continents while also reaching deep into every small town and sizeable village in the advanced nations.To the Critical Theorist, </w:t>
      </w:r>
      <w:r w:rsidRPr="00987654">
        <w:rPr>
          <w:rFonts w:asciiTheme="minorHAnsi" w:hAnsiTheme="minorHAnsi" w:cstheme="minorHAnsi"/>
          <w:bCs/>
          <w:u w:val="single"/>
        </w:rPr>
        <w:t>modern-day capitalism is of this kind: wherever one cares to look corporations dominate the scene with but a few hundred commanding the heights of the economy</w:t>
      </w:r>
      <w:r w:rsidRPr="00987654">
        <w:rPr>
          <w:rFonts w:asciiTheme="minorHAnsi" w:hAnsiTheme="minorHAnsi" w:cstheme="minorHAnsi"/>
          <w:sz w:val="14"/>
        </w:rPr>
        <w:t xml:space="preserve"> (Trachtenberg, 1982; Barnet and Müller,1975). For this reason, in Herbert Schiller’s view, </w:t>
      </w:r>
      <w:r w:rsidRPr="00987654">
        <w:rPr>
          <w:rFonts w:asciiTheme="minorHAnsi" w:hAnsiTheme="minorHAnsi" w:cstheme="minorHAnsi"/>
          <w:bCs/>
          <w:u w:val="single"/>
        </w:rPr>
        <w:t>corporate capitalism’s priorities are especially telling in the informational realm. At the top of its list of priori-ties is the principle that information and ICTs will be developed for private rather than for public ends.</w:t>
      </w:r>
      <w:r w:rsidRPr="00987654">
        <w:rPr>
          <w:rFonts w:asciiTheme="minorHAnsi" w:hAnsiTheme="minorHAnsi" w:cstheme="minorHAnsi"/>
          <w:sz w:val="14"/>
        </w:rPr>
        <w:t xml:space="preserve"> As such </w:t>
      </w:r>
      <w:r w:rsidRPr="00987654">
        <w:rPr>
          <w:rFonts w:asciiTheme="minorHAnsi" w:hAnsiTheme="minorHAnsi" w:cstheme="minorHAnsi"/>
          <w:bCs/>
          <w:u w:val="single"/>
        </w:rPr>
        <w:t>it will bear the impress of corporate capitalism more than any other potential constituency in contemporary society</w:t>
      </w:r>
      <w:r w:rsidRPr="00987654">
        <w:rPr>
          <w:rFonts w:asciiTheme="minorHAnsi" w:hAnsiTheme="minorHAnsi" w:cstheme="minorHAnsi"/>
          <w:sz w:val="14"/>
        </w:rPr>
        <w:t xml:space="preserve">. Clearly these are established features of capitalism. </w:t>
      </w:r>
      <w:r w:rsidRPr="00987654">
        <w:rPr>
          <w:rFonts w:asciiTheme="minorHAnsi" w:hAnsiTheme="minorHAnsi" w:cstheme="minorHAnsi"/>
          <w:bCs/>
          <w:u w:val="single"/>
        </w:rPr>
        <w:t>Market criteria and class inequalities have been important elements of capitalism since its early days, and even corporate capitalism has a history extending well over a century</w:t>
      </w:r>
      <w:r w:rsidRPr="00987654">
        <w:rPr>
          <w:rFonts w:asciiTheme="minorHAnsi" w:hAnsiTheme="minorHAnsi" w:cstheme="minorHAnsi"/>
          <w:sz w:val="14"/>
        </w:rPr>
        <w:t xml:space="preserve"> (cf.Chandler, 1977), though many of its most distinctive forms appeared in the latetwentieth century. But to Herbert Schiller this is precisely the point: </w:t>
      </w:r>
      <w:r w:rsidRPr="00987654">
        <w:rPr>
          <w:rFonts w:asciiTheme="minorHAnsi" w:hAnsiTheme="minorHAnsi" w:cstheme="minorHAnsi"/>
          <w:bCs/>
          <w:u w:val="single"/>
        </w:rPr>
        <w:t>the capitalist system’s long-established features</w:t>
      </w:r>
      <w:r w:rsidRPr="00987654">
        <w:rPr>
          <w:rFonts w:asciiTheme="minorHAnsi" w:hAnsiTheme="minorHAnsi" w:cstheme="minorHAnsi"/>
          <w:sz w:val="14"/>
        </w:rPr>
        <w:t xml:space="preserve">, its structural constituents </w:t>
      </w:r>
      <w:r w:rsidRPr="00987654">
        <w:rPr>
          <w:rFonts w:asciiTheme="minorHAnsi" w:hAnsiTheme="minorHAnsi" w:cstheme="minorHAnsi"/>
          <w:bCs/>
          <w:u w:val="single"/>
        </w:rPr>
        <w:t>and the imperatives on which it operates are the defining elements of the so-called ‘information society’</w:t>
      </w:r>
      <w:r w:rsidRPr="00987654">
        <w:rPr>
          <w:rFonts w:asciiTheme="minorHAnsi" w:hAnsiTheme="minorHAnsi" w:cstheme="minorHAnsi"/>
          <w:sz w:val="14"/>
        </w:rPr>
        <w:t xml:space="preserve">. From this perspective those who consider that informational trends signify a break with the past are incredible since, asks Schiller, how can one expect the very forces that have generated information and ICTs to be super-seded by what they have created? Far more likely to anticipate that </w:t>
      </w:r>
      <w:r w:rsidRPr="00987654">
        <w:rPr>
          <w:rFonts w:asciiTheme="minorHAnsi" w:hAnsiTheme="minorHAnsi" w:cstheme="minorHAnsi"/>
          <w:bCs/>
          <w:u w:val="single"/>
        </w:rPr>
        <w:t>the ‘information revolution’ does what its designers intended – consolidates and extends capitalist relations.</w:t>
      </w:r>
      <w:r w:rsidRPr="00987654">
        <w:rPr>
          <w:rFonts w:asciiTheme="minorHAnsi" w:hAnsiTheme="minorHAnsi" w:cstheme="minorHAnsi"/>
          <w:sz w:val="14"/>
        </w:rPr>
        <w:t xml:space="preserve"> What we have here is a two-sided insistence: </w:t>
      </w:r>
      <w:r w:rsidRPr="00987654">
        <w:rPr>
          <w:rFonts w:asciiTheme="minorHAnsi" w:hAnsiTheme="minorHAnsi" w:cstheme="minorHAnsi"/>
          <w:bCs/>
          <w:u w:val="single"/>
        </w:rPr>
        <w:t>the ‘information society’ reflects capitalist imperatives</w:t>
      </w:r>
      <w:r w:rsidRPr="00987654">
        <w:rPr>
          <w:rFonts w:asciiTheme="minorHAnsi" w:hAnsiTheme="minorHAnsi" w:cstheme="minorHAnsi"/>
          <w:sz w:val="14"/>
        </w:rPr>
        <w:t xml:space="preserve"> – i.e. </w:t>
      </w:r>
      <w:r w:rsidRPr="00987654">
        <w:rPr>
          <w:rFonts w:asciiTheme="minorHAnsi" w:hAnsiTheme="minorHAnsi" w:cstheme="minorHAnsi"/>
          <w:bCs/>
          <w:u w:val="single"/>
        </w:rPr>
        <w:t>corporate and class concerns and market priorities are the decisive influences on the new computer communications facilities – and, simultaneously, these informational developments sustain and support capitalism.</w:t>
      </w:r>
      <w:r w:rsidRPr="00987654">
        <w:rPr>
          <w:rFonts w:asciiTheme="minorHAnsi" w:hAnsiTheme="minorHAnsi" w:cstheme="minorHAnsi"/>
          <w:sz w:val="14"/>
        </w:rPr>
        <w:t xml:space="preserve"> In this way Schiller accounts for the importance of information and ICTs in ways which at once identify how the history of capitalist development has affected the informational domain and how </w:t>
      </w:r>
      <w:r w:rsidRPr="00987654">
        <w:rPr>
          <w:rFonts w:asciiTheme="minorHAnsi" w:hAnsiTheme="minorHAnsi" w:cstheme="minorHAnsi"/>
          <w:bCs/>
          <w:u w:val="single"/>
        </w:rPr>
        <w:t>information has become an essential foundation of that historical development.</w:t>
      </w:r>
    </w:p>
    <w:p w14:paraId="6080E4FA" w14:textId="77777777" w:rsidR="008814C5" w:rsidRPr="00987654" w:rsidRDefault="008814C5" w:rsidP="008814C5">
      <w:pPr>
        <w:pStyle w:val="Heading4"/>
        <w:rPr>
          <w:rFonts w:asciiTheme="minorHAnsi" w:hAnsiTheme="minorHAnsi" w:cstheme="minorHAnsi"/>
        </w:rPr>
      </w:pPr>
      <w:bookmarkStart w:id="27" w:name="the-internet-intensifies-communicative-c"/>
      <w:r w:rsidRPr="00987654">
        <w:rPr>
          <w:rFonts w:asciiTheme="minorHAnsi" w:hAnsiTheme="minorHAnsi" w:cstheme="minorHAnsi"/>
        </w:rPr>
        <w:t>The internet intensifies communicative capitalism and forecloses democratic politics</w:t>
      </w:r>
      <w:bookmarkEnd w:id="27"/>
    </w:p>
    <w:p w14:paraId="4BDD24CF" w14:textId="77777777" w:rsidR="008814C5" w:rsidRPr="00987654" w:rsidRDefault="008814C5" w:rsidP="008814C5">
      <w:pPr>
        <w:rPr>
          <w:rFonts w:asciiTheme="minorHAnsi" w:hAnsiTheme="minorHAnsi" w:cstheme="minorHAnsi"/>
        </w:rPr>
      </w:pPr>
      <w:r w:rsidRPr="00987654">
        <w:rPr>
          <w:rFonts w:asciiTheme="minorHAnsi" w:hAnsiTheme="minorHAnsi" w:cstheme="minorHAnsi"/>
          <w:b/>
        </w:rPr>
        <w:t>Dean 05</w:t>
      </w:r>
      <w:r w:rsidRPr="00987654">
        <w:rPr>
          <w:rFonts w:asciiTheme="minorHAnsi" w:hAnsiTheme="minorHAnsi" w:cstheme="minorHAnsi"/>
        </w:rPr>
        <w:t xml:space="preserve"> [Jodi Dean, Prof. Poli Sci @ Hobart &amp; William Smith, 2005, “Communicative Capitalism: Circulation and the Foreclosure of Politics,” Cultural Politics Vol 1 Issue 1, p. 52-3]</w:t>
      </w:r>
    </w:p>
    <w:p w14:paraId="7DD9F8CE" w14:textId="77777777" w:rsidR="008814C5" w:rsidRPr="00987654" w:rsidRDefault="008814C5" w:rsidP="008814C5">
      <w:pPr>
        <w:pStyle w:val="BodyText"/>
        <w:rPr>
          <w:rFonts w:asciiTheme="minorHAnsi" w:hAnsiTheme="minorHAnsi" w:cstheme="minorHAnsi"/>
          <w:sz w:val="14"/>
        </w:rPr>
      </w:pPr>
      <w:r w:rsidRPr="00987654">
        <w:rPr>
          <w:rFonts w:asciiTheme="minorHAnsi" w:hAnsiTheme="minorHAnsi" w:cstheme="minorHAnsi"/>
          <w:sz w:val="14"/>
        </w:rPr>
        <w:t xml:space="preserve">Although mainstream US media outlets provided the Bush administration with supportive, non-critical and even encouraging platforms for making his case for invading Iraq, critical perspectives were nonetheless well represented in the communications flow of mediated global capitalist technoculture. Alternative media, independent media and non-US media provided thoughtful reports, insightful commentary and critical evaluations ofthe "evidence" of "weapons of mass destruction" in Iraq. Amy Goodman's syndicated radio program, "Democracy Now," regularly broadcast shows intensely opposed to the militarism and unilateralism of the Bush administration's national security policy. The Nation magazine offered detailed and nuanced critiques of various reasons introduced for attacking Iraq. Circulating on the Internet were lists with congressional phone and fax numbers, petitions and announcements for marches, protests and direct-action training sessions. </w:t>
      </w:r>
      <w:r w:rsidRPr="00987654">
        <w:rPr>
          <w:rFonts w:asciiTheme="minorHAnsi" w:hAnsiTheme="minorHAnsi" w:cstheme="minorHAnsi"/>
          <w:u w:val="single"/>
        </w:rPr>
        <w:t>As the march to war proceeded, thousands of bloggers commented on each step, referencing other media supporting their positions.</w:t>
      </w:r>
      <w:r w:rsidRPr="00987654">
        <w:rPr>
          <w:rFonts w:asciiTheme="minorHAnsi" w:hAnsiTheme="minorHAnsi" w:cstheme="minorHAnsi"/>
          <w:sz w:val="14"/>
        </w:rPr>
        <w:t xml:space="preserve"> When mainstream US news outlets failed to cover demonstrations such as the September protest of 400.000 people in London or the October march on Washington when 250,000 people surrounded the White House, myriad progressive, alternative and critical left news outlets supplied frequent and reliable information about the action on the ground. All in all. a strong anti-war message was out there. But, the message was not received. It circulated, reduced to the medium. </w:t>
      </w:r>
      <w:r w:rsidRPr="00987654">
        <w:rPr>
          <w:rFonts w:asciiTheme="minorHAnsi" w:hAnsiTheme="minorHAnsi" w:cstheme="minorHAnsi"/>
          <w:u w:val="single"/>
        </w:rPr>
        <w:t>Even when the White House acknowledged the massive worldwide demonstrations</w:t>
      </w:r>
      <w:r w:rsidRPr="00987654">
        <w:rPr>
          <w:rFonts w:asciiTheme="minorHAnsi" w:hAnsiTheme="minorHAnsi" w:cstheme="minorHAnsi"/>
          <w:sz w:val="14"/>
        </w:rPr>
        <w:t xml:space="preserve"> of February 15, 2003, </w:t>
      </w:r>
      <w:r w:rsidRPr="00987654">
        <w:rPr>
          <w:rFonts w:asciiTheme="minorHAnsi" w:hAnsiTheme="minorHAnsi" w:cstheme="minorHAnsi"/>
          <w:u w:val="single"/>
        </w:rPr>
        <w:t>Bush simply reiterated the fact that a message was out there, circulating - the protestors had the right to express their opinions. He didn't actually respond to their message.</w:t>
      </w:r>
      <w:r w:rsidRPr="00987654">
        <w:rPr>
          <w:rFonts w:asciiTheme="minorHAnsi" w:hAnsiTheme="minorHAnsi" w:cstheme="minorHAnsi"/>
          <w:sz w:val="14"/>
        </w:rPr>
        <w:t xml:space="preserve"> He didn't treat the words and actions of the protestors as sending a message to him to which he was in some sense obligated to respond. Rather, he acknowledged that there existed views different from his own. There were his views and there 2 were other views; all had the right to exist, to be expressed - but that in no way meant, or so Bush made it seem, that these views were involved with each other. </w:t>
      </w:r>
      <w:r w:rsidRPr="00987654">
        <w:rPr>
          <w:rFonts w:asciiTheme="minorHAnsi" w:hAnsiTheme="minorHAnsi" w:cstheme="minorHAnsi"/>
          <w:u w:val="single"/>
        </w:rPr>
        <w:t>So, despite the terabytes of commentary and information, there wasn't exactly a debate over the war. On the contrary, in the days and weeks prior to the US invasion of Iraq, the anti-war messages morphed into so much circulating content</w:t>
      </w:r>
      <w:r w:rsidRPr="00987654">
        <w:rPr>
          <w:rFonts w:asciiTheme="minorHAnsi" w:hAnsiTheme="minorHAnsi" w:cstheme="minorHAnsi"/>
          <w:sz w:val="14"/>
        </w:rPr>
        <w:t xml:space="preserve">, just like all the other cultural effluvia </w:t>
      </w:r>
      <w:r w:rsidRPr="00987654">
        <w:rPr>
          <w:rFonts w:asciiTheme="minorHAnsi" w:hAnsiTheme="minorHAnsi" w:cstheme="minorHAnsi"/>
          <w:u w:val="single"/>
        </w:rPr>
        <w:t>wafting through cyberia.</w:t>
      </w:r>
      <w:r w:rsidRPr="00987654">
        <w:rPr>
          <w:rFonts w:asciiTheme="minorHAnsi" w:hAnsiTheme="minorHAnsi" w:cstheme="minorHAnsi"/>
          <w:sz w:val="14"/>
        </w:rPr>
        <w:t xml:space="preserve"> We might express this disconnect between engaged criticism and national strategy in terms of a distinction between politics as the circulation of content and politics as official policy. On the one hand there is media chatter of various kinds - from television talking heads, radio shock jocks, and the gamut of print media to websites with RSS (Real Simple Syndication) feeds, blogs, e-mail lists and the proliferating versions of instant text messaging. In this dimension, politicians, governments and activists struggle for visibility, currency and, in the now quaint term from the dot.com years, mindshare. On the other hand are institutional politics, the day-to-day activities of bureaucracies, lawmakers, judges and the apparatuses of the police and national security states. These components of the political system seem to run independently of the politics that circulates as content. </w:t>
      </w:r>
      <w:r w:rsidRPr="00987654">
        <w:rPr>
          <w:rFonts w:asciiTheme="minorHAnsi" w:hAnsiTheme="minorHAnsi" w:cstheme="minorHAnsi"/>
          <w:u w:val="single"/>
        </w:rPr>
        <w:t xml:space="preserve"> </w:t>
      </w:r>
      <w:r w:rsidRPr="00987654">
        <w:rPr>
          <w:rFonts w:asciiTheme="minorHAnsi" w:hAnsiTheme="minorHAnsi" w:cstheme="minorHAnsi"/>
          <w:sz w:val="14"/>
        </w:rPr>
        <w:t xml:space="preserve"> At first glance, this distinction between politics as the circulation of content and politics as the activity of officials makes no sense. After all, the very premise of liberal democracy is the sovereignty of the people. And, </w:t>
      </w:r>
      <w:r w:rsidRPr="00987654">
        <w:rPr>
          <w:rFonts w:asciiTheme="minorHAnsi" w:hAnsiTheme="minorHAnsi" w:cstheme="minorHAnsi"/>
          <w:u w:val="single"/>
        </w:rPr>
        <w:t>governance by the people has generally been thought in terms of communicative freedoms of speech</w:t>
      </w:r>
      <w:r w:rsidRPr="00987654">
        <w:rPr>
          <w:rFonts w:asciiTheme="minorHAnsi" w:hAnsiTheme="minorHAnsi" w:cstheme="minorHAnsi"/>
          <w:sz w:val="14"/>
        </w:rPr>
        <w:t xml:space="preserve">, assembly and the press, </w:t>
      </w:r>
      <w:r w:rsidRPr="00987654">
        <w:rPr>
          <w:rFonts w:asciiTheme="minorHAnsi" w:hAnsiTheme="minorHAnsi" w:cstheme="minorHAnsi"/>
          <w:u w:val="single"/>
        </w:rPr>
        <w:t>norms of publicity that emphasize transparency and accountability, and the deliberative practices of the public sphere.</w:t>
      </w:r>
      <w:r w:rsidRPr="00987654">
        <w:rPr>
          <w:rFonts w:asciiTheme="minorHAnsi" w:hAnsiTheme="minorHAnsi" w:cstheme="minorHAnsi"/>
          <w:sz w:val="14"/>
        </w:rPr>
        <w:t xml:space="preserve"> Ideally, the communicative interactions of the public sphere, what I've been referring to as </w:t>
      </w:r>
      <w:r w:rsidRPr="00987654">
        <w:rPr>
          <w:rFonts w:asciiTheme="minorHAnsi" w:hAnsiTheme="minorHAnsi" w:cstheme="minorHAnsi"/>
          <w:u w:val="single"/>
        </w:rPr>
        <w:t>the circulation of content and media chatter, are supposed to impact official politics.</w:t>
      </w:r>
      <w:r w:rsidRPr="00987654">
        <w:rPr>
          <w:rFonts w:asciiTheme="minorHAnsi" w:hAnsiTheme="minorHAnsi" w:cstheme="minorHAnsi"/>
          <w:sz w:val="14"/>
        </w:rPr>
        <w:t xml:space="preserve"> In the United States today, </w:t>
      </w:r>
      <w:r w:rsidRPr="00987654">
        <w:rPr>
          <w:rFonts w:asciiTheme="minorHAnsi" w:hAnsiTheme="minorHAnsi" w:cstheme="minorHAnsi"/>
          <w:u w:val="single"/>
        </w:rPr>
        <w:t>however, they don't</w:t>
      </w:r>
      <w:r w:rsidRPr="00987654">
        <w:rPr>
          <w:rFonts w:asciiTheme="minorHAnsi" w:hAnsiTheme="minorHAnsi" w:cstheme="minorHAnsi"/>
          <w:sz w:val="14"/>
        </w:rPr>
        <w:t xml:space="preserve">, or, less bluntly put. there is a significant disconnect between politics circulating as content and official politics. </w:t>
      </w:r>
      <w:r w:rsidRPr="00987654">
        <w:rPr>
          <w:rFonts w:asciiTheme="minorHAnsi" w:hAnsiTheme="minorHAnsi" w:cstheme="minorHAnsi"/>
          <w:u w:val="single"/>
        </w:rPr>
        <w:t>Today, the circulation of content in the dense, intensive networks of global communications relieves top level actors</w:t>
      </w:r>
      <w:r w:rsidRPr="00987654">
        <w:rPr>
          <w:rFonts w:asciiTheme="minorHAnsi" w:hAnsiTheme="minorHAnsi" w:cstheme="minorHAnsi"/>
          <w:sz w:val="14"/>
        </w:rPr>
        <w:t xml:space="preserve"> (corporate, institutional and governmental) </w:t>
      </w:r>
      <w:r w:rsidRPr="00987654">
        <w:rPr>
          <w:rFonts w:asciiTheme="minorHAnsi" w:hAnsiTheme="minorHAnsi" w:cstheme="minorHAnsi"/>
          <w:u w:val="single"/>
        </w:rPr>
        <w:t>from the obligation to respond. Rather</w:t>
      </w:r>
      <w:r w:rsidRPr="00987654">
        <w:rPr>
          <w:rFonts w:asciiTheme="minorHAnsi" w:hAnsiTheme="minorHAnsi" w:cstheme="minorHAnsi"/>
          <w:sz w:val="14"/>
        </w:rPr>
        <w:t xml:space="preserve"> than responding to messages sent by activists and critics, </w:t>
      </w:r>
      <w:r w:rsidRPr="00987654">
        <w:rPr>
          <w:rFonts w:asciiTheme="minorHAnsi" w:hAnsiTheme="minorHAnsi" w:cstheme="minorHAnsi"/>
          <w:u w:val="single"/>
        </w:rPr>
        <w:t>they counter with their own contributions to the circulating flow of communications</w:t>
      </w:r>
      <w:r w:rsidRPr="00987654">
        <w:rPr>
          <w:rFonts w:asciiTheme="minorHAnsi" w:hAnsiTheme="minorHAnsi" w:cstheme="minorHAnsi"/>
          <w:sz w:val="14"/>
        </w:rPr>
        <w:t xml:space="preserve">, hoping that sufficient volume (whether in terms of number of contributions or the spectacular nature of a contribution) will give their contributions dominance or stickiness. </w:t>
      </w:r>
      <w:r w:rsidRPr="00987654">
        <w:rPr>
          <w:rFonts w:asciiTheme="minorHAnsi" w:hAnsiTheme="minorHAnsi" w:cstheme="minorHAnsi"/>
          <w:u w:val="single"/>
        </w:rPr>
        <w:t>Instead of engaged debates</w:t>
      </w:r>
      <w:r w:rsidRPr="00987654">
        <w:rPr>
          <w:rFonts w:asciiTheme="minorHAnsi" w:hAnsiTheme="minorHAnsi" w:cstheme="minorHAnsi"/>
          <w:sz w:val="14"/>
        </w:rPr>
        <w:t xml:space="preserve">, instead of contestations employing common terms, points of reference or demarcated frontiers, </w:t>
      </w:r>
      <w:r w:rsidRPr="00987654">
        <w:rPr>
          <w:rFonts w:asciiTheme="minorHAnsi" w:hAnsiTheme="minorHAnsi" w:cstheme="minorHAnsi"/>
          <w:u w:val="single"/>
        </w:rPr>
        <w:t xml:space="preserve">we confront a multiplication of resistances and assertions so extensive that it hinders the formation of strong counterhegemonies. The proliferation, distribution, acceleration and intensification of communicative access and opportunity, far from enhancing democratic governance or resistance, results in precisely the opposite - the post-political formation of communicative capitalism. </w:t>
      </w:r>
    </w:p>
    <w:p w14:paraId="2E2AEE59" w14:textId="77777777" w:rsidR="008814C5" w:rsidRPr="00987654" w:rsidRDefault="008814C5" w:rsidP="008814C5">
      <w:pPr>
        <w:pStyle w:val="Heading2"/>
        <w:rPr>
          <w:rFonts w:asciiTheme="minorHAnsi" w:hAnsiTheme="minorHAnsi" w:cstheme="minorHAnsi"/>
        </w:rPr>
      </w:pPr>
      <w:r w:rsidRPr="00987654">
        <w:rPr>
          <w:rFonts w:asciiTheme="minorHAnsi" w:hAnsiTheme="minorHAnsi" w:cstheme="minorHAnsi"/>
        </w:rPr>
        <w:t>Computational Capital</w:t>
      </w:r>
    </w:p>
    <w:p w14:paraId="40069B62" w14:textId="77777777" w:rsidR="008814C5" w:rsidRPr="00EF11E9" w:rsidRDefault="008814C5" w:rsidP="008814C5">
      <w:pPr>
        <w:pStyle w:val="Heading3"/>
      </w:pPr>
      <w:r>
        <w:t>1NC --- K</w:t>
      </w:r>
    </w:p>
    <w:p w14:paraId="5883CA47" w14:textId="77777777" w:rsidR="008814C5" w:rsidRDefault="008814C5" w:rsidP="008814C5">
      <w:pPr>
        <w:pStyle w:val="Heading4"/>
      </w:pPr>
      <w:r>
        <w:t xml:space="preserve">The 1AC is part and parcel of the machinations of computational capitalism that is the latest iteration of the deathscape we know as modernity—their worship of the altar of digital culture is indicative of a mise en scène with algorithmically produced structures of inequality that subtend and produce the affirmative </w:t>
      </w:r>
    </w:p>
    <w:p w14:paraId="52F3F12A" w14:textId="77777777" w:rsidR="008814C5" w:rsidRPr="00682694" w:rsidRDefault="008814C5" w:rsidP="008814C5">
      <w:pPr>
        <w:rPr>
          <w:rStyle w:val="Style13ptBold"/>
          <w:b w:val="0"/>
          <w:bCs w:val="0"/>
          <w:sz w:val="14"/>
          <w:szCs w:val="14"/>
        </w:rPr>
      </w:pPr>
      <w:r>
        <w:rPr>
          <w:rStyle w:val="Style13ptBold"/>
        </w:rPr>
        <w:t>Beller 18—</w:t>
      </w:r>
      <w:r w:rsidRPr="00682694">
        <w:rPr>
          <w:rStyle w:val="Style13ptBold"/>
          <w:b w:val="0"/>
          <w:sz w:val="14"/>
          <w:szCs w:val="14"/>
        </w:rPr>
        <w:t>Professor of Humanities &amp; Media Studies at Pratt</w:t>
      </w:r>
      <w:r>
        <w:rPr>
          <w:rStyle w:val="Style13ptBold"/>
          <w:b w:val="0"/>
          <w:sz w:val="14"/>
          <w:szCs w:val="14"/>
        </w:rPr>
        <w:t>, “</w:t>
      </w:r>
      <w:r w:rsidRPr="00682694">
        <w:rPr>
          <w:rStyle w:val="Style13ptBold"/>
          <w:b w:val="0"/>
          <w:sz w:val="14"/>
          <w:szCs w:val="14"/>
        </w:rPr>
        <w:t>The Message</w:t>
      </w:r>
      <w:r>
        <w:rPr>
          <w:rStyle w:val="Style13ptBold"/>
          <w:b w:val="0"/>
          <w:sz w:val="14"/>
          <w:szCs w:val="14"/>
        </w:rPr>
        <w:t xml:space="preserve"> </w:t>
      </w:r>
      <w:r w:rsidRPr="00682694">
        <w:rPr>
          <w:rStyle w:val="Style13ptBold"/>
          <w:b w:val="0"/>
          <w:sz w:val="14"/>
          <w:szCs w:val="14"/>
        </w:rPr>
        <w:t>is Murder</w:t>
      </w:r>
      <w:r>
        <w:rPr>
          <w:rStyle w:val="Style13ptBold"/>
          <w:b w:val="0"/>
          <w:sz w:val="14"/>
          <w:szCs w:val="14"/>
        </w:rPr>
        <w:t xml:space="preserve">: </w:t>
      </w:r>
      <w:r w:rsidRPr="00682694">
        <w:rPr>
          <w:rStyle w:val="Style13ptBold"/>
          <w:b w:val="0"/>
          <w:sz w:val="14"/>
          <w:szCs w:val="14"/>
        </w:rPr>
        <w:t>Substrates of</w:t>
      </w:r>
      <w:r>
        <w:rPr>
          <w:rStyle w:val="Style13ptBold"/>
          <w:b w:val="0"/>
          <w:sz w:val="14"/>
          <w:szCs w:val="14"/>
        </w:rPr>
        <w:t xml:space="preserve"> </w:t>
      </w:r>
      <w:r w:rsidRPr="00682694">
        <w:rPr>
          <w:rStyle w:val="Style13ptBold"/>
          <w:b w:val="0"/>
          <w:sz w:val="14"/>
          <w:szCs w:val="14"/>
        </w:rPr>
        <w:t>Computational Capital</w:t>
      </w:r>
      <w:r>
        <w:rPr>
          <w:rStyle w:val="Style13ptBold"/>
          <w:b w:val="0"/>
          <w:sz w:val="14"/>
          <w:szCs w:val="14"/>
        </w:rPr>
        <w:t>,”pg. 2-12</w:t>
      </w:r>
    </w:p>
    <w:p w14:paraId="7377BD42" w14:textId="77777777" w:rsidR="008814C5" w:rsidRPr="00825A23" w:rsidRDefault="008814C5" w:rsidP="008814C5">
      <w:pPr>
        <w:rPr>
          <w:rStyle w:val="StyleUnderline"/>
        </w:rPr>
      </w:pPr>
      <w:r w:rsidRPr="0012237B">
        <w:rPr>
          <w:sz w:val="16"/>
        </w:rPr>
        <w:t xml:space="preserve">The decline of the Fordist factory and the rise of post-Fordism make ambient computation the mise en scène of new types of work and new types of exploitation. This situation is most familiar today—if also poorly understood—as “digital culture.” The fact that </w:t>
      </w:r>
      <w:r w:rsidRPr="008C19A3">
        <w:rPr>
          <w:rStyle w:val="StyleUnderline"/>
        </w:rPr>
        <w:t>the worldwide generation of inequalities relies on the generation and intensification of discursive, visual and screen-mediated social difference resultant from its processing by “digital culture” is not an incidental factor in the rise of computational capital and its metrics of quantification but a key feature</w:t>
      </w:r>
      <w:r>
        <w:rPr>
          <w:rStyle w:val="StyleUnderline"/>
        </w:rPr>
        <w:t xml:space="preserve"> </w:t>
      </w:r>
      <w:r w:rsidRPr="008C19A3">
        <w:rPr>
          <w:rStyle w:val="StyleUnderline"/>
        </w:rPr>
        <w:t>of its formation.</w:t>
      </w:r>
      <w:r w:rsidRPr="0012237B">
        <w:rPr>
          <w:sz w:val="16"/>
        </w:rPr>
        <w:t xml:space="preserve"> </w:t>
      </w:r>
      <w:r w:rsidRPr="008C19A3">
        <w:rPr>
          <w:rStyle w:val="StyleUnderline"/>
        </w:rPr>
        <w:t>Built on an axiomatics of racial inequality and gender inequality, today’s codifications, abstractions and machines, far from being value-neutral emergences intelligible in some degree-zero history of technology, are rather racial formations, sex-gender formations, and national formations—in short, formations of violence</w:t>
      </w:r>
      <w:r w:rsidRPr="0012237B">
        <w:rPr>
          <w:sz w:val="16"/>
        </w:rPr>
        <w:t xml:space="preserve">. As we shall see, </w:t>
      </w:r>
      <w:r w:rsidRPr="008C19A3">
        <w:rPr>
          <w:rStyle w:val="StyleUnderline"/>
        </w:rPr>
        <w:t>digital culture is built on and out of the material and epistemological forms of racial capitalism, colonialism, imperialism and permanent war. This violence is literally inscribed in machine architectures and on the bodies and lives of all who are other, particularly those of the Global South, and increasingly the rest. It is recapitulated and re-inscribed by the normal functioning of informatic machines under the protocols of computational capital—an assemblage that as with the name “digital culture,” is once again indexed while being conceptually reduced when rendered in the vernacular as “the media.”</w:t>
      </w:r>
      <w:r>
        <w:rPr>
          <w:sz w:val="16"/>
        </w:rPr>
        <w:t xml:space="preserve"> </w:t>
      </w:r>
      <w:r w:rsidRPr="0012237B">
        <w:rPr>
          <w:sz w:val="16"/>
        </w:rPr>
        <w:t>Brief introduction to the study</w:t>
      </w:r>
      <w:r>
        <w:rPr>
          <w:sz w:val="16"/>
        </w:rPr>
        <w:t xml:space="preserve"> </w:t>
      </w:r>
      <w:r w:rsidRPr="0012237B">
        <w:rPr>
          <w:sz w:val="16"/>
        </w:rPr>
        <w:t xml:space="preserve">The Message is Murder offers a sustained riposte to Marshall McLuhan’s oft-repeated formulation “the medium is the message” which locates the primary significance of a new medium in its far-reaching transformation of the sense ratios and its secondary significance in the new practices its mediation of another (prior) medium’s content makes possible. Here we see that </w:t>
      </w:r>
      <w:r w:rsidRPr="008C19A3">
        <w:rPr>
          <w:rStyle w:val="StyleUnderline"/>
        </w:rPr>
        <w:t>the world-media system is a means to securitize violence.</w:t>
      </w:r>
      <w:r w:rsidRPr="0012237B">
        <w:rPr>
          <w:sz w:val="16"/>
        </w:rPr>
        <w:t xml:space="preserve"> The book is written in a dissident relation to the burgeoning field of media studies and the deracinated technocratic imaginaries that too often inform its practices. </w:t>
      </w:r>
      <w:r w:rsidRPr="008C19A3">
        <w:rPr>
          <w:rStyle w:val="StyleUnderline"/>
        </w:rPr>
        <w:t>It views the</w:t>
      </w:r>
      <w:r w:rsidRPr="0012237B">
        <w:rPr>
          <w:sz w:val="16"/>
        </w:rPr>
        <w:t xml:space="preserve"> generalized stupidity, ignorance and psychosis as well as the criminal avarice and securitization of countries like the United States of America as screen products—direct results of cinema, television and computation functioning as media of capitalism. Both content fetishism and platform fetishism obscure the geo-political implantation of these media formations—an implantation that is inseparable from both political economy and coloniality. </w:t>
      </w:r>
      <w:r w:rsidRPr="008C19A3">
        <w:rPr>
          <w:rStyle w:val="StyleUnderline"/>
        </w:rPr>
        <w:t>The forces that not only shape our intellect and imagination, but also have in fact become inseparable from what these are, create and indeed are the media infrastructure of capitalization.</w:t>
      </w:r>
      <w:r w:rsidRPr="0012237B">
        <w:rPr>
          <w:sz w:val="16"/>
        </w:rPr>
        <w:t xml:space="preserve"> This text then, as a work of writing, of media theory, and necessarily, of financial counter-speculation, must go to some lengths to argue that informatic media formations neither emerge nor function in spaces without qualities, histories, or, for that matter, inequalities. This re-mediation means to say that math, science</w:t>
      </w:r>
      <w:r>
        <w:rPr>
          <w:sz w:val="16"/>
        </w:rPr>
        <w:t xml:space="preserve"> </w:t>
      </w:r>
      <w:r w:rsidRPr="0012237B">
        <w:rPr>
          <w:sz w:val="16"/>
        </w:rPr>
        <w:t>and information are not as is usually presumed value-neutral, degree zero conditions of emergence. To take the measure of today’s machines and their constitutive operations, to understand the message that is our media, we must do more than focus on technics; we must attend to the surround.</w:t>
      </w:r>
      <w:r>
        <w:rPr>
          <w:sz w:val="16"/>
        </w:rPr>
        <w:t xml:space="preserve"> </w:t>
      </w:r>
      <w:r w:rsidRPr="0012237B">
        <w:rPr>
          <w:sz w:val="16"/>
        </w:rPr>
        <w:t xml:space="preserve">In doing so, that is, in paying attention in one way or another to the colonized, the variously embodied and enminded, the possessed and the dispossessed, and, in general to the incorporation and erasure of what from the dominant standpoint appears as external to machines and to fixed capital today, I hope to demonstrate convincingly that </w:t>
      </w:r>
      <w:r w:rsidRPr="008C19A3">
        <w:rPr>
          <w:rStyle w:val="StyleUnderline"/>
        </w:rPr>
        <w:t xml:space="preserve">most of what we currently think of as technologies, computing machines, and modes of abstraction are imbricated with social practices to such an extent that they themselves cannot properly be said to be stand-alone entities or platforms. Dominant technologies must therefore be seen as racial formations and gender formations as well as programs of capitalization. </w:t>
      </w:r>
      <w:r w:rsidRPr="0012237B">
        <w:rPr>
          <w:sz w:val="16"/>
        </w:rPr>
        <w:t xml:space="preserve">By this somewhat shocking claim (shocking, at least, to purists of all stripes—for what I am saying here suggests racist machines and not just racist academics, racist programmers and racist electorates) </w:t>
      </w:r>
      <w:r w:rsidRPr="008C19A3">
        <w:rPr>
          <w:rStyle w:val="StyleUnderline"/>
        </w:rPr>
        <w:t>I do not mean to assert and do not assert anything ontological about race and gender.</w:t>
      </w:r>
      <w:r w:rsidRPr="0012237B">
        <w:rPr>
          <w:sz w:val="16"/>
        </w:rPr>
        <w:t xml:space="preserve"> Rather, aim is taken at various forms of platform fetishism that draw artificial boundaries between the abstract or technical and everything else. This approach shows—is designed to show—that race, gender, media are co-constituents and co-constituted—in short, co-emergent historical formations. Unavoidably today, this co-emergence takes place within and indeed as the matrix of capital. Media theory cannot do without critical race theory or critique of political economy. In the current conjuncture, arguably no communiqué is exempt from a decisive relation to what Cedric Robinson rightly termed racial capitalism—or in the formulation I use almost synonomously, computational capital.1</w:t>
      </w:r>
      <w:r>
        <w:rPr>
          <w:sz w:val="16"/>
        </w:rPr>
        <w:t xml:space="preserve"> </w:t>
      </w:r>
      <w:r w:rsidRPr="0012237B">
        <w:rPr>
          <w:sz w:val="16"/>
        </w:rPr>
        <w:t>The over-arching argument of Message is that “the media” as we now call them, are in large part developmental outgrowths of racial capitalism. As such, they (and in a rigorous sense, “we”) are not only means of representation or communication, but means of production. To put this point even more directly, what go under the sign “media” today are in addition to whatever else they are, almost always means for value extraction and for the production and reproduction of inequality. It seems obvious, but inequality is neither just about income nor is it not about income; it is organized and enforced in a matrix of valuation that tracks and weights factors of whiteness, masculinity, geo-location,</w:t>
      </w:r>
      <w:r>
        <w:rPr>
          <w:sz w:val="16"/>
        </w:rPr>
        <w:t xml:space="preserve"> </w:t>
      </w:r>
      <w:r w:rsidRPr="0012237B">
        <w:rPr>
          <w:sz w:val="16"/>
        </w:rPr>
        <w:t xml:space="preserve">citizenship and much more. As this book endeavors to make clear utilizing a variety of attacks on traditional forms of understanding, dominant media formations—including, for example Claude Shannon’s landmark mathematical theory of communication that underpins the capacity to assign numbers to linguistic signs, or, to give another example, the rise of photography—emerge directly out of formations of violence already presupposed and thus firmly rooted and re-incorporated in the social and in the imaginary. In their function </w:t>
      </w:r>
      <w:r w:rsidRPr="008C19A3">
        <w:rPr>
          <w:rStyle w:val="StyleUnderline"/>
        </w:rPr>
        <w:t>these and other machines, abstract, concrete, cybernetic, with roots in the plantation, the factory, the colony, the patriarchal household, the university and the jail, reproduce and exacerbate inequality, oftentimes under the guise of a value-neutrality that tends to render their exploitative operations unconscious even if many of the resultant effects do not remain in the unthought, or the unfelt.</w:t>
      </w:r>
      <w:r w:rsidRPr="0012237B">
        <w:rPr>
          <w:sz w:val="16"/>
        </w:rPr>
        <w:t xml:space="preserve"> As we shall see, chemistry, as in the case of photography, and statistics, as in the case of the mathematical theory of communication, cannot be separated from their social basis in racial violence. Suffering (the suffering of others) can never be fully separated from the fact of “Westernized” consciousness and thus logically from capitalizing mediation. Critical race media theory must make these connections.</w:t>
      </w:r>
      <w:r>
        <w:rPr>
          <w:sz w:val="16"/>
        </w:rPr>
        <w:t xml:space="preserve"> </w:t>
      </w:r>
      <w:r w:rsidRPr="0012237B">
        <w:rPr>
          <w:sz w:val="16"/>
        </w:rPr>
        <w:t>It is in many ways remarkable that Marx’s labor theory of value has not been widely recognized as being as important as Newton’s theory of gravity. But then again, the orthodoxy of the church was less entrenched than that of capital. Indeed, as 1492 makes abundantly clear, Christian ideology was commandeered by capital as a platform. Ultimately, we must conclude, capital goes deeper than Christ. Consequently, just as Marx set out to reveal the dirty secret of the value form as dissymmetrical exchange between capital and labor, we find ourselves in the position of having to once again investigate that relation as it has mutated or evolved in relation to new machines of value extraction—those that operate on discourse or images by means of number—from within a context that does not perceive the universality of capitalist exploitation. Time and again it seems we must reinvent the wheel. Understanding the historicity of media formations and their (or, again, “our”) current instrumentalization of the bios is a matter not merely of intellectual history, or the history of technology; it is, in view of the argument made here, a matter of liberation, and, in the long view, of revolution. It is for this reason— the deferral of revolutionary justice—that I believe that The Message is Murder is particularly suited to the current conjuncture characterized by</w:t>
      </w:r>
      <w:r>
        <w:rPr>
          <w:sz w:val="16"/>
        </w:rPr>
        <w:t xml:space="preserve"> </w:t>
      </w:r>
      <w:r w:rsidRPr="0012237B">
        <w:rPr>
          <w:sz w:val="16"/>
        </w:rPr>
        <w:t xml:space="preserve">what, politically at least, looks like fascism. The revanchist return of the phallic pig as leader, this time, as leader of the “free world,” with its racist and sexist id-grunts causing so much pain, is a systemic iteration—the output of an alien calculus capable of capturing and/or bypassing everyday intelligence. One is reminded here of the AI prosthetic composed of the old white man/corpse with a cable plugged into his open skull in China Miéville’s Perdido Street Station. In response to the inter-facialization of power in such ghoulish form (and leaving aside for the moment the tremendous aesthetic repulsion generated by the mere faces of the white monsters in White Houses everywhere), this book is in dialogue with and is to some extent written by the long-standing protests and movements organized against inequality from multiple quarters on the left. Here, but polemically stated, not just here, race, gender, mediation, financialization, and exploitation are of a piece and must be thought together if a radical left is to reinvent itself in the rising geopolitical concatenation of the many fascisms—what I think of as a new geopolitical form: fractal fascism interfacing what has become a kind of platform totalitarianism. This thinking of the separated (and indeed segregated) together, in terms suggested by the notion of an historical or planetary totality organized by computational media working as the fixed capital of the distributed social factory is a disturbingly difficult task given its profound importance. What is at stake in a critical race media theory is the very question of radical comprehensive transformation. The inertial structures of understanding, perception and semiosis inveigh against a concerted revolutionary praxis of theory, in part because of institutional pressures and conventions of “disciplines,” and in larger part because these resources of the senses, the intellect, and the will are subsumed and automated in the operations and renderings of “technology” itself. This latter issue of cognitive sumbsumption by ambient technology poses the problem of so-called common sense—particularly as technologies and the thoughts they script are increasingly vectors of capitalization. With media convergence and the rise of what I call Digital Culture 2 (DC 2) all prior media platforms: books, films, videos, photographs and even language itself, are being subsumed by computation. I say DC 2 because I argue in this book that what passes today for “digital culture” (and therefore as a kind of radical break) is actually digital culture 2.0. </w:t>
      </w:r>
      <w:r w:rsidRPr="008C19A3">
        <w:rPr>
          <w:rStyle w:val="StyleUnderline"/>
        </w:rPr>
        <w:t>Global commodification, settler colonialism, the mercantile system, the middle passage, slavery, plantations, and industrial capitalism instantiated a first order digital culture</w:t>
      </w:r>
      <w:r w:rsidRPr="0012237B">
        <w:rPr>
          <w:sz w:val="16"/>
        </w:rPr>
        <w:t xml:space="preserve"> (Digital</w:t>
      </w:r>
      <w:r>
        <w:rPr>
          <w:sz w:val="16"/>
        </w:rPr>
        <w:t xml:space="preserve"> </w:t>
      </w:r>
      <w:r w:rsidRPr="0012237B">
        <w:rPr>
          <w:sz w:val="16"/>
        </w:rPr>
        <w:t xml:space="preserve">Culture 1 or DC 1) </w:t>
      </w:r>
      <w:r w:rsidRPr="008C19A3">
        <w:rPr>
          <w:rStyle w:val="StyleUnderline"/>
        </w:rPr>
        <w:t>with universalizing aspirations through the globally expansive assignation of quantity to qualities from the early modern period forward.</w:t>
      </w:r>
      <w:r w:rsidRPr="0012237B">
        <w:rPr>
          <w:sz w:val="16"/>
        </w:rPr>
        <w:t xml:space="preserve"> This earlier period of digitization had many names, most tellingly if also disavowingly perhaps, “Humanism,” but its overarching operation was the (uneven) commodification of life. “Man,” the new trump card that legitimated historically unprecedented forms of violence and genocide, was the measure of all things, but few thought to ask, what, was the measure of “man?” We no longer really have to wonder about the answer to that question since financial relations have so thoroughly and humiliatingly taken even his measure as a matter of practice. </w:t>
      </w:r>
      <w:r w:rsidRPr="008C19A3">
        <w:rPr>
          <w:rStyle w:val="StyleUnderline"/>
        </w:rPr>
        <w:t xml:space="preserve">Those dispossessed of wealth cannot claim humanity and indeed “humanity” constitutes itself in and through the very dispossession of those who are denied communion in its sweetness and light. </w:t>
      </w:r>
      <w:r w:rsidRPr="0012237B">
        <w:rPr>
          <w:sz w:val="16"/>
        </w:rPr>
        <w:t>The legitimation of these relations of exploitation by which certain minority populations lord their humanity over the very people and peoples from whom they have procured it—precisely the peoples whom they have reduced in their own self-serving narcissism and psychosis to sub- and in-human status—are among the many pyrotechnics of the value form—one if its messages, you might say. Today media recreates Lords of humankind, as lords of the various media pathways to devaluation and dispossession. One technical effect among many, one message that inheres in the operations of “the media.”</w:t>
      </w:r>
      <w:r>
        <w:rPr>
          <w:sz w:val="16"/>
        </w:rPr>
        <w:t xml:space="preserve"> </w:t>
      </w:r>
      <w:r w:rsidRPr="0012237B">
        <w:rPr>
          <w:sz w:val="16"/>
        </w:rPr>
        <w:t>But even this ruse of humane sovereignty is collapsing from its internal contradictions. From airline accommodations to state proclamations, the civil veneer peels off, leaving only aggression, crass vindictive behaviour and bad manners. From a decolonizing perspective</w:t>
      </w:r>
      <w:r w:rsidRPr="008C19A3">
        <w:rPr>
          <w:rStyle w:val="StyleUnderline"/>
        </w:rPr>
        <w:t>, the movement of “Humanism” (DC 1) to “Posthumanism” (DC 2), along with the rise of digital machines represents not a break but a shift in the granularity and scale of exploitation and struggle.</w:t>
      </w:r>
      <w:r w:rsidRPr="0012237B">
        <w:rPr>
          <w:sz w:val="16"/>
        </w:rPr>
        <w:t xml:space="preserve"> Colonialism merely gives way to Computational Colonialism. “Man,” formerly the subjective presentation of the universal value form of capital is an antiquated technology slated for replacement by a new order of colonization. Where for the subject “Man” the colonial world was perceived as populated by a sea of infantile sub-humans, in the post-human world, machine-dividuals perceive a matrix of images to be managed. </w:t>
      </w:r>
      <w:r w:rsidRPr="00477471">
        <w:rPr>
          <w:rStyle w:val="StyleUnderline"/>
        </w:rPr>
        <w:t>Those of us who perceive that vital aspects of our extended being are enslaved, othered, black, see the master, whether embodied, machinic, affective, spatial, proprietary, algorithmic or whatever, as an alien presence, a body-snatcher.</w:t>
      </w:r>
      <w:r w:rsidRPr="0012237B">
        <w:rPr>
          <w:sz w:val="16"/>
        </w:rPr>
        <w:t xml:space="preserve"> We strain ourselves to warn each other, “Get out!”</w:t>
      </w:r>
      <w:r>
        <w:rPr>
          <w:sz w:val="16"/>
        </w:rPr>
        <w:t xml:space="preserve"> </w:t>
      </w:r>
      <w:r w:rsidRPr="0012237B">
        <w:rPr>
          <w:sz w:val="16"/>
        </w:rPr>
        <w:t xml:space="preserve">With that warning in mind, another of the fundamental theses informing this book is that discrete-state machines, that is, “computers,” emerge in the footprint of problems scripted by the value-form. One could indeed argue this thesis by tracing the modern computer back to the brilliance of Charles Babbage and Lady Lovelace and their early nineteenth century efforts on “the analytic engine” and “the difference engine” to industrialize mathematical calculations via steam in order to save human labor in calculation. Or one could look to Marx’s fragments on the machine that describe the fixed </w:t>
      </w:r>
      <w:r w:rsidRPr="00825A23">
        <w:rPr>
          <w:sz w:val="16"/>
        </w:rPr>
        <w:t xml:space="preserve">capital of industrialization as a “vast automaton.” We might see clearly from these texts that </w:t>
      </w:r>
      <w:r w:rsidRPr="00825A23">
        <w:rPr>
          <w:rStyle w:val="StyleUnderline"/>
        </w:rPr>
        <w:t>the blueprint for modern computation already lay in the routinizing and bureaucratizing functions of the industrial machine</w:t>
      </w:r>
      <w:r w:rsidRPr="00825A23">
        <w:rPr>
          <w:sz w:val="16"/>
        </w:rPr>
        <w:t xml:space="preserve"> as it applied not only to labor but to thinking, and as consequent from the suddenly apparent God-like power and range of machinic calculus following upon capital’s “liberation of the productive forces;” their liberation, that is, from the producers. The “conscious organ” of the industrial machine, namely the worker, gives rise to the conscious organ of the post-industrial machine—you. The expropriation of the worker’s product meant and always means not just expropriated labor in a deracinated sense, but expropriated subjectivity—the early Marx’s “sensuous labor.” The mechanization of routine mental processes was a dream of both industry and computation. For capital, even in the industrial period, there was and remains a use-value for the development of metrics, the sytematicization of most efficient means, and the development of systems of account: the factory code, the streamlining of work-flow charts, the “one best way,” Taylorization, and elsewhere “Fordism” or “Americanism,” shows us that. “The one best way” set its sights on not just corporeal but on the cognitive function of the “trained gorilla.” </w:t>
      </w:r>
      <w:r w:rsidRPr="00825A23">
        <w:rPr>
          <w:rStyle w:val="StyleUnderline"/>
        </w:rPr>
        <w:t>The expanding footprint of industrial capital required the mechanization and automation of the development not simply of machines of value extraction and disciplinary regimes of work through the by now traditional methods of wage-labor, but of the very methods and techniques of capital expansion: banking, management and communications infrastructure, monitoring of work-flow, inventory tracking, and the increasing integration of all human processes with methods of account: in short, cybernetics and information management.</w:t>
      </w:r>
      <w:r w:rsidRPr="00825A23">
        <w:rPr>
          <w:sz w:val="16"/>
        </w:rPr>
        <w:t xml:space="preserve"> </w:t>
      </w:r>
      <w:r w:rsidRPr="00825A23">
        <w:rPr>
          <w:rStyle w:val="StyleUnderline"/>
        </w:rPr>
        <w:t>The overtaking of the icon “man” as the privileged point of subjectification by the new and astonishing agency of financialized intelligent machines reveals man for what it was—a now obsolescent platform of the operating system of heteropatriarchy and racial capitalism during DC 1.</w:t>
      </w:r>
      <w:r w:rsidRPr="00825A23">
        <w:rPr>
          <w:sz w:val="16"/>
        </w:rPr>
        <w:t xml:space="preserve"> Additionally, when bureaucratic (scientific) management becomes an industry in its own right, information becomes the general name for its product, its medium. The stuff we call “information,” though ostensibly ahistorical, has a history—we are only beginning to discover how important that history is. For this book however, in order to expose certain aspects of information that are generally unacknowledged, I will rely not on industrial history, nor strictly speaking on the history of information theory, but upon various mid-twentieth century accounts of information that show it to function homologously to valuation. In historical hindsight the glimmers of an emergent informatics can be quite clearly apprehended as the direct and necessary elaboration of aspects of the operation of the value form in domains from which it was historically excluded but nonetheless needed to be colonized if the algorithm of profit was to continue its do or die expansive course. As will be indicated</w:t>
      </w:r>
      <w:r w:rsidRPr="00825A23">
        <w:rPr>
          <w:rStyle w:val="StyleUnderline"/>
        </w:rPr>
        <w:t>, the story of information is the story of the financialization of the formerly extra-economic domains including culture, communication and cognition. Information becomes the privileged medium of capital’s message.</w:t>
      </w:r>
      <w:r w:rsidRPr="00825A23">
        <w:rPr>
          <w:sz w:val="16"/>
        </w:rPr>
        <w:t xml:space="preserve"> As with the argument that contemporary media are media of racial capitalism, I will be less invested here in offering a historical proof that information evolves in the footprint of the value form and more interested in deploying the argument as a heuristic device. If these two arguments: 1) that contemporary media are media of racial capitalism and 2) that information evolves in the footprint of the value-form, explain multiple phenomena better than other schemas, if they offer unexpected connections and provide new possibilities for thought, research and action, I will consider the arguments made. </w:t>
      </w:r>
      <w:r w:rsidRPr="00825A23">
        <w:rPr>
          <w:rStyle w:val="StyleUnderline"/>
        </w:rPr>
        <w:t>Informatics</w:t>
      </w:r>
      <w:r w:rsidRPr="00825A23">
        <w:rPr>
          <w:sz w:val="16"/>
        </w:rPr>
        <w:t xml:space="preserve"> implies the generalization of a quantifiable environment, an environment quantifiable in principle and one that opens everything in its purview not only to mathematical analysis but to a computable calculus of risk/reward, that is, to statistical analysis and to capitalist exploitation. </w:t>
      </w:r>
      <w:r w:rsidRPr="00825A23">
        <w:rPr>
          <w:rStyle w:val="StyleUnderline"/>
        </w:rPr>
        <w:t>It opens, in short, a new territory extending to all scales of space and time. It penetrates and surveys the colonial surround while inventing new forms of employ</w:t>
      </w:r>
      <w:r w:rsidRPr="00825A23">
        <w:rPr>
          <w:sz w:val="16"/>
        </w:rPr>
        <w:t xml:space="preserve">. As we shall see, “information” is not just “a difference that makes a difference” as Gregory Bateson famously suggested, it is a dialectical advance of the calculus of the value-form as historically worked up in the organization of the life-world by the system of abstractions short-handed as “capital,” innovated in order that the financialization of all that appears, has appeared or could ever appear becomes historically possible, historically probable. </w:t>
      </w:r>
      <w:r w:rsidRPr="00825A23">
        <w:rPr>
          <w:rStyle w:val="StyleUnderline"/>
        </w:rPr>
        <w:t>The difference that information makes is in the first and last instance a social difference: revising Bateson, information is the difference that makes a social difference. The development of digital metrics of account—discrete state machines and their many affordances—are in fact new ways of pricing what are effectively the productive and reproductive metabolic activities of socio-historical life. Along with that comes the invention of new forms of work and new modes of valorization.</w:t>
      </w:r>
      <w:r w:rsidRPr="00825A23">
        <w:rPr>
          <w:sz w:val="16"/>
        </w:rPr>
        <w:t xml:space="preserve"> One could hope for more from critical theory than simply finding out that as a new condensation of social logic the Facebook “like” is a pinnacle of human achievement—and it would be overhasty to conclude that the present regime of financialization exhausted the possibilities that inhere in the paradigm of information, just as it would be overhasty (or at least pointless) to conclude that there was no hope for a planet playing host to the virulent, material intelligence of computational capital. But, for there to be some new, salient hope, </w:t>
      </w:r>
      <w:r w:rsidRPr="00825A23">
        <w:rPr>
          <w:rStyle w:val="StyleUnderline"/>
        </w:rPr>
        <w:t xml:space="preserve">we must clearly mark the transformation of labor (attention economies, neuro-power), of the value-form (derivatives, web-based “likes,” crypto-currencies), of fixed capital (social-media, computers, codifications of race and gender through encoding skin, fashion, bodies, minds, religions and regions) and of accumulation strategies (media companies, sovereign debt, border walls, spectacle, clouds)—as symptoms of DC2 and its far reaching liquidation of tradition … and of traditions, and we must solemnly note, of many of the people who had and still have them. </w:t>
      </w:r>
      <w:r w:rsidRPr="00825A23">
        <w:rPr>
          <w:sz w:val="16"/>
        </w:rPr>
        <w:t xml:space="preserve">“We” must begin to reckon with historical tragedies and crimes, as well as with ongoing tragedies and crimes as precisely the racial, gendered, nationalist formations of violence that inhere in what we think of simply as “technologies.” Though it may be as obvious as it is troubling to point this situation out, in some circles </w:t>
      </w:r>
      <w:r w:rsidRPr="00825A23">
        <w:rPr>
          <w:rStyle w:val="StyleUnderline"/>
        </w:rPr>
        <w:t>it is still necessary to underscore as significant that there are those whose chances of liquidation are for programmatic, but nonetheless historical reasons, proportionally higher</w:t>
      </w:r>
      <w:r w:rsidRPr="00825A23">
        <w:rPr>
          <w:sz w:val="16"/>
        </w:rPr>
        <w:t xml:space="preserve">. Witness the brilliantly statistical ring to Ruthie Gilmore’s widely cited definition of racism: “Racism, specifically, is the state-sanctioned or extralegal production and exploitation of group-differentiated vulnerability to premature death.”2 What are the media of this calculus and what are their histories of formation? In this text we will find that </w:t>
      </w:r>
      <w:r w:rsidRPr="00825A23">
        <w:rPr>
          <w:rStyle w:val="StyleUnderline"/>
        </w:rPr>
        <w:t>racism, in addition to being state-sanctioned, extra-judicial, institutionalized and otherwise legitimated is machine-sanctioned, data-visualization-sanctioned, and financialization-sanctioned as well. As statistically mediated, racism is part of what became “the science of distribution.”</w:t>
      </w:r>
      <w:r w:rsidRPr="00825A23">
        <w:rPr>
          <w:sz w:val="16"/>
        </w:rPr>
        <w:t xml:space="preserve">3 From this description of a relationship between financialized machine-media and “group-differentiated vulnerability to premature death,” the reader may perceive in outline the overarching media theoretical claim that informs this book: </w:t>
      </w:r>
      <w:r w:rsidRPr="00825A23">
        <w:rPr>
          <w:rStyle w:val="StyleUnderline"/>
        </w:rPr>
        <w:t>Racial Capitalism plus the notion of informatics as an extension and intensification of the dynamics of the value form diagrams a rudimentary notion of what I call Computational Capital.</w:t>
      </w:r>
      <w:r w:rsidRPr="00825A23">
        <w:rPr>
          <w:sz w:val="16"/>
        </w:rPr>
        <w:t xml:space="preserve"> This term means not just capitalism as a computer, nor simply capitalism with or by means of the digital computer, </w:t>
      </w:r>
      <w:r w:rsidRPr="00825A23">
        <w:rPr>
          <w:rStyle w:val="StyleUnderline"/>
        </w:rPr>
        <w:t xml:space="preserve">it means capitalism as a digitally enabled program of accumulation and dispossession; capitalism as the deployment and intensive development of algorithms of inequality. Digitization as we know it and live it is inseparable from financialization, informationalization and statistical analysis, and inseparable again from the imposition of standards of normativity and deviance that encode and thus over-determine the semiotic parameters of bodily phenotype, geo-location, gender and sexuality, among many other variables. </w:t>
      </w:r>
      <w:r w:rsidRPr="00825A23">
        <w:rPr>
          <w:sz w:val="16"/>
        </w:rPr>
        <w:t xml:space="preserve">As Robin Kelley explains in “Thug Nation: On State Violence and Disposability," and as Katherine Mckittrick, drawing on Simone Browne shows in “Mathematics Black Life,” </w:t>
      </w:r>
      <w:r w:rsidRPr="00825A23">
        <w:rPr>
          <w:rStyle w:val="StyleUnderline"/>
        </w:rPr>
        <w:t>archives, metrics, words, and mass media representations, are the result of and repository of racial violence, and they reproduce racial violence.</w:t>
      </w:r>
      <w:r w:rsidRPr="00825A23">
        <w:rPr>
          <w:sz w:val="16"/>
        </w:rPr>
        <w:t xml:space="preserve">4 If digitization results in what Matteo Pasquinelli has called “algorithmic governance” and what Benjamin Bratton terms “platform sovereignty,”5 then </w:t>
      </w:r>
      <w:r w:rsidRPr="0084292C">
        <w:rPr>
          <w:rStyle w:val="Emphasis"/>
          <w:b w:val="0"/>
          <w:bCs/>
        </w:rPr>
        <w:t>the rise of DC 2 means a new stage of colonization.</w:t>
      </w:r>
      <w:r w:rsidRPr="00825A23">
        <w:rPr>
          <w:sz w:val="16"/>
        </w:rPr>
        <w:t xml:space="preserve"> </w:t>
      </w:r>
      <w:r w:rsidRPr="00825A23">
        <w:rPr>
          <w:rStyle w:val="StyleUnderline"/>
        </w:rPr>
        <w:t>These descriptors, it must be emphasized, are ways of talking not about information in the abstract, but about the current form of capitalist society, where “control,”</w:t>
      </w:r>
      <w:r w:rsidRPr="00825A23">
        <w:rPr>
          <w:sz w:val="16"/>
        </w:rPr>
        <w:t xml:space="preserve"> as Sebastian Franklin calls it</w:t>
      </w:r>
      <w:r w:rsidRPr="00825A23">
        <w:rPr>
          <w:rStyle w:val="StyleUnderline"/>
        </w:rPr>
        <w:t>, has been submerged into the material operations of apparatuses, without any necessary alleviation of inequality. Rather than seeing an abatement of racism in the play of “color-blind” technologies, we experience its automation.</w:t>
      </w:r>
      <w:r w:rsidRPr="00825A23">
        <w:rPr>
          <w:sz w:val="16"/>
        </w:rPr>
        <w:t xml:space="preserve"> What I am calling </w:t>
      </w:r>
      <w:r w:rsidRPr="00825A23">
        <w:rPr>
          <w:rStyle w:val="StyleUnderline"/>
        </w:rPr>
        <w:t>computational colonialism means an extractive and violent mediation at scales ranging from the sub-atomic to the planetary that result in the devaluation and dispossession of people(s). It is presided over by in/post-humans (though for the satisfaction of some “humans”).</w:t>
      </w:r>
      <w:r w:rsidRPr="00825A23">
        <w:rPr>
          <w:sz w:val="16"/>
        </w:rPr>
        <w:t xml:space="preserve"> “Platform totalitarianism” more accurately reflects my own view of a systemic aspiration that must be fought at every turn; it flags the degree of capture and the multiple foreclosures organized by statistical analysis and confronted by what we used to call, in its most general term, life. </w:t>
      </w:r>
      <w:r w:rsidRPr="00825A23">
        <w:rPr>
          <w:rStyle w:val="StyleUnderline"/>
        </w:rPr>
        <w:t>The “financialization of everyday life,”</w:t>
      </w:r>
      <w:r w:rsidRPr="00825A23">
        <w:rPr>
          <w:sz w:val="16"/>
        </w:rPr>
        <w:t xml:space="preserve"> the emergence of what Randy Martin terms “the society of risk,” </w:t>
      </w:r>
      <w:r w:rsidRPr="00825A23">
        <w:rPr>
          <w:rStyle w:val="StyleUnderline"/>
        </w:rPr>
        <w:t>the submitting of all possible acts to a cost-benefit analysis (do I dare eat a peach?), all emerge by means of digitization—a digitization that has a long history of recursivity in relation to social practice.</w:t>
      </w:r>
      <w:r w:rsidRPr="00825A23">
        <w:rPr>
          <w:sz w:val="16"/>
        </w:rPr>
        <w:t xml:space="preserve"> Real needs are addressed, but at a price, and as the mesh of valuation expands and becomes finer, neither the rewards nor the costs are evenly distributed. Norbert Weiner’s definition, “statistics is the science of distribution,” fails to mention that this science is a social science, or that it is directly relevant to political economy, though Weiner was acutely aware that this science would have consequences on both. </w:t>
      </w:r>
      <w:r w:rsidRPr="00825A23">
        <w:rPr>
          <w:rStyle w:val="StyleUnderline"/>
        </w:rPr>
        <w:t xml:space="preserve">The incessant development of digital technologies from monetary instruments to quantum computing has meant the intensification, along with the miniaturization and macro-expansion not just of machinic or computational apparatuses, but of financializing logics. </w:t>
      </w:r>
      <w:r w:rsidRPr="00825A23">
        <w:rPr>
          <w:sz w:val="16"/>
        </w:rPr>
        <w:t xml:space="preserve">In their shattering of the traditional notions and indeed categories of subjects and objects these developments, when taken together, appear as a kind of culmination of post-structuralism and postmodernity—bringing about by material means the disappearance of the referent by simulation in an economy of “likes.” From the perspective of information, there are no subjects or objects left, only strategically constituted networks and virtual realms. </w:t>
      </w:r>
      <w:r w:rsidRPr="00825A23">
        <w:rPr>
          <w:rStyle w:val="StyleUnderline"/>
        </w:rPr>
        <w:t>The computational calculi of capital, already operative in the accounting systems of the industrial factory (the calculus of the commodity) or the cinema (the calculus of the image), have scaled up and scaled down several orders of magnitude and have co-evolved with the dynamism of geopolitical history (of domination and of struggle) organized in strict accord with the law of profit to create crowdsourcing, swarms, programmable images, augmented and virtual “realities,” neurological, affective and libidinal strip mines.</w:t>
      </w:r>
      <w:r w:rsidRPr="00825A23">
        <w:rPr>
          <w:sz w:val="16"/>
        </w:rPr>
        <w:t xml:space="preserve"> The metrics of valuation now accompany nano-shifts in affect and perception—each new attentional-communicative possibility is also a financial exploit. These social practices of production and consumption (both as domination and as struggle) that have for a long time now been part of the passion play of the dialectic have, over the course of this history, been sedimented into ideologies, institutions, perceptions and machines such that the resolution of financialized metrics are increasingly fine grained. </w:t>
      </w:r>
      <w:r w:rsidRPr="00825A23">
        <w:rPr>
          <w:rStyle w:val="StyleUnderline"/>
        </w:rPr>
        <w:t>Today dialectically advanced systems of control lay heavy upon the planetary bios.</w:t>
      </w:r>
      <w:r w:rsidRPr="00825A23">
        <w:rPr>
          <w:sz w:val="16"/>
        </w:rPr>
        <w:t xml:space="preserve"> Capital: You want to talk to your fellow humans? It’s going to cost you. You want to tweet your revolution? That’s fine so long as your neuronal function helps the platform make money for my shareholders. You want to get rid of “man?” No problem, welcome to networked computing! With the colonization of communication, the means to an end logic imposed on work by mandatory wage labor has become the means to a means to an end imposed on discourse and images by mandatory unwaged labor (paid in informatic-social currencies such as likes). We work to communicate to commune but must do so in a circuit of graduated expropriation. </w:t>
      </w:r>
      <w:r w:rsidRPr="00825A23">
        <w:rPr>
          <w:rStyle w:val="StyleUnderline"/>
        </w:rPr>
        <w:t xml:space="preserve">The abstract end that was living recedes even as the concrete end of living approaches. Hope is giving way to Armageddon. For many the latter is fast approaching; and for many it is already here. </w:t>
      </w:r>
      <w:r w:rsidRPr="00825A23">
        <w:rPr>
          <w:sz w:val="16"/>
        </w:rPr>
        <w:t xml:space="preserve">There is a logic here, a media logic to this semio-material system, and it is operative in the materiality of societies and their machines. Simply put, </w:t>
      </w:r>
      <w:r w:rsidRPr="00825A23">
        <w:rPr>
          <w:rStyle w:val="StyleUnderline"/>
        </w:rPr>
        <w:t>the logic is to use meaning for the purposes of accumulation and dispossession beyond all possible meaning. The abstractions of capital and indeed what now appears quite clearly as its algorithmic character emerge historically through the very concreteness and materiality of its history—its globally distributed productions and reproductions. This history, resultant in the planetary crisis for environments, migrants, the impoverished, the colonized, the enslaved, people of color, women, people who are gender non-conforming, those who are prisoners of men, of machines and of states, is all one with the full-blown realization of computational capital. What remains and/or exceeds all this digitality also happens to be “our” history—or at least what is left of it.</w:t>
      </w:r>
    </w:p>
    <w:p w14:paraId="53A4877C" w14:textId="77777777" w:rsidR="008814C5" w:rsidRPr="00825A23" w:rsidRDefault="008814C5" w:rsidP="008814C5">
      <w:pPr>
        <w:keepNext/>
        <w:keepLines/>
        <w:spacing w:before="40" w:after="0"/>
        <w:outlineLvl w:val="3"/>
        <w:rPr>
          <w:rFonts w:eastAsiaTheme="majorEastAsia" w:cstheme="majorBidi"/>
          <w:b/>
          <w:iCs/>
          <w:sz w:val="26"/>
        </w:rPr>
      </w:pPr>
      <w:r w:rsidRPr="00825A23">
        <w:rPr>
          <w:rFonts w:eastAsiaTheme="majorEastAsia" w:cstheme="majorBidi"/>
          <w:b/>
          <w:iCs/>
          <w:sz w:val="26"/>
        </w:rPr>
        <w:t xml:space="preserve">Cybernetics creates new societies of control that provide the illusion of freedom but is really just a self-imposed form of slavery. </w:t>
      </w:r>
    </w:p>
    <w:p w14:paraId="69EE7949" w14:textId="77777777" w:rsidR="008814C5" w:rsidRPr="00825A23" w:rsidRDefault="008814C5" w:rsidP="008814C5">
      <w:r w:rsidRPr="00825A23">
        <w:rPr>
          <w:b/>
          <w:bCs/>
          <w:sz w:val="26"/>
        </w:rPr>
        <w:t>Popowich ‘17</w:t>
      </w:r>
      <w:r w:rsidRPr="00825A23">
        <w:rPr>
          <w:sz w:val="20"/>
          <w:szCs w:val="20"/>
        </w:rPr>
        <w:t>(</w:t>
      </w:r>
      <w:r w:rsidRPr="00825A23">
        <w:t xml:space="preserve">Popowich, Sam. "Truth Machines: The Political Economy of Command and Control." (2017). </w:t>
      </w:r>
      <w:r>
        <w:t xml:space="preserve"> </w:t>
      </w:r>
      <w:r w:rsidRPr="00825A23">
        <w:t>)</w:t>
      </w:r>
    </w:p>
    <w:p w14:paraId="7CAFCC2B" w14:textId="77777777" w:rsidR="008814C5" w:rsidRPr="001269F6" w:rsidRDefault="008814C5" w:rsidP="008814C5">
      <w:pPr>
        <w:rPr>
          <w:u w:val="single"/>
        </w:rPr>
      </w:pPr>
      <w:r w:rsidRPr="00AA07E4">
        <w:rPr>
          <w:rStyle w:val="StyleUnderline"/>
        </w:rPr>
        <w:t>The post-truth societies of control are ones in which our very understanding of truth now serves the purposes of docility and the restriction of agency. The rationality of binary logic, its mathematical purity and lack of ambiguity, driving a statistical, probabilistic model of truth, is simply the latest legitimating principle, or noble lie, for societies that – with the advent of postmodernism – deny all legitimating principles</w:t>
      </w:r>
      <w:r w:rsidRPr="00AA07E4">
        <w:rPr>
          <w:sz w:val="14"/>
        </w:rPr>
        <w:t xml:space="preserve">. Post-truth as statistics is true insofar as it satisfies this logic, but as with all legitimating principles, it must always be contested. </w:t>
      </w:r>
      <w:r w:rsidRPr="00AA07E4">
        <w:rPr>
          <w:rStyle w:val="StyleUnderline"/>
        </w:rPr>
        <w:t>Its purpose is always discipline and the maintenance of social order; the societies of control have merely automated legitimacy as they have automated everything else. My insistence on the continuity of neoliberalism with prior phases of capitalism, in contrast to the view of it as something entirely new, is important to show the transitional developments from early capitalism (the society of discipline) to cyber-capitalism (the society of control).</w:t>
      </w:r>
      <w:r w:rsidRPr="00AA07E4">
        <w:rPr>
          <w:sz w:val="14"/>
        </w:rPr>
        <w:t xml:space="preserve"> </w:t>
      </w:r>
      <w:r w:rsidRPr="00AA07E4">
        <w:rPr>
          <w:rStyle w:val="StyleUnderline"/>
        </w:rPr>
        <w:t>Moufawad-Paul describes this development as a purely “formal transformation that… has not altered the underlying logic of capitalism”</w:t>
      </w:r>
      <w:r w:rsidRPr="00AA07E4">
        <w:rPr>
          <w:rStyle w:val="StyleUnderline"/>
        </w:rPr>
        <w:footnoteReference w:id="4"/>
      </w:r>
      <w:r w:rsidRPr="00AA07E4">
        <w:rPr>
          <w:rStyle w:val="StyleUnderline"/>
        </w:rPr>
        <w:t>, the logic of exploitation and profit.</w:t>
      </w:r>
      <w:r w:rsidRPr="00AA07E4">
        <w:rPr>
          <w:sz w:val="14"/>
        </w:rPr>
        <w:t xml:space="preserve"> Such an insistence on the basic continuity of capitalist exploitation is also in part to counter the liberal critique of neoliberalism: that it is just a mistake, an error that can be corrected simply through “the shaping of a new social contract”</w:t>
      </w:r>
      <w:r w:rsidRPr="00AA07E4">
        <w:rPr>
          <w:sz w:val="14"/>
        </w:rPr>
        <w:footnoteReference w:id="5"/>
      </w:r>
      <w:r w:rsidRPr="00AA07E4">
        <w:rPr>
          <w:sz w:val="14"/>
        </w:rPr>
        <w:t xml:space="preserve">. </w:t>
      </w:r>
      <w:r w:rsidRPr="00AA07E4">
        <w:rPr>
          <w:rStyle w:val="StyleUnderline"/>
        </w:rPr>
        <w:t>There was no period of “good capitalism” prior to this period of deregulation, austerity, and the dismantling of the social safety net</w:t>
      </w:r>
      <w:r w:rsidRPr="00AA07E4">
        <w:rPr>
          <w:sz w:val="14"/>
        </w:rPr>
        <w:t>. Even the post-war consensus was simply a temporary compact, an “imperial détente”</w:t>
      </w:r>
      <w:r w:rsidRPr="00AA07E4">
        <w:rPr>
          <w:sz w:val="14"/>
        </w:rPr>
        <w:footnoteReference w:id="6"/>
      </w:r>
      <w:r w:rsidRPr="00AA07E4">
        <w:rPr>
          <w:sz w:val="14"/>
        </w:rPr>
        <w:t xml:space="preserve">, between labour and capital in which a small sector of the Western working class was bought off at the expense of people of colour, gender and sexual minorities, people with disabilities, and the working class of the rest of the planet. Similarly, the transition from a society of discipline to the society of control mustn’t be seen as a rupture: it is a change in emphasis, rather than a fundamental transformation. While Deleuze’s “Postscript” marks a particular moment in this transition, studies of the history of labour show us that in fact the movement from discipline to control began sometime in the late 1960s. </w:t>
      </w:r>
      <w:r w:rsidRPr="00AA07E4">
        <w:rPr>
          <w:rStyle w:val="StyleUnderline"/>
        </w:rPr>
        <w:t>We haven’t yet reached the end</w:t>
      </w:r>
      <w:r w:rsidRPr="00AA07E4">
        <w:rPr>
          <w:sz w:val="14"/>
        </w:rPr>
        <w:t>. Conclusion: Excess and Emancipation Feedback restricts and controls excess or deficiency in movement</w:t>
      </w:r>
      <w:r w:rsidRPr="00AA07E4">
        <w:rPr>
          <w:u w:val="single"/>
        </w:rPr>
        <w:t xml:space="preserve">. This is as true in the cybernetic organism as it is in democratic society, where the restriction of “democratic excess” is a political requirement. Liberal democracies seek to contain the “excesses” of individualism, of identities, of the demand for rights – excesses that are engendered by the ideology of liberalism itself – by supplying a homogeneous set of values, ideas, and mores to the populace through education and mass consumer culture. They hope that this will provide a substitute, an alternative legitimacy to the “natural” order of birth and wealth of the ancient regime. </w:t>
      </w:r>
      <w:r w:rsidRPr="00AA07E4">
        <w:rPr>
          <w:sz w:val="14"/>
        </w:rPr>
        <w:t xml:space="preserve">These principles, however, risk asking for more than liberal democracies are prepared to provide, in terms of recognition, rights, agency. </w:t>
      </w:r>
      <w:r w:rsidRPr="00AA07E4">
        <w:rPr>
          <w:u w:val="single"/>
        </w:rPr>
        <w:t xml:space="preserve">But in order to avoid repressing this democratic excess by discipline or force, in order for ruling oligarchies to make use of individualism, identity, and human rights, individuals must feel that they are acting freely, without coercion; they must control themselves . It is not enough, anymore, for the state to discipline the “docile bodies” of its subjects, for this would destroy the illusion of freedom, equality, consumer choice, and self-determination which lies at the bottom of neoliberal contractual relationships. In the societies of control each individual, each cog in the massive cyborg of global capitalism, must rely on impersonal feedback loops to gauge the distance between their own expected and actual performance. </w:t>
      </w:r>
      <w:r w:rsidRPr="00AA07E4">
        <w:rPr>
          <w:sz w:val="14"/>
        </w:rPr>
        <w:t xml:space="preserve">But it is precisely this reliance of the individual on mechanisms of feedback that open up a space to resist post-truth, to replace self-regulation with emancipation. In Rancière’s view, the radical equality of one person with another is not the mathematical equivalence to which the cybernetic machine reduces us. </w:t>
      </w:r>
      <w:r w:rsidRPr="00AA07E4">
        <w:rPr>
          <w:u w:val="single"/>
        </w:rPr>
        <w:t>Rather it is a movement that blurs the given distribution of the individual and collective, and the accepted boundary of the political and the social… the action that constantly wrests the monopoly of public life from oligarchic governments the omnipotence over lives from power of wealth. The debasement of choice to feedback, of the dialectical plurality of and richness of human truths to the binary despotism, the “single choice”, of digital truth, requires for its functioning the individual’s awareness of their inadequacy, their inequality with respect to others, the vast gulf between their performance and what is expected of them. Our docility is made possible by our feelings of failure</w:t>
      </w:r>
      <w:r w:rsidRPr="00AA07E4">
        <w:rPr>
          <w:sz w:val="14"/>
        </w:rPr>
        <w:t>. We are required to feel like failures, incompetents, “less than”. This is the truth of post-truth societies of control, a truth learned from advertising: in order to be controlled, one must feel like an imposter. “</w:t>
      </w:r>
      <w:r w:rsidRPr="00AA07E4">
        <w:rPr>
          <w:u w:val="single"/>
        </w:rPr>
        <w:t>The austerity subject is… unsure of itself; this is both its strength and weakness” . In terms of information, our feeling of failure comes about through comparing ourselves with the massive aggregate of data that describes the average against which we judge ourselves and come up short</w:t>
      </w:r>
      <w:r w:rsidRPr="00AA07E4">
        <w:rPr>
          <w:sz w:val="14"/>
        </w:rPr>
        <w:t xml:space="preserve">. As much as we deviate from the norm, we are deviant, and our feedback loops are the means by which we register our deviance and by which we can approach the safety of the norm again. </w:t>
      </w:r>
      <w:r w:rsidRPr="00AA07E4">
        <w:rPr>
          <w:u w:val="single"/>
        </w:rPr>
        <w:t>Our own individual intelligence becomes subordinated to the massive online database of global cybernetic intelligence, leading to what Rancière calls “stultification” (abrutissement), the subordination of one intelligence to another. It is only by recognizing our own fundamental adequacy, the equality of our own intelligence and identity, that we can escape the domination of control, the subjection of our human truths to “post-truth”; that we can achieve something out of fashion in today’s fractured discourse: the communal emancipation of a world of equals</w:t>
      </w:r>
      <w:r w:rsidRPr="001269F6">
        <w:rPr>
          <w:u w:val="single"/>
        </w:rPr>
        <w:t>.</w:t>
      </w:r>
    </w:p>
    <w:p w14:paraId="7F3887FA" w14:textId="77777777" w:rsidR="008814C5" w:rsidRPr="00825A23" w:rsidRDefault="008814C5" w:rsidP="008814C5">
      <w:pPr>
        <w:pStyle w:val="Heading4"/>
      </w:pPr>
      <w:r w:rsidRPr="00825A23">
        <w:t xml:space="preserve">The alternative is to reject the aff’s recuperation of cybernetics in favor of cosmotechnical analysis – only by reopening the question of technology can enable re-appropriation of technics in new, revolutionary directions against a computational unconscious. </w:t>
      </w:r>
    </w:p>
    <w:p w14:paraId="36C5737D" w14:textId="77777777" w:rsidR="008814C5" w:rsidRPr="00825A23" w:rsidRDefault="008814C5" w:rsidP="008814C5">
      <w:pPr>
        <w:rPr>
          <w:sz w:val="16"/>
        </w:rPr>
      </w:pPr>
      <w:r w:rsidRPr="00825A23">
        <w:rPr>
          <w:rStyle w:val="Style13ptBold"/>
        </w:rPr>
        <w:t>Hui 19</w:t>
      </w:r>
      <w:r w:rsidRPr="00825A23">
        <w:t xml:space="preserve"> </w:t>
      </w:r>
      <w:r w:rsidRPr="00825A23">
        <w:rPr>
          <w:sz w:val="16"/>
        </w:rPr>
        <w:t xml:space="preserve">(Yuk Hui is a philosopher based in Berlin. He is the author of three monographs: On the Existence of Digital Objects (University of Minnesota Press, 2016), The Question Concerning Technology in China: An Essay in Cosmotechnics (Urbanomic, 2016), and Recursivity and Contingency (Rowman and Littlefield International, Spring 2019). “What Begins After the End of the Enlightenment?” Eflux 96 January 2019 </w:t>
      </w:r>
      <w:hyperlink r:id="rId112" w:history="1">
        <w:r w:rsidRPr="00825A23">
          <w:rPr>
            <w:sz w:val="16"/>
          </w:rPr>
          <w:t>https://www.e-flux.com/journal/96/245507/what-begins-after-the-end-of-the-enlightenment/</w:t>
        </w:r>
      </w:hyperlink>
      <w:r>
        <w:rPr>
          <w:sz w:val="16"/>
        </w:rPr>
        <w:t>)</w:t>
      </w:r>
    </w:p>
    <w:p w14:paraId="4FEC4B04" w14:textId="77777777" w:rsidR="008814C5" w:rsidRPr="00064937" w:rsidRDefault="008814C5" w:rsidP="008814C5">
      <w:pPr>
        <w:rPr>
          <w:bCs/>
          <w:iCs/>
          <w:u w:val="single"/>
        </w:rPr>
      </w:pPr>
      <w:r w:rsidRPr="00825A23">
        <w:rPr>
          <w:sz w:val="14"/>
        </w:rPr>
        <w:t xml:space="preserve">We need to return to the word “acceleration” itself, since it is too easy to be fooled by an unexamined relation between acceleration and speed. If we recall high school physics, where a = v1-v2/t, acceleration is equal to the change of velocity (from v1 to v2) divided by time. V is velocity, not speed. </w:t>
      </w:r>
      <w:r w:rsidRPr="00825A23">
        <w:rPr>
          <w:u w:val="single"/>
        </w:rPr>
        <w:t xml:space="preserve">Velocity is a vector having both magnitude and direction, while speed is mere magnitude. Why not consider another form of acceleration that does not push speed to its extreme, but rather </w:t>
      </w:r>
      <w:r w:rsidRPr="0084292C">
        <w:rPr>
          <w:rStyle w:val="Emphasis"/>
          <w:b w:val="0"/>
          <w:bCs/>
        </w:rPr>
        <w:t>changes</w:t>
      </w:r>
      <w:r w:rsidRPr="00825A23">
        <w:rPr>
          <w:u w:val="single"/>
        </w:rPr>
        <w:t xml:space="preserve"> </w:t>
      </w:r>
      <w:r w:rsidRPr="00825A23">
        <w:rPr>
          <w:rStyle w:val="StyleUnderline"/>
        </w:rPr>
        <w:t>the</w:t>
      </w:r>
      <w:r w:rsidRPr="00825A23">
        <w:rPr>
          <w:u w:val="single"/>
        </w:rPr>
        <w:t xml:space="preserve"> </w:t>
      </w:r>
      <w:r w:rsidRPr="0084292C">
        <w:rPr>
          <w:rStyle w:val="Emphasis"/>
          <w:b w:val="0"/>
          <w:bCs/>
        </w:rPr>
        <w:t>direction</w:t>
      </w:r>
      <w:r w:rsidRPr="00825A23">
        <w:rPr>
          <w:u w:val="single"/>
        </w:rPr>
        <w:t xml:space="preserve"> of movement, </w:t>
      </w:r>
      <w:r w:rsidRPr="0084292C">
        <w:rPr>
          <w:rStyle w:val="Emphasis"/>
          <w:b w:val="0"/>
          <w:bCs/>
        </w:rPr>
        <w:t>giving technology a new frame</w:t>
      </w:r>
      <w:r w:rsidRPr="00825A23">
        <w:rPr>
          <w:u w:val="single"/>
        </w:rPr>
        <w:t xml:space="preserve"> and orientation with regard to time and technological development?</w:t>
      </w:r>
      <w:r w:rsidRPr="00825A23">
        <w:rPr>
          <w:sz w:val="14"/>
        </w:rPr>
        <w:t xml:space="preserve"> By so doing, </w:t>
      </w:r>
      <w:r w:rsidRPr="00825A23">
        <w:rPr>
          <w:u w:val="single"/>
        </w:rPr>
        <w:t>we can also imagine a bifurcation of the future, which instead of moving towards the apocalypse, diverges from it and multiplies.</w:t>
      </w:r>
      <w:r w:rsidRPr="00825A23">
        <w:rPr>
          <w:sz w:val="14"/>
        </w:rPr>
        <w:t xml:space="preserve"> But what does it mean to give technology a new frame? In order to do so, </w:t>
      </w:r>
      <w:r w:rsidRPr="00825A23">
        <w:rPr>
          <w:bCs/>
          <w:iCs/>
          <w:u w:val="single"/>
        </w:rPr>
        <w:t>it is necessary to reflect on how we might reappropriate modern technology by systematically reflecting and working on the question of epistemologies and epistemes in light of multiple cosmotechnics, or simply put, the technodiversity that is historically traceable and still productive.</w:t>
      </w:r>
      <w:r w:rsidRPr="00825A23">
        <w:rPr>
          <w:sz w:val="14"/>
        </w:rPr>
        <w:t xml:space="preserve"> This is a project I began with my book The Question Concerning Technology in China: An Essay on Cosmotechnics (2016), in which I use China as an example to elaborate on different conceptualizations of technology and the possibility of conceiving such a technodiversity in history and for the future. </w:t>
      </w:r>
      <w:r w:rsidRPr="00825A23">
        <w:rPr>
          <w:u w:val="single"/>
        </w:rPr>
        <w:t>The proposal of multiple cosmotechnics</w:t>
      </w:r>
      <w:r w:rsidRPr="00825A23">
        <w:rPr>
          <w:sz w:val="14"/>
        </w:rPr>
        <w:t>—which is not, of course, limited to China—</w:t>
      </w:r>
      <w:r w:rsidRPr="00825A23">
        <w:rPr>
          <w:u w:val="single"/>
        </w:rPr>
        <w:t xml:space="preserve">calls for us to reopen the concept of “technics” and reexamine the conditions of </w:t>
      </w:r>
      <w:r w:rsidRPr="0084292C">
        <w:rPr>
          <w:rStyle w:val="Emphasis"/>
          <w:b w:val="0"/>
          <w:bCs/>
        </w:rPr>
        <w:t>technical evolution</w:t>
      </w:r>
      <w:r w:rsidRPr="00825A23">
        <w:rPr>
          <w:u w:val="single"/>
        </w:rPr>
        <w:t xml:space="preserve">. </w:t>
      </w:r>
      <w:r w:rsidRPr="00825A23">
        <w:rPr>
          <w:sz w:val="14"/>
        </w:rPr>
        <w:t xml:space="preserve">3. </w:t>
      </w:r>
      <w:r w:rsidRPr="0084292C">
        <w:rPr>
          <w:rStyle w:val="Emphasis"/>
          <w:b w:val="0"/>
          <w:bCs/>
        </w:rPr>
        <w:t xml:space="preserve">Technodiversity and the </w:t>
      </w:r>
      <w:r w:rsidRPr="00825A23">
        <w:rPr>
          <w:rStyle w:val="StyleUnderline"/>
        </w:rPr>
        <w:t>Bifurcations of the Future Technics is anthropologically universal in the process of hominization</w:t>
      </w:r>
      <w:r w:rsidRPr="00825A23">
        <w:rPr>
          <w:sz w:val="14"/>
        </w:rPr>
        <w:t xml:space="preserve">—the understanding of the human as a species because it is the exteriorization of memory and the liberation of human organs. With drawing and writing, human beings exteriorized their memories and imaginations; by inventing flint, the ancients liberated their fingers from many activities. </w:t>
      </w:r>
      <w:r w:rsidRPr="00825A23">
        <w:rPr>
          <w:u w:val="single"/>
        </w:rPr>
        <w:t>We do not reject the notion that there is a universal dimension to technology, but it is only one of the dimensions.</w:t>
      </w:r>
      <w:r w:rsidRPr="00825A23">
        <w:rPr>
          <w:sz w:val="14"/>
        </w:rPr>
        <w:t xml:space="preserve"> From a cosmotechnical standpoint, </w:t>
      </w:r>
      <w:r w:rsidRPr="00825A23">
        <w:rPr>
          <w:u w:val="single"/>
        </w:rPr>
        <w:t>technics is fundamentally motivated and constrained by particular geographical and cosmological specificities.</w:t>
      </w:r>
      <w:r w:rsidRPr="00825A23">
        <w:rPr>
          <w:sz w:val="14"/>
        </w:rPr>
        <w:t xml:space="preserve"> </w:t>
      </w:r>
      <w:r w:rsidRPr="00825A23">
        <w:rPr>
          <w:u w:val="single"/>
        </w:rPr>
        <w:t xml:space="preserve">If we want to respond to the prospect of </w:t>
      </w:r>
      <w:r w:rsidRPr="0084292C">
        <w:rPr>
          <w:rStyle w:val="Emphasis"/>
          <w:b w:val="0"/>
          <w:bCs/>
        </w:rPr>
        <w:t>global self-extinction</w:t>
      </w:r>
      <w:r w:rsidRPr="00825A23">
        <w:rPr>
          <w:u w:val="single"/>
        </w:rPr>
        <w:t>, we need to return to a carefully elaborated discourse on locality and the places of the human in the cosmos.</w:t>
      </w:r>
      <w:r w:rsidRPr="00825A23">
        <w:rPr>
          <w:sz w:val="14"/>
        </w:rPr>
        <w:t xml:space="preserve"> In order to do so, </w:t>
      </w:r>
      <w:r w:rsidRPr="00825A23">
        <w:rPr>
          <w:u w:val="single"/>
        </w:rPr>
        <w:t>we need first of all to reopen the question of technology, to conceive of multiple cosmotechnics instead of merely two: a premodern technics and a modern technics.</w:t>
      </w:r>
      <w:r w:rsidRPr="00825A23">
        <w:rPr>
          <w:sz w:val="14"/>
        </w:rPr>
        <w:t xml:space="preserve"> To be sure, we must be careful with the word “locality” and its politics. Nostalgic invocations of tradition or culture can become problematic returns to nationalism, cultural essentialism, and ethnofuturism, when not approached dialectically. </w:t>
      </w:r>
      <w:r w:rsidRPr="00825A23">
        <w:rPr>
          <w:u w:val="single"/>
        </w:rPr>
        <w:t xml:space="preserve">Here we are not considering small groups revolting against modern technologies in the name of culture or nature; rather, we are elaborating a general strategy to </w:t>
      </w:r>
      <w:r w:rsidRPr="0084292C">
        <w:rPr>
          <w:rStyle w:val="Emphasis"/>
          <w:b w:val="0"/>
          <w:bCs/>
        </w:rPr>
        <w:t>reappropriate</w:t>
      </w:r>
      <w:r w:rsidRPr="00825A23">
        <w:rPr>
          <w:u w:val="single"/>
        </w:rPr>
        <w:t xml:space="preserve"> technology by first of all affirming the irreducible multiplicity of technicity. </w:t>
      </w:r>
      <w:r w:rsidRPr="00825A23">
        <w:rPr>
          <w:sz w:val="14"/>
        </w:rPr>
        <w:t xml:space="preserve">While Simondon has been an inspiration for the concept of cosmotechnics, his own critique fails to articulate technics beyond the tradition of Western Enlightenment humanism he inherited. To propose a pluralism is a gesture which could be attributed to both reactionaries and revolutionaries. Take the example of Herder, the fiercest opponent of Voltaire and the author of the book-length 1774 essay This Too a Philosophy of History for the Formation of Humanity, which argues that cultural experiences, values, and feelings are irreducibly diverse. Can one call Herder a nationalist? Many do consider him—a Lutheran priest, student of Kant, and mentor to Goethe—to be a founding figure of German nationalism and the Volksgeist. However, this view is not universally shared. Meineke once asked: “Did not Herder, when he arose to create a new epoch, proclaim both humanity and nationality?” Philosophers like Hans-Georg Gadamer and Isaiah Berlin also saw in Herder both a populism and pluralism, or as Charles Taylor put it, a populism and an “expressivism.” Herder is considered by some to be a genuine cosmopolitan thinker who roots cosmopolitanism in heterogeneity rather than homogeneity; he affirms differences not by claiming that each culture has a unique essence, but by arguing for the importance of locality and the equality of all cultures. </w:t>
      </w:r>
      <w:r w:rsidRPr="00825A23">
        <w:rPr>
          <w:u w:val="single"/>
        </w:rPr>
        <w:t>Humans are formed in distinct symbolic and linguistic worlds. Their different forms of knowledge and their different relations to the world and to the earth are not measurable by their advances in modern science and technology.</w:t>
      </w:r>
      <w:r w:rsidRPr="00825A23">
        <w:rPr>
          <w:sz w:val="14"/>
        </w:rPr>
        <w:t xml:space="preserve"> The end of the Enlightenment has to begin by appropriating Herder after Gadamer, Berlin, and Taylor, since theirs is only the first step. </w:t>
      </w:r>
      <w:r w:rsidRPr="00825A23">
        <w:rPr>
          <w:u w:val="single"/>
        </w:rPr>
        <w:t>We will have to understand the transformative power of heterogeneity instead of retreating to a certain Volk and depending on empathy or sensitivity to resolve tensions within increasingly isolated groupings.</w:t>
      </w:r>
      <w:r w:rsidRPr="00825A23">
        <w:rPr>
          <w:sz w:val="14"/>
        </w:rPr>
        <w:t xml:space="preserve"> </w:t>
      </w:r>
      <w:r w:rsidRPr="00825A23">
        <w:rPr>
          <w:u w:val="single"/>
        </w:rPr>
        <w:t>As a response to the ecological problems associated with the Anthropocene,</w:t>
      </w:r>
      <w:r w:rsidRPr="00825A23">
        <w:rPr>
          <w:sz w:val="14"/>
        </w:rPr>
        <w:t xml:space="preserve"> anthropologists such as Philippe Descola and others have reopened the question of radical pluralism in a way that considers what is called “multinaturalism” instead of multiculturalism. Because naturalism, which counterposes nature and culture, is very much a product of modernity, it does not capture how nonhumans are perceived in other parts of the world. However, </w:t>
      </w:r>
      <w:r w:rsidRPr="00825A23">
        <w:rPr>
          <w:u w:val="single"/>
        </w:rPr>
        <w:t>with modernization as a synchronization process, we encounter a tipping point that reopens concepts such as nature and technics which have been inherited as universal without being questioned.</w:t>
      </w:r>
      <w:r w:rsidRPr="00825A23">
        <w:rPr>
          <w:sz w:val="14"/>
        </w:rPr>
        <w:t xml:space="preserve"> </w:t>
      </w:r>
      <w:r w:rsidRPr="00825A23">
        <w:rPr>
          <w:u w:val="single"/>
        </w:rPr>
        <w:t xml:space="preserve">This call for pluralism is for us a reminder to consciously reappropriate modern science and technology, to give it a new direction at a time when its planetary spread opens up such a possibility. </w:t>
      </w:r>
      <w:r w:rsidRPr="00825A23">
        <w:rPr>
          <w:sz w:val="14"/>
        </w:rPr>
        <w:t xml:space="preserve">On the other hand, </w:t>
      </w:r>
      <w:r w:rsidRPr="00825A23">
        <w:rPr>
          <w:u w:val="single"/>
        </w:rPr>
        <w:t xml:space="preserve">we may understand Kissinger’s end-of-Enlightenment claim as marking the full realization of a single global axis of time in which all historical times converge into the synchronizing metric of European modernity. It is the moment of disorientation—a loss of direction as well as of the Orient in relation to the Occident. The unhappy </w:t>
      </w:r>
      <w:r w:rsidRPr="0084292C">
        <w:rPr>
          <w:rStyle w:val="Emphasis"/>
          <w:b w:val="0"/>
          <w:bCs/>
        </w:rPr>
        <w:t>consciousness of fascism</w:t>
      </w:r>
      <w:r w:rsidRPr="00825A23">
        <w:rPr>
          <w:u w:val="single"/>
        </w:rPr>
        <w:t xml:space="preserve"> and xenophobia arises from this inability to orient: as a response, it offers an easy identity politics and an aestheticized politics of technology.</w:t>
      </w:r>
      <w:r w:rsidRPr="00825A23">
        <w:rPr>
          <w:sz w:val="14"/>
        </w:rPr>
        <w:t xml:space="preserve"> More broadly, </w:t>
      </w:r>
      <w:r w:rsidRPr="00825A23">
        <w:rPr>
          <w:u w:val="single"/>
        </w:rPr>
        <w:t xml:space="preserve">such a disorientation can be seen as a desirable and </w:t>
      </w:r>
      <w:r w:rsidRPr="0084292C">
        <w:rPr>
          <w:rStyle w:val="Emphasis"/>
          <w:b w:val="0"/>
          <w:bCs/>
        </w:rPr>
        <w:t>necessary deterritorialization of contemporary capitalism</w:t>
      </w:r>
      <w:r w:rsidRPr="00825A23">
        <w:rPr>
          <w:u w:val="single"/>
        </w:rPr>
        <w:t>, which facilitates accumulation beyond temporal and spatial constraints.</w:t>
      </w:r>
      <w:r w:rsidRPr="00825A23">
        <w:rPr>
          <w:sz w:val="14"/>
        </w:rPr>
        <w:t xml:space="preserve"> War is the technique of disruption par excellence, vastly more effective than Uber and Airbnb. In his 1933 The Hour of Decision: Germany and World-Historical Evolution, Spengler describes the war machine as the only possible response to the geopolitical crisis of the time: “England gained her wealth by battles and not by bookkeeping and speculation … [Germany] had to carry on its wars with foreign money and in the service of that money, and it waged wars over miserable scraps of its own country that one diminutive state took from another.” The prospect of war as a solution was not pursued only in the West: the Kyoto school philosophers also proposed total war as a means of overcoming modernity. Today, could global competition over the development of artificial intelligence and space technology become the new condition of such a war? As Spengler wrote in 1933, certain forces are dragging us backwards. It is worth noting the major similarities between his epoch and ours, but we also need to pay special attention to the differences. Spengler wrote in The Hour of Decision of a certain dogmatic thinking in non-Western civilizations that emerged with modernity and was associated with a colonial mentality: Immemorially old “Fellaheen” peoples such as the Indian and Chinese can never again play an independent part in the world of the great powers. They can change their masters, drive one out—as, for example, the Englishman from India—but it is only to succumb to another. They will never again produce a form of political existence of their own. For that they are too old, too rigid, too used up. This failure is largely due to the fact that </w:t>
      </w:r>
      <w:r w:rsidRPr="00825A23">
        <w:rPr>
          <w:u w:val="single"/>
        </w:rPr>
        <w:t>the question of technology has never been sufficiently addressed</w:t>
      </w:r>
      <w:r w:rsidRPr="00825A23">
        <w:rPr>
          <w:sz w:val="14"/>
        </w:rPr>
        <w:t xml:space="preserve">, neither in the West nor elsewhere: </w:t>
      </w:r>
      <w:r w:rsidRPr="00825A23">
        <w:rPr>
          <w:u w:val="single"/>
        </w:rPr>
        <w:t>technology remains a utility, and there is no way of seeing the kingdom of ends beyond the limits of utility and efficiency.</w:t>
      </w:r>
      <w:r w:rsidRPr="00825A23">
        <w:rPr>
          <w:sz w:val="14"/>
        </w:rPr>
        <w:t xml:space="preserve"> Efficiency is a very important factor of technological innovation, but it has to be measured according to a long-term vision instead of short-term profits. </w:t>
      </w:r>
      <w:r w:rsidRPr="00825A23">
        <w:rPr>
          <w:u w:val="single"/>
        </w:rPr>
        <w:t>The other thing that holds back the colonial mentality is a cynicism that sees no way out.</w:t>
      </w:r>
      <w:r w:rsidRPr="00825A23">
        <w:rPr>
          <w:sz w:val="14"/>
        </w:rPr>
        <w:t xml:space="preserve"> After all, </w:t>
      </w:r>
      <w:r w:rsidRPr="00825A23">
        <w:rPr>
          <w:u w:val="single"/>
        </w:rPr>
        <w:t>who can escape the economic and geopolitical competition to master artificial intelligence when technological linearity is identified with the progress of humanity?</w:t>
      </w:r>
      <w:r w:rsidRPr="00825A23">
        <w:rPr>
          <w:sz w:val="14"/>
        </w:rPr>
        <w:t xml:space="preserve"> We can be certain that artificial intelligence will have a significant impact on our societies and economies. If China or Russia slowed their pace of technological innovation, they would lose their competitive edge: Putin already declared to a room full of Russian school children on September, 1 2017 that “whoever leads in AI will dominate the world.” But </w:t>
      </w:r>
      <w:r w:rsidRPr="00825A23">
        <w:rPr>
          <w:u w:val="single"/>
        </w:rPr>
        <w:t xml:space="preserve">if technological acceleration and innovation are the common task of the sovereign and capital, human cynicism will only deepen as we feel increasingly helpless in the face of technological systems that displace the human roles in so many processes. </w:t>
      </w:r>
      <w:r w:rsidRPr="00825A23">
        <w:rPr>
          <w:bCs/>
          <w:iCs/>
          <w:u w:val="single"/>
        </w:rPr>
        <w:t>True philosophical thinking can be the only response to this aporia.</w:t>
      </w:r>
      <w:r w:rsidRPr="00825A23">
        <w:rPr>
          <w:u w:val="single"/>
        </w:rPr>
        <w:t xml:space="preserve"> </w:t>
      </w:r>
      <w:r w:rsidRPr="00825A23">
        <w:rPr>
          <w:sz w:val="14"/>
        </w:rPr>
        <w:t xml:space="preserve">I don’t mean to suggest that modern science and technology are evil (not least because they were my first areas of study). Nor am I suggesting that non-European cultures and traditions have been destroyed by evil modern technologies imposed by the West, and that therefore we should give up modern science and technology. </w:t>
      </w:r>
      <w:r w:rsidRPr="00825A23">
        <w:rPr>
          <w:u w:val="single"/>
        </w:rPr>
        <w:t>The question</w:t>
      </w:r>
      <w:r w:rsidRPr="00825A23">
        <w:rPr>
          <w:sz w:val="14"/>
        </w:rPr>
        <w:t>, rather</w:t>
      </w:r>
      <w:r w:rsidRPr="00825A23">
        <w:rPr>
          <w:u w:val="single"/>
        </w:rPr>
        <w:t>, is how this historical process can be rethought, and what futures are still available for imagination and realization.</w:t>
      </w:r>
      <w:r w:rsidRPr="00825A23">
        <w:rPr>
          <w:sz w:val="14"/>
        </w:rPr>
        <w:t xml:space="preserve"> </w:t>
      </w:r>
      <w:r w:rsidRPr="00825A23">
        <w:rPr>
          <w:u w:val="single"/>
        </w:rPr>
        <w:t>If we identify Enlightenment thought with modern technology as an irreversible process guided by universality and rationality, then the only question that remains to be asked is: To be or not to be? But if we affirm that multiple cosmotechnics exist, and that these may allow us to transcend the limit of sheer rationality, then we can find a way out of never-ending modernity and the disasters that have accompanied it. It would be tragic to misunderstand rationality merely as strict and rigid reasoning—unfortunately, it has been often mistaken as such. The history of reason and its relation to nature and technology</w:t>
      </w:r>
      <w:r w:rsidRPr="00825A23">
        <w:rPr>
          <w:sz w:val="14"/>
        </w:rPr>
        <w:t xml:space="preserve">, from Leibniz to cybernetics and machine learning, </w:t>
      </w:r>
      <w:r w:rsidRPr="00825A23">
        <w:rPr>
          <w:u w:val="single"/>
        </w:rPr>
        <w:t xml:space="preserve">has to be constructed and interrogated differently than it has been. </w:t>
      </w:r>
      <w:r w:rsidRPr="00825A23">
        <w:rPr>
          <w:sz w:val="14"/>
        </w:rPr>
        <w:t xml:space="preserve">Certain reflections on culture may provide a way to understand these different modes of technological thinking. </w:t>
      </w:r>
      <w:r w:rsidRPr="00825A23">
        <w:rPr>
          <w:u w:val="single"/>
        </w:rPr>
        <w:t>To rediscover multiple cosmotechnics is not to refuse artificial intelligence or machine learning, but to reappropriate modern technology, to give other frames to the enframing</w:t>
      </w:r>
      <w:r w:rsidRPr="00825A23">
        <w:rPr>
          <w:sz w:val="14"/>
        </w:rPr>
        <w:t xml:space="preserve"> (Gestell) at the core of modern technology. If we want to surpass modernity, there is no way to simply reset it as if it were a computer or a smartphone. </w:t>
      </w:r>
      <w:r w:rsidRPr="00825A23">
        <w:rPr>
          <w:u w:val="single"/>
        </w:rPr>
        <w:t xml:space="preserve">We must instead escape its global time-axis, escape a (trans)humanism that subordinates other beings to the terms of its own destiny, </w:t>
      </w:r>
      <w:r w:rsidRPr="00825A23">
        <w:rPr>
          <w:bCs/>
          <w:iCs/>
          <w:u w:val="single"/>
        </w:rPr>
        <w:t>and propose a new agenda and imagination of technology that open up new forms of social, political, and aesthetic life and new relations with nonhumans, the earth, and the cosmos.</w:t>
      </w:r>
      <w:r w:rsidRPr="00825A23">
        <w:rPr>
          <w:sz w:val="14"/>
        </w:rPr>
        <w:t xml:space="preserve"> All of this remains to be thought, since it demands a Nietzschean revaluation of the question of technology, and </w:t>
      </w:r>
      <w:r w:rsidRPr="00825A23">
        <w:rPr>
          <w:u w:val="single"/>
        </w:rPr>
        <w:t>this is possible only when done collectively.</w:t>
      </w:r>
      <w:r w:rsidRPr="00825A23">
        <w:rPr>
          <w:sz w:val="14"/>
        </w:rPr>
        <w:t xml:space="preserve"> In this sense, we can take Kissinger’s statement not as a target of criticism, but as an invitation to think beyond the end of the Enlightenment, as a challenge to undertake the task of thinking through the plurality of its forms. Perhaps Kissinger’s own closing warning is the most appropriate way to end this critique of him: </w:t>
      </w:r>
      <w:r w:rsidRPr="00825A23">
        <w:rPr>
          <w:bCs/>
          <w:iCs/>
          <w:u w:val="single"/>
        </w:rPr>
        <w:t>“If we do not start this effort soon, before long we shall discover that we started too late.”</w:t>
      </w:r>
    </w:p>
    <w:p w14:paraId="3706B2AB" w14:textId="77777777" w:rsidR="008814C5" w:rsidRDefault="008814C5" w:rsidP="008814C5">
      <w:pPr>
        <w:pStyle w:val="Heading3"/>
      </w:pPr>
      <w:r>
        <w:t>2NC --- K --- Link</w:t>
      </w:r>
    </w:p>
    <w:p w14:paraId="17011846" w14:textId="77777777" w:rsidR="008814C5" w:rsidRDefault="008814C5" w:rsidP="008814C5">
      <w:pPr>
        <w:pStyle w:val="Heading4"/>
      </w:pPr>
      <w:r>
        <w:t xml:space="preserve">Data securitization and the need to pre-emptively control all attacks is a form of acceleration that leads to an investment in a cybernetic governance of pre-emption. </w:t>
      </w:r>
    </w:p>
    <w:p w14:paraId="200CFA37" w14:textId="77777777" w:rsidR="008814C5" w:rsidRPr="00EF11E9" w:rsidRDefault="008814C5" w:rsidP="008814C5">
      <w:r w:rsidRPr="00EF11E9">
        <w:rPr>
          <w:rStyle w:val="Style13ptBold"/>
        </w:rPr>
        <w:t>Amoore and Raley 17</w:t>
      </w:r>
      <w:r>
        <w:t xml:space="preserve"> (</w:t>
      </w:r>
      <w:r w:rsidRPr="00EF11E9">
        <w:t xml:space="preserve">Louise Amoore is Professor of Political Geography at Durham University and author of The Politics of Possibility: Risk and Security beyond Probability, also published by Duke University Press. Rita Raley is an Associate Professor in the Department of English, where she serves as co-director of the Literature and Culture of Information specialization. "Securing with algorithms: Knowledge, decision, sovereignty." Security Dialogue 48.1 (2017): 3-10. </w:t>
      </w:r>
      <w:r>
        <w:t xml:space="preserve"> </w:t>
      </w:r>
      <w:r w:rsidRPr="00EF11E9">
        <w:t>)</w:t>
      </w:r>
    </w:p>
    <w:p w14:paraId="2CE7E015" w14:textId="77777777" w:rsidR="008814C5" w:rsidRPr="000B743D" w:rsidRDefault="008814C5" w:rsidP="008814C5">
      <w:pPr>
        <w:rPr>
          <w:sz w:val="14"/>
        </w:rPr>
      </w:pPr>
      <w:r w:rsidRPr="000B743D">
        <w:rPr>
          <w:sz w:val="14"/>
        </w:rPr>
        <w:t xml:space="preserve">In a world where data trails and pattern-of-life analyses of human beings are thought to yield new forms of knowledge and enable the detection of future threats, algorithms appear to afford a renewed potential for security. </w:t>
      </w:r>
      <w:r w:rsidRPr="00252319">
        <w:rPr>
          <w:rStyle w:val="StyleUnderline"/>
        </w:rPr>
        <w:t>Algorithms – as both technical process and synecdoche for ever more complex and opaque socio-technical assemblages – imply new ways of knowing, even as their actual operations are increasingly inaccessible</w:t>
      </w:r>
      <w:r w:rsidRPr="000B743D">
        <w:rPr>
          <w:sz w:val="14"/>
        </w:rPr>
        <w:t xml:space="preserve"> (Gillespie, 2016). Advances in task-based artificial intelligence, machine learning and neural network computation are radically reshaping practices of securitization and instituting new logics for the governing of populations. </w:t>
      </w:r>
      <w:r w:rsidRPr="00252319">
        <w:rPr>
          <w:rStyle w:val="StyleUnderline"/>
        </w:rPr>
        <w:t>As Edward Snowden’s disclosure of the analysis of bulk data by the US National Security Agency (NSA) and the UK’s Government Communications Headquarters (GCHQ) revealed, the sifting, sorting and triage of vast streams of digital data has become possible because of algorithmic techniques such as pattern recognition, n-gram modelling and distributed querying across cloud databases</w:t>
      </w:r>
      <w:r w:rsidRPr="000B743D">
        <w:rPr>
          <w:sz w:val="14"/>
        </w:rPr>
        <w:t xml:space="preserve"> (Greenwald, 2014; Harding, 2014). From the real-time stream analysis of online text read by machine learning algorithms to the anomaly-detection algorithms for the discovery of incipient sentiment and human affects, algorithms hold the promise of extending the threshold of human perception and cognition. So, too, do algorithms attend upon, and emerge from, new practices and forms of archival curation, sovereignty, politics and security (Bratton, 2016; Lemov, 2015). </w:t>
      </w:r>
      <w:r w:rsidRPr="00252319">
        <w:rPr>
          <w:rStyle w:val="StyleUnderline"/>
        </w:rPr>
        <w:t>Notwithstanding the resurgence of interest in how algorithmic devices and systems transform the practice of security, however, some of the most fundamental questions remain scarcely addressed. What does it mean to claim to secure against uncertain events by means of algorithms</w:t>
      </w:r>
      <w:r w:rsidRPr="000B743D">
        <w:rPr>
          <w:sz w:val="14"/>
        </w:rPr>
        <w:t xml:space="preserve">? In what sense do contemporary algorithms change the nature of uncertainty and the capacity to act upon uncertain futures? Amid the apparent proliferation of algorithmic techniques in the gathering of intelligence data from battlefield, border and city streets, what are the political and ethical stakes involved in securing with, through and via algorithms in the 21st century? In one sense, the modern history of security is saturated with the methods and technologies of computation. </w:t>
      </w:r>
      <w:r w:rsidRPr="00252319">
        <w:rPr>
          <w:rStyle w:val="StyleUnderline"/>
        </w:rPr>
        <w:t>The rise of 20thcentury cybernetics, for example, lent to ‘Cold War rationality’ the ‘crystalline definiteness, generality, and conclusiveness of the algorithm’ that could ‘cope with a world on the brink’</w:t>
      </w:r>
      <w:r w:rsidRPr="000B743D">
        <w:rPr>
          <w:sz w:val="14"/>
        </w:rPr>
        <w:t xml:space="preserve"> (Erickson et al., 2013: 30). </w:t>
      </w:r>
      <w:r w:rsidRPr="00252319">
        <w:rPr>
          <w:rStyle w:val="StyleUnderline"/>
        </w:rPr>
        <w:t>It was this sense of the ‘definiteness’ and stability of the algorithm in a world otherwise characterized by profound uncertainty that promised a capacity to secure against unknown futures. Deeply embedded within the international relations of the mid-20th century, then, was a particular science of statistical knowledge, probabilistic modelling, data systems and behaviour analysis</w:t>
      </w:r>
      <w:r w:rsidRPr="000B743D">
        <w:rPr>
          <w:sz w:val="14"/>
        </w:rPr>
        <w:t xml:space="preserve"> (Galison, 1994; Hayles, 1999). Understood in these terms, international relations is bound historically with the development of algorithmic ways of calculating. If, as Orit Halpern (2015: 25) succinctly outlines, ‘</w:t>
      </w:r>
      <w:r w:rsidRPr="00252319">
        <w:rPr>
          <w:rStyle w:val="StyleUnderline"/>
        </w:rPr>
        <w:t>cybernetics is a science of control or prediction of future events and actions’</w:t>
      </w:r>
      <w:r w:rsidRPr="000B743D">
        <w:rPr>
          <w:sz w:val="14"/>
        </w:rPr>
        <w:t xml:space="preserve">, then the practice of security has historically embraced a computational capacity to act decisively and procedurally in the face of radical uncertainty. Understood as part of a longer genealogy of placing algorithmic routines at the service of war and security, then, the renewed contemporary interest in the politics of securing with algorithms does not take place at the point of some kind of epistemological break with past modalities. Rather, it reanimates and extends a longstanding intertwining of the practices and techniques of security with computational processes. </w:t>
      </w:r>
      <w:r w:rsidRPr="00252319">
        <w:rPr>
          <w:rStyle w:val="StyleUnderline"/>
        </w:rPr>
        <w:t xml:space="preserve">Across the disciplines of international relations, sociology, media and cultural studies, human geography, law, security studies and political science, a key shared concern is the precise character of the 21st century’s relations between algorithms and security. </w:t>
      </w:r>
      <w:r w:rsidRPr="000B743D">
        <w:rPr>
          <w:sz w:val="14"/>
        </w:rPr>
        <w:t xml:space="preserve">Responding to the spectres of the ‘semi-supervised’ targeting of the drone strike (Shaw, 2016; Gregory, 2011, Wilcox, 2017), the lethal decisions of autonomous weapons systems (Calo et al., 2016; Singer, 2009; Suchman and Weldes, 2016), and the anticipatory actions of ‘smart’ borders, cities and predictive policing, scholars have focused on the technological systems, assemblages and ensembles of which algorithms are one element. </w:t>
      </w:r>
      <w:r w:rsidRPr="00252319">
        <w:rPr>
          <w:rStyle w:val="StyleUnderline"/>
        </w:rPr>
        <w:t>Likewise, scholars interested in security practices have traced how algorithms devised in the domains of behavioural advertising, customer relations management, finance, insurance and recommendation systems have become mobile, travelling to new sites and assuming new forms of sovereign deployment</w:t>
      </w:r>
      <w:r w:rsidRPr="000B743D">
        <w:rPr>
          <w:sz w:val="14"/>
        </w:rPr>
        <w:t xml:space="preserve">. However, the debates on algorithmic politics within security studies have to a certain extent been conducted in isolation from a longstanding and sustained body of research: feminist and posthuman analyses of science, technology and militarization (Haraway, 1988, 1997; Hayles, 1999, 2012; Braidotti, 2013; Parks, 2016). As a consequence of neglecting some of the most significant interventions on the question of the limitations of the category of the human, security studies risks falling short in the analysis of what it means to seek human security in our times. Particularly in the context of a security regime in which algorithmic procedures are corporeally enacted, critical security studies needs feminist epistemologies more than ever before. </w:t>
      </w:r>
      <w:r w:rsidRPr="00252319">
        <w:rPr>
          <w:rStyle w:val="StyleUnderline"/>
        </w:rPr>
        <w:t>Though there has been extensive attention paid to the materiality and agency of the objects of security</w:t>
      </w:r>
      <w:r w:rsidRPr="000B743D">
        <w:rPr>
          <w:sz w:val="14"/>
        </w:rPr>
        <w:t xml:space="preserve"> (Salter, 2016), </w:t>
      </w:r>
      <w:r w:rsidRPr="00252319">
        <w:rPr>
          <w:rStyle w:val="StyleUnderline"/>
        </w:rPr>
        <w:t>there has been little attention to the question of how algorithms act in ways that are thoroughly embodied, even while they forget the person as such.</w:t>
      </w:r>
      <w:r w:rsidRPr="000B743D">
        <w:rPr>
          <w:sz w:val="14"/>
        </w:rPr>
        <w:t xml:space="preserve"> ‘What embodiment secures’, writes Katherine Hayles, is ‘not the distinction between male and female or between humans who can think and machines which cannot’, but rather that embodiment ‘makes clear that thought is a much broader cognitive function’ (Hayles, 1999: xiv). To draw attention to the embodied actions of algorithms, then, is precisely to reflect on how the already broad cognitive function of thought is distributed and extended through algorithms. As Lauren Wilcox writes in her contribution to this special issue, ‘I ask not to what extent drone warfare is embodied or disembodied, but rather, how bodies are corporealized in drone assemblages’ (Wilcox, 2017: 15). Thus, the often dominant emphasis on the surveillant assemblage or ‘vertical geopolitics’ of algorithmic technologies (Graham, 2016; Elden, 2013) – what Donna Haraway (1988: 581) has described as ‘visualizing technologies without apparent limit’ – is juxtaposed with horizontal or ‘flattened’ imaginaries that ‘do not necessarily entail the view from above’ (Mollichi, 2017: 80). To secure with algorithms, then, is to reorient the embodied relation to uncertainty, so that human and non-human beings are constantly attuned to novel events and features in their data environment, becoming perennially creatively alert (HeathKelly, 2017). This special issue of Security Dialogue is intended to develop and extend the existing debates on how </w:t>
      </w:r>
      <w:r w:rsidRPr="00252319">
        <w:rPr>
          <w:rStyle w:val="StyleUnderline"/>
        </w:rPr>
        <w:t>algorithms transform security practice, proposing that there is more at stake than the application of algorithmic technologies to the domain of security.</w:t>
      </w:r>
      <w:r w:rsidRPr="000B743D">
        <w:rPr>
          <w:sz w:val="14"/>
        </w:rPr>
        <w:t xml:space="preserve"> </w:t>
      </w:r>
      <w:r w:rsidRPr="00252319">
        <w:rPr>
          <w:rStyle w:val="StyleUnderline"/>
        </w:rPr>
        <w:t>The contributors to this special issue, though they focus on a range of different modes of algorithmic security, do share a common concern with the specific contemporary rearticulation of what it means to claim security on the terrain of the incalculable or uncertain.</w:t>
      </w:r>
      <w:r w:rsidRPr="000B743D">
        <w:rPr>
          <w:sz w:val="14"/>
        </w:rPr>
        <w:t xml:space="preserve"> Each of the contributions explores the algorithm as more than a technological or mathematical apparatus. Indeed, each of the articles explores algorithms as ways of visualizing, calculating, embodying, knowing or perceiving future events such that they may be acted upon in the present. Though to an extent this is familiar territory for those who have long studied the anticipatory techniques of preemptive or premediated security (Grusin, 2010; Amoore, 2013; De Goede, 2012; Aradau and Van Munster, 2011; Anderson, 2010; Uncertain Commons, 2013), here the embodied ontological form of the algorithm itself is the central focal point. Encouraging a more active engagement with the humanities, where ‘conceptualization is intimately tied with implementation, design decisions have theoretical consequences, and algorithms embody reasoning’ (Hayles, 2012: 35), this special issue foregrounds precisely the matter of how the world to be known and secured is surfaced in and through the algorithm. As the following articles show, the conceptual and empirical encounters with algorithmic security necessarily involve new ways of reading signals, detecting disturbances and shaping action (Roberts and Elbe, this issue; Lally, this issue). In short, </w:t>
      </w:r>
      <w:r w:rsidRPr="00252319">
        <w:rPr>
          <w:rStyle w:val="StyleUnderline"/>
        </w:rPr>
        <w:t>it is not merely that algorithms are applied as technological solutions to security problems, but that they filter, expand, flatten, reduce, dissipate and amplify what can be rendered of a world to be secured</w:t>
      </w:r>
      <w:r w:rsidRPr="000B743D">
        <w:rPr>
          <w:sz w:val="14"/>
        </w:rPr>
        <w:t xml:space="preserve">. Data, knowledge, worlds </w:t>
      </w:r>
      <w:r w:rsidRPr="00252319">
        <w:rPr>
          <w:rStyle w:val="StyleUnderline"/>
        </w:rPr>
        <w:t>Though, as we have suggested, one could reasonably situate the birth of algorithmic security within a history of cybernetics, there can be little doubt that the post-9/11 world has provided the context for much of the research on algorithmic forms of security</w:t>
      </w:r>
      <w:r w:rsidRPr="000B743D">
        <w:rPr>
          <w:sz w:val="14"/>
        </w:rPr>
        <w:t xml:space="preserve">. However, the algorithms that were most widely connected to the desire to ‘connect the dots’, to break the data silos and to act preemptively were of a specific type of rules-based and statistical-regression form. </w:t>
      </w:r>
      <w:r w:rsidRPr="00252319">
        <w:rPr>
          <w:rStyle w:val="StyleUnderline"/>
        </w:rPr>
        <w:t>The algorithms available for data mining in 2001 were predominantly designed to identify patterns in a volume of transactions, so that rules could be generated for the detection of future events</w:t>
      </w:r>
      <w:r w:rsidRPr="000B743D">
        <w:rPr>
          <w:sz w:val="14"/>
        </w:rPr>
        <w:t xml:space="preserve">. Though such rules-based systems remain extraordinarily important in security practices – and they are depicted in this special issue in the form of classifiers and relevancy scores (Roberts and Elbe, 2017) – </w:t>
      </w:r>
      <w:r w:rsidRPr="00252319">
        <w:rPr>
          <w:rStyle w:val="StyleUnderline"/>
        </w:rPr>
        <w:t>the exponential growth in the availability of so-called big data has accelerated the development of other non-rules-based forms of algorithm. The rise of big data has been accompanied by a new set of promises for how the world might be rendered securable</w:t>
      </w:r>
      <w:r w:rsidRPr="000B743D">
        <w:rPr>
          <w:sz w:val="14"/>
        </w:rPr>
        <w:t xml:space="preserve">. What Kenneth Cukier and Viktor Mayer-Schönberger (2013) describe as an increase in the volume, variety and velocity of data has held out the possibility for the analysis of unstructured or semi-structured data stored in NoSQL databases. This representation of data as synchronic, or ‘real time’, notwithstanding its illusory and fragile nature (Crary, 2013), brings with it the imagination of a horizon of security in which the detection of new events can reject traditional statistical risk criteria and embrace emergent futures (Cooper, 2008). </w:t>
      </w:r>
      <w:r w:rsidRPr="00252319">
        <w:rPr>
          <w:rStyle w:val="StyleUnderline"/>
        </w:rPr>
        <w:t>Moreover, the migration of data from drives and servers to cloud-based data centres opens up offshore data spaces that defy conventional territorial jurisdictions</w:t>
      </w:r>
      <w:r w:rsidRPr="000B743D">
        <w:rPr>
          <w:sz w:val="14"/>
        </w:rPr>
        <w:t xml:space="preserve"> (Hu, 2015; Bratton, 2016). Put simply, </w:t>
      </w:r>
      <w:r w:rsidRPr="00252319">
        <w:rPr>
          <w:rStyle w:val="StyleUnderline"/>
        </w:rPr>
        <w:t>the advances in non-rules-based machine learning algorithms are producing new forms of political authority. The algorithms authorize what or whom is surfaced for the attention of a security analyst who, in turn, cannot meaningfully access this process of authorizing and surfacing</w:t>
      </w:r>
      <w:r w:rsidRPr="000B743D">
        <w:rPr>
          <w:sz w:val="14"/>
        </w:rPr>
        <w:t xml:space="preserve">. </w:t>
      </w:r>
      <w:r w:rsidRPr="00252319">
        <w:rPr>
          <w:rStyle w:val="StyleUnderline"/>
        </w:rPr>
        <w:t xml:space="preserve">Algorithms increasingly have the capacity to analyse across different forms of data </w:t>
      </w:r>
      <w:r w:rsidRPr="000B743D">
        <w:rPr>
          <w:sz w:val="14"/>
        </w:rPr>
        <w:t>(images, text, video, audio)</w:t>
      </w:r>
      <w:r w:rsidRPr="00252319">
        <w:rPr>
          <w:rStyle w:val="StyleUnderline"/>
        </w:rPr>
        <w:t xml:space="preserve"> and across cloud-based spatial locations of data, as with the US intelligence agencies’ ‘ICITE’ cloud system </w:t>
      </w:r>
      <w:r w:rsidRPr="000B743D">
        <w:rPr>
          <w:sz w:val="14"/>
        </w:rPr>
        <w:t>(Amoore, 2016),</w:t>
      </w:r>
      <w:r w:rsidRPr="00252319">
        <w:rPr>
          <w:rStyle w:val="StyleUnderline"/>
        </w:rPr>
        <w:t xml:space="preserve"> which has been facilitated by the shift from rulesbased to generative forms of algorithms</w:t>
      </w:r>
      <w:r w:rsidRPr="000B743D">
        <w:rPr>
          <w:sz w:val="14"/>
        </w:rPr>
        <w:t xml:space="preserve">. Where rules-based algorithmic security would conduct actions on all of the data patterns within the rules, deep machine learning-based systems will find, learn and apply new rules. As Luciana Parisi (2013: 2) writes, ‘it is not by chance that the age of the algorithm has also come to be recognized as an age characterized by forms of emergent behaviour that are determined by continual variation and uncertainty’. Understood in Parisi’s terms, the very problem space of security – human dwelling in relations of continual variation and uncertainty – actually underwrites the existence of algorithms that ‘derive rules from contingencies’ (Parisi, 2013: 2), or indeed supplies the conditions they require to learn. Though rules-based algorithms do continue to be present in security practice, the historical significance of the increased use of generative machine learning algorithms cannot be overstated. </w:t>
      </w:r>
      <w:r w:rsidRPr="000B743D">
        <w:rPr>
          <w:rStyle w:val="StyleUnderline"/>
        </w:rPr>
        <w:t>The abductive logics of many of these families of algorithms contrast with deductive reasoning so that they are closer to experimental processes of learning and verifying through the available data. In the context of security, abductive and generative processes do not begin with a fixed set of criteria for threat or target, but instead they abductively generate the threats and targets via the recognition of patterns in vast volumes of data</w:t>
      </w:r>
      <w:r w:rsidRPr="000B743D">
        <w:rPr>
          <w:sz w:val="14"/>
        </w:rPr>
        <w:t>. In practice this means, for example, that the conventions of ‘blacklisting’ and security listing begin to generate an adaptive real-time list based on the extrapolation of patterns (De Goede and Sullivan, 2016), or that a social movement is censored in and via its social media activities (Gillespie, 2012), or that a drone targets data-based ‘signature strikes’ (Wilcox, 2017: 15). The contributions of this special issue address the generative capacities of algorithms to make worlds in and through data, and they do this in ways that animate the politics of algorithmic worldmaking. In her discussion of how the British National Health Service (NHS) works to identify possible future radicalized individuals, Charlotte Heath-Kelly traces how ‘inductive calculative methods from the digital realm’ (Heath-Kelly, 2017: 30) begin to be deployed in the broader profiling of vigilant NHS professionals. The profiles of who or what may be a threat are not accorded a set of criteria for judgement, but are generated and induced through a generalized ‘alertness to radicalisation’ (Heath-Kelly, 2017: 31). The inscription of racialized and prejudicial religious profiles thus begins to adopt a pattern-recognition style of reasoning and action. Similarly, as Nick Lally illustrates in his essay on crowdsourced surveillance, the ‘racist imaginaries of terrorism’ are written, in part, through ‘algorithmic affordances’, so that algorithms are ‘a matter not only of watching the world’ in a surveillant or observational form, but ‘also of constructing worlds’ (Lally, 2017: 66, 67, 71). The material from which this world is constructed is increasingly offered up by open-source internet data, as suggested by Stephen Roberts and Stefan Elbe in their essay on a global syndromic surveillance regime tracking the movements of viruses and bacteria. The stream analysis of online indirect and open source data, as Roberts and Elbe explain, becomes a means of ‘rendering visible and intelligible future-facing knowledge’ so that ‘signals of unusual clusters of illnesses’ become readable and detectable (Roberts and Elbe, 2017: 47, 48). Algorithms, in other words, act on other algorithms, humans and non-human entities alike. Across the articles in the special issue, one can see how computational and algorithmic forms become embodied, material and everyday ways of enacting security, from identifying radicalization to the targeting of populations by drones. In her compelling argument on algorithmically generated camouflage, however, Silvia Mollichi sounds an important note of caution in the debates on anticipation and the making of actionable worlds. The art of military camouflage, as Mollichi elucidates for us, is ‘the art of anticipating perception’, though not to render the world legible but to work on ‘unreadability’ and ‘impairing the capacity for making distinctions’ (Mollichi, 2017: 81). Citing Orit Halpern’s (2015) account of the cybernetic reformulation of the visual apparatus, Mollichi vividly shows how algorithmically generated mimetic patterns are remaking the observer within the system of visualization.</w:t>
      </w:r>
    </w:p>
    <w:p w14:paraId="568C3FC6" w14:textId="77777777" w:rsidR="008814C5" w:rsidRPr="00C04B4C" w:rsidRDefault="008814C5" w:rsidP="008814C5">
      <w:pPr>
        <w:pStyle w:val="Heading4"/>
        <w:rPr>
          <w:rFonts w:asciiTheme="minorHAnsi" w:hAnsiTheme="minorHAnsi"/>
        </w:rPr>
      </w:pPr>
      <w:r w:rsidRPr="00C04B4C">
        <w:rPr>
          <w:rFonts w:asciiTheme="minorHAnsi" w:hAnsiTheme="minorHAnsi"/>
        </w:rPr>
        <w:t xml:space="preserve">Improvements in </w:t>
      </w:r>
      <w:r>
        <w:rPr>
          <w:rFonts w:asciiTheme="minorHAnsi" w:hAnsiTheme="minorHAnsi"/>
        </w:rPr>
        <w:t>Big Data</w:t>
      </w:r>
      <w:r w:rsidRPr="00C04B4C">
        <w:rPr>
          <w:rFonts w:asciiTheme="minorHAnsi" w:hAnsiTheme="minorHAnsi"/>
        </w:rPr>
        <w:t xml:space="preserve"> only produce more add-ons for the mundane as racial profiling becomes more accessible and precise against Black individuals, thus investing in the constantly updating system of oppression. </w:t>
      </w:r>
    </w:p>
    <w:p w14:paraId="5D7766F8" w14:textId="77777777" w:rsidR="008814C5" w:rsidRPr="00C04B4C" w:rsidRDefault="008814C5" w:rsidP="008814C5">
      <w:pPr>
        <w:rPr>
          <w:rFonts w:asciiTheme="minorHAnsi" w:hAnsiTheme="minorHAnsi"/>
        </w:rPr>
      </w:pPr>
      <w:r w:rsidRPr="00C04B4C">
        <w:rPr>
          <w:rStyle w:val="Style13ptBold"/>
          <w:rFonts w:asciiTheme="minorHAnsi" w:hAnsiTheme="minorHAnsi"/>
        </w:rPr>
        <w:t xml:space="preserve">Hu 17 </w:t>
      </w:r>
      <w:r w:rsidRPr="00C04B4C">
        <w:rPr>
          <w:rFonts w:asciiTheme="minorHAnsi" w:hAnsiTheme="minorHAnsi"/>
        </w:rPr>
        <w:t xml:space="preserve">(Fordham Law Review Volume 86 | Issue 2 Article 13 2017 “Algorithmic Jim Crow”  Margaret Hu Washington and Lee University School of Law, </w:t>
      </w:r>
      <w:hyperlink r:id="rId113" w:history="1">
        <w:r w:rsidRPr="00C04B4C">
          <w:rPr>
            <w:rFonts w:asciiTheme="minorHAnsi" w:hAnsiTheme="minorHAnsi"/>
            <w:u w:val="single"/>
          </w:rPr>
          <w:t>https://ir.lawnet.fordham.edu/cgi/viewcontent.cgi?article=5445&amp;context=flr</w:t>
        </w:r>
      </w:hyperlink>
      <w:r w:rsidRPr="00C04B4C">
        <w:rPr>
          <w:rFonts w:asciiTheme="minorHAnsi" w:hAnsiTheme="minorHAnsi"/>
        </w:rPr>
        <w:t>)</w:t>
      </w:r>
    </w:p>
    <w:p w14:paraId="48B62258" w14:textId="77777777" w:rsidR="008814C5" w:rsidRPr="00C04B4C" w:rsidRDefault="008814C5" w:rsidP="008814C5">
      <w:pPr>
        <w:rPr>
          <w:rFonts w:asciiTheme="minorHAnsi" w:hAnsiTheme="minorHAnsi"/>
          <w:sz w:val="12"/>
        </w:rPr>
      </w:pPr>
      <w:r w:rsidRPr="00C04B4C">
        <w:rPr>
          <w:rFonts w:asciiTheme="minorHAnsi" w:hAnsiTheme="minorHAnsi"/>
          <w:sz w:val="12"/>
        </w:rPr>
        <w:t xml:space="preserve">Before they are allowed to fly, work, drive, or vote, citizens and noncitizens alike can now be subjected to mass data collection and automated or semi-automated data base screening protocols.194 Increasingly, in the name of national and homeland security, </w:t>
      </w:r>
      <w:r w:rsidRPr="00C04B4C">
        <w:rPr>
          <w:rFonts w:asciiTheme="minorHAnsi" w:hAnsiTheme="minorHAnsi"/>
          <w:u w:val="single"/>
        </w:rPr>
        <w:t>post-9/11 big data programs implemented by the government allow for core rights and freedoms to be partially obstructed in some instances or altogether blocked in others</w:t>
      </w:r>
      <w:r w:rsidRPr="00C04B4C">
        <w:rPr>
          <w:rFonts w:asciiTheme="minorHAnsi" w:hAnsiTheme="minorHAnsi"/>
          <w:sz w:val="12"/>
        </w:rPr>
        <w:t>.195 Moreover, because of the “virtual” nature of mass data collection and database screening and the classified nature of certain programs, the digital mediation and potential interference of liberty interests can occur without our knowledge or consent.196 As the national population is increasingly represented in the growing databases and becomes subject to potential across-the-board vetting and screening, claims of equal protection violations may collapse. This likelihood increases as defenders of database screening argue such screening minimizes the role of the human element and thus minimizes the risk of racial profiling on a theoretical level</w:t>
      </w:r>
      <w:r w:rsidRPr="00C04B4C">
        <w:rPr>
          <w:rFonts w:asciiTheme="minorHAnsi" w:hAnsiTheme="minorHAnsi"/>
          <w:u w:val="single"/>
        </w:rPr>
        <w:t>. Because the algorithms of any given big data vetting or database screening system will not be transparent to those subject to screening, the denial of a benefit or privilege, or consequences such as detainment and deportation, will be without apparent cause beyond the fact that the database has determined that they should be targeted</w:t>
      </w:r>
      <w:r w:rsidRPr="00C04B4C">
        <w:rPr>
          <w:rFonts w:asciiTheme="minorHAnsi" w:hAnsiTheme="minorHAnsi"/>
          <w:sz w:val="12"/>
        </w:rPr>
        <w:t>.197 Thus</w:t>
      </w:r>
      <w:r w:rsidRPr="00C04B4C">
        <w:rPr>
          <w:rFonts w:asciiTheme="minorHAnsi" w:hAnsiTheme="minorHAnsi"/>
          <w:u w:val="single"/>
        </w:rPr>
        <w:t>, Algorithmic Jim Crow demonstrates how Jim Crow regimes can adapt and evolve through use of modern technology.</w:t>
      </w:r>
      <w:r w:rsidRPr="00C04B4C">
        <w:rPr>
          <w:rFonts w:asciiTheme="minorHAnsi" w:hAnsiTheme="minorHAnsi"/>
          <w:sz w:val="12"/>
        </w:rPr>
        <w:t xml:space="preserve"> In Michelle Alexander’s seminal work, The New Jim Crow: Mass Incarceration in the Age of Colorblindness,198 </w:t>
      </w:r>
      <w:r w:rsidRPr="00C04B4C">
        <w:rPr>
          <w:rFonts w:asciiTheme="minorHAnsi" w:hAnsiTheme="minorHAnsi"/>
          <w:u w:val="single"/>
        </w:rPr>
        <w:t>the story of Jim Crow has transformed from one of mass segregation and disenfranchisement regimes in the post-Reconstruction era into mass incarceration regimes in the post-War on Drugs</w:t>
      </w:r>
      <w:r w:rsidRPr="00C04B4C">
        <w:rPr>
          <w:rFonts w:asciiTheme="minorHAnsi" w:hAnsiTheme="minorHAnsi"/>
          <w:sz w:val="12"/>
        </w:rPr>
        <w:t>199</w:t>
      </w:r>
      <w:r w:rsidRPr="00C04B4C">
        <w:rPr>
          <w:rFonts w:asciiTheme="minorHAnsi" w:hAnsiTheme="minorHAnsi"/>
          <w:b/>
          <w:bCs/>
          <w:sz w:val="12"/>
        </w:rPr>
        <w:t xml:space="preserve"> </w:t>
      </w:r>
      <w:r w:rsidRPr="00C04B4C">
        <w:rPr>
          <w:rFonts w:asciiTheme="minorHAnsi" w:hAnsiTheme="minorHAnsi"/>
          <w:sz w:val="12"/>
        </w:rPr>
        <w:t xml:space="preserve">and the era of mandatory minimum sentencing guidelines.200 Alexander posits </w:t>
      </w:r>
      <w:r w:rsidRPr="00C04B4C">
        <w:rPr>
          <w:rFonts w:asciiTheme="minorHAnsi" w:hAnsiTheme="minorHAnsi"/>
          <w:u w:val="single"/>
        </w:rPr>
        <w:t>that Jim Crow should be evaluated as a constantly evolving process, not a historical artifact</w:t>
      </w:r>
      <w:r w:rsidRPr="00C04B4C">
        <w:rPr>
          <w:rFonts w:asciiTheme="minorHAnsi" w:hAnsiTheme="minorHAnsi"/>
          <w:sz w:val="12"/>
        </w:rPr>
        <w:t xml:space="preserve">.201 </w:t>
      </w:r>
      <w:r w:rsidRPr="00C04B4C">
        <w:rPr>
          <w:rFonts w:asciiTheme="minorHAnsi" w:hAnsiTheme="minorHAnsi"/>
          <w:u w:val="single"/>
        </w:rPr>
        <w:t>Redressing new forms of Jim Crow requires observing innovations in law and policy that result in the entrenchment of inequities on the basis of race and other sites of historic discrimination</w:t>
      </w:r>
      <w:r w:rsidRPr="00C04B4C">
        <w:rPr>
          <w:rFonts w:asciiTheme="minorHAnsi" w:hAnsiTheme="minorHAnsi"/>
          <w:sz w:val="12"/>
        </w:rPr>
        <w:t xml:space="preserve">.202 As such, Alexander warns that vigilance is needed to bear witness to an evolutionary process of law and policy that can lead to new caste systems.203 This is especially true in a modern era that may present the mechanism for the caste as colorblind,204 and involve data tracking and digital sorting methods that may present a “virtual” cage problem.205 Taking a cue from Alexander to refuse to limit Jim Crow to regimes designed to subordinate a single race or class of individuals, we may see the newest emergence of Jim Crow in mass surveillance and algorithm-driven decision-making. </w:t>
      </w:r>
      <w:r w:rsidRPr="00C04B4C">
        <w:rPr>
          <w:rFonts w:asciiTheme="minorHAnsi" w:hAnsiTheme="minorHAnsi"/>
          <w:u w:val="single"/>
        </w:rPr>
        <w:t>Database screening and digital watchlisting systems, in fact, can serve as complementary and facially colorblind supplements to mass incarceration systems</w:t>
      </w:r>
      <w:r w:rsidRPr="00C04B4C">
        <w:rPr>
          <w:rFonts w:asciiTheme="minorHAnsi" w:hAnsiTheme="minorHAnsi"/>
          <w:sz w:val="12"/>
        </w:rPr>
        <w:t xml:space="preserve">.206 </w:t>
      </w:r>
      <w:r w:rsidRPr="00C04B4C">
        <w:rPr>
          <w:rFonts w:asciiTheme="minorHAnsi" w:hAnsiTheme="minorHAnsi"/>
          <w:u w:val="single"/>
        </w:rPr>
        <w:t>The purported colorblindness of mandatory sentencing and mass incarceration systems, for instance, parallels the purported colorblindness of mandatory database screening and vetting systems.</w:t>
      </w:r>
      <w:r w:rsidRPr="00C04B4C">
        <w:rPr>
          <w:rFonts w:asciiTheme="minorHAnsi" w:hAnsiTheme="minorHAnsi"/>
          <w:sz w:val="12"/>
        </w:rPr>
        <w:t xml:space="preserve"> As Reva Siegel has theorized, anticlassification jurisprudence cannot achieve the same aims as antisubordination or antibalkinization jurisprudence.207 In contemporary equality cases considered before the Supreme Court, Siegel observes: “The Justices who vote against affirmative action and other race-conscious civil rights policies are said to reason from a colorblind anticlassification principle, premised on the belief that the Constitution protects individuals, not groups, and so bars all racial classifications,exceptasaremedyforspecificwrongdoing.”</w:t>
      </w:r>
      <w:r w:rsidRPr="00C04B4C">
        <w:rPr>
          <w:rFonts w:asciiTheme="minorHAnsi" w:hAnsiTheme="minorHAnsi"/>
          <w:sz w:val="10"/>
          <w:szCs w:val="10"/>
        </w:rPr>
        <w:t xml:space="preserve">208 </w:t>
      </w:r>
      <w:r w:rsidRPr="00C04B4C">
        <w:rPr>
          <w:rFonts w:asciiTheme="minorHAnsi" w:hAnsiTheme="minorHAnsi"/>
          <w:u w:val="single"/>
        </w:rPr>
        <w:t>This judicial predisposition to overturn programs that redress wrongs for suspect classifications—even when the clear purpose of such programs is to assist those historically harmed by such classifications—means that vetting and screening protocols that do not overtly target such suspect classifications will not present an equal protection problem.</w:t>
      </w:r>
      <w:r w:rsidRPr="00C04B4C">
        <w:rPr>
          <w:rFonts w:asciiTheme="minorHAnsi" w:hAnsiTheme="minorHAnsi"/>
          <w:sz w:val="12"/>
        </w:rPr>
        <w:t xml:space="preserve"> In other words, if the “anticlassification principle” continues to dominate equal protection jurisprudence, “race-neutral” and equally applied database screening and digital watchlisting systems will not appear to be inconsistent with the anticlassification premise of equality law. Therefore, such programs may pass equal protection muster, even if they impose disparate consequences.209. Similarly, Jack Balkin provocatively asserts that the law of equality is often, in fact, the law of inequality.210 Balkin argues that</w:t>
      </w:r>
      <w:r w:rsidRPr="00C04B4C">
        <w:rPr>
          <w:rFonts w:asciiTheme="minorHAnsi" w:hAnsiTheme="minorHAnsi"/>
          <w:u w:val="single"/>
        </w:rPr>
        <w:t>, historically and paradoxically, the law of equality has been adaptive to enforce inequality.</w:t>
      </w:r>
      <w:r w:rsidRPr="00C04B4C">
        <w:rPr>
          <w:rFonts w:asciiTheme="minorHAnsi" w:hAnsiTheme="minorHAnsi"/>
          <w:sz w:val="12"/>
        </w:rPr>
        <w:t xml:space="preserve">211 Balkin explains that the Supreme Court in Plessy v. Ferguson acknowledged that a multitude of social and economic inequities arise on the basis of race.212 Nonetheless, Plessy ratified racial segregation after finding no equal protection defect with Jim Crow institutions.213 The Court concluded that the “separate but equal” principle upheld the equality guarantees required under the Equal Protection Clause so long as the government provided a form of theoretical equality on the back end of segregation.214 According to Plessy, the separation of the races on the front end of state laws did not create a violation of the Equal Protection Clause because the discrimination could be redressed on the back end.215 The Plessy Court further concluded that racial separation on the front end could serve important law-and-order goals, such as increasing a state’s interest in ensuring safety and social order among the different races.216 This legal reasoning is now widely discredited and, as noted, the Court now has an antidiscrimination approach that strictly scrutinizes laws that operate along such suspect classifications.217 Nevertheless, that approach too is viewed as inadequate by constitutional law experts and as hindering efforts to address unequal realities. </w:t>
      </w:r>
      <w:r w:rsidRPr="00C04B4C">
        <w:rPr>
          <w:rFonts w:asciiTheme="minorHAnsi" w:hAnsiTheme="minorHAnsi"/>
          <w:u w:val="single"/>
        </w:rPr>
        <w:t>In contrast to the theoretical equality guarantees assured on the back end of sorting methods instituted under historic Jim Crow regimes, at the dawn of the big data revolution we may be witnessing more and more legal contexts in which all are equally subject to digitalized vetting and database screening protocols but with results on the back end that raise equal protection concerns.</w:t>
      </w:r>
      <w:r w:rsidRPr="00C04B4C">
        <w:rPr>
          <w:rFonts w:asciiTheme="minorHAnsi" w:hAnsiTheme="minorHAnsi"/>
          <w:sz w:val="12"/>
        </w:rPr>
        <w:t xml:space="preserve"> Equality law that demands that the government provide equal treatment under the law on a theoretical level on the front end therefore prohibits traditional Jim Crow institutions. But Siegel, Balkin, and others caution that </w:t>
      </w:r>
      <w:r w:rsidRPr="00C04B4C">
        <w:rPr>
          <w:rFonts w:asciiTheme="minorHAnsi" w:hAnsiTheme="minorHAnsi"/>
          <w:u w:val="single"/>
        </w:rPr>
        <w:t>equality law cannot stop at a judicial inquiry that ensures colorblindness on the front end since that risks turning a blind eye to the disparate impacts that can result on the back end</w:t>
      </w:r>
      <w:r w:rsidRPr="00C04B4C">
        <w:rPr>
          <w:rFonts w:asciiTheme="minorHAnsi" w:hAnsiTheme="minorHAnsi"/>
          <w:sz w:val="12"/>
        </w:rPr>
        <w:t xml:space="preserve">.218 As the government continues to acquire more big data tools to serve governance goals, such as </w:t>
      </w:r>
      <w:r w:rsidRPr="00C04B4C">
        <w:rPr>
          <w:rFonts w:asciiTheme="minorHAnsi" w:hAnsiTheme="minorHAnsi"/>
          <w:u w:val="single"/>
        </w:rPr>
        <w:t>database screening systems and predictive analytics that assess risk, equality law may find no constitutional problem with replication in reverse form of the social inequality permitted under the “separate but equal” principle.</w:t>
      </w:r>
      <w:r w:rsidRPr="00C04B4C">
        <w:rPr>
          <w:rFonts w:asciiTheme="minorHAnsi" w:hAnsiTheme="minorHAnsi"/>
          <w:sz w:val="12"/>
        </w:rPr>
        <w:t xml:space="preserve"> </w:t>
      </w:r>
      <w:r w:rsidRPr="00C04B4C">
        <w:rPr>
          <w:rFonts w:asciiTheme="minorHAnsi" w:hAnsiTheme="minorHAnsi"/>
          <w:u w:val="single"/>
        </w:rPr>
        <w:t>Under an emerging technologically enhanced Jim Crow regime, mass surveillance and semiautomated or automated algorithmic sorting methods will appear to be equally applied across entire populations.</w:t>
      </w:r>
      <w:r w:rsidRPr="00C04B4C">
        <w:rPr>
          <w:rFonts w:asciiTheme="minorHAnsi" w:hAnsiTheme="minorHAnsi"/>
          <w:sz w:val="12"/>
        </w:rPr>
        <w:t xml:space="preserve"> The colorblind and anticlassification premises of vetting and screening systems will comport with an “equal but separate” principle. These systems, however, will potentially offer only theoretical equality on the front end of newly emerging data surveillance and data-sorting methods. Meanwhile, any disparate impacts on the back end will be hard to challenge judicially because algorithmic decision-making can occur in ways that are difficult to document. The evolution of constitutional protections is, thus, critically necessary in what Balkin and Sanford Levinson term the “National Surveillance State.”219 </w:t>
      </w:r>
      <w:r w:rsidRPr="00C04B4C">
        <w:rPr>
          <w:rFonts w:asciiTheme="minorHAnsi" w:hAnsiTheme="minorHAnsi"/>
          <w:u w:val="single"/>
        </w:rPr>
        <w:t>In the National Surveillance State, the integration of bureaucratized and normalized data collection and Information Society surveillance technologies into day-to-day governance should be understood as a distinctive concern</w:t>
      </w:r>
      <w:r w:rsidRPr="00C04B4C">
        <w:rPr>
          <w:rFonts w:asciiTheme="minorHAnsi" w:hAnsiTheme="minorHAnsi"/>
          <w:sz w:val="12"/>
        </w:rPr>
        <w:t xml:space="preserve"> of American constitutionalism: “One of the most important developments in American constitutionalism is the gradual transformation of the United States into a National Surveillance State.”220 Constitutional protections that once were taken for granted in a small data world have proven robust in theory but lacking in practical application.221 Often, it is not so much that our physical personhood is threatened in the National Surveillance State, but as Daniel Solove describes it, it is our “digital person” that has been placed at risk.222 </w:t>
      </w:r>
      <w:r w:rsidRPr="00C04B4C">
        <w:rPr>
          <w:rFonts w:asciiTheme="minorHAnsi" w:hAnsiTheme="minorHAnsi"/>
          <w:u w:val="single"/>
        </w:rPr>
        <w:t>The shift to the National Surveillance State and big data governance should be understood as paradigmatic. Big data and algorithmic intelligence technologies are disruptive and transformative in nature.223 Defined by their predictive and correlative capacities, big data technologies are capable of facilitating a new type of knowledge that some argue is akin to virtual reality</w:t>
      </w:r>
      <w:r w:rsidRPr="00C04B4C">
        <w:rPr>
          <w:rFonts w:asciiTheme="minorHAnsi" w:hAnsiTheme="minorHAnsi"/>
          <w:sz w:val="12"/>
        </w:rPr>
        <w:t xml:space="preserve"> (e.g., probabilistic or algorithmic holograms).224 Thus, </w:t>
      </w:r>
      <w:r w:rsidRPr="00C04B4C">
        <w:rPr>
          <w:rFonts w:asciiTheme="minorHAnsi" w:hAnsiTheme="minorHAnsi"/>
          <w:u w:val="single"/>
        </w:rPr>
        <w:t>big data surveillance that transforms into normalized day-to-day governance practices often poses harms that are more virtual than physical</w:t>
      </w:r>
      <w:r w:rsidRPr="00C04B4C">
        <w:rPr>
          <w:rFonts w:asciiTheme="minorHAnsi" w:hAnsiTheme="minorHAnsi"/>
          <w:sz w:val="12"/>
        </w:rPr>
        <w:t xml:space="preserve">— for instance, digitally derived suspicion harms rather than detention harms.225 As a result, big data-driven predictive-policing methods are void of reasonable suspicion as once defined in a small data world.226 For example, while in a small data world, reasonable suspicion is based on specific facts or inferences regarding a specific individual’s involvement in criminal activity. In a big data world, on the other hand, targeting of suspects can proceed based on data that is associated with them as collected in a database </w:t>
      </w:r>
    </w:p>
    <w:p w14:paraId="0E50532D"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EA397A" w14:textId="77777777" w:rsidR="007C3C05" w:rsidRDefault="007C3C05" w:rsidP="008814C5">
      <w:pPr>
        <w:spacing w:after="0" w:line="240" w:lineRule="auto"/>
      </w:pPr>
      <w:r>
        <w:separator/>
      </w:r>
    </w:p>
  </w:endnote>
  <w:endnote w:type="continuationSeparator" w:id="0">
    <w:p w14:paraId="0F81678E" w14:textId="77777777" w:rsidR="007C3C05" w:rsidRDefault="007C3C05" w:rsidP="00881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73F281" w14:textId="77777777" w:rsidR="007C3C05" w:rsidRDefault="007C3C05" w:rsidP="008814C5">
      <w:pPr>
        <w:spacing w:after="0" w:line="240" w:lineRule="auto"/>
      </w:pPr>
      <w:r>
        <w:separator/>
      </w:r>
    </w:p>
  </w:footnote>
  <w:footnote w:type="continuationSeparator" w:id="0">
    <w:p w14:paraId="5A2B42DC" w14:textId="77777777" w:rsidR="007C3C05" w:rsidRDefault="007C3C05" w:rsidP="008814C5">
      <w:pPr>
        <w:spacing w:after="0" w:line="240" w:lineRule="auto"/>
      </w:pPr>
      <w:r>
        <w:continuationSeparator/>
      </w:r>
    </w:p>
  </w:footnote>
  <w:footnote w:id="1">
    <w:p w14:paraId="6192CD92" w14:textId="77777777" w:rsidR="008814C5" w:rsidRPr="001B5864" w:rsidRDefault="008814C5" w:rsidP="008814C5">
      <w:pPr>
        <w:pStyle w:val="FootnoteText"/>
        <w:rPr>
          <w:lang w:val="en-US"/>
        </w:rPr>
      </w:pPr>
      <w:r>
        <w:rPr>
          <w:rStyle w:val="FootnoteReference"/>
        </w:rPr>
        <w:footnoteRef/>
      </w:r>
      <w:r>
        <w:t xml:space="preserve"> </w:t>
      </w:r>
      <w:r>
        <w:rPr>
          <w:lang w:val="en-US"/>
        </w:rPr>
        <w:t xml:space="preserve">Moufawad-Paul, </w:t>
      </w:r>
      <w:r>
        <w:rPr>
          <w:i/>
          <w:lang w:val="en-US"/>
        </w:rPr>
        <w:t>Austerity Apparatus</w:t>
      </w:r>
      <w:r>
        <w:rPr>
          <w:lang w:val="en-US"/>
        </w:rPr>
        <w:t>, 53.</w:t>
      </w:r>
    </w:p>
  </w:footnote>
  <w:footnote w:id="2">
    <w:p w14:paraId="57E53839" w14:textId="77777777" w:rsidR="008814C5" w:rsidRPr="00FC5053" w:rsidRDefault="008814C5" w:rsidP="008814C5">
      <w:pPr>
        <w:pStyle w:val="FootnoteText"/>
        <w:rPr>
          <w:lang w:val="en-US"/>
        </w:rPr>
      </w:pPr>
      <w:r>
        <w:rPr>
          <w:rStyle w:val="FootnoteReference"/>
        </w:rPr>
        <w:footnoteRef/>
      </w:r>
      <w:r>
        <w:t xml:space="preserve"> </w:t>
      </w:r>
      <w:r>
        <w:rPr>
          <w:lang w:val="en-US"/>
        </w:rPr>
        <w:t xml:space="preserve">Franklin, </w:t>
      </w:r>
      <w:r>
        <w:rPr>
          <w:i/>
          <w:lang w:val="en-US"/>
        </w:rPr>
        <w:t>Real World</w:t>
      </w:r>
      <w:r>
        <w:rPr>
          <w:lang w:val="en-US"/>
        </w:rPr>
        <w:t>, 132.</w:t>
      </w:r>
    </w:p>
  </w:footnote>
  <w:footnote w:id="3">
    <w:p w14:paraId="0FAAC8EA" w14:textId="77777777" w:rsidR="008814C5" w:rsidRPr="00D44FA1" w:rsidRDefault="008814C5" w:rsidP="008814C5">
      <w:pPr>
        <w:pStyle w:val="FootnoteText"/>
        <w:rPr>
          <w:lang w:val="en-US"/>
        </w:rPr>
      </w:pPr>
      <w:r>
        <w:rPr>
          <w:rStyle w:val="FootnoteReference"/>
        </w:rPr>
        <w:footnoteRef/>
      </w:r>
      <w:r>
        <w:t xml:space="preserve"> </w:t>
      </w:r>
      <w:r>
        <w:rPr>
          <w:lang w:val="en-US"/>
        </w:rPr>
        <w:t xml:space="preserve">Moufawad-Paul, </w:t>
      </w:r>
      <w:r>
        <w:rPr>
          <w:i/>
          <w:lang w:val="en-US"/>
        </w:rPr>
        <w:t>Austerity Apparatus</w:t>
      </w:r>
      <w:r>
        <w:rPr>
          <w:lang w:val="en-US"/>
        </w:rPr>
        <w:t>, 34.</w:t>
      </w:r>
    </w:p>
  </w:footnote>
  <w:footnote w:id="4">
    <w:p w14:paraId="25EA6332" w14:textId="77777777" w:rsidR="008814C5" w:rsidRPr="001B5864" w:rsidRDefault="008814C5" w:rsidP="008814C5">
      <w:pPr>
        <w:pStyle w:val="FootnoteText"/>
        <w:rPr>
          <w:lang w:val="en-US"/>
        </w:rPr>
      </w:pPr>
      <w:r>
        <w:rPr>
          <w:rStyle w:val="FootnoteReference"/>
        </w:rPr>
        <w:footnoteRef/>
      </w:r>
      <w:r>
        <w:t xml:space="preserve"> </w:t>
      </w:r>
      <w:r>
        <w:rPr>
          <w:lang w:val="en-US"/>
        </w:rPr>
        <w:t xml:space="preserve">Moufawad-Paul, </w:t>
      </w:r>
      <w:r>
        <w:rPr>
          <w:i/>
          <w:lang w:val="en-US"/>
        </w:rPr>
        <w:t>Austerity Apparatus</w:t>
      </w:r>
      <w:r>
        <w:rPr>
          <w:lang w:val="en-US"/>
        </w:rPr>
        <w:t>, 53.</w:t>
      </w:r>
    </w:p>
  </w:footnote>
  <w:footnote w:id="5">
    <w:p w14:paraId="2BEC32C2" w14:textId="77777777" w:rsidR="008814C5" w:rsidRPr="00FC5053" w:rsidRDefault="008814C5" w:rsidP="008814C5">
      <w:pPr>
        <w:pStyle w:val="FootnoteText"/>
        <w:rPr>
          <w:lang w:val="en-US"/>
        </w:rPr>
      </w:pPr>
      <w:r>
        <w:rPr>
          <w:rStyle w:val="FootnoteReference"/>
        </w:rPr>
        <w:footnoteRef/>
      </w:r>
      <w:r>
        <w:t xml:space="preserve"> </w:t>
      </w:r>
      <w:r>
        <w:rPr>
          <w:lang w:val="en-US"/>
        </w:rPr>
        <w:t xml:space="preserve">Franklin, </w:t>
      </w:r>
      <w:r>
        <w:rPr>
          <w:i/>
          <w:lang w:val="en-US"/>
        </w:rPr>
        <w:t>Real World</w:t>
      </w:r>
      <w:r>
        <w:rPr>
          <w:lang w:val="en-US"/>
        </w:rPr>
        <w:t>, 132.</w:t>
      </w:r>
    </w:p>
  </w:footnote>
  <w:footnote w:id="6">
    <w:p w14:paraId="1F63FBCB" w14:textId="77777777" w:rsidR="008814C5" w:rsidRPr="00D44FA1" w:rsidRDefault="008814C5" w:rsidP="008814C5">
      <w:pPr>
        <w:pStyle w:val="FootnoteText"/>
        <w:rPr>
          <w:lang w:val="en-US"/>
        </w:rPr>
      </w:pPr>
      <w:r>
        <w:rPr>
          <w:rStyle w:val="FootnoteReference"/>
        </w:rPr>
        <w:footnoteRef/>
      </w:r>
      <w:r>
        <w:t xml:space="preserve"> </w:t>
      </w:r>
      <w:r>
        <w:rPr>
          <w:lang w:val="en-US"/>
        </w:rPr>
        <w:t xml:space="preserve">Moufawad-Paul, </w:t>
      </w:r>
      <w:r>
        <w:rPr>
          <w:i/>
          <w:lang w:val="en-US"/>
        </w:rPr>
        <w:t>Austerity Apparatus</w:t>
      </w:r>
      <w:r>
        <w:rPr>
          <w:lang w:val="en-US"/>
        </w:rPr>
        <w:t>, 34.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E77C3"/>
    <w:multiLevelType w:val="hybridMultilevel"/>
    <w:tmpl w:val="60F4D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5766B0"/>
    <w:multiLevelType w:val="hybridMultilevel"/>
    <w:tmpl w:val="EAAEC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8D60FB"/>
    <w:multiLevelType w:val="hybridMultilevel"/>
    <w:tmpl w:val="A2B0B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9E4CE1"/>
    <w:multiLevelType w:val="hybridMultilevel"/>
    <w:tmpl w:val="99E6B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F04D55"/>
    <w:multiLevelType w:val="hybridMultilevel"/>
    <w:tmpl w:val="6CC40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3A5095"/>
    <w:multiLevelType w:val="hybridMultilevel"/>
    <w:tmpl w:val="171E5370"/>
    <w:lvl w:ilvl="0" w:tplc="16F05D8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5"/>
  </w:num>
  <w:num w:numId="14">
    <w:abstractNumId w:val="12"/>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814C5"/>
    <w:rsid w:val="000139A3"/>
    <w:rsid w:val="00055722"/>
    <w:rsid w:val="000E7B31"/>
    <w:rsid w:val="00100833"/>
    <w:rsid w:val="00104529"/>
    <w:rsid w:val="00105942"/>
    <w:rsid w:val="00107396"/>
    <w:rsid w:val="00144A4C"/>
    <w:rsid w:val="00176AB0"/>
    <w:rsid w:val="00177B7D"/>
    <w:rsid w:val="0018322D"/>
    <w:rsid w:val="001B5776"/>
    <w:rsid w:val="001E527A"/>
    <w:rsid w:val="001F78CE"/>
    <w:rsid w:val="002043B5"/>
    <w:rsid w:val="00251FC7"/>
    <w:rsid w:val="002855A7"/>
    <w:rsid w:val="002B146A"/>
    <w:rsid w:val="002B5E17"/>
    <w:rsid w:val="002D403D"/>
    <w:rsid w:val="00315690"/>
    <w:rsid w:val="00316B75"/>
    <w:rsid w:val="00325646"/>
    <w:rsid w:val="003460F2"/>
    <w:rsid w:val="0038158C"/>
    <w:rsid w:val="003902BA"/>
    <w:rsid w:val="003A09E2"/>
    <w:rsid w:val="003C204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7893"/>
    <w:rsid w:val="00722258"/>
    <w:rsid w:val="007243E5"/>
    <w:rsid w:val="007473B5"/>
    <w:rsid w:val="00766EA0"/>
    <w:rsid w:val="007A2226"/>
    <w:rsid w:val="007C3C05"/>
    <w:rsid w:val="007F5B66"/>
    <w:rsid w:val="00823A1C"/>
    <w:rsid w:val="00845B9D"/>
    <w:rsid w:val="00860984"/>
    <w:rsid w:val="008814C5"/>
    <w:rsid w:val="008B3ECB"/>
    <w:rsid w:val="008B4E85"/>
    <w:rsid w:val="008C1B2E"/>
    <w:rsid w:val="0091627E"/>
    <w:rsid w:val="0097032B"/>
    <w:rsid w:val="009D2EAD"/>
    <w:rsid w:val="009D54B2"/>
    <w:rsid w:val="009E1922"/>
    <w:rsid w:val="009F7ED2"/>
    <w:rsid w:val="00A93661"/>
    <w:rsid w:val="00A95652"/>
    <w:rsid w:val="00AC0AB8"/>
    <w:rsid w:val="00B12B8E"/>
    <w:rsid w:val="00B33C6D"/>
    <w:rsid w:val="00B4508F"/>
    <w:rsid w:val="00B55AD5"/>
    <w:rsid w:val="00B67242"/>
    <w:rsid w:val="00B8057C"/>
    <w:rsid w:val="00B92F08"/>
    <w:rsid w:val="00BD6238"/>
    <w:rsid w:val="00BF593B"/>
    <w:rsid w:val="00BF773A"/>
    <w:rsid w:val="00BF7E81"/>
    <w:rsid w:val="00C13773"/>
    <w:rsid w:val="00C17CC8"/>
    <w:rsid w:val="00C83417"/>
    <w:rsid w:val="00C9604F"/>
    <w:rsid w:val="00CA19AA"/>
    <w:rsid w:val="00CC237F"/>
    <w:rsid w:val="00CC5298"/>
    <w:rsid w:val="00CD736E"/>
    <w:rsid w:val="00CD798D"/>
    <w:rsid w:val="00CE161E"/>
    <w:rsid w:val="00CF59A8"/>
    <w:rsid w:val="00D325A9"/>
    <w:rsid w:val="00D36A8A"/>
    <w:rsid w:val="00D61409"/>
    <w:rsid w:val="00D6691E"/>
    <w:rsid w:val="00D71170"/>
    <w:rsid w:val="00D7274F"/>
    <w:rsid w:val="00DA1C92"/>
    <w:rsid w:val="00DA25D4"/>
    <w:rsid w:val="00DA6538"/>
    <w:rsid w:val="00DD6546"/>
    <w:rsid w:val="00E15E75"/>
    <w:rsid w:val="00E5262C"/>
    <w:rsid w:val="00EC7DC4"/>
    <w:rsid w:val="00ED30CF"/>
    <w:rsid w:val="00F176EF"/>
    <w:rsid w:val="00F22FD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7E274F68"/>
  <w15:chartTrackingRefBased/>
  <w15:docId w15:val="{3BE36BDB-783F-42EE-B9A3-E91A30C0B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D403D"/>
    <w:rPr>
      <w:rFonts w:cs="Arial"/>
    </w:rPr>
  </w:style>
  <w:style w:type="paragraph" w:styleId="Heading1">
    <w:name w:val="heading 1"/>
    <w:aliases w:val="Pocket"/>
    <w:basedOn w:val="Normal"/>
    <w:next w:val="Normal"/>
    <w:link w:val="Heading1Char"/>
    <w:qFormat/>
    <w:rsid w:val="002D40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D40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2D40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2D403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D40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403D"/>
  </w:style>
  <w:style w:type="character" w:customStyle="1" w:styleId="Heading1Char">
    <w:name w:val="Heading 1 Char"/>
    <w:aliases w:val="Pocket Char"/>
    <w:basedOn w:val="DefaultParagraphFont"/>
    <w:link w:val="Heading1"/>
    <w:rsid w:val="002D403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D403D"/>
    <w:rPr>
      <w:rFonts w:eastAsiaTheme="majorEastAsia"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2D403D"/>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2D403D"/>
    <w:rPr>
      <w:rFonts w:eastAsiaTheme="majorEastAsia" w:cstheme="majorBidi"/>
      <w:b/>
      <w:iCs/>
      <w:sz w:val="26"/>
    </w:rPr>
  </w:style>
  <w:style w:type="character" w:styleId="Emphasis">
    <w:name w:val="Emphasis"/>
    <w:aliases w:val="Box,Evidence,Minimized,minimized,Highlighted,tag2,Size 10,emphasis in card,CD Card,ED - Tag,Underlined,emphasis,Bold Underline,Emphasis!!,small,Qualifications,bold underline,normal card text,Shrunk,qualifications in card,qualifications,Style1,B"/>
    <w:basedOn w:val="DefaultParagraphFont"/>
    <w:link w:val="Emphasis1"/>
    <w:qFormat/>
    <w:rsid w:val="002D403D"/>
    <w:rPr>
      <w:rFonts w:cs="Arial"/>
      <w:b/>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D403D"/>
    <w:rPr>
      <w:b/>
      <w:bCs/>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6"/>
    <w:qFormat/>
    <w:rsid w:val="002D403D"/>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uiPriority w:val="99"/>
    <w:unhideWhenUsed/>
    <w:rsid w:val="002D403D"/>
    <w:rPr>
      <w:color w:val="auto"/>
      <w:u w:val="none"/>
    </w:rPr>
  </w:style>
  <w:style w:type="character" w:styleId="FollowedHyperlink">
    <w:name w:val="FollowedHyperlink"/>
    <w:basedOn w:val="DefaultParagraphFont"/>
    <w:uiPriority w:val="99"/>
    <w:semiHidden/>
    <w:unhideWhenUsed/>
    <w:rsid w:val="002D403D"/>
    <w:rPr>
      <w:color w:val="auto"/>
      <w:u w:val="none"/>
    </w:rPr>
  </w:style>
  <w:style w:type="paragraph" w:customStyle="1" w:styleId="Emphasis1">
    <w:name w:val="Emphasis1"/>
    <w:basedOn w:val="Normal"/>
    <w:link w:val="Emphasis"/>
    <w:autoRedefine/>
    <w:qFormat/>
    <w:rsid w:val="002D403D"/>
    <w:pPr>
      <w:pBdr>
        <w:top w:val="single" w:sz="4" w:space="1" w:color="auto"/>
        <w:left w:val="single" w:sz="4" w:space="4" w:color="auto"/>
        <w:bottom w:val="single" w:sz="4" w:space="1" w:color="auto"/>
        <w:right w:val="single" w:sz="4" w:space="4" w:color="auto"/>
      </w:pBdr>
      <w:ind w:left="720"/>
      <w:jc w:val="both"/>
    </w:pPr>
    <w:rPr>
      <w:b/>
      <w:u w:val="single"/>
      <w:bdr w:val="single" w:sz="8" w:space="0" w:color="auto"/>
    </w:rPr>
  </w:style>
  <w:style w:type="paragraph" w:customStyle="1" w:styleId="textbold">
    <w:name w:val="text bold"/>
    <w:basedOn w:val="Normal"/>
    <w:uiPriority w:val="7"/>
    <w:qFormat/>
    <w:rsid w:val="002D403D"/>
    <w:pPr>
      <w:widowControl w:val="0"/>
      <w:ind w:left="720"/>
      <w:jc w:val="both"/>
    </w:pPr>
    <w:rPr>
      <w:b/>
      <w:u w:val="single"/>
      <w:bdr w:val="single" w:sz="4" w:space="0" w:color="auto"/>
    </w:rPr>
  </w:style>
  <w:style w:type="paragraph" w:customStyle="1" w:styleId="Analytic">
    <w:name w:val="Analytic"/>
    <w:basedOn w:val="Normal"/>
    <w:link w:val="AnalyticChar"/>
    <w:qFormat/>
    <w:rsid w:val="002D403D"/>
    <w:rPr>
      <w:rFonts w:eastAsia="Calibri"/>
      <w:b/>
      <w:color w:val="C00000"/>
      <w:sz w:val="24"/>
      <w:szCs w:val="24"/>
    </w:rPr>
  </w:style>
  <w:style w:type="character" w:customStyle="1" w:styleId="AnalyticChar">
    <w:name w:val="Analytic Char"/>
    <w:basedOn w:val="DefaultParagraphFont"/>
    <w:link w:val="Analytic"/>
    <w:rsid w:val="002D403D"/>
    <w:rPr>
      <w:rFonts w:eastAsia="Calibri" w:cs="Arial"/>
      <w:b/>
      <w:color w:val="C00000"/>
      <w:sz w:val="24"/>
      <w:szCs w:val="24"/>
    </w:rPr>
  </w:style>
  <w:style w:type="paragraph" w:styleId="ListParagraph">
    <w:name w:val="List Paragraph"/>
    <w:basedOn w:val="Normal"/>
    <w:uiPriority w:val="99"/>
    <w:unhideWhenUsed/>
    <w:qFormat/>
    <w:rsid w:val="008814C5"/>
    <w:pPr>
      <w:ind w:left="720"/>
      <w:contextualSpacing/>
    </w:pPr>
  </w:style>
  <w:style w:type="character" w:customStyle="1" w:styleId="Style1Char1">
    <w:name w:val="Style1 Char1"/>
    <w:basedOn w:val="DefaultParagraphFont"/>
    <w:rsid w:val="008814C5"/>
    <w:rPr>
      <w:rFonts w:ascii="Times New Roman" w:eastAsia="SimSun" w:hAnsi="Times New Roman" w:cs="Times New Roman"/>
      <w:sz w:val="24"/>
      <w:szCs w:val="24"/>
      <w:u w:val="single"/>
      <w:lang w:eastAsia="zh-CN"/>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8814C5"/>
    <w:rPr>
      <w:rFonts w:cs="Arial"/>
      <w:b/>
      <w:bCs/>
      <w:iCs/>
      <w:szCs w:val="28"/>
      <w:lang w:val="en-US" w:eastAsia="en-US" w:bidi="ar-SA"/>
    </w:rPr>
  </w:style>
  <w:style w:type="character" w:customStyle="1" w:styleId="apple-converted-space">
    <w:name w:val="apple-converted-space"/>
    <w:basedOn w:val="DefaultParagraphFont"/>
    <w:rsid w:val="008814C5"/>
  </w:style>
  <w:style w:type="paragraph" w:customStyle="1" w:styleId="Nothing">
    <w:name w:val="Nothing"/>
    <w:link w:val="NothingChar"/>
    <w:qFormat/>
    <w:rsid w:val="008814C5"/>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8814C5"/>
    <w:rPr>
      <w:rFonts w:ascii="Times New Roman" w:eastAsia="Times New Roman" w:hAnsi="Times New Roman" w:cs="Times New Roman"/>
      <w:sz w:val="20"/>
      <w:szCs w:val="24"/>
    </w:rPr>
  </w:style>
  <w:style w:type="paragraph" w:customStyle="1" w:styleId="Cards">
    <w:name w:val="Cards"/>
    <w:next w:val="Nothing"/>
    <w:link w:val="CardsChar"/>
    <w:qFormat/>
    <w:rsid w:val="008814C5"/>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8814C5"/>
    <w:rPr>
      <w:rFonts w:ascii="Times New Roman" w:hAnsi="Times New Roman"/>
      <w:sz w:val="24"/>
      <w:u w:val="thick"/>
    </w:rPr>
  </w:style>
  <w:style w:type="character" w:customStyle="1" w:styleId="Author-Date">
    <w:name w:val="Author-Date"/>
    <w:qFormat/>
    <w:rsid w:val="008814C5"/>
    <w:rPr>
      <w:b/>
      <w:sz w:val="24"/>
    </w:rPr>
  </w:style>
  <w:style w:type="character" w:customStyle="1" w:styleId="CardsChar">
    <w:name w:val="Cards Char"/>
    <w:link w:val="Cards"/>
    <w:rsid w:val="008814C5"/>
    <w:rPr>
      <w:rFonts w:ascii="Times New Roman" w:eastAsia="Times New Roman" w:hAnsi="Times New Roman" w:cs="Times New Roman"/>
      <w:sz w:val="20"/>
      <w:szCs w:val="24"/>
    </w:rPr>
  </w:style>
  <w:style w:type="character" w:styleId="UnresolvedMention">
    <w:name w:val="Unresolved Mention"/>
    <w:basedOn w:val="DefaultParagraphFont"/>
    <w:uiPriority w:val="99"/>
    <w:semiHidden/>
    <w:unhideWhenUsed/>
    <w:rsid w:val="008814C5"/>
    <w:rPr>
      <w:color w:val="605E5C"/>
      <w:shd w:val="clear" w:color="auto" w:fill="E1DFDD"/>
    </w:rPr>
  </w:style>
  <w:style w:type="paragraph" w:styleId="BodyText">
    <w:name w:val="Body Text"/>
    <w:basedOn w:val="Normal"/>
    <w:link w:val="BodyTextChar"/>
    <w:rsid w:val="008814C5"/>
    <w:pPr>
      <w:spacing w:after="140" w:line="276" w:lineRule="auto"/>
    </w:pPr>
    <w:rPr>
      <w:rFonts w:eastAsia="Calibri" w:cs="Times New Roman"/>
      <w:szCs w:val="24"/>
    </w:rPr>
  </w:style>
  <w:style w:type="character" w:customStyle="1" w:styleId="BodyTextChar">
    <w:name w:val="Body Text Char"/>
    <w:basedOn w:val="DefaultParagraphFont"/>
    <w:link w:val="BodyText"/>
    <w:rsid w:val="008814C5"/>
    <w:rPr>
      <w:rFonts w:eastAsia="Calibri" w:cs="Times New Roman"/>
      <w:szCs w:val="24"/>
    </w:rPr>
  </w:style>
  <w:style w:type="paragraph" w:styleId="FootnoteText">
    <w:name w:val="footnote text"/>
    <w:basedOn w:val="Normal"/>
    <w:link w:val="FootnoteTextChar"/>
    <w:uiPriority w:val="99"/>
    <w:unhideWhenUsed/>
    <w:rsid w:val="008814C5"/>
    <w:pPr>
      <w:spacing w:after="0" w:line="240" w:lineRule="auto"/>
    </w:pPr>
    <w:rPr>
      <w:rFonts w:asciiTheme="minorHAnsi" w:eastAsiaTheme="minorEastAsia" w:hAnsiTheme="minorHAnsi" w:cstheme="minorBidi"/>
      <w:sz w:val="24"/>
      <w:szCs w:val="24"/>
      <w:lang w:val="en-CA"/>
    </w:rPr>
  </w:style>
  <w:style w:type="character" w:customStyle="1" w:styleId="FootnoteTextChar">
    <w:name w:val="Footnote Text Char"/>
    <w:basedOn w:val="DefaultParagraphFont"/>
    <w:link w:val="FootnoteText"/>
    <w:uiPriority w:val="99"/>
    <w:rsid w:val="008814C5"/>
    <w:rPr>
      <w:rFonts w:asciiTheme="minorHAnsi" w:eastAsiaTheme="minorEastAsia" w:hAnsiTheme="minorHAnsi"/>
      <w:sz w:val="24"/>
      <w:szCs w:val="24"/>
      <w:lang w:val="en-CA"/>
    </w:rPr>
  </w:style>
  <w:style w:type="character" w:styleId="FootnoteReference">
    <w:name w:val="footnote reference"/>
    <w:basedOn w:val="DefaultParagraphFont"/>
    <w:uiPriority w:val="99"/>
    <w:unhideWhenUsed/>
    <w:rsid w:val="008814C5"/>
    <w:rPr>
      <w:vertAlign w:val="superscript"/>
    </w:rPr>
  </w:style>
  <w:style w:type="paragraph" w:styleId="NormalWeb">
    <w:name w:val="Normal (Web)"/>
    <w:basedOn w:val="Normal"/>
    <w:uiPriority w:val="99"/>
    <w:semiHidden/>
    <w:unhideWhenUsed/>
    <w:rsid w:val="008814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opinion.fr/edition/economie/pourquoi-conseils-d-administration-doivent-se-dematerialiser-tribune-150702" TargetMode="External"/><Relationship Id="rId21" Type="http://schemas.openxmlformats.org/officeDocument/2006/relationships/hyperlink" Target="http://encarta.msn.com/encnet/features/dictionary/Pronounce.aspx?search=United+States" TargetMode="External"/><Relationship Id="rId42" Type="http://schemas.openxmlformats.org/officeDocument/2006/relationships/hyperlink" Target="http://googlepublicpolicy.blogspot.com/2013/11/testifying-before-us-senate-on.html" TargetMode="External"/><Relationship Id="rId47" Type="http://schemas.openxmlformats.org/officeDocument/2006/relationships/hyperlink" Target="https://datacatalyst.org/wp-content/uploads/2020/06/Storm-on-the-Horizon-How-the-US-CLOUD-Act-May-Interact-with-Foreign-Access-to-Evidence-and-Data-Localization-Laws-1.pdf" TargetMode="External"/><Relationship Id="rId63" Type="http://schemas.openxmlformats.org/officeDocument/2006/relationships/hyperlink" Target="http://papers.ssrn.com/sol3/papers.cfm?abstract_id=2250294" TargetMode="External"/><Relationship Id="rId68" Type="http://schemas.openxmlformats.org/officeDocument/2006/relationships/hyperlink" Target="https://jscholarship.library.jhu.edu/bitstream/handle/1774.2/37255/ORTAGUS-THESIS-2014.pdf?sequence=1" TargetMode="External"/><Relationship Id="rId84" Type="http://schemas.openxmlformats.org/officeDocument/2006/relationships/hyperlink" Target="http://marshall.org/science-and-tech/the-security-vs-privacy-debate-is-already-over-and-privacy-lost/" TargetMode="External"/><Relationship Id="rId89" Type="http://schemas.openxmlformats.org/officeDocument/2006/relationships/hyperlink" Target="https://treaties.un.org/pages/Overview.aspx?path=overview/glossary/page1_en.xml" TargetMode="External"/><Relationship Id="rId112" Type="http://schemas.openxmlformats.org/officeDocument/2006/relationships/hyperlink" Target="https://www.e-flux.com/journal/96/245507/what-begins-after-the-end-of-the-enlightenment/" TargetMode="External"/><Relationship Id="rId16" Type="http://schemas.openxmlformats.org/officeDocument/2006/relationships/hyperlink" Target="https://www.nytimes.com/2018/07/09/us/politics/supreme-court-conservatives-trump.html" TargetMode="External"/><Relationship Id="rId107" Type="http://schemas.openxmlformats.org/officeDocument/2006/relationships/hyperlink" Target="https://www.ftc.gov/about-ftc/what-we-do/enforcement-authority" TargetMode="External"/><Relationship Id="rId11" Type="http://schemas.openxmlformats.org/officeDocument/2006/relationships/hyperlink" Target="https://www.theatlantic.com/international/archive/2019/02/donald-trump-summit-kim-jong-un-failure/583810/" TargetMode="External"/><Relationship Id="rId32" Type="http://schemas.openxmlformats.org/officeDocument/2006/relationships/hyperlink" Target="https://www.entrepreneur.com/article/311640" TargetMode="External"/><Relationship Id="rId37" Type="http://schemas.openxmlformats.org/officeDocument/2006/relationships/hyperlink" Target="https://tech.economictimes.indiatimes.com/tag/rbi" TargetMode="External"/><Relationship Id="rId53" Type="http://schemas.openxmlformats.org/officeDocument/2006/relationships/hyperlink" Target="http://www.presidency.ucsb.edu/economic_reports/2000.pdf" TargetMode="External"/><Relationship Id="rId58" Type="http://schemas.openxmlformats.org/officeDocument/2006/relationships/hyperlink" Target="http://online.wsj.com/article/SB10001424127887323982704578455163211575512.html" TargetMode="External"/><Relationship Id="rId74" Type="http://schemas.openxmlformats.org/officeDocument/2006/relationships/hyperlink" Target="https://www.justsecurity.org/wp-content/uploads/2018/02/Cloud-Act.pdf" TargetMode="External"/><Relationship Id="rId79" Type="http://schemas.openxmlformats.org/officeDocument/2006/relationships/hyperlink" Target="https://www.vanderbiltlawreview.org/2018/01/borders-and-bits/" TargetMode="External"/><Relationship Id="rId102" Type="http://schemas.openxmlformats.org/officeDocument/2006/relationships/hyperlink" Target="https://law.jrank.org/pages/9734/Regulation.html" TargetMode="External"/><Relationship Id="rId5" Type="http://schemas.openxmlformats.org/officeDocument/2006/relationships/webSettings" Target="webSettings.xml"/><Relationship Id="rId90" Type="http://schemas.openxmlformats.org/officeDocument/2006/relationships/hyperlink" Target="https://www.courtlistener.com/opinion/1384301/joiner-v-state/" TargetMode="External"/><Relationship Id="rId95" Type="http://schemas.openxmlformats.org/officeDocument/2006/relationships/hyperlink" Target="https://www.dickinson-wright.com/news-alerts/rumored-changes-to-the-h-visa-category" TargetMode="External"/><Relationship Id="rId22" Type="http://schemas.openxmlformats.org/officeDocument/2006/relationships/hyperlink" Target="https://www.lawfareblog.com/cloud-act-not-tool-theft-trade-secrets" TargetMode="External"/><Relationship Id="rId27" Type="http://schemas.openxmlformats.org/officeDocument/2006/relationships/hyperlink" Target="https://portail-ie.fr/analysis/1902/cloud-act-loffensive-americaine-pour-contrer-le-rgpd" TargetMode="External"/><Relationship Id="rId43" Type="http://schemas.openxmlformats.org/officeDocument/2006/relationships/hyperlink" Target="http://www.nytimes.com/2013/10/31/technology/nsa-is-mining-google-and-yahoo-abroad.html" TargetMode="External"/><Relationship Id="rId48" Type="http://schemas.openxmlformats.org/officeDocument/2006/relationships/hyperlink" Target="http://www.mckinsey.com/business-functions/strategy-and-corporate-finance/our-insights/gauging-the-strength-of-chinese-innovation" TargetMode="External"/><Relationship Id="rId64" Type="http://schemas.openxmlformats.org/officeDocument/2006/relationships/hyperlink" Target="http://www1.eur.nl/fsw/happiness/hap_nat/nat_fp.php?mode=7" TargetMode="External"/><Relationship Id="rId69" Type="http://schemas.openxmlformats.org/officeDocument/2006/relationships/hyperlink" Target="http://realmoney.thestreet.com/articles/03/05/2013/free-trade-explodes-emerging-markets-massive-pollution" TargetMode="External"/><Relationship Id="rId113" Type="http://schemas.openxmlformats.org/officeDocument/2006/relationships/hyperlink" Target="https://ir.lawnet.fordham.edu/cgi/viewcontent.cgi?article=5445&amp;context=flr" TargetMode="External"/><Relationship Id="rId80" Type="http://schemas.openxmlformats.org/officeDocument/2006/relationships/hyperlink" Target="http://jnslp.com/2016/09/06/law-enforcement-access-data-across-borders-evolving-security-rights-issues/" TargetMode="External"/><Relationship Id="rId85" Type="http://schemas.openxmlformats.org/officeDocument/2006/relationships/hyperlink" Target="http://www.nydailynews.com/opinion/privacy-overrated-article-1.1328656" TargetMode="External"/><Relationship Id="rId12" Type="http://schemas.openxmlformats.org/officeDocument/2006/relationships/hyperlink" Target="https://www.theatlantic.com/international/archive/2018/10/trump-withdraw-inf-treaty-why/573715/" TargetMode="External"/><Relationship Id="rId17" Type="http://schemas.openxmlformats.org/officeDocument/2006/relationships/hyperlink" Target="https://www.sciencedirect.com/science/article/pii/S2214209618303000?casa_token=VOhGnFnMj8gAAAAA:MLHzKxCI2NPkoZ37g3_zIFtmRHJWdJyC1xsB-zMFKvwoOZVM4o6AXH0MuRPUOSsD68k_OI2m3w" TargetMode="External"/><Relationship Id="rId33" Type="http://schemas.openxmlformats.org/officeDocument/2006/relationships/hyperlink" Target="https://www.managementstudyguide.com/data-localization-an-in-depth-analysis.htm" TargetMode="External"/><Relationship Id="rId38" Type="http://schemas.openxmlformats.org/officeDocument/2006/relationships/hyperlink" Target="https://tech.economictimes.indiatimes.com/news/startups" TargetMode="External"/><Relationship Id="rId59" Type="http://schemas.openxmlformats.org/officeDocument/2006/relationships/hyperlink" Target="http://www.census.gov/retail/mrts/www/data/pdf/ec_current.pdf" TargetMode="External"/><Relationship Id="rId103" Type="http://schemas.openxmlformats.org/officeDocument/2006/relationships/hyperlink" Target="https://law.jrank.org/pages/8775/Necessary-Proper-Clause.html" TargetMode="External"/><Relationship Id="rId108" Type="http://schemas.openxmlformats.org/officeDocument/2006/relationships/hyperlink" Target="https://www.brookings.edu/blog/techtank/2019/08/08/the-ftc-can-rise-to-the-privacy-challenge-but-not-without-help-from-congress/" TargetMode="External"/><Relationship Id="rId54" Type="http://schemas.openxmlformats.org/officeDocument/2006/relationships/hyperlink" Target="http://www.clevelandfed.org/Research/commentary/1999/0901.pdf" TargetMode="External"/><Relationship Id="rId70" Type="http://schemas.openxmlformats.org/officeDocument/2006/relationships/hyperlink" Target="http://www.tandfonline.com/doi/full/10.1080/09640560802116988" TargetMode="External"/><Relationship Id="rId75" Type="http://schemas.openxmlformats.org/officeDocument/2006/relationships/hyperlink" Target="https://www.aclu.org/letter/coalition-letter-cloud-act" TargetMode="External"/><Relationship Id="rId91" Type="http://schemas.openxmlformats.org/officeDocument/2006/relationships/hyperlink" Target="http://lsa.alabama.gov/PDF/LRS/drafting_manual/Drafting_Style_Manual.pdf" TargetMode="External"/><Relationship Id="rId96" Type="http://schemas.openxmlformats.org/officeDocument/2006/relationships/hyperlink" Target="https://lawshelf.com/videocoursesmoduleview/administrative-law-structures-module-1-of-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ytimes.com/2018/11/22/world/middleeast/saudi-arabia-nuclear.html" TargetMode="External"/><Relationship Id="rId23" Type="http://schemas.openxmlformats.org/officeDocument/2006/relationships/hyperlink" Target="https://www.congress.gov/bill/115th-congress/house-bill/4943" TargetMode="External"/><Relationship Id="rId28" Type="http://schemas.openxmlformats.org/officeDocument/2006/relationships/hyperlink" Target="http://www.lefigaro.fr/secteur/high-tech/2019/02/07/32001-20190207ARTFIG00269-cloud-act-la-resistance-francaise-s-organise.php" TargetMode="External"/><Relationship Id="rId36" Type="http://schemas.openxmlformats.org/officeDocument/2006/relationships/hyperlink" Target="https://tech.economictimes.indiatimes.com/tag/payments+data" TargetMode="External"/><Relationship Id="rId49" Type="http://schemas.openxmlformats.org/officeDocument/2006/relationships/hyperlink" Target="http://www.mckinsey.com/business-functions/strategy-and-corporate-finance/our-insights/gauging-the-strength-of-chinese-innovation" TargetMode="External"/><Relationship Id="rId57" Type="http://schemas.openxmlformats.org/officeDocument/2006/relationships/hyperlink" Target="http://investing.businessweek.com/research/stocks/snapshot/snapshot.asp?ticker=CRM" TargetMode="External"/><Relationship Id="rId106" Type="http://schemas.openxmlformats.org/officeDocument/2006/relationships/hyperlink" Target="https://www.americanactionforum.org/insight/a-primer-on-data-privacy-enforcement-options/" TargetMode="External"/><Relationship Id="rId114" Type="http://schemas.openxmlformats.org/officeDocument/2006/relationships/fontTable" Target="fontTable.xml"/><Relationship Id="rId10" Type="http://schemas.openxmlformats.org/officeDocument/2006/relationships/hyperlink" Target="https://www.theatlantic.com/magazine/archive/2019/05/trump-2020-second-term/585994/" TargetMode="External"/><Relationship Id="rId31" Type="http://schemas.openxmlformats.org/officeDocument/2006/relationships/hyperlink" Target="http://www.lefigaro.fr/actualite-france/2018/11/13/01016-20181113ARTFIG00310-comment-les-etats-unis-espionnent-nos-entreprises.php" TargetMode="External"/><Relationship Id="rId44" Type="http://schemas.openxmlformats.org/officeDocument/2006/relationships/hyperlink" Target="http://illinoisjltp.com/journal/wp-content/uploads/2018/04/Gimelstein.pdf" TargetMode="External"/><Relationship Id="rId52" Type="http://schemas.openxmlformats.org/officeDocument/2006/relationships/hyperlink" Target="http://investing.businessweek.com/research/stocks/snapshot/snapshot.asp?ticker=GE" TargetMode="External"/><Relationship Id="rId60" Type="http://schemas.openxmlformats.org/officeDocument/2006/relationships/hyperlink" Target="http://www.kellogg.northwestern.edu/faculty/greenstein/images/htm/research/wp/the%20internet%20and%20local%20wages%20--%20a%20puzzle.pdf" TargetMode="External"/><Relationship Id="rId65" Type="http://schemas.openxmlformats.org/officeDocument/2006/relationships/hyperlink" Target="http://www.sciencedirect.com/science/article/pii/S0747563209001733" TargetMode="External"/><Relationship Id="rId73" Type="http://schemas.openxmlformats.org/officeDocument/2006/relationships/hyperlink" Target="https://www.defense.gov/Explore/News/Article/Article/2276540/covid-19-pandemic-reveals-supply-chain-vulnerability/" TargetMode="External"/><Relationship Id="rId78" Type="http://schemas.openxmlformats.org/officeDocument/2006/relationships/hyperlink" Target="http://peterswire.net/cross-border-requests-data-project/cross-border-data-mutual-legal-assistance/" TargetMode="External"/><Relationship Id="rId81" Type="http://schemas.openxmlformats.org/officeDocument/2006/relationships/hyperlink" Target="https://lawfareblog.com/cross-border-data-requests-proposed-framework" TargetMode="External"/><Relationship Id="rId86" Type="http://schemas.openxmlformats.org/officeDocument/2006/relationships/hyperlink" Target="http://search.ebscohost.com/login.aspx?direct=true&amp;db=buh&amp;AN=90337034&amp;site=ehost-live" TargetMode="External"/><Relationship Id="rId94" Type="http://schemas.openxmlformats.org/officeDocument/2006/relationships/hyperlink" Target="http://www.superlawyers.com/michigan/lawfirm/Dickinson-Wright-PLLC/b93e18ed-6eeb-450d-b328-4434b8a21ca8.html" TargetMode="External"/><Relationship Id="rId99" Type="http://schemas.openxmlformats.org/officeDocument/2006/relationships/hyperlink" Target="https://www.epa.gov/laws-regulations/basics-regulatory-process" TargetMode="External"/><Relationship Id="rId101" Type="http://schemas.openxmlformats.org/officeDocument/2006/relationships/hyperlink" Target="https://www.pogo.org/analysis/2015/02/agency-rules-and-regulations-are-not-laws/" TargetMode="External"/><Relationship Id="rId4" Type="http://schemas.openxmlformats.org/officeDocument/2006/relationships/settings" Target="settings.xml"/><Relationship Id="rId9" Type="http://schemas.openxmlformats.org/officeDocument/2006/relationships/hyperlink" Target="https://www.wsj.com/articles/senate-democrats-float-privacy-bill-but-bipartisan-deal-remains-elusive-11574782026?mod=article_inline" TargetMode="External"/><Relationship Id="rId13" Type="http://schemas.openxmlformats.org/officeDocument/2006/relationships/hyperlink" Target="https://thebulletin.org/nuclear-notebook-multimedia/" TargetMode="External"/><Relationship Id="rId18" Type="http://schemas.openxmlformats.org/officeDocument/2006/relationships/hyperlink" Target="https://www.justice.gov/sites/default/files/osg/briefs/2007/01/01/2007-0077.mer.ami.pdf" TargetMode="External"/><Relationship Id="rId39" Type="http://schemas.openxmlformats.org/officeDocument/2006/relationships/hyperlink" Target="http://bits.blogs.nytimes.com/2014/01/24/google-pushes-back-against-data-localization/" TargetMode="External"/><Relationship Id="rId109" Type="http://schemas.openxmlformats.org/officeDocument/2006/relationships/hyperlink" Target="http://illinoisjltp.com/journal/wp-content/uploads/2018/04/Gimelstein.pdf" TargetMode="External"/><Relationship Id="rId34" Type="http://schemas.openxmlformats.org/officeDocument/2006/relationships/hyperlink" Target="https://tech.economictimes.indiatimes.com/news/startups/how-local-companies-will-gain-from-rbis-tough-stance-on-data-localization/66177688" TargetMode="External"/><Relationship Id="rId50" Type="http://schemas.openxmlformats.org/officeDocument/2006/relationships/hyperlink" Target="https://defensesystems.com/articles/2016/06/07/us-china-space-counterspace.aspx)ski" TargetMode="External"/><Relationship Id="rId55" Type="http://schemas.openxmlformats.org/officeDocument/2006/relationships/hyperlink" Target="http://investing.businessweek.com/research/stocks/snapshot/snapshot.asp?ticker=GOOG" TargetMode="External"/><Relationship Id="rId76" Type="http://schemas.openxmlformats.org/officeDocument/2006/relationships/hyperlink" Target="https://www.justsecurity.org/53728/common-sense-fixes-cloud-act-sponsors-support/" TargetMode="External"/><Relationship Id="rId97" Type="http://schemas.openxmlformats.org/officeDocument/2006/relationships/hyperlink" Target="http://www.esjpc.com/_pdf/MontgomeryCounty_v_AnchorInn.pdf" TargetMode="External"/><Relationship Id="rId104" Type="http://schemas.openxmlformats.org/officeDocument/2006/relationships/hyperlink" Target="https://www.dictionary.com/browse/enact%20//" TargetMode="External"/><Relationship Id="rId7" Type="http://schemas.openxmlformats.org/officeDocument/2006/relationships/endnotes" Target="endnotes.xml"/><Relationship Id="rId71" Type="http://schemas.openxmlformats.org/officeDocument/2006/relationships/hyperlink" Target="http://www.utdallas.edu/" TargetMode="External"/><Relationship Id="rId92" Type="http://schemas.openxmlformats.org/officeDocument/2006/relationships/hyperlink" Target="http://w3.legis.state.ak.us/docs/pdf/DraftingManual.pdf" TargetMode="External"/><Relationship Id="rId2" Type="http://schemas.openxmlformats.org/officeDocument/2006/relationships/numbering" Target="numbering.xml"/><Relationship Id="rId29" Type="http://schemas.openxmlformats.org/officeDocument/2006/relationships/hyperlink" Target="https://www.numerama.com/politique/434095-acces-aux-donnees-mounir-mahjoubi-critique-lextraterritorialite-du-cloud-act-americain.html" TargetMode="External"/><Relationship Id="rId24" Type="http://schemas.openxmlformats.org/officeDocument/2006/relationships/hyperlink" Target="https://www.lesechos.fr/tech-medias/hightech/0600723400002-bruno-le-maire-vent-debout-contre-le-cloud-act-americain-2245775.php" TargetMode="External"/><Relationship Id="rId40" Type="http://schemas.openxmlformats.org/officeDocument/2006/relationships/hyperlink" Target="http://www.nytimes.com/2013/12/09/technology/tech-giants-issue-call-for-limits-on-government-surveillance-of-users.html" TargetMode="External"/><Relationship Id="rId45" Type="http://schemas.openxmlformats.org/officeDocument/2006/relationships/hyperlink" Target="http://ecipe.org/publications/dataloc" TargetMode="External"/><Relationship Id="rId66" Type="http://schemas.openxmlformats.org/officeDocument/2006/relationships/hyperlink" Target="http://www.com.cuhk.edu.hk/ccpos/en/pdf/QoL10.pdf" TargetMode="External"/><Relationship Id="rId87" Type="http://schemas.openxmlformats.org/officeDocument/2006/relationships/hyperlink" Target="https://www.justice.gov/sites/default/files/osg/briefs/2007/01/01/2007-0077.mer.ami.pdf" TargetMode="External"/><Relationship Id="rId110" Type="http://schemas.openxmlformats.org/officeDocument/2006/relationships/hyperlink" Target="https://www.sciencedirect.com/science/article/pii/S2214209618303000?casa_token=VOhGnFnMj8gAAAAA:MLHzKxCI2NPkoZ37g3_zIFtmRHJWdJyC1xsB-zMFKvwoOZVM4o6AXH0MuRPUOSsD68k_OI2m3w" TargetMode="External"/><Relationship Id="rId115" Type="http://schemas.openxmlformats.org/officeDocument/2006/relationships/theme" Target="theme/theme1.xml"/><Relationship Id="rId61" Type="http://schemas.openxmlformats.org/officeDocument/2006/relationships/hyperlink" Target="http://www.nielsen.com/us/en/newswire/2013/january-2013--top-u-s--entertainment-sites-and-web-brands.html" TargetMode="External"/><Relationship Id="rId82" Type="http://schemas.openxmlformats.org/officeDocument/2006/relationships/hyperlink" Target="https://www.internetjurisdiction.net/publications/paper/data-jurisdiction-policy-options-document" TargetMode="External"/><Relationship Id="rId19" Type="http://schemas.openxmlformats.org/officeDocument/2006/relationships/hyperlink" Target="https://go.gale.com/ps/anonymous?id=GALE%7CA450506821&amp;sid=googleScholar&amp;v=2.1&amp;it=r&amp;linkaccess=abs&amp;issn=00024678&amp;p=AONE&amp;sw=w" TargetMode="External"/><Relationship Id="rId14" Type="http://schemas.openxmlformats.org/officeDocument/2006/relationships/hyperlink" Target="https://www.nytimes.com/2017/10/28/world/asia/north-korea-nuclear-weapons-japan-south-korea.html" TargetMode="External"/><Relationship Id="rId30" Type="http://schemas.openxmlformats.org/officeDocument/2006/relationships/hyperlink" Target="https://www.bloomberg.com/news/articles/2019-02-24/huawei-frightens-europe-s-data-protectors-america-does-too" TargetMode="External"/><Relationship Id="rId35" Type="http://schemas.openxmlformats.org/officeDocument/2006/relationships/hyperlink" Target="https://tech.economictimes.indiatimes.com/news/corporate/rbi-sticks-to-data-storage-deadline-may-take-action-against-cos-that-dont-comply-by-october-15/66173564" TargetMode="External"/><Relationship Id="rId56" Type="http://schemas.openxmlformats.org/officeDocument/2006/relationships/hyperlink" Target="http://investing.businessweek.com/research/stocks/snapshot/snapshot.asp?ticker=FB" TargetMode="External"/><Relationship Id="rId77" Type="http://schemas.openxmlformats.org/officeDocument/2006/relationships/hyperlink" Target="https://lawfareblog.com/why-cross-border-government-requests-data-will-keep-becoming-more-important" TargetMode="External"/><Relationship Id="rId100" Type="http://schemas.openxmlformats.org/officeDocument/2006/relationships/hyperlink" Target="https://www.pogo.org/analysis/2015/02/agency-rules-and-regulations-are-not-laws/" TargetMode="External"/><Relationship Id="rId105" Type="http://schemas.openxmlformats.org/officeDocument/2006/relationships/hyperlink" Target="http://encarta.msn.com/encnet/features/dictionary/Pronounce.aspx?search=United+States" TargetMode="External"/><Relationship Id="rId8" Type="http://schemas.openxmlformats.org/officeDocument/2006/relationships/hyperlink" Target="https://www.wsj.com/articles/senate-republicans-push-new-privacy-initiative-11575329424" TargetMode="External"/><Relationship Id="rId51" Type="http://schemas.openxmlformats.org/officeDocument/2006/relationships/hyperlink" Target="https://www.vox.com/new-money/2016/10/24/13327014/productivity-paradox-innovation-growth" TargetMode="External"/><Relationship Id="rId72" Type="http://schemas.openxmlformats.org/officeDocument/2006/relationships/hyperlink" Target="http://www.rebs.ro/articles/pdfs/35.pdf" TargetMode="External"/><Relationship Id="rId93" Type="http://schemas.openxmlformats.org/officeDocument/2006/relationships/hyperlink" Target="http://www.bestlawyers.com/search/firmProfile.aspx?firm_ID=4464" TargetMode="External"/><Relationship Id="rId98" Type="http://schemas.openxmlformats.org/officeDocument/2006/relationships/hyperlink" Target="https://www.mamhca.org/assets/1/7/Laws_vs_regulations.pdf" TargetMode="External"/><Relationship Id="rId3" Type="http://schemas.openxmlformats.org/officeDocument/2006/relationships/styles" Target="styles.xml"/><Relationship Id="rId25" Type="http://schemas.openxmlformats.org/officeDocument/2006/relationships/hyperlink" Target="https://www.journaldunet.com/solutions/expert/69017/le-congres-americain-vote-le-cloud-act-a-deux-mois-de-l-entree-en-application-du-rgpd.shtml" TargetMode="External"/><Relationship Id="rId46" Type="http://schemas.openxmlformats.org/officeDocument/2006/relationships/hyperlink" Target="https://datacatalyst.org/wp-content/uploads/2020/06/Storm-on-the-Horizon-How-the-US-CLOUD-Act-May-Interact-with-Foreign-Access-to-Evidence-and-Data-Localization-Laws-1.pdf" TargetMode="External"/><Relationship Id="rId67" Type="http://schemas.openxmlformats.org/officeDocument/2006/relationships/hyperlink" Target="http://cid.bcrp.gob.pe/biblio/Papers/NBER/2008/marzo/w13886.pdf" TargetMode="External"/><Relationship Id="rId20" Type="http://schemas.openxmlformats.org/officeDocument/2006/relationships/hyperlink" Target="https://www.e-flux.com/journal/96/245507/what-begins-after-the-end-of-the-enlightenment/" TargetMode="External"/><Relationship Id="rId41" Type="http://schemas.openxmlformats.org/officeDocument/2006/relationships/hyperlink" Target="http://bits.blogs.nytimes.com/2014/01/23/microsoft-suggests-wider-options-for-foreign-data/" TargetMode="External"/><Relationship Id="rId62" Type="http://schemas.openxmlformats.org/officeDocument/2006/relationships/hyperlink" Target="http://www.gmanetwork.com/news/story/306556/scitech/socialmedia/youtube-users-spend-6-billion-hours-a-month-watching-online" TargetMode="External"/><Relationship Id="rId83" Type="http://schemas.openxmlformats.org/officeDocument/2006/relationships/hyperlink" Target="https://www.congress.gov/bill/115th-congress/house-bill/387" TargetMode="External"/><Relationship Id="rId88" Type="http://schemas.openxmlformats.org/officeDocument/2006/relationships/hyperlink" Target="https://go.gale.com/ps/anonymous?id=GALE%7CA450506821&amp;sid=googleScholar&amp;v=2.1&amp;it=r&amp;linkaccess=abs&amp;issn=00024678&amp;p=AONE&amp;sw=w" TargetMode="External"/><Relationship Id="rId111" Type="http://schemas.openxmlformats.org/officeDocument/2006/relationships/hyperlink" Target="http://www.worldfinancialreview.com/?p=179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FDB6-C8A0-4A4D-B931-C8F7895E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73246</Words>
  <Characters>417507</Characters>
  <Application>Microsoft Office Word</Application>
  <DocSecurity>0</DocSecurity>
  <Lines>3479</Lines>
  <Paragraphs>979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Shankar</dc:creator>
  <cp:keywords>5.1.1</cp:keywords>
  <dc:description/>
  <cp:lastModifiedBy>Arvind Shankar</cp:lastModifiedBy>
  <cp:revision>3</cp:revision>
  <dcterms:created xsi:type="dcterms:W3CDTF">2020-08-16T03:21:00Z</dcterms:created>
  <dcterms:modified xsi:type="dcterms:W3CDTF">2020-08-17T23:04:00Z</dcterms:modified>
</cp:coreProperties>
</file>