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7AE7B5" w14:textId="3B915518" w:rsidR="00A95652" w:rsidRDefault="00A95652" w:rsidP="00B55AD5"/>
    <w:p w14:paraId="517A6072" w14:textId="5ED2D060" w:rsidR="006E29CA" w:rsidRDefault="006E29CA" w:rsidP="00B55AD5"/>
    <w:p w14:paraId="4DE0B504" w14:textId="7C1FB6D9" w:rsidR="006E29CA" w:rsidRDefault="006E29CA" w:rsidP="006E29CA">
      <w:pPr>
        <w:pStyle w:val="Heading1"/>
      </w:pPr>
      <w:r>
        <w:t>Collateral Consequences Neg BFHPR</w:t>
      </w:r>
    </w:p>
    <w:p w14:paraId="67B692C6" w14:textId="77777777" w:rsidR="006E29CA" w:rsidRPr="006E29CA" w:rsidRDefault="006E29CA" w:rsidP="006E29CA"/>
    <w:p w14:paraId="408D4261" w14:textId="77777777" w:rsidR="006E29CA" w:rsidRDefault="006E29CA" w:rsidP="006E29CA">
      <w:pPr>
        <w:pStyle w:val="Heading2"/>
      </w:pPr>
      <w:r>
        <w:t xml:space="preserve">Topicality </w:t>
      </w:r>
    </w:p>
    <w:p w14:paraId="06385A9C" w14:textId="77777777" w:rsidR="006E29CA" w:rsidRDefault="006E29CA" w:rsidP="006E29CA">
      <w:pPr>
        <w:pStyle w:val="Heading3"/>
      </w:pPr>
      <w:r>
        <w:t>T – Criminal 1NC</w:t>
      </w:r>
    </w:p>
    <w:p w14:paraId="3AF8BE35" w14:textId="77777777" w:rsidR="006E29CA" w:rsidRDefault="006E29CA" w:rsidP="006E29CA"/>
    <w:p w14:paraId="73A5BF2F" w14:textId="77777777" w:rsidR="006E29CA" w:rsidRDefault="006E29CA" w:rsidP="006E29CA">
      <w:pPr>
        <w:pStyle w:val="Heading4"/>
      </w:pPr>
      <w:r>
        <w:t>Courts treat CC’s as Civil NOT criminal --- falls outside of CJR</w:t>
      </w:r>
    </w:p>
    <w:p w14:paraId="38A4564D" w14:textId="77777777" w:rsidR="006E29CA" w:rsidRPr="00566C5A" w:rsidRDefault="006E29CA" w:rsidP="006E29CA"/>
    <w:p w14:paraId="138F94ED" w14:textId="77777777" w:rsidR="006E29CA" w:rsidRPr="00DA3B3A" w:rsidRDefault="006E29CA" w:rsidP="006E29CA">
      <w:pPr>
        <w:rPr>
          <w:rStyle w:val="Style13ptBold"/>
        </w:rPr>
      </w:pPr>
      <w:r>
        <w:rPr>
          <w:rStyle w:val="Style13ptBold"/>
        </w:rPr>
        <w:t>Jones ‘15</w:t>
      </w:r>
    </w:p>
    <w:p w14:paraId="0651107B" w14:textId="77777777" w:rsidR="006E29CA" w:rsidRDefault="006E29CA" w:rsidP="006E29CA">
      <w:r>
        <w:t xml:space="preserve">(Danielle, “When the Fallout of a Criminal Conviction Goes too Far: Challenging Collateral Consequences,” 11 </w:t>
      </w:r>
      <w:proofErr w:type="spellStart"/>
      <w:r>
        <w:t>Stan.J.C.R</w:t>
      </w:r>
      <w:proofErr w:type="spellEnd"/>
      <w:r>
        <w:t xml:space="preserve">.&amp; C.L, </w:t>
      </w:r>
      <w:proofErr w:type="spellStart"/>
      <w:r>
        <w:t>pg</w:t>
      </w:r>
      <w:proofErr w:type="spellEnd"/>
      <w:r>
        <w:t xml:space="preserve"> online @ </w:t>
      </w:r>
      <w:hyperlink r:id="rId8" w:history="1">
        <w:r w:rsidRPr="00E862E5">
          <w:rPr>
            <w:rStyle w:val="Hyperlink"/>
          </w:rPr>
          <w:t>https://www-cdn.law.stanford.edu/wp-content/uploads/2015/09/SJCRCL_When-the-Fallout-of-a-Criminal-Conviction-Goes-too-Far-Challenging-Collateral-Consequences.pdf</w:t>
        </w:r>
      </w:hyperlink>
      <w:r>
        <w:t xml:space="preserve"> //um-</w:t>
      </w:r>
      <w:proofErr w:type="spellStart"/>
      <w:r>
        <w:t>ef</w:t>
      </w:r>
      <w:proofErr w:type="spellEnd"/>
      <w:r>
        <w:t>)</w:t>
      </w:r>
    </w:p>
    <w:p w14:paraId="6EF203FD" w14:textId="77777777" w:rsidR="006E29CA" w:rsidRDefault="006E29CA" w:rsidP="006E29CA">
      <w:r w:rsidRPr="00566C5A">
        <w:rPr>
          <w:rStyle w:val="StyleUnderline"/>
        </w:rPr>
        <w:t>The legitimacy of collateral consequences has been challenged on various constitutional grounds</w:t>
      </w:r>
      <w:r>
        <w:t xml:space="preserve">.[28] </w:t>
      </w:r>
      <w:r w:rsidRPr="00566C5A">
        <w:rPr>
          <w:rStyle w:val="StyleUnderline"/>
        </w:rPr>
        <w:t>However,</w:t>
      </w:r>
      <w:r>
        <w:t xml:space="preserve"> with some limited exceptions, </w:t>
      </w:r>
      <w:r w:rsidRPr="00566C5A">
        <w:rPr>
          <w:rStyle w:val="StyleUnderline"/>
        </w:rPr>
        <w:t>most courts have concluded that collateral consequences are indirect civil disabilities rather than direct criminal punishments</w:t>
      </w:r>
      <w:r>
        <w:t xml:space="preserve"> </w:t>
      </w:r>
      <w:r w:rsidRPr="00566C5A">
        <w:rPr>
          <w:rStyle w:val="Emphasis"/>
        </w:rPr>
        <w:t>putting them outside the realm of the criminal justice system</w:t>
      </w:r>
      <w:r>
        <w:t xml:space="preserve">, </w:t>
      </w:r>
      <w:r w:rsidRPr="00566C5A">
        <w:rPr>
          <w:rStyle w:val="Emphasis"/>
        </w:rPr>
        <w:t>and, therefore, beyond the court’s purview</w:t>
      </w:r>
      <w:r>
        <w:t xml:space="preserve">.[29] An individual facing prosecution is thus not entitled to counsel on these indirect consequences.[30] </w:t>
      </w:r>
      <w:r w:rsidRPr="00566C5A">
        <w:rPr>
          <w:rStyle w:val="StyleUnderline"/>
        </w:rPr>
        <w:t xml:space="preserve">Nor are courts required to educate the individual about these </w:t>
      </w:r>
      <w:r w:rsidRPr="00566C5A">
        <w:t>collateral</w:t>
      </w:r>
      <w:r>
        <w:t xml:space="preserve"> consequences </w:t>
      </w:r>
      <w:r w:rsidRPr="00566C5A">
        <w:rPr>
          <w:rStyle w:val="StyleUnderline"/>
        </w:rPr>
        <w:t>at</w:t>
      </w:r>
      <w:r>
        <w:t xml:space="preserve"> the time of plea or </w:t>
      </w:r>
      <w:r w:rsidRPr="00566C5A">
        <w:rPr>
          <w:rStyle w:val="StyleUnderline"/>
        </w:rPr>
        <w:t>sentencing</w:t>
      </w:r>
      <w:r>
        <w:t>.[31]</w:t>
      </w:r>
    </w:p>
    <w:p w14:paraId="559001C9" w14:textId="2F2FABAE" w:rsidR="006E29CA" w:rsidRDefault="00DC297A" w:rsidP="006E29CA">
      <w:pPr>
        <w:pStyle w:val="Heading3"/>
      </w:pPr>
      <w:r>
        <w:t>---</w:t>
      </w:r>
      <w:r w:rsidR="006E29CA">
        <w:t>2NC Civil not Criminal</w:t>
      </w:r>
    </w:p>
    <w:p w14:paraId="10A1660C" w14:textId="77777777" w:rsidR="006E29CA" w:rsidRPr="00566C5A" w:rsidRDefault="006E29CA" w:rsidP="006E29CA"/>
    <w:p w14:paraId="1AD48EA9" w14:textId="77777777" w:rsidR="006E29CA" w:rsidRDefault="006E29CA" w:rsidP="006E29CA">
      <w:pPr>
        <w:pStyle w:val="Heading4"/>
      </w:pPr>
      <w:r>
        <w:t xml:space="preserve">The plan is CIVIL reform not CRIMINAL --- collateral consequences </w:t>
      </w:r>
      <w:proofErr w:type="gramStart"/>
      <w:r>
        <w:t>aren’t</w:t>
      </w:r>
      <w:proofErr w:type="gramEnd"/>
      <w:r>
        <w:t xml:space="preserve"> criminal consequences</w:t>
      </w:r>
    </w:p>
    <w:p w14:paraId="6771BAFD" w14:textId="77777777" w:rsidR="006E29CA" w:rsidRDefault="006E29CA" w:rsidP="006E29CA"/>
    <w:p w14:paraId="111F74B3" w14:textId="77777777" w:rsidR="006E29CA" w:rsidRDefault="006E29CA" w:rsidP="006E29CA">
      <w:pPr>
        <w:rPr>
          <w:rStyle w:val="Style13ptBold"/>
        </w:rPr>
      </w:pPr>
      <w:r>
        <w:rPr>
          <w:rStyle w:val="Style13ptBold"/>
        </w:rPr>
        <w:t>Ewald ‘12</w:t>
      </w:r>
    </w:p>
    <w:p w14:paraId="7ECCA302" w14:textId="77777777" w:rsidR="006E29CA" w:rsidRPr="00E912A7" w:rsidRDefault="006E29CA" w:rsidP="006E29CA">
      <w:r w:rsidRPr="0012468B">
        <w:t>(Alec,</w:t>
      </w:r>
      <w:r>
        <w:t xml:space="preserve"> Associate Professor American Politics and Constitutional Law. </w:t>
      </w:r>
      <w:r w:rsidRPr="0012468B">
        <w:t>University of Vermont,</w:t>
      </w:r>
      <w:r>
        <w:t xml:space="preserve"> Current research is on the “collateral consequences” of criminal convictions </w:t>
      </w:r>
      <w:r w:rsidRPr="0012468B">
        <w:t>“Collateral Consequences</w:t>
      </w:r>
      <w:r>
        <w:t xml:space="preserve"> </w:t>
      </w:r>
      <w:r w:rsidRPr="0012468B">
        <w:t xml:space="preserve">in the American States,” </w:t>
      </w:r>
      <w:r>
        <w:t xml:space="preserve">SOCIAL SCIENCE QUARTERLY, </w:t>
      </w:r>
      <w:proofErr w:type="spellStart"/>
      <w:r w:rsidRPr="0012468B">
        <w:t>pg</w:t>
      </w:r>
      <w:proofErr w:type="spellEnd"/>
      <w:r w:rsidRPr="0012468B">
        <w:t xml:space="preserve"> online @ SSRN //um-</w:t>
      </w:r>
      <w:proofErr w:type="spellStart"/>
      <w:r w:rsidRPr="0012468B">
        <w:t>ef</w:t>
      </w:r>
      <w:proofErr w:type="spellEnd"/>
      <w:r w:rsidRPr="0012468B">
        <w:t>)</w:t>
      </w:r>
    </w:p>
    <w:p w14:paraId="0B967579" w14:textId="77777777" w:rsidR="006E29CA" w:rsidRPr="00111379" w:rsidRDefault="006E29CA" w:rsidP="006E29CA">
      <w:pPr>
        <w:rPr>
          <w:sz w:val="12"/>
        </w:rPr>
      </w:pPr>
      <w:r w:rsidRPr="00E912A7">
        <w:rPr>
          <w:sz w:val="12"/>
        </w:rPr>
        <w:t xml:space="preserve">As noted above, </w:t>
      </w:r>
      <w:r w:rsidRPr="00E912A7">
        <w:rPr>
          <w:rStyle w:val="StyleUnderline"/>
        </w:rPr>
        <w:t>most collateral sanctions are formally not “punishments” at all</w:t>
      </w:r>
      <w:r w:rsidRPr="00E912A7">
        <w:rPr>
          <w:sz w:val="12"/>
        </w:rPr>
        <w:t xml:space="preserve">. </w:t>
      </w:r>
      <w:r w:rsidRPr="00E912A7">
        <w:rPr>
          <w:rStyle w:val="StyleUnderline"/>
        </w:rPr>
        <w:t xml:space="preserve">Critics have assailed the </w:t>
      </w:r>
      <w:r w:rsidRPr="00E912A7">
        <w:rPr>
          <w:rStyle w:val="Emphasis"/>
        </w:rPr>
        <w:t>legal distinction</w:t>
      </w:r>
      <w:r w:rsidRPr="00E912A7">
        <w:rPr>
          <w:rStyle w:val="StyleUnderline"/>
        </w:rPr>
        <w:t xml:space="preserve"> between collateral and “direct”</w:t>
      </w:r>
      <w:r w:rsidRPr="00E912A7">
        <w:rPr>
          <w:sz w:val="12"/>
        </w:rPr>
        <w:t xml:space="preserve"> (i.e., explicitly punitive) sanctions (Roberts, 2008), and the Supreme Court’s 2010 Padilla decision effectively converted deportation from a collateral sanction to a direct one. But while the occasional court notes that a restriction like disenfranchisement is a “potential hybrid” of criminal and civil law (Simmons v. Galvin, U.S.D.C. Mass., 2007:37), </w:t>
      </w:r>
      <w:r w:rsidRPr="00E912A7">
        <w:rPr>
          <w:rStyle w:val="Emphasis"/>
        </w:rPr>
        <w:t>in virtually all cases such restrictions remain formally civil rather than criminal in nature</w:t>
      </w:r>
      <w:r w:rsidRPr="00E912A7">
        <w:rPr>
          <w:sz w:val="12"/>
        </w:rPr>
        <w:t xml:space="preserve">. This raises both theoretical and practical questions, particularly </w:t>
      </w:r>
      <w:proofErr w:type="gramStart"/>
      <w:r w:rsidRPr="00E912A7">
        <w:rPr>
          <w:sz w:val="12"/>
        </w:rPr>
        <w:t>with regard to</w:t>
      </w:r>
      <w:proofErr w:type="gramEnd"/>
      <w:r w:rsidRPr="00E912A7">
        <w:rPr>
          <w:sz w:val="12"/>
        </w:rPr>
        <w:t xml:space="preserve"> the behavior of prosecutors, defense attorneys, judges, and other criminal-justice officials</w:t>
      </w:r>
    </w:p>
    <w:p w14:paraId="26254C3F" w14:textId="77777777" w:rsidR="006E29CA" w:rsidRDefault="006E29CA" w:rsidP="006E29CA">
      <w:pPr>
        <w:pStyle w:val="Heading4"/>
      </w:pPr>
      <w:r>
        <w:t xml:space="preserve">Collateral Consequences are CIVIL – distinct from criminal laws and penalties </w:t>
      </w:r>
    </w:p>
    <w:p w14:paraId="7FEAC395" w14:textId="77777777" w:rsidR="006E29CA" w:rsidRPr="00111379" w:rsidRDefault="006E29CA" w:rsidP="006E29CA"/>
    <w:p w14:paraId="6C5E1BE5" w14:textId="77777777" w:rsidR="006E29CA" w:rsidRPr="00C146A4" w:rsidRDefault="006E29CA" w:rsidP="006E29CA">
      <w:pPr>
        <w:rPr>
          <w:rStyle w:val="Style13ptBold"/>
        </w:rPr>
      </w:pPr>
      <w:r>
        <w:rPr>
          <w:rStyle w:val="Style13ptBold"/>
        </w:rPr>
        <w:t>Malcolm ‘17</w:t>
      </w:r>
    </w:p>
    <w:p w14:paraId="71610844" w14:textId="77777777" w:rsidR="006E29CA" w:rsidRDefault="006E29CA" w:rsidP="006E29CA">
      <w:r>
        <w:t xml:space="preserve">(John G. Malcolm is Director of and Ed Gilbertson and Sherry Lindberg Gilbertson Senior Legal Fellow in the Edwin Meese III Center for Legal and Judicial Studies, of the Institute for Constitutional Government, at The Heritage Foundation. John-Michael </w:t>
      </w:r>
      <w:proofErr w:type="spellStart"/>
      <w:r>
        <w:t>Seibler</w:t>
      </w:r>
      <w:proofErr w:type="spellEnd"/>
      <w:r>
        <w:t xml:space="preserve"> is a Legal Fellow in the Meese Center. “Collateral Consequences: Protecting Public Safety or Encouraging Recidivism?,” </w:t>
      </w:r>
      <w:proofErr w:type="spellStart"/>
      <w:r>
        <w:t>pg</w:t>
      </w:r>
      <w:proofErr w:type="spellEnd"/>
      <w:r>
        <w:t xml:space="preserve"> online @ </w:t>
      </w:r>
      <w:hyperlink r:id="rId9" w:history="1">
        <w:r w:rsidRPr="00B66CA4">
          <w:rPr>
            <w:rStyle w:val="Hyperlink"/>
          </w:rPr>
          <w:t>https://www.heritage.org/crime-and-justice/report/collateral-consequences-protecting-public-safety-or-encouraging-recidivism</w:t>
        </w:r>
      </w:hyperlink>
      <w:r>
        <w:t xml:space="preserve"> //um-</w:t>
      </w:r>
      <w:proofErr w:type="spellStart"/>
      <w:r>
        <w:t>ef</w:t>
      </w:r>
      <w:proofErr w:type="spellEnd"/>
      <w:r>
        <w:t>)</w:t>
      </w:r>
    </w:p>
    <w:p w14:paraId="3286FE15" w14:textId="77777777" w:rsidR="006E29CA" w:rsidRPr="00D47832" w:rsidRDefault="006E29CA" w:rsidP="006E29CA">
      <w:r>
        <w:t xml:space="preserve">Collateral Consequences </w:t>
      </w:r>
      <w:r w:rsidRPr="002825DB">
        <w:rPr>
          <w:rStyle w:val="StyleUnderline"/>
        </w:rPr>
        <w:t>Today Collateral consequences are</w:t>
      </w:r>
      <w:r>
        <w:t xml:space="preserve"> </w:t>
      </w:r>
      <w:r w:rsidRPr="002825DB">
        <w:rPr>
          <w:rStyle w:val="Emphasis"/>
        </w:rPr>
        <w:t>civil in nature</w:t>
      </w:r>
      <w:r>
        <w:t xml:space="preserve"> </w:t>
      </w:r>
      <w:r w:rsidRPr="002825DB">
        <w:rPr>
          <w:rStyle w:val="StyleUnderline"/>
        </w:rPr>
        <w:t>and thus</w:t>
      </w:r>
      <w:r>
        <w:t xml:space="preserve"> </w:t>
      </w:r>
      <w:r w:rsidRPr="002825DB">
        <w:rPr>
          <w:rStyle w:val="Emphasis"/>
        </w:rPr>
        <w:t>distinct from criminal laws and penalties</w:t>
      </w:r>
      <w:r>
        <w:t xml:space="preserve">, </w:t>
      </w:r>
      <w:r w:rsidRPr="002825DB">
        <w:rPr>
          <w:rStyle w:val="StyleUnderline"/>
        </w:rPr>
        <w:t>so courts, prosecutors, and defense attorneys have generally treated them as</w:t>
      </w:r>
      <w:r>
        <w:t xml:space="preserve"> </w:t>
      </w:r>
      <w:r w:rsidRPr="002825DB">
        <w:rPr>
          <w:rStyle w:val="Emphasis"/>
        </w:rPr>
        <w:t>falling outside the scope of their control and immediate concern</w:t>
      </w:r>
      <w:r>
        <w:t>.37 Few are aware of the full scope of these “post-sentence civil penalties, disqualifications, or disabilities” that follow a conviction,38 including criminal defendants and defense counsel.39 They should be.</w:t>
      </w:r>
    </w:p>
    <w:p w14:paraId="7FCE3C53" w14:textId="77777777" w:rsidR="006E29CA" w:rsidRDefault="006E29CA" w:rsidP="006E29CA"/>
    <w:p w14:paraId="25ED2E0C" w14:textId="6B41A1E1" w:rsidR="006E29CA" w:rsidRDefault="00DC297A" w:rsidP="006E29CA">
      <w:pPr>
        <w:pStyle w:val="Heading3"/>
      </w:pPr>
      <w:r>
        <w:t>---</w:t>
      </w:r>
      <w:r w:rsidR="006E29CA">
        <w:t xml:space="preserve">Courts think </w:t>
      </w:r>
      <w:proofErr w:type="gramStart"/>
      <w:r w:rsidR="006E29CA">
        <w:t>they’re</w:t>
      </w:r>
      <w:proofErr w:type="gramEnd"/>
      <w:r w:rsidR="006E29CA">
        <w:t xml:space="preserve"> Civil</w:t>
      </w:r>
    </w:p>
    <w:p w14:paraId="170C396F" w14:textId="77777777" w:rsidR="006E29CA" w:rsidRPr="00111379" w:rsidRDefault="006E29CA" w:rsidP="006E29CA"/>
    <w:p w14:paraId="4B041E35" w14:textId="77777777" w:rsidR="006E29CA" w:rsidRDefault="006E29CA" w:rsidP="006E29CA">
      <w:pPr>
        <w:pStyle w:val="Heading4"/>
      </w:pPr>
      <w:r>
        <w:t>The Court’s current position is unclear and confusing but moves in the direction of CC’s as civil, regulatory mechanisms</w:t>
      </w:r>
    </w:p>
    <w:p w14:paraId="7807AAA5" w14:textId="77777777" w:rsidR="006E29CA" w:rsidRDefault="006E29CA" w:rsidP="006E29CA"/>
    <w:p w14:paraId="592A8283" w14:textId="77777777" w:rsidR="006E29CA" w:rsidRDefault="006E29CA" w:rsidP="006E29CA">
      <w:pPr>
        <w:rPr>
          <w:rStyle w:val="Style13ptBold"/>
        </w:rPr>
      </w:pPr>
      <w:r>
        <w:rPr>
          <w:rStyle w:val="Style13ptBold"/>
        </w:rPr>
        <w:t>Murray ‘20</w:t>
      </w:r>
    </w:p>
    <w:p w14:paraId="4EDDBE1F" w14:textId="77777777" w:rsidR="006E29CA" w:rsidRPr="0086397F" w:rsidRDefault="006E29CA" w:rsidP="006E29CA">
      <w:r w:rsidRPr="0086397F">
        <w:t xml:space="preserve">(Brian, Associate Professor of Law, Seton Hall University School of Law, “ARE COLLATERAL CONSEQUENCES </w:t>
      </w:r>
      <w:proofErr w:type="gramStart"/>
      <w:r w:rsidRPr="0086397F">
        <w:t>DESERVED?,</w:t>
      </w:r>
      <w:proofErr w:type="gramEnd"/>
      <w:r w:rsidRPr="0086397F">
        <w:t xml:space="preserve">” </w:t>
      </w:r>
      <w:proofErr w:type="spellStart"/>
      <w:r w:rsidRPr="0086397F">
        <w:t>pg</w:t>
      </w:r>
      <w:proofErr w:type="spellEnd"/>
      <w:r w:rsidRPr="0086397F">
        <w:t xml:space="preserve"> SSRN //um-</w:t>
      </w:r>
      <w:proofErr w:type="spellStart"/>
      <w:r w:rsidRPr="0086397F">
        <w:t>ef</w:t>
      </w:r>
      <w:proofErr w:type="spellEnd"/>
      <w:r w:rsidRPr="0086397F">
        <w:t>)</w:t>
      </w:r>
    </w:p>
    <w:p w14:paraId="2BD37FA2" w14:textId="77777777" w:rsidR="006E29CA" w:rsidRPr="003827B8" w:rsidRDefault="006E29CA" w:rsidP="006E29CA">
      <w:pPr>
        <w:rPr>
          <w:sz w:val="14"/>
        </w:rPr>
      </w:pPr>
      <w:r w:rsidRPr="003827B8">
        <w:rPr>
          <w:rStyle w:val="StyleUnderline"/>
        </w:rPr>
        <w:t>The</w:t>
      </w:r>
      <w:r w:rsidRPr="003827B8">
        <w:rPr>
          <w:sz w:val="14"/>
        </w:rPr>
        <w:t xml:space="preserve"> Supreme </w:t>
      </w:r>
      <w:r w:rsidRPr="003827B8">
        <w:rPr>
          <w:rStyle w:val="StyleUnderline"/>
        </w:rPr>
        <w:t>Court has acknowledged the range of consequences associated with a conviction</w:t>
      </w:r>
      <w:r w:rsidRPr="003827B8">
        <w:rPr>
          <w:sz w:val="14"/>
        </w:rPr>
        <w:t xml:space="preserve"> for several decades at this point, </w:t>
      </w:r>
      <w:r w:rsidRPr="003827B8">
        <w:rPr>
          <w:rStyle w:val="StyleUnderline"/>
        </w:rPr>
        <w:t>suggesting that imposing such consequences is within the interests of the state</w:t>
      </w:r>
      <w:r w:rsidRPr="003827B8">
        <w:rPr>
          <w:sz w:val="14"/>
        </w:rPr>
        <w:t xml:space="preserve">.62 The Court has also said that the Constitution’s prohibition of bills of attainder implies consideration of collateral consequences as punitive.63 Other pronouncements by the Court have suggested similar thinking,64 including justifying the extension of the right to counsel, </w:t>
      </w:r>
      <w:r w:rsidRPr="003827B8">
        <w:rPr>
          <w:rStyle w:val="StyleUnderline"/>
        </w:rPr>
        <w:t>although the Court stopped short of declaring deportation a criminal punishment in Padilla v. Kentucky</w:t>
      </w:r>
      <w:r w:rsidRPr="003827B8">
        <w:rPr>
          <w:sz w:val="14"/>
        </w:rPr>
        <w:t xml:space="preserve">. 65 </w:t>
      </w:r>
      <w:r w:rsidRPr="003827B8">
        <w:rPr>
          <w:rStyle w:val="StyleUnderline"/>
        </w:rPr>
        <w:t>While the Court has defined punishment as a deprivation in response to past conduct,</w:t>
      </w:r>
      <w:r w:rsidRPr="003827B8">
        <w:rPr>
          <w:sz w:val="14"/>
        </w:rPr>
        <w:t xml:space="preserve">66 </w:t>
      </w:r>
      <w:r w:rsidRPr="003827B8">
        <w:rPr>
          <w:rStyle w:val="Emphasis"/>
        </w:rPr>
        <w:t>its recent precedent</w:t>
      </w:r>
      <w:r w:rsidRPr="003827B8">
        <w:rPr>
          <w:sz w:val="14"/>
        </w:rPr>
        <w:t xml:space="preserve"> </w:t>
      </w:r>
      <w:r w:rsidRPr="003827B8">
        <w:rPr>
          <w:rStyle w:val="StyleUnderline"/>
        </w:rPr>
        <w:t>has been</w:t>
      </w:r>
      <w:r w:rsidRPr="003827B8">
        <w:rPr>
          <w:sz w:val="14"/>
        </w:rPr>
        <w:t xml:space="preserve"> </w:t>
      </w:r>
      <w:r w:rsidRPr="003827B8">
        <w:rPr>
          <w:rStyle w:val="Emphasis"/>
        </w:rPr>
        <w:t>less than clear in drawing lines</w:t>
      </w:r>
      <w:r w:rsidRPr="003827B8">
        <w:rPr>
          <w:sz w:val="14"/>
        </w:rPr>
        <w:t xml:space="preserve"> </w:t>
      </w:r>
      <w:r w:rsidRPr="003827B8">
        <w:rPr>
          <w:rStyle w:val="StyleUnderline"/>
        </w:rPr>
        <w:t>and now almost certainly leads to classifying</w:t>
      </w:r>
      <w:r w:rsidRPr="003827B8">
        <w:rPr>
          <w:sz w:val="14"/>
        </w:rPr>
        <w:t xml:space="preserve"> </w:t>
      </w:r>
      <w:r w:rsidRPr="003827B8">
        <w:rPr>
          <w:rStyle w:val="Emphasis"/>
        </w:rPr>
        <w:t>collateral consequences as civil, nonpunitive, regulatory measures</w:t>
      </w:r>
      <w:r w:rsidRPr="003827B8">
        <w:rPr>
          <w:sz w:val="14"/>
        </w:rPr>
        <w:t>.67</w:t>
      </w:r>
    </w:p>
    <w:p w14:paraId="6BD4318E" w14:textId="77777777" w:rsidR="006E29CA" w:rsidRDefault="006E29CA" w:rsidP="006E29CA">
      <w:pPr>
        <w:pStyle w:val="Heading4"/>
      </w:pPr>
      <w:r>
        <w:t xml:space="preserve">The </w:t>
      </w:r>
      <w:proofErr w:type="spellStart"/>
      <w:r>
        <w:t>aff</w:t>
      </w:r>
      <w:proofErr w:type="spellEnd"/>
      <w:r>
        <w:t xml:space="preserve"> is just the status quo, and it </w:t>
      </w:r>
      <w:proofErr w:type="gramStart"/>
      <w:r>
        <w:t>isn’t</w:t>
      </w:r>
      <w:proofErr w:type="gramEnd"/>
      <w:r>
        <w:t xml:space="preserve"> topical --- it is a regulatory act in CIVIL law --- not CJR</w:t>
      </w:r>
    </w:p>
    <w:p w14:paraId="467E0E45" w14:textId="77777777" w:rsidR="006E29CA" w:rsidRDefault="006E29CA" w:rsidP="006E29CA"/>
    <w:p w14:paraId="6CF6464E" w14:textId="77777777" w:rsidR="006E29CA" w:rsidRDefault="006E29CA" w:rsidP="006E29CA">
      <w:pPr>
        <w:rPr>
          <w:rStyle w:val="Style13ptBold"/>
        </w:rPr>
      </w:pPr>
      <w:r>
        <w:rPr>
          <w:rStyle w:val="Style13ptBold"/>
        </w:rPr>
        <w:t>Murray ‘20</w:t>
      </w:r>
    </w:p>
    <w:p w14:paraId="3EF404FD" w14:textId="77777777" w:rsidR="006E29CA" w:rsidRPr="0086397F" w:rsidRDefault="006E29CA" w:rsidP="006E29CA">
      <w:r w:rsidRPr="0086397F">
        <w:t xml:space="preserve">(Brian, Associate Professor of Law, Seton Hall University School of Law, “ARE COLLATERAL CONSEQUENCES </w:t>
      </w:r>
      <w:proofErr w:type="gramStart"/>
      <w:r w:rsidRPr="0086397F">
        <w:t>DESERVED?,</w:t>
      </w:r>
      <w:proofErr w:type="gramEnd"/>
      <w:r w:rsidRPr="0086397F">
        <w:t xml:space="preserve">” </w:t>
      </w:r>
      <w:proofErr w:type="spellStart"/>
      <w:r w:rsidRPr="0086397F">
        <w:t>pg</w:t>
      </w:r>
      <w:proofErr w:type="spellEnd"/>
      <w:r w:rsidRPr="0086397F">
        <w:t xml:space="preserve"> SSRN //um-</w:t>
      </w:r>
      <w:proofErr w:type="spellStart"/>
      <w:r w:rsidRPr="0086397F">
        <w:t>ef</w:t>
      </w:r>
      <w:proofErr w:type="spellEnd"/>
      <w:r w:rsidRPr="0086397F">
        <w:t>)</w:t>
      </w:r>
    </w:p>
    <w:p w14:paraId="3270320E" w14:textId="77777777" w:rsidR="006E29CA" w:rsidRPr="00183CE6" w:rsidRDefault="006E29CA" w:rsidP="006E29CA">
      <w:pPr>
        <w:rPr>
          <w:sz w:val="12"/>
        </w:rPr>
      </w:pPr>
      <w:r w:rsidRPr="00D74809">
        <w:rPr>
          <w:sz w:val="12"/>
        </w:rPr>
        <w:t xml:space="preserve">The </w:t>
      </w:r>
      <w:r w:rsidRPr="00D74809">
        <w:rPr>
          <w:rStyle w:val="StyleUnderline"/>
        </w:rPr>
        <w:t>hesitation on the part of courts to recognize collateral consequences as criminal punishment is likely due in part to the fact that it would have direct consequences for several aspects of the administration of justice</w:t>
      </w:r>
      <w:r w:rsidRPr="00D74809">
        <w:rPr>
          <w:sz w:val="12"/>
        </w:rPr>
        <w:t xml:space="preserve">. The right to counsel, due process of law, the Ex Post Facto Clause,78 and other substantive and procedural rights would immediately be implicated, </w:t>
      </w:r>
      <w:r w:rsidRPr="00D74809">
        <w:rPr>
          <w:rStyle w:val="Emphasis"/>
        </w:rPr>
        <w:t>thereby requiring courts to develop another set of doctrines</w:t>
      </w:r>
      <w:r w:rsidRPr="00D74809">
        <w:rPr>
          <w:sz w:val="12"/>
        </w:rPr>
        <w:t xml:space="preserve">.79 More bluntly, </w:t>
      </w:r>
      <w:r w:rsidRPr="00D74809">
        <w:rPr>
          <w:rStyle w:val="StyleUnderline"/>
        </w:rPr>
        <w:t>classifying collateral consequences as criminal punishment would result in serious practical challenges in the administration of the criminal justice system because it would force courts to critically assess plea-bargaining doctrines and the responsibilities of the parties involved</w:t>
      </w:r>
      <w:r w:rsidRPr="00D74809">
        <w:rPr>
          <w:sz w:val="12"/>
        </w:rPr>
        <w:t xml:space="preserve">.80 </w:t>
      </w:r>
      <w:r w:rsidRPr="00D74809">
        <w:rPr>
          <w:rStyle w:val="StyleUnderline"/>
        </w:rPr>
        <w:t>A similar thread runs through Padilla</w:t>
      </w:r>
      <w:r w:rsidRPr="00D74809">
        <w:rPr>
          <w:sz w:val="12"/>
        </w:rPr>
        <w:t xml:space="preserve">; when considering the consequence of deportation, </w:t>
      </w:r>
      <w:r w:rsidRPr="00D74809">
        <w:rPr>
          <w:rStyle w:val="Emphasis"/>
        </w:rPr>
        <w:t>the Court did not label it punishment</w:t>
      </w:r>
      <w:r w:rsidRPr="00D74809">
        <w:rPr>
          <w:sz w:val="12"/>
        </w:rPr>
        <w:t xml:space="preserve">.81 Instead, it opted for recognition of how the consequence was intimately associated with the criminal justice system.82 Notably, that suggests the consequence could be punishment, even if it not formally labeled criminal punishment. </w:t>
      </w:r>
      <w:r w:rsidRPr="00D74809">
        <w:rPr>
          <w:rStyle w:val="Emphasis"/>
        </w:rPr>
        <w:t>The practical result has been the classification of most collateral consequences as regulatory measures</w:t>
      </w:r>
      <w:r w:rsidRPr="00D74809">
        <w:rPr>
          <w:sz w:val="12"/>
        </w:rPr>
        <w:t xml:space="preserve">.83 </w:t>
      </w:r>
      <w:r w:rsidRPr="00D74809">
        <w:rPr>
          <w:rStyle w:val="StyleUnderline"/>
        </w:rPr>
        <w:t>Despite multiple opportunities, the post 1950s Supreme Court</w:t>
      </w:r>
      <w:r w:rsidRPr="00D74809">
        <w:rPr>
          <w:sz w:val="12"/>
        </w:rPr>
        <w:t xml:space="preserve"> and lower federal courts </w:t>
      </w:r>
      <w:r w:rsidRPr="00D74809">
        <w:rPr>
          <w:rStyle w:val="StyleUnderline"/>
        </w:rPr>
        <w:t>have refrained from labeling many collateral consequences equivalent to criminal punishment.</w:t>
      </w:r>
      <w:r w:rsidRPr="00D74809">
        <w:rPr>
          <w:sz w:val="12"/>
        </w:rPr>
        <w:t>84 And other courts have followed suit, concluding that collateral consequences are meant to manage public welfare.85 The Bureau of Justice Assistance within the Department of Justice did the same when describing the Denial of Federal Benefits program as designed to prevent crime.86 And the federal government delegated pursuit of this purpose when it allowed states to administer components of the Personal Responsibility and Work Opportunity Reconciliation Act of 1996, which controlled the provision of cash assistance and food stamps.87 Courts understand collateral consequences as measures to “‘protect society from the [ex-offender’s] corrupting influence,’ and to prevent the commission of future offenses by ex-offenders.”88</w:t>
      </w:r>
    </w:p>
    <w:p w14:paraId="153D1C41" w14:textId="77777777" w:rsidR="006E29CA" w:rsidRDefault="006E29CA" w:rsidP="006E29CA">
      <w:pPr>
        <w:pStyle w:val="Heading4"/>
      </w:pPr>
      <w:r>
        <w:t xml:space="preserve">Your authors are on an island separate from Court rulings --- they seem to think CC’s are punishment </w:t>
      </w:r>
    </w:p>
    <w:p w14:paraId="6471A2EE" w14:textId="77777777" w:rsidR="006E29CA" w:rsidRDefault="006E29CA" w:rsidP="006E29CA"/>
    <w:p w14:paraId="768482F0" w14:textId="77777777" w:rsidR="006E29CA" w:rsidRDefault="006E29CA" w:rsidP="006E29CA">
      <w:pPr>
        <w:rPr>
          <w:rStyle w:val="Style13ptBold"/>
        </w:rPr>
      </w:pPr>
      <w:r>
        <w:rPr>
          <w:rStyle w:val="Style13ptBold"/>
        </w:rPr>
        <w:t>Murray ‘20</w:t>
      </w:r>
    </w:p>
    <w:p w14:paraId="54A02267" w14:textId="77777777" w:rsidR="006E29CA" w:rsidRPr="0086397F" w:rsidRDefault="006E29CA" w:rsidP="006E29CA">
      <w:r w:rsidRPr="0086397F">
        <w:t xml:space="preserve">(Brian, Associate Professor of Law, Seton Hall University School of Law, “ARE COLLATERAL CONSEQUENCES </w:t>
      </w:r>
      <w:proofErr w:type="gramStart"/>
      <w:r w:rsidRPr="0086397F">
        <w:t>DESERVED?,</w:t>
      </w:r>
      <w:proofErr w:type="gramEnd"/>
      <w:r w:rsidRPr="0086397F">
        <w:t xml:space="preserve">” </w:t>
      </w:r>
      <w:proofErr w:type="spellStart"/>
      <w:r w:rsidRPr="0086397F">
        <w:t>pg</w:t>
      </w:r>
      <w:proofErr w:type="spellEnd"/>
      <w:r w:rsidRPr="0086397F">
        <w:t xml:space="preserve"> SSRN //um-</w:t>
      </w:r>
      <w:proofErr w:type="spellStart"/>
      <w:r w:rsidRPr="0086397F">
        <w:t>ef</w:t>
      </w:r>
      <w:proofErr w:type="spellEnd"/>
      <w:r w:rsidRPr="0086397F">
        <w:t>)</w:t>
      </w:r>
    </w:p>
    <w:p w14:paraId="1E54B4F1" w14:textId="77777777" w:rsidR="006E29CA" w:rsidRPr="00DC0C4C" w:rsidRDefault="006E29CA" w:rsidP="006E29CA">
      <w:pPr>
        <w:rPr>
          <w:sz w:val="12"/>
        </w:rPr>
      </w:pPr>
      <w:r w:rsidRPr="00DC0C4C">
        <w:rPr>
          <w:rStyle w:val="StyleUnderline"/>
        </w:rPr>
        <w:t xml:space="preserve">Despite </w:t>
      </w:r>
      <w:r w:rsidRPr="00DC0C4C">
        <w:rPr>
          <w:rStyle w:val="Emphasis"/>
        </w:rPr>
        <w:t xml:space="preserve">judicial </w:t>
      </w:r>
      <w:r w:rsidRPr="00DC0C4C">
        <w:rPr>
          <w:rStyle w:val="StyleUnderline"/>
        </w:rPr>
        <w:t xml:space="preserve">classification in one direction, </w:t>
      </w:r>
      <w:r w:rsidRPr="00DC0C4C">
        <w:rPr>
          <w:rStyle w:val="Emphasis"/>
        </w:rPr>
        <w:t>scholars have tended to go the other way</w:t>
      </w:r>
      <w:r w:rsidRPr="00DC0C4C">
        <w:rPr>
          <w:sz w:val="12"/>
        </w:rPr>
        <w:t xml:space="preserve">. There has been extensive </w:t>
      </w:r>
      <w:r w:rsidRPr="00DC0C4C">
        <w:rPr>
          <w:rStyle w:val="StyleUnderline"/>
        </w:rPr>
        <w:t>discussion of collateral consequences</w:t>
      </w:r>
      <w:r w:rsidRPr="00DC0C4C">
        <w:rPr>
          <w:sz w:val="12"/>
        </w:rPr>
        <w:t xml:space="preserve"> for several decades, </w:t>
      </w:r>
      <w:r w:rsidRPr="00DC0C4C">
        <w:rPr>
          <w:rStyle w:val="StyleUnderline"/>
        </w:rPr>
        <w:t>recognizing the punishment-like qualities of these measures.</w:t>
      </w:r>
      <w:r w:rsidRPr="00DC0C4C">
        <w:rPr>
          <w:sz w:val="12"/>
        </w:rPr>
        <w:t xml:space="preserve">91 Professor Alec </w:t>
      </w:r>
      <w:r w:rsidRPr="00DC0C4C">
        <w:rPr>
          <w:rStyle w:val="StyleUnderline"/>
        </w:rPr>
        <w:t>Ewald considers them punishment</w:t>
      </w:r>
      <w:r w:rsidRPr="00DC0C4C">
        <w:rPr>
          <w:sz w:val="12"/>
        </w:rPr>
        <w:t xml:space="preserve"> given that their “purpose, effect, public meaning, [and] mode of administration” are punitive.92 Professor Joshua Kleinfeld links them to the concept of banishment, and argues that formal classifications belie reality.93 Scholars have emphasized how collateral consequences institute a legal status comparable to “civil death.”94</w:t>
      </w:r>
    </w:p>
    <w:p w14:paraId="32AE4E21" w14:textId="77777777" w:rsidR="006E29CA" w:rsidRPr="00C146A4" w:rsidRDefault="006E29CA" w:rsidP="006E29CA"/>
    <w:p w14:paraId="63F813E4" w14:textId="77777777" w:rsidR="006E29CA" w:rsidRDefault="006E29CA" w:rsidP="006E29CA">
      <w:pPr>
        <w:pStyle w:val="Heading3"/>
      </w:pPr>
      <w:r>
        <w:t>T - Sentencing</w:t>
      </w:r>
    </w:p>
    <w:p w14:paraId="3F1FEBBE" w14:textId="77777777" w:rsidR="006E29CA" w:rsidRDefault="006E29CA" w:rsidP="006E29CA"/>
    <w:p w14:paraId="7457BC19" w14:textId="77777777" w:rsidR="006E29CA" w:rsidRDefault="006E29CA" w:rsidP="006E29CA"/>
    <w:p w14:paraId="64D7F45B" w14:textId="77777777" w:rsidR="006E29CA" w:rsidRDefault="006E29CA" w:rsidP="006E29CA">
      <w:pPr>
        <w:pStyle w:val="Heading4"/>
      </w:pPr>
      <w:r>
        <w:t xml:space="preserve">Their solvency advocate explicitly states that CCs </w:t>
      </w:r>
      <w:proofErr w:type="gramStart"/>
      <w:r>
        <w:t>aren’t</w:t>
      </w:r>
      <w:proofErr w:type="gramEnd"/>
      <w:r>
        <w:t xml:space="preserve"> punishment and says preventive restraint is legally distinct </w:t>
      </w:r>
    </w:p>
    <w:p w14:paraId="4BC628D7" w14:textId="77777777" w:rsidR="006E29CA" w:rsidRDefault="006E29CA" w:rsidP="006E29CA">
      <w:r w:rsidRPr="005B27C5">
        <w:rPr>
          <w:b/>
        </w:rPr>
        <w:t>Mayson 15</w:t>
      </w:r>
      <w:r>
        <w:rPr>
          <w:b/>
        </w:rPr>
        <w:t xml:space="preserve"> </w:t>
      </w:r>
      <w:r>
        <w:t xml:space="preserve">(Sandra, </w:t>
      </w:r>
      <w:r w:rsidRPr="005B27C5">
        <w:t xml:space="preserve">Research Fellow, </w:t>
      </w:r>
      <w:proofErr w:type="spellStart"/>
      <w:r w:rsidRPr="005B27C5">
        <w:t>Quattrone</w:t>
      </w:r>
      <w:proofErr w:type="spellEnd"/>
      <w:r w:rsidRPr="005B27C5">
        <w:t xml:space="preserve"> Center for the Fair Administration of Justice, University of Pennsylvania Law School</w:t>
      </w:r>
      <w:r>
        <w:t>, “</w:t>
      </w:r>
      <w:r w:rsidRPr="005B27C5">
        <w:t>Collateral Consequences and the Preventive State</w:t>
      </w:r>
      <w:r>
        <w:t xml:space="preserve">,” Notre Dame Law Review, vol 91, article 6) </w:t>
      </w:r>
    </w:p>
    <w:p w14:paraId="0C199B85" w14:textId="77777777" w:rsidR="006E29CA" w:rsidRDefault="006E29CA" w:rsidP="006E29CA">
      <w:pPr>
        <w:rPr>
          <w:rStyle w:val="Emphasis"/>
        </w:rPr>
      </w:pPr>
      <w:r w:rsidRPr="00316EB8">
        <w:t xml:space="preserve">The second reason for pause is that the courts are not delusional; </w:t>
      </w:r>
      <w:r w:rsidRPr="00316EB8">
        <w:rPr>
          <w:rStyle w:val="StyleUnderline"/>
        </w:rPr>
        <w:t>many CCs do seem driven by a preventive logic. Registration regimes, employment and licensure bars, disqualification from public housing, bars to gun owner- ship and fostering children—</w:t>
      </w:r>
      <w:proofErr w:type="gramStart"/>
      <w:r w:rsidRPr="00316EB8">
        <w:rPr>
          <w:rStyle w:val="StyleUnderline"/>
        </w:rPr>
        <w:t>all of</w:t>
      </w:r>
      <w:proofErr w:type="gramEnd"/>
      <w:r w:rsidRPr="00316EB8">
        <w:rPr>
          <w:rStyle w:val="StyleUnderline"/>
        </w:rPr>
        <w:t xml:space="preserve"> these ostensibly aspire to prevent the public, or certain members of the public, from harm. Proponents of the punishment approach tend to discount this </w:t>
      </w:r>
      <w:proofErr w:type="gramStart"/>
      <w:r w:rsidRPr="00316EB8">
        <w:rPr>
          <w:rStyle w:val="StyleUnderline"/>
        </w:rPr>
        <w:t>fact, or</w:t>
      </w:r>
      <w:proofErr w:type="gramEnd"/>
      <w:r w:rsidRPr="00316EB8">
        <w:rPr>
          <w:rStyle w:val="StyleUnderline"/>
        </w:rPr>
        <w:t xml:space="preserve"> assume that it is irrelevant to constitutional classification.</w:t>
      </w:r>
      <w:r w:rsidRPr="00316EB8">
        <w:t xml:space="preserve"> Are they </w:t>
      </w:r>
      <w:r>
        <w:rPr>
          <w:bCs/>
        </w:rPr>
        <w:t>right? How should courts deter</w:t>
      </w:r>
      <w:r w:rsidRPr="00316EB8">
        <w:t>mine whether CCs—and other measures that seem to mix punitive and preventive qualities—qualify as “punishment?” Given</w:t>
      </w:r>
      <w:r>
        <w:rPr>
          <w:bCs/>
        </w:rPr>
        <w:t xml:space="preserve"> the doctrinal confu</w:t>
      </w:r>
      <w:r w:rsidRPr="00316EB8">
        <w:t xml:space="preserve">sion, the next Part looks to theory. It introduces idealized conceptions of </w:t>
      </w:r>
      <w:r w:rsidRPr="00316EB8">
        <w:rPr>
          <w:rStyle w:val="Emphasis"/>
        </w:rPr>
        <w:t>“</w:t>
      </w:r>
      <w:r w:rsidRPr="00316EB8">
        <w:rPr>
          <w:rStyle w:val="StyleUnderline"/>
        </w:rPr>
        <w:t>punishment</w:t>
      </w:r>
      <w:r w:rsidRPr="00316EB8">
        <w:t>” and “</w:t>
      </w:r>
      <w:r w:rsidRPr="00316EB8">
        <w:rPr>
          <w:rStyle w:val="StyleUnderline"/>
        </w:rPr>
        <w:t>preventive</w:t>
      </w:r>
      <w:r w:rsidRPr="00316EB8">
        <w:rPr>
          <w:rStyle w:val="Emphasis"/>
        </w:rPr>
        <w:t xml:space="preserve"> </w:t>
      </w:r>
      <w:r w:rsidRPr="00316EB8">
        <w:rPr>
          <w:rStyle w:val="StyleUnderline"/>
        </w:rPr>
        <w:t>restraint</w:t>
      </w:r>
      <w:r w:rsidRPr="00316EB8">
        <w:t xml:space="preserve">,” then explores the </w:t>
      </w:r>
      <w:r w:rsidRPr="00316EB8">
        <w:rPr>
          <w:rStyle w:val="Emphasis"/>
        </w:rPr>
        <w:t>distinction between them and that distinction’s significance for the law.</w:t>
      </w:r>
    </w:p>
    <w:p w14:paraId="4D7007DF" w14:textId="77777777" w:rsidR="006E29CA" w:rsidRPr="00563221" w:rsidRDefault="006E29CA" w:rsidP="006E29CA"/>
    <w:p w14:paraId="5DEAC596" w14:textId="77777777" w:rsidR="006E29CA" w:rsidRDefault="006E29CA" w:rsidP="006E29CA">
      <w:pPr>
        <w:pStyle w:val="Heading1"/>
      </w:pPr>
      <w:r>
        <w:t>Counterplans</w:t>
      </w:r>
    </w:p>
    <w:p w14:paraId="12AAE196" w14:textId="77777777" w:rsidR="006E29CA" w:rsidRDefault="006E29CA" w:rsidP="006E29CA">
      <w:pPr>
        <w:pStyle w:val="Heading2"/>
      </w:pPr>
      <w:r>
        <w:t>Congress CP</w:t>
      </w:r>
    </w:p>
    <w:p w14:paraId="409D0604" w14:textId="77777777" w:rsidR="006E29CA" w:rsidRPr="00683DA7" w:rsidRDefault="006E29CA" w:rsidP="006E29CA">
      <w:pPr>
        <w:pStyle w:val="Heading3"/>
      </w:pPr>
      <w:r>
        <w:t>1NC Congress CP Shell</w:t>
      </w:r>
    </w:p>
    <w:p w14:paraId="62FCAF14" w14:textId="77777777" w:rsidR="006E29CA" w:rsidRDefault="006E29CA" w:rsidP="006E29CA"/>
    <w:p w14:paraId="12D57420" w14:textId="77777777" w:rsidR="006E29CA" w:rsidRDefault="006E29CA" w:rsidP="006E29CA">
      <w:pPr>
        <w:pStyle w:val="Heading4"/>
      </w:pPr>
      <w:r>
        <w:t xml:space="preserve">Text: The United States Congress should pass legislation to </w:t>
      </w:r>
    </w:p>
    <w:p w14:paraId="21D4ABA5" w14:textId="77777777" w:rsidR="006E29CA" w:rsidRDefault="006E29CA" w:rsidP="006E29CA"/>
    <w:p w14:paraId="76C99F5F" w14:textId="77777777" w:rsidR="006E29CA" w:rsidRDefault="006E29CA" w:rsidP="006E29CA">
      <w:r>
        <w:t xml:space="preserve">Expunge records of federal arrests that didn’t end in a </w:t>
      </w:r>
      <w:proofErr w:type="gramStart"/>
      <w:r>
        <w:t>conviction;</w:t>
      </w:r>
      <w:proofErr w:type="gramEnd"/>
    </w:p>
    <w:p w14:paraId="2FF3F5D3" w14:textId="77777777" w:rsidR="006E29CA" w:rsidRDefault="006E29CA" w:rsidP="006E29CA">
      <w:r>
        <w:t xml:space="preserve">Expungement should only be available to those convicted of federal crimes for a non-violent first offense and that the sentence for that offense must be </w:t>
      </w:r>
      <w:proofErr w:type="gramStart"/>
      <w:r>
        <w:t>complete;</w:t>
      </w:r>
      <w:proofErr w:type="gramEnd"/>
    </w:p>
    <w:p w14:paraId="3D2A724C" w14:textId="77777777" w:rsidR="006E29CA" w:rsidRDefault="006E29CA" w:rsidP="006E29CA">
      <w:r>
        <w:t xml:space="preserve">Before an individual is eligible to apply for the expungement of an arrest that led to a conviction, the legislation should require proof of rehabilitation through a demonstration of years of law-abiding </w:t>
      </w:r>
      <w:proofErr w:type="gramStart"/>
      <w:r>
        <w:t>life;</w:t>
      </w:r>
      <w:proofErr w:type="gramEnd"/>
    </w:p>
    <w:p w14:paraId="206FB4DD" w14:textId="77777777" w:rsidR="006E29CA" w:rsidRDefault="006E29CA" w:rsidP="006E29CA">
      <w:r>
        <w:t xml:space="preserve">Once an expungement is granted, the petitioner should be completely restored to the status he or she occupied before the conviction. </w:t>
      </w:r>
    </w:p>
    <w:p w14:paraId="787A414C" w14:textId="77777777" w:rsidR="006E29CA" w:rsidRDefault="006E29CA" w:rsidP="006E29CA">
      <w:r>
        <w:t>Provide clear guidance to the government of the actions that must be taken to "expunge" one's criminal record and post expungement the record should be sealed</w:t>
      </w:r>
    </w:p>
    <w:p w14:paraId="0527F799" w14:textId="77777777" w:rsidR="006E29CA" w:rsidRDefault="006E29CA" w:rsidP="006E29CA"/>
    <w:p w14:paraId="69526D24" w14:textId="77777777" w:rsidR="006E29CA" w:rsidRDefault="006E29CA" w:rsidP="006E29CA">
      <w:pPr>
        <w:rPr>
          <w:rStyle w:val="Style13ptBold"/>
        </w:rPr>
      </w:pPr>
      <w:r>
        <w:rPr>
          <w:rStyle w:val="Style13ptBold"/>
        </w:rPr>
        <w:t xml:space="preserve">That solves </w:t>
      </w:r>
    </w:p>
    <w:p w14:paraId="1A31DFA3" w14:textId="77777777" w:rsidR="006E29CA" w:rsidRDefault="006E29CA" w:rsidP="006E29CA">
      <w:pPr>
        <w:rPr>
          <w:rStyle w:val="Style13ptBold"/>
        </w:rPr>
      </w:pPr>
      <w:proofErr w:type="spellStart"/>
      <w:r>
        <w:rPr>
          <w:rStyle w:val="Style13ptBold"/>
        </w:rPr>
        <w:t>Mouzon</w:t>
      </w:r>
      <w:proofErr w:type="spellEnd"/>
      <w:r>
        <w:rPr>
          <w:rStyle w:val="Style13ptBold"/>
        </w:rPr>
        <w:t xml:space="preserve"> ‘8</w:t>
      </w:r>
    </w:p>
    <w:p w14:paraId="065D36BA" w14:textId="77777777" w:rsidR="006E29CA" w:rsidRPr="00E616A2" w:rsidRDefault="006E29CA" w:rsidP="006E29CA">
      <w:pPr>
        <w:rPr>
          <w:rStyle w:val="Style13ptBold"/>
          <w:b w:val="0"/>
          <w:bCs w:val="0"/>
          <w:sz w:val="22"/>
        </w:rPr>
      </w:pPr>
      <w:r w:rsidRPr="00E616A2">
        <w:t xml:space="preserve">(Director at Gibbons, P.C. in Newark, New Jersey working in the Business Litigation and </w:t>
      </w:r>
      <w:proofErr w:type="gramStart"/>
      <w:r w:rsidRPr="00E616A2">
        <w:t>White Collar</w:t>
      </w:r>
      <w:proofErr w:type="gramEnd"/>
      <w:r w:rsidRPr="00E616A2">
        <w:t xml:space="preserve"> Criminal Defense groups and Adjunct Professor at Seton Hall University School of Law, “Forgive Us Our Trespasses: The Need for Federal Expungement Legislation,” 39 U. Mem. L. Rev. </w:t>
      </w:r>
      <w:proofErr w:type="gramStart"/>
      <w:r w:rsidRPr="00E616A2">
        <w:t>1 ,</w:t>
      </w:r>
      <w:proofErr w:type="gramEnd"/>
      <w:r w:rsidRPr="00E616A2">
        <w:t xml:space="preserve"> </w:t>
      </w:r>
      <w:proofErr w:type="spellStart"/>
      <w:r w:rsidRPr="00E616A2">
        <w:t>pg</w:t>
      </w:r>
      <w:proofErr w:type="spellEnd"/>
      <w:r w:rsidRPr="00E616A2">
        <w:t xml:space="preserve"> lexis//um-</w:t>
      </w:r>
      <w:proofErr w:type="spellStart"/>
      <w:r w:rsidRPr="00E616A2">
        <w:t>ef</w:t>
      </w:r>
      <w:proofErr w:type="spellEnd"/>
      <w:r w:rsidRPr="00E616A2">
        <w:t>)</w:t>
      </w:r>
    </w:p>
    <w:p w14:paraId="41092E20" w14:textId="77777777" w:rsidR="006E29CA" w:rsidRPr="00AA4092" w:rsidRDefault="006E29CA" w:rsidP="006E29CA">
      <w:pPr>
        <w:rPr>
          <w:sz w:val="12"/>
        </w:rPr>
      </w:pPr>
      <w:r w:rsidRPr="00AA4092">
        <w:rPr>
          <w:sz w:val="12"/>
        </w:rPr>
        <w:t xml:space="preserve">VI. Proposal for Federal Legislation </w:t>
      </w:r>
      <w:r w:rsidRPr="008711C2">
        <w:rPr>
          <w:rStyle w:val="StyleUnderline"/>
        </w:rPr>
        <w:t>Federal legislation would make the expungement remedy uniformly available to federal ex-offenders</w:t>
      </w:r>
      <w:r w:rsidRPr="00AA4092">
        <w:rPr>
          <w:sz w:val="12"/>
        </w:rPr>
        <w:t xml:space="preserve">, would </w:t>
      </w:r>
      <w:r w:rsidRPr="008711C2">
        <w:rPr>
          <w:rStyle w:val="StyleUnderline"/>
        </w:rPr>
        <w:t>define the parameters and procedures for when the remedy is appropriate</w:t>
      </w:r>
      <w:r w:rsidRPr="008711C2">
        <w:rPr>
          <w:rStyle w:val="Emphasis"/>
        </w:rPr>
        <w:t>, and would obviate the need for the Supreme Court to intervene and resolve the circuit split</w:t>
      </w:r>
      <w:r w:rsidRPr="00AA4092">
        <w:rPr>
          <w:sz w:val="12"/>
        </w:rPr>
        <w:t xml:space="preserve">. Such </w:t>
      </w:r>
      <w:r w:rsidRPr="008711C2">
        <w:rPr>
          <w:rStyle w:val="StyleUnderline"/>
        </w:rPr>
        <w:t>legislation would recognize that forcing all federal ex-offenders to reveal their past criminal history could unjustifiably limit their employment, educational, and housing opportunities</w:t>
      </w:r>
      <w:r w:rsidRPr="00AA4092">
        <w:rPr>
          <w:sz w:val="12"/>
        </w:rPr>
        <w:t xml:space="preserve">. </w:t>
      </w:r>
      <w:r w:rsidRPr="008711C2">
        <w:rPr>
          <w:rStyle w:val="StyleUnderline"/>
        </w:rPr>
        <w:t>Unwarranted employment obstacles are especially troublesome when standing in the path of those with only one offense, those convicted of non-violent crimes, and those whose offense occurred many years ago</w:t>
      </w:r>
      <w:r w:rsidRPr="00AA4092">
        <w:rPr>
          <w:sz w:val="12"/>
        </w:rPr>
        <w:t xml:space="preserve">. Moreover, </w:t>
      </w:r>
      <w:r w:rsidRPr="008711C2">
        <w:rPr>
          <w:rStyle w:val="StyleUnderline"/>
        </w:rPr>
        <w:t>sizeable employment obstacles contribute to the all-too-often cycle of poverty and other forms of disenfranchisement, leading to the increased human and economic costs of recidivism</w:t>
      </w:r>
      <w:r w:rsidRPr="00AA4092">
        <w:rPr>
          <w:sz w:val="12"/>
        </w:rPr>
        <w:t xml:space="preserve">. 145 In addition, </w:t>
      </w:r>
      <w:r w:rsidRPr="008711C2">
        <w:rPr>
          <w:rStyle w:val="StyleUnderline"/>
        </w:rPr>
        <w:t>federal</w:t>
      </w:r>
      <w:r>
        <w:rPr>
          <w:rStyle w:val="StyleUnderline"/>
        </w:rPr>
        <w:t xml:space="preserve"> </w:t>
      </w:r>
      <w:r w:rsidRPr="008711C2">
        <w:rPr>
          <w:rStyle w:val="StyleUnderline"/>
        </w:rPr>
        <w:t>[*36]</w:t>
      </w:r>
      <w:r>
        <w:rPr>
          <w:rStyle w:val="StyleUnderline"/>
        </w:rPr>
        <w:t xml:space="preserve"> </w:t>
      </w:r>
      <w:r w:rsidRPr="008711C2">
        <w:rPr>
          <w:rStyle w:val="StyleUnderline"/>
        </w:rPr>
        <w:t>legislation promotes fairness by treating first-time federal offenders similarly to most first-time violators of state crimes</w:t>
      </w:r>
      <w:r w:rsidRPr="00AA4092">
        <w:rPr>
          <w:sz w:val="12"/>
        </w:rPr>
        <w:t xml:space="preserve">. Several pieces of legislation have been introduced in recent years, but no such legislation has ever survived a committee vote to make it to the floor. 146 Examining the several proposals along with the numerous state expungement statutes illuminates </w:t>
      </w:r>
      <w:r w:rsidRPr="008711C2">
        <w:rPr>
          <w:rStyle w:val="StyleUnderline"/>
        </w:rPr>
        <w:t>what should be contained in federal expungement legislation</w:t>
      </w:r>
      <w:r w:rsidRPr="00AA4092">
        <w:rPr>
          <w:sz w:val="12"/>
        </w:rPr>
        <w:t xml:space="preserve">. These elements include </w:t>
      </w:r>
      <w:r w:rsidRPr="008711C2">
        <w:rPr>
          <w:rStyle w:val="Emphasis"/>
        </w:rPr>
        <w:t>mechanisms to expunge arrests that did not result in convictions</w:t>
      </w:r>
      <w:r w:rsidRPr="00AA4092">
        <w:rPr>
          <w:sz w:val="12"/>
        </w:rPr>
        <w:t xml:space="preserve">, </w:t>
      </w:r>
      <w:r w:rsidRPr="008711C2">
        <w:rPr>
          <w:rStyle w:val="StyleUnderline"/>
        </w:rPr>
        <w:t>limitations on the individuals who are eligible for expungement,</w:t>
      </w:r>
      <w:r w:rsidRPr="00AA4092">
        <w:rPr>
          <w:sz w:val="12"/>
        </w:rPr>
        <w:t xml:space="preserve"> </w:t>
      </w:r>
      <w:r w:rsidRPr="008711C2">
        <w:rPr>
          <w:rStyle w:val="Emphasis"/>
        </w:rPr>
        <w:t>and procedures through which individuals can request expungement</w:t>
      </w:r>
      <w:r w:rsidRPr="00AA4092">
        <w:rPr>
          <w:sz w:val="12"/>
        </w:rPr>
        <w:t xml:space="preserve">. First, </w:t>
      </w:r>
      <w:r w:rsidRPr="008711C2">
        <w:rPr>
          <w:rStyle w:val="StyleUnderline"/>
        </w:rPr>
        <w:t>federal expungement legislation should contain a procedure to expunge records of arrests that did not end in a conviction</w:t>
      </w:r>
      <w:r w:rsidRPr="00AA4092">
        <w:rPr>
          <w:sz w:val="12"/>
        </w:rPr>
        <w:t xml:space="preserve">. Not all "criminal records" contain records of convictions. Some arrests turn out to be improper and do not result in the filing of criminal charges. Other charged defendants are acquitted, while still others have their convictions reversed on appeal. Nonetheless, </w:t>
      </w:r>
      <w:r w:rsidRPr="008711C2">
        <w:rPr>
          <w:rStyle w:val="StyleUnderline"/>
        </w:rPr>
        <w:t>improper or unwarranted arrests, acquittals, and reversed convictions can have real and tangible consequences to an individual's future employment, educational, and housing opportunities.</w:t>
      </w:r>
      <w:r w:rsidRPr="00AA4092">
        <w:rPr>
          <w:sz w:val="12"/>
        </w:rPr>
        <w:t xml:space="preserve"> 147 [*37] Punishing an individual in any way for a crime that he or she has not been convicted of the offense is inherently unfair and unjust, which is why any federal statute like many state statutes should allow records of any arrest not ending in a conviction to be expunged. 148 </w:t>
      </w:r>
      <w:r w:rsidRPr="008711C2">
        <w:rPr>
          <w:rStyle w:val="StyleUnderline"/>
        </w:rPr>
        <w:t>For those convicted of federal crimes, the bill should expressly state that expungement is only available for a non-violent first offense and that the sentence for that offense must be complete</w:t>
      </w:r>
      <w:r w:rsidRPr="00AA4092">
        <w:rPr>
          <w:sz w:val="12"/>
        </w:rPr>
        <w:t xml:space="preserve">. 149 Congressman Rangel's proposed legislation contains both these requirements. 150 Many state statutes also contain both requirements, although some states do not require that expungements be limited only to an individual's first offense. 151 In addition to [*38] allowing only for the expungement of a first offense, the statute should either define the class of offenses that are </w:t>
      </w:r>
      <w:proofErr w:type="spellStart"/>
      <w:r w:rsidRPr="00AA4092">
        <w:rPr>
          <w:sz w:val="12"/>
        </w:rPr>
        <w:t>expungeable</w:t>
      </w:r>
      <w:proofErr w:type="spellEnd"/>
      <w:r w:rsidRPr="00AA4092">
        <w:rPr>
          <w:sz w:val="12"/>
        </w:rPr>
        <w:t xml:space="preserve"> 152 or exempt the class of offenses that are not </w:t>
      </w:r>
      <w:proofErr w:type="spellStart"/>
      <w:r w:rsidRPr="00AA4092">
        <w:rPr>
          <w:sz w:val="12"/>
        </w:rPr>
        <w:t>expungeable</w:t>
      </w:r>
      <w:proofErr w:type="spellEnd"/>
      <w:r w:rsidRPr="00AA4092">
        <w:rPr>
          <w:sz w:val="12"/>
        </w:rPr>
        <w:t xml:space="preserve">. 153 Next, </w:t>
      </w:r>
      <w:r w:rsidRPr="008711C2">
        <w:rPr>
          <w:rStyle w:val="StyleUnderline"/>
        </w:rPr>
        <w:t>before an individual is eligible to apply for the expungement of an arrest that led to a conviction, the legislation should require proof of rehabilitation through a demonstration of years of law-abiding life</w:t>
      </w:r>
      <w:r w:rsidRPr="00AA4092">
        <w:rPr>
          <w:sz w:val="12"/>
        </w:rPr>
        <w:t xml:space="preserve">. </w:t>
      </w:r>
      <w:r w:rsidRPr="008711C2">
        <w:rPr>
          <w:rStyle w:val="StyleUnderline"/>
        </w:rPr>
        <w:t xml:space="preserve">The period </w:t>
      </w:r>
      <w:r w:rsidRPr="00AA4092">
        <w:rPr>
          <w:sz w:val="12"/>
        </w:rPr>
        <w:t xml:space="preserve">of productive life required </w:t>
      </w:r>
      <w:r w:rsidRPr="008711C2">
        <w:rPr>
          <w:rStyle w:val="StyleUnderline"/>
        </w:rPr>
        <w:t>should depend upon the nature and severity of the crime.</w:t>
      </w:r>
      <w:r w:rsidRPr="00AA4092">
        <w:rPr>
          <w:sz w:val="12"/>
        </w:rPr>
        <w:t xml:space="preserve"> 154 Even [*40] though the petitioner has satisfied the eligibility waiting period, expungement should not be automatic. Rather, the reviewing court should be authorized to exercise discretion to consider whether the public interest in maintaining the records outweighs the petitioner's desire to have his record expunged. 155 Along this vein, </w:t>
      </w:r>
      <w:r w:rsidRPr="008711C2">
        <w:rPr>
          <w:rStyle w:val="StyleUnderline"/>
        </w:rPr>
        <w:t>the</w:t>
      </w:r>
      <w:r>
        <w:rPr>
          <w:rStyle w:val="StyleUnderline"/>
        </w:rPr>
        <w:t xml:space="preserve"> </w:t>
      </w:r>
      <w:r w:rsidRPr="008711C2">
        <w:rPr>
          <w:rStyle w:val="StyleUnderline"/>
        </w:rPr>
        <w:t>[*41]</w:t>
      </w:r>
      <w:r>
        <w:rPr>
          <w:rStyle w:val="StyleUnderline"/>
        </w:rPr>
        <w:t xml:space="preserve"> </w:t>
      </w:r>
      <w:r w:rsidRPr="008711C2">
        <w:rPr>
          <w:rStyle w:val="StyleUnderline"/>
        </w:rPr>
        <w:t>statute should allow for the government to object to the petition and argue to the court its reasons for believing that expungement is not appropriate</w:t>
      </w:r>
      <w:r w:rsidRPr="00AA4092">
        <w:rPr>
          <w:sz w:val="12"/>
        </w:rPr>
        <w:t xml:space="preserve">. 156 </w:t>
      </w:r>
      <w:r w:rsidRPr="008711C2">
        <w:rPr>
          <w:rStyle w:val="StyleUnderline"/>
        </w:rPr>
        <w:t>Also, the legislation should outline the consequences of having one's prior arrest or conviction expunged. The legislation should clearly point out that once an expungement is granted, the petitioner should be completely restored to the status he or she occupied before the conviction.</w:t>
      </w:r>
      <w:r w:rsidRPr="00AA4092">
        <w:rPr>
          <w:sz w:val="12"/>
        </w:rPr>
        <w:t xml:space="preserve"> 157 </w:t>
      </w:r>
      <w:r w:rsidRPr="00AA4092">
        <w:rPr>
          <w:rStyle w:val="Emphasis"/>
        </w:rPr>
        <w:t>It should be as if the arrest or [*42]</w:t>
      </w:r>
      <w:r>
        <w:rPr>
          <w:rStyle w:val="Emphasis"/>
        </w:rPr>
        <w:t xml:space="preserve"> </w:t>
      </w:r>
      <w:r w:rsidRPr="00AA4092">
        <w:rPr>
          <w:rStyle w:val="Emphasis"/>
        </w:rPr>
        <w:t>conviction never occurred,</w:t>
      </w:r>
      <w:r w:rsidRPr="00AA4092">
        <w:rPr>
          <w:sz w:val="12"/>
        </w:rPr>
        <w:t xml:space="preserve"> and the legislation should explain that the petitioner would no longer be required to divulge information pertaining to his criminal history. 158 Furthermore, the bill should [*43] prohibit individuals or entities from using the expunged arrest or conviction as a justification to disqualify the ex-offender from employment or entry into any profession. 159 The legislation should also state that the ex-offender cannot be subject to perjury or other punishment for a failure to recite, or indeed to outright deny the existence of a criminal history. 160 Finally, the legislation should </w:t>
      </w:r>
      <w:r w:rsidRPr="00AA4092">
        <w:rPr>
          <w:rStyle w:val="StyleUnderline"/>
        </w:rPr>
        <w:t xml:space="preserve">provide clear guidance to the government of the actions that must be taken to "expunge" one's criminal record. The record should be sealed from all wandering eyes, </w:t>
      </w:r>
      <w:proofErr w:type="gramStart"/>
      <w:r w:rsidRPr="00AA4092">
        <w:rPr>
          <w:rStyle w:val="StyleUnderline"/>
        </w:rPr>
        <w:t>with the possible exception of</w:t>
      </w:r>
      <w:proofErr w:type="gramEnd"/>
      <w:r w:rsidRPr="00AA4092">
        <w:rPr>
          <w:rStyle w:val="StyleUnderline"/>
        </w:rPr>
        <w:t xml:space="preserve"> having the records retained by the Department of Justice for possible use in subsequent proceedings</w:t>
      </w:r>
      <w:r w:rsidRPr="00AA4092">
        <w:rPr>
          <w:sz w:val="12"/>
        </w:rPr>
        <w:t xml:space="preserve">.  </w:t>
      </w:r>
      <w:r w:rsidRPr="00AA4092">
        <w:rPr>
          <w:rStyle w:val="Emphasis"/>
        </w:rPr>
        <w:t>161 Severe restrictions should be placed on the dissemination of the records</w:t>
      </w:r>
      <w:r w:rsidRPr="00AA4092">
        <w:rPr>
          <w:sz w:val="12"/>
        </w:rPr>
        <w:t xml:space="preserve">, limiting disclosure to: prosecutors, law enforcement, or courts involved in subsequent matters with the individual.  162 The bill should also provide penalties for those violating </w:t>
      </w:r>
      <w:proofErr w:type="gramStart"/>
      <w:r w:rsidRPr="00AA4092">
        <w:rPr>
          <w:sz w:val="12"/>
        </w:rPr>
        <w:t>its  [</w:t>
      </w:r>
      <w:proofErr w:type="gramEnd"/>
      <w:r w:rsidRPr="00AA4092">
        <w:rPr>
          <w:sz w:val="12"/>
        </w:rPr>
        <w:t>*45]  strictures by, for example, willfully or negligently disclosing the information to an authorized person or entity.  163</w:t>
      </w:r>
    </w:p>
    <w:p w14:paraId="183B5014" w14:textId="77777777" w:rsidR="006E29CA" w:rsidRDefault="006E29CA" w:rsidP="006E29CA"/>
    <w:p w14:paraId="367BC990" w14:textId="77777777" w:rsidR="006E29CA" w:rsidRDefault="006E29CA" w:rsidP="006E29CA"/>
    <w:p w14:paraId="45F058ED" w14:textId="77777777" w:rsidR="006E29CA" w:rsidRDefault="006E29CA" w:rsidP="006E29CA"/>
    <w:p w14:paraId="30905E1B" w14:textId="77777777" w:rsidR="006E29CA" w:rsidRDefault="006E29CA" w:rsidP="006E29CA">
      <w:pPr>
        <w:pStyle w:val="Heading3"/>
      </w:pPr>
      <w:r>
        <w:t>2NC Solvency</w:t>
      </w:r>
    </w:p>
    <w:p w14:paraId="2D76FBC4" w14:textId="77777777" w:rsidR="006E29CA" w:rsidRDefault="006E29CA" w:rsidP="006E29CA">
      <w:pPr>
        <w:pStyle w:val="Heading4"/>
      </w:pPr>
      <w:r>
        <w:t xml:space="preserve">And, federal action by congress is necessary </w:t>
      </w:r>
    </w:p>
    <w:p w14:paraId="48A54C65" w14:textId="77777777" w:rsidR="006E29CA" w:rsidRDefault="006E29CA" w:rsidP="006E29CA"/>
    <w:p w14:paraId="08708F65" w14:textId="77777777" w:rsidR="006E29CA" w:rsidRDefault="006E29CA" w:rsidP="006E29CA">
      <w:pPr>
        <w:rPr>
          <w:rStyle w:val="Style13ptBold"/>
        </w:rPr>
      </w:pPr>
      <w:proofErr w:type="spellStart"/>
      <w:r>
        <w:rPr>
          <w:rStyle w:val="Style13ptBold"/>
        </w:rPr>
        <w:t>Amang</w:t>
      </w:r>
      <w:proofErr w:type="spellEnd"/>
      <w:r>
        <w:rPr>
          <w:rStyle w:val="Style13ptBold"/>
        </w:rPr>
        <w:t xml:space="preserve"> 6/25/20</w:t>
      </w:r>
    </w:p>
    <w:p w14:paraId="6139BADB" w14:textId="77777777" w:rsidR="006E29CA" w:rsidRPr="00B40891" w:rsidRDefault="006E29CA" w:rsidP="006E29CA">
      <w:pPr>
        <w:rPr>
          <w:sz w:val="16"/>
          <w:szCs w:val="16"/>
        </w:rPr>
      </w:pPr>
      <w:r w:rsidRPr="00B40891">
        <w:rPr>
          <w:sz w:val="16"/>
          <w:szCs w:val="16"/>
        </w:rPr>
        <w:t xml:space="preserve">(Akua, associate director for Criminal Justice Reform at American Progress, she works to advance progressive policy solutions that will ensure a more equitable justice system, while providing protections and opportunities for those who have been directly affected by the criminal justice system. Prior to joining American Progress, </w:t>
      </w:r>
      <w:proofErr w:type="spellStart"/>
      <w:r w:rsidRPr="00B40891">
        <w:rPr>
          <w:sz w:val="16"/>
          <w:szCs w:val="16"/>
        </w:rPr>
        <w:t>Amaning</w:t>
      </w:r>
      <w:proofErr w:type="spellEnd"/>
      <w:r w:rsidRPr="00B40891">
        <w:rPr>
          <w:sz w:val="16"/>
          <w:szCs w:val="16"/>
        </w:rPr>
        <w:t xml:space="preserve"> served as the legislative fellow for U.S. Rep. Mary Gay Scanlon (D-PA), where she worked on </w:t>
      </w:r>
      <w:proofErr w:type="gramStart"/>
      <w:r w:rsidRPr="00B40891">
        <w:rPr>
          <w:sz w:val="16"/>
          <w:szCs w:val="16"/>
        </w:rPr>
        <w:t>a number of</w:t>
      </w:r>
      <w:proofErr w:type="gramEnd"/>
      <w:r w:rsidRPr="00B40891">
        <w:rPr>
          <w:sz w:val="16"/>
          <w:szCs w:val="16"/>
        </w:rPr>
        <w:t xml:space="preserve"> legislative and policy matters under the member’s House Judiciary Committee portfolio. She also served as the Nancy Hale Social Policy Fellow at Third Way, a nonprofit think tank in Washington, D.C., where she worked in several issue areas, including immigration and policing reform. </w:t>
      </w:r>
      <w:proofErr w:type="spellStart"/>
      <w:r w:rsidRPr="00B40891">
        <w:rPr>
          <w:sz w:val="16"/>
          <w:szCs w:val="16"/>
        </w:rPr>
        <w:t>Amaning</w:t>
      </w:r>
      <w:proofErr w:type="spellEnd"/>
      <w:r w:rsidRPr="00B40891">
        <w:rPr>
          <w:sz w:val="16"/>
          <w:szCs w:val="16"/>
        </w:rPr>
        <w:t xml:space="preserve"> holds a Master of Law from American University’s Washington College of Law and a J.D. from Atlanta’s John Marshall Law School. She is also a proud alumna of the University of Miami, where she graduated with a B.A. in English </w:t>
      </w:r>
      <w:proofErr w:type="spellStart"/>
      <w:r w:rsidRPr="00B40891">
        <w:rPr>
          <w:sz w:val="16"/>
          <w:szCs w:val="16"/>
        </w:rPr>
        <w:t>literature.“Advancing</w:t>
      </w:r>
      <w:proofErr w:type="spellEnd"/>
      <w:r w:rsidRPr="00B40891">
        <w:rPr>
          <w:sz w:val="16"/>
          <w:szCs w:val="16"/>
        </w:rPr>
        <w:t xml:space="preserve"> Clean Slate: The Need for Automatic Record Clearance During the Coronavirus Pandemic,” </w:t>
      </w:r>
      <w:proofErr w:type="spellStart"/>
      <w:r w:rsidRPr="00B40891">
        <w:rPr>
          <w:sz w:val="16"/>
          <w:szCs w:val="16"/>
        </w:rPr>
        <w:t>pg</w:t>
      </w:r>
      <w:proofErr w:type="spellEnd"/>
      <w:r w:rsidRPr="00B40891">
        <w:rPr>
          <w:sz w:val="16"/>
          <w:szCs w:val="16"/>
        </w:rPr>
        <w:t xml:space="preserve"> online @ </w:t>
      </w:r>
      <w:hyperlink r:id="rId10" w:history="1">
        <w:r w:rsidRPr="00B40891">
          <w:rPr>
            <w:rStyle w:val="Hyperlink"/>
            <w:sz w:val="16"/>
            <w:szCs w:val="16"/>
          </w:rPr>
          <w:t>https://www.americanprogress.org/issues/criminal-justice/news/2020/06/25/486857/advancing-clean-slate-need-automatic-record-clearance-coronavirus-pandemic/</w:t>
        </w:r>
      </w:hyperlink>
      <w:r w:rsidRPr="00B40891">
        <w:rPr>
          <w:sz w:val="16"/>
          <w:szCs w:val="16"/>
        </w:rPr>
        <w:t xml:space="preserve"> //um-</w:t>
      </w:r>
      <w:proofErr w:type="spellStart"/>
      <w:r w:rsidRPr="00B40891">
        <w:rPr>
          <w:sz w:val="16"/>
          <w:szCs w:val="16"/>
        </w:rPr>
        <w:t>ef</w:t>
      </w:r>
      <w:proofErr w:type="spellEnd"/>
      <w:r w:rsidRPr="00B40891">
        <w:rPr>
          <w:sz w:val="16"/>
          <w:szCs w:val="16"/>
        </w:rPr>
        <w:t>)</w:t>
      </w:r>
    </w:p>
    <w:p w14:paraId="7EC240FE" w14:textId="77777777" w:rsidR="006E29CA" w:rsidRPr="00B3201E" w:rsidRDefault="006E29CA" w:rsidP="006E29CA">
      <w:pPr>
        <w:rPr>
          <w:sz w:val="10"/>
        </w:rPr>
      </w:pPr>
      <w:proofErr w:type="gramStart"/>
      <w:r w:rsidRPr="00167C87">
        <w:rPr>
          <w:sz w:val="10"/>
        </w:rPr>
        <w:t xml:space="preserve">In particular, </w:t>
      </w:r>
      <w:r w:rsidRPr="00885B93">
        <w:rPr>
          <w:rStyle w:val="Emphasis"/>
        </w:rPr>
        <w:t>lawmakers</w:t>
      </w:r>
      <w:proofErr w:type="gramEnd"/>
      <w:r w:rsidRPr="00885B93">
        <w:rPr>
          <w:rStyle w:val="Emphasis"/>
        </w:rPr>
        <w:t xml:space="preserve"> must push for “clean slate” policies, which center around reducing the negative effects of a criminal record through automatic record-clearing for minor nonviolent cases</w:t>
      </w:r>
      <w:r w:rsidRPr="00167C87">
        <w:rPr>
          <w:sz w:val="10"/>
        </w:rPr>
        <w:t xml:space="preserve">. Several states have taken the lead on enacting clean slate legislation to provide better opportunities for their constituents, and now, </w:t>
      </w:r>
      <w:r w:rsidRPr="00FC1671">
        <w:rPr>
          <w:rStyle w:val="Emphasis"/>
        </w:rPr>
        <w:t>even federal legislators are pushing for federal clean slate laws</w:t>
      </w:r>
      <w:r w:rsidRPr="00167C87">
        <w:rPr>
          <w:sz w:val="10"/>
        </w:rPr>
        <w:t xml:space="preserve">. Amid the current crisis, </w:t>
      </w:r>
      <w:r w:rsidRPr="00167C87">
        <w:rPr>
          <w:rStyle w:val="StyleUnderline"/>
        </w:rPr>
        <w:t>the passage of clean slate measures must become a priority to ensure that the tens of millions of people affected by the justice system are able to successfully reenter society and participate in the nation’s recovery</w:t>
      </w:r>
      <w:r w:rsidRPr="00167C87">
        <w:rPr>
          <w:sz w:val="10"/>
        </w:rPr>
        <w:t xml:space="preserve">. This column looks at the need for clean slate legislation, highlighting advances made since the first automatic record-clearing state law was passed in 2018 and examining how states and the federal government have taken steps to provide a pathway to success for those who have been negatively affected by the criminal justice system. The case for automatic record-clearance measures </w:t>
      </w:r>
      <w:proofErr w:type="gramStart"/>
      <w:r w:rsidRPr="00167C87">
        <w:rPr>
          <w:rStyle w:val="StyleUnderline"/>
        </w:rPr>
        <w:t>In</w:t>
      </w:r>
      <w:proofErr w:type="gramEnd"/>
      <w:r w:rsidRPr="00167C87">
        <w:rPr>
          <w:rStyle w:val="StyleUnderline"/>
        </w:rPr>
        <w:t xml:space="preserve"> many countries, one’s rights are restored once they have completed their sentence or been exonerated</w:t>
      </w:r>
      <w:r w:rsidRPr="00167C87">
        <w:rPr>
          <w:sz w:val="10"/>
        </w:rPr>
        <w:t xml:space="preserve">. </w:t>
      </w:r>
      <w:r w:rsidRPr="00167C87">
        <w:rPr>
          <w:rStyle w:val="StyleUnderline"/>
        </w:rPr>
        <w:t xml:space="preserve">But for far too many people in the United States, a criminal record often leads to </w:t>
      </w:r>
      <w:proofErr w:type="gramStart"/>
      <w:r w:rsidRPr="00167C87">
        <w:rPr>
          <w:rStyle w:val="StyleUnderline"/>
        </w:rPr>
        <w:t>a number of</w:t>
      </w:r>
      <w:proofErr w:type="gramEnd"/>
      <w:r w:rsidRPr="00167C87">
        <w:rPr>
          <w:rStyle w:val="StyleUnderline"/>
        </w:rPr>
        <w:t xml:space="preserve"> collateral consequences</w:t>
      </w:r>
      <w:r w:rsidRPr="00167C87">
        <w:rPr>
          <w:sz w:val="10"/>
        </w:rPr>
        <w:t xml:space="preserve"> that can prevent someone from successfully moving forward in life, even long after completing their sentence. For example, formerly incarcerated people face challenges entering the workforce, where 9 in 10 employers use background checks in their hiring process. One study found that job applicants with convictions are 60 percent less likely to receive callbacks than those without convictions. Such setbacks can be particularly difficult for applicants of color, who often face additional challenges in the hiring process due to discrimination against their race or ethnicity. Now, with the coronavirus affecting the country’s economy, and unemployment rates at an all-time high, access to job opportunities has become even more scarce for those reentering society. Even once job opportunities become more available, those with a criminal record will have to compete against a much wider pool of applicants while overcoming the stigma of their arrest or conviction. In addition, housing and education opportunities can be hard to come by for those with a record: 4 in 5 landlords use background checks to make determinations on rental applicants, and about 2 in 3 colleges and universities review an applicant’s criminal history when making both admissions and funding determinations. </w:t>
      </w:r>
      <w:r w:rsidRPr="00167C87">
        <w:rPr>
          <w:rStyle w:val="StyleUnderline"/>
        </w:rPr>
        <w:t>With so many long-term barriers imposed on justice-involved individuals, accessing essential life resources can be incredibly difficult</w:t>
      </w:r>
      <w:r w:rsidRPr="00167C87">
        <w:rPr>
          <w:sz w:val="10"/>
        </w:rPr>
        <w:t xml:space="preserve">, leading many toward a life of poverty and ultimately a downward spiral of recidivism and reincarceration. Previously incarcerated people are 10 times more likely than the general public to end up homeless, and individuals who remain unemployed only two months after reentry are twice as likely to recidivate than those who are employed. These setbacks affect not only the record-holding individual but also their family members. This is especially true for dependent children, as the collateral consequences of a parent’s record can significantly affect children’s mental development, education, future employment opportunities, and overall well-being. An estimated 33 million to 36.5 million children in the United States have at least one parent with a criminal record. This means that nearly half of America’s youth population may be denied the opportunity for a successful future even before they have the chance to reach their full potential. </w:t>
      </w:r>
      <w:r w:rsidRPr="00167C87">
        <w:rPr>
          <w:rStyle w:val="StyleUnderline"/>
        </w:rPr>
        <w:t>Most states have recognized the need to reduce the impact of collateral consequences from a criminal record and have provided a mechanism for certain records to be sealed or expunged through a court petition</w:t>
      </w:r>
      <w:r w:rsidRPr="00167C87">
        <w:rPr>
          <w:sz w:val="10"/>
        </w:rPr>
        <w:t xml:space="preserve">. However, this process is flawed and comes with its own set of challenges. Many who are eligible to petition the court are unaware of this option or do not have the resources needed to navigate the challenges that come with seeking relief from the courts. Additionally, a successful petition process is often confusing and requires thousands of dollars for legal services and court fees, as well as time away from obligations such as work and child care—both of which are valuable resources that are scarce for those seeking to clear their record, especially during the coronavirus crisis. With so many barriers and potential setbacks, it is no wonder researchers at the University of Michigan find that only 6.5 percent of those eligible </w:t>
      </w:r>
      <w:proofErr w:type="gramStart"/>
      <w:r w:rsidRPr="00167C87">
        <w:rPr>
          <w:sz w:val="10"/>
        </w:rPr>
        <w:t>are able to</w:t>
      </w:r>
      <w:proofErr w:type="gramEnd"/>
      <w:r w:rsidRPr="00167C87">
        <w:rPr>
          <w:sz w:val="10"/>
        </w:rPr>
        <w:t xml:space="preserve"> clear their records within five years of eligibility. At a time when many are recognizing the need to reform the U.S. criminal justice system, </w:t>
      </w:r>
      <w:r w:rsidRPr="00167C87">
        <w:rPr>
          <w:rStyle w:val="StyleUnderline"/>
        </w:rPr>
        <w:t>momentum is gaining to implement an automated record-clearance process that would resolve many of the burdensome challenges that come with petitioning a court</w:t>
      </w:r>
      <w:r w:rsidRPr="00167C87">
        <w:rPr>
          <w:sz w:val="10"/>
        </w:rPr>
        <w:t xml:space="preserve">. Support for clean slate measures is not only widespread but also bipartisan. Polling by GBA Strategies and the Center for American Progress finds that 70 percent of Americans, across party lines, support state legislation that would automatically clear qualifying records once someone remains crime-free. State and </w:t>
      </w:r>
      <w:r w:rsidRPr="00167C87">
        <w:rPr>
          <w:rStyle w:val="StyleUnderline"/>
        </w:rPr>
        <w:t>federal lawmakers—from both sides of the aisle—have taken note</w:t>
      </w:r>
      <w:r w:rsidRPr="00167C87">
        <w:rPr>
          <w:sz w:val="10"/>
        </w:rPr>
        <w:t xml:space="preserve"> of the public’s interest in clean slate reforms and are beginning to advance these measures within their jurisdictions. During the current public health crisis and looming economic recession, it is vital that such policies are implemented quickly so that justice-involved individuals can access the essential life resources they need to survive and can contribute to the nation’s economy recovery. Momentum for clean slate at the state and federal levels In 2018, following many years of efforts to expand access to and eligibility for record-sealing, Pennsylvania became the first state in the nation to pass clean slate legislation that would automatically seal criminal conviction records for qualifying offenses. Act 56—better known as the Clean Slate Act—was passed with near-unanimous approval from both chambers of the legislature and signed into law by Gov. Tom Wolf (D). Passing clean slate in Pennsylvania Community Legal Services first worked to ease the petition process in Pennsylvania by developing a program to automatically generate expungement petitions. The program, which was first released in 2011, reduced the amount of time to prepare petitions from several hours to several minutes and brought greater efficiency to the petition process, helping lawyers file more petitions statewide each year. But legal aid lawyers in the state knew this would not be enough to meet the need for record-clearing. Community Legal Services teamed up with the Center for American Progress to develop and publish the idea for automating the entire record-clearing process in order to ensure that everyone who is eligible gets a clean slate. From 2015 to 2018, a broad bipartisan coalition—including both Democrats and Republicans, as well as directly affected communities, business, law enforcement, and even professional football players—joined Community Legal Services and CAP in advancing the first-ever clean slate bill in the country. Under Pennsylvania’s clean slate law, nonviolent misdemeanors are automatically sealed after 10 years if an individual remains conviction-free. A record query is then conducted through computer technology and any qualifying records are automatically sealed, meaning that those records will no longer come up in third-party background checks and are also shielded from public view—including from employers, housing officials, and educational institutions. The automatic sealing also releases an individual from going through the arduous and costly process of filing a court petition. Since the measure went into effect in June 2019, Pennsylvania has sealed more than 34 million cases and counts via automation and helped 1 million Pennsylvanians clear their records. Shortly after Pennsylvania enacted its clean slate law, Utah followed suit to become the second state in the United States to enact a clean slate measure, in a unanimous vote from both chambers. Like in Pennsylvania, Utah’s clean slate law automates the preexisting process of court petitions and automatically seals low-level criminal records </w:t>
      </w:r>
      <w:proofErr w:type="gramStart"/>
      <w:r w:rsidRPr="00167C87">
        <w:rPr>
          <w:sz w:val="10"/>
        </w:rPr>
        <w:t>as long as</w:t>
      </w:r>
      <w:proofErr w:type="gramEnd"/>
      <w:r w:rsidRPr="00167C87">
        <w:rPr>
          <w:sz w:val="10"/>
        </w:rPr>
        <w:t xml:space="preserve"> the record holder has committed no additional crimes in the past 5 to 7 years, depending on the offense. Implementation is in the early stages, and state leaders expect the new automated process to significantly reduce the backlog of applications, where individuals often wait for up to six months just to see if they qualify for an expungement. Other states have been moving toward enacting clean slate measures of their own. In November 2018, Michigan’s House chamber passed a bipartisan clean slate measure nearly unanimously. Michigan’s clean slate legislation is the first to include automatic expungement of certain qualifying felonies, as well as misdemeanors, after 3 to 7 years following completion of their sentence and without a new conviction. The bill is now moving through the Senate. This spring, Washington State also passed, with overwhelming bipartisan support, legislation putting it on a path to clean slate; however, the bill fell victim to a set of vetoes of any state priorities not considered </w:t>
      </w:r>
      <w:proofErr w:type="gramStart"/>
      <w:r w:rsidRPr="00167C87">
        <w:rPr>
          <w:sz w:val="10"/>
        </w:rPr>
        <w:t>directly related</w:t>
      </w:r>
      <w:proofErr w:type="gramEnd"/>
      <w:r w:rsidRPr="00167C87">
        <w:rPr>
          <w:sz w:val="10"/>
        </w:rPr>
        <w:t xml:space="preserve"> to COVID-19. Meanwhile, Connecticut Gov. Ned Lamont (D) introduced a clean slate proposal as part of his 2020 budget, and similar legislation has gained significant attention and traction in the state legislature over the past two years. Likewise, California enacted legislation to automatically clear certain records in October 2019. However, unlike Pennsylvania or Utah, the California measure is prospective in scope and will only apply to records of conviction or arrests made after January 2021. New Jersey also passed legislation last year that requires the state to implement an automated clean slate expungement system, pursuant to the recommendations of a governor-appointed task force that begins its work this year. And several additional states, such as Louisiana and North Carolina, are advancing promising measures that would open the door to automatic record-clearing, such as through automatic expungement of </w:t>
      </w:r>
      <w:proofErr w:type="spellStart"/>
      <w:r w:rsidRPr="00167C87">
        <w:rPr>
          <w:sz w:val="10"/>
        </w:rPr>
        <w:t>nonconviction</w:t>
      </w:r>
      <w:proofErr w:type="spellEnd"/>
      <w:r w:rsidRPr="00167C87">
        <w:rPr>
          <w:sz w:val="10"/>
        </w:rPr>
        <w:t xml:space="preserve"> records. As more states look to adopt automatic record-sealing measures, </w:t>
      </w:r>
      <w:r w:rsidRPr="00167C87">
        <w:rPr>
          <w:rStyle w:val="Emphasis"/>
        </w:rPr>
        <w:t>federal lawmakers are learning lessons from their state counterparts and working to bring record-clearing to the federal level</w:t>
      </w:r>
      <w:r w:rsidRPr="00167C87">
        <w:rPr>
          <w:sz w:val="10"/>
        </w:rPr>
        <w:t xml:space="preserve">. </w:t>
      </w:r>
      <w:r w:rsidRPr="00167C87">
        <w:rPr>
          <w:rStyle w:val="Emphasis"/>
        </w:rPr>
        <w:t xml:space="preserve">Unlike at the state level, there is—with </w:t>
      </w:r>
      <w:proofErr w:type="gramStart"/>
      <w:r w:rsidRPr="00167C87">
        <w:rPr>
          <w:rStyle w:val="Emphasis"/>
        </w:rPr>
        <w:t>very limited</w:t>
      </w:r>
      <w:proofErr w:type="gramEnd"/>
      <w:r w:rsidRPr="00167C87">
        <w:rPr>
          <w:rStyle w:val="Emphasis"/>
        </w:rPr>
        <w:t xml:space="preserve"> exceptions—no legal remedy or process for getting most federal records cleared</w:t>
      </w:r>
      <w:r w:rsidRPr="00167C87">
        <w:rPr>
          <w:sz w:val="10"/>
        </w:rPr>
        <w:t xml:space="preserve">. The Clean Slate Act, introduced by Rep. Lisa Blunt Rochester (D-DE) and Rep. Guy </w:t>
      </w:r>
      <w:proofErr w:type="spellStart"/>
      <w:r w:rsidRPr="00167C87">
        <w:rPr>
          <w:sz w:val="10"/>
        </w:rPr>
        <w:t>Reschenthaler</w:t>
      </w:r>
      <w:proofErr w:type="spellEnd"/>
      <w:r w:rsidRPr="00167C87">
        <w:rPr>
          <w:sz w:val="10"/>
        </w:rPr>
        <w:t xml:space="preserve"> (R-PA)—one of the champions of Pennsylvania’s Clean Slate Act when he was a state senator—would, for the first time, allow individuals to petition to have certain federal records sealed after completing all terms of their sentence and establish automatic sealing of certain federal records, beginning with drug offenses. </w:t>
      </w:r>
      <w:r w:rsidRPr="00167C87">
        <w:rPr>
          <w:rStyle w:val="StyleUnderline"/>
        </w:rPr>
        <w:t>If enacted, the measure would be the first of its kind at the federal level</w:t>
      </w:r>
      <w:r w:rsidRPr="00167C87">
        <w:rPr>
          <w:sz w:val="10"/>
        </w:rPr>
        <w:t xml:space="preserve">. Conclusion </w:t>
      </w:r>
      <w:r w:rsidRPr="00167C87">
        <w:rPr>
          <w:rStyle w:val="StyleUnderline"/>
        </w:rPr>
        <w:t>The COVID-19 pandemic and resulting unemployment crisis have elevated the need to pass clean slate legislation</w:t>
      </w:r>
      <w:r w:rsidRPr="00167C87">
        <w:rPr>
          <w:sz w:val="10"/>
        </w:rPr>
        <w:t xml:space="preserve">. </w:t>
      </w:r>
      <w:r w:rsidRPr="00167C87">
        <w:rPr>
          <w:rStyle w:val="StyleUnderline"/>
        </w:rPr>
        <w:t>With the recent demands to reform the U.S. criminal justice system, there is no better time than now for more states and the federal government to pass clean slate automatic expungement laws</w:t>
      </w:r>
      <w:r w:rsidRPr="00167C87">
        <w:rPr>
          <w:sz w:val="10"/>
        </w:rPr>
        <w:t>. These laws not only reduce the collateral consequences of a criminal record but also allow justice-involved individuals to have a second chance at life after completing their sentence, without having to endure the trials and tribulations that often stem from a judicial process. This opportunity to reenter society after an arrest or conviction is not only critical for record-holding individuals; it is also necessary to ensure full participation in the efforts being made to restore the nation’s economy post-pandemic. Several states such as Pennsylvania and Utah have recognized the need to ensure a pathway toward success by advancing automatic record-sealing measures. Now, federal lawmakers are starting to follow suit. As the nation prepares for a major reset, it is vital to ensure that the many Americans who have been affected by the justice system are not shut out of rebuilding efforts.</w:t>
      </w:r>
    </w:p>
    <w:p w14:paraId="7D443D84" w14:textId="77777777" w:rsidR="006E29CA" w:rsidRDefault="006E29CA" w:rsidP="006E29CA">
      <w:pPr>
        <w:pStyle w:val="Heading4"/>
      </w:pPr>
      <w:r>
        <w:t>Federal expungement necessary to solve collateral consequences</w:t>
      </w:r>
    </w:p>
    <w:p w14:paraId="3DF8EADD" w14:textId="77777777" w:rsidR="006E29CA" w:rsidRDefault="006E29CA" w:rsidP="006E29CA"/>
    <w:p w14:paraId="1156E825" w14:textId="77777777" w:rsidR="006E29CA" w:rsidRDefault="006E29CA" w:rsidP="006E29CA">
      <w:pPr>
        <w:rPr>
          <w:rStyle w:val="Style13ptBold"/>
        </w:rPr>
      </w:pPr>
      <w:proofErr w:type="spellStart"/>
      <w:r>
        <w:rPr>
          <w:rStyle w:val="Style13ptBold"/>
        </w:rPr>
        <w:t>Mouzon</w:t>
      </w:r>
      <w:proofErr w:type="spellEnd"/>
      <w:r>
        <w:rPr>
          <w:rStyle w:val="Style13ptBold"/>
        </w:rPr>
        <w:t xml:space="preserve"> ‘8</w:t>
      </w:r>
    </w:p>
    <w:p w14:paraId="4E148E56" w14:textId="77777777" w:rsidR="006E29CA" w:rsidRPr="00E616A2" w:rsidRDefault="006E29CA" w:rsidP="006E29CA">
      <w:r w:rsidRPr="00E616A2">
        <w:t xml:space="preserve">(Director at Gibbons, P.C. in Newark, New Jersey working in the Business Litigation and </w:t>
      </w:r>
      <w:proofErr w:type="gramStart"/>
      <w:r w:rsidRPr="00E616A2">
        <w:t>White Collar</w:t>
      </w:r>
      <w:proofErr w:type="gramEnd"/>
      <w:r w:rsidRPr="00E616A2">
        <w:t xml:space="preserve"> Criminal Defense groups and Adjunct Professor at Seton Hall University School of Law, “Forgive Us Our Trespasses: The Need for Federal Expungement Legislation,” 39 U. Mem. L. Rev. </w:t>
      </w:r>
      <w:proofErr w:type="gramStart"/>
      <w:r w:rsidRPr="00E616A2">
        <w:t>1 ,</w:t>
      </w:r>
      <w:proofErr w:type="gramEnd"/>
      <w:r w:rsidRPr="00E616A2">
        <w:t xml:space="preserve"> </w:t>
      </w:r>
      <w:proofErr w:type="spellStart"/>
      <w:r w:rsidRPr="00E616A2">
        <w:t>pg</w:t>
      </w:r>
      <w:proofErr w:type="spellEnd"/>
      <w:r w:rsidRPr="00E616A2">
        <w:t xml:space="preserve"> lexis//um-</w:t>
      </w:r>
      <w:proofErr w:type="spellStart"/>
      <w:r w:rsidRPr="00E616A2">
        <w:t>ef</w:t>
      </w:r>
      <w:proofErr w:type="spellEnd"/>
      <w:r w:rsidRPr="00E616A2">
        <w:t>)</w:t>
      </w:r>
    </w:p>
    <w:p w14:paraId="05A54A3E" w14:textId="77777777" w:rsidR="006E29CA" w:rsidRPr="00464CF0" w:rsidRDefault="006E29CA" w:rsidP="006E29CA">
      <w:pPr>
        <w:rPr>
          <w:sz w:val="14"/>
        </w:rPr>
      </w:pPr>
      <w:r w:rsidRPr="005B7610">
        <w:rPr>
          <w:sz w:val="14"/>
        </w:rPr>
        <w:t xml:space="preserve"> A bedrock legal principle requires that similarly situated persons be treated similarly. If a law fails, without reasonable justification, to treat those in similar situations with the same degree of reward or consequence, it is stricken. </w:t>
      </w:r>
      <w:r w:rsidRPr="005B7610">
        <w:rPr>
          <w:rStyle w:val="StyleUnderline"/>
        </w:rPr>
        <w:t>As it relates to federal expungement, rather than the existence of unbalanced legislation, the madness in the method results from an absence of legislation</w:t>
      </w:r>
      <w:r w:rsidRPr="005B7610">
        <w:rPr>
          <w:sz w:val="14"/>
        </w:rPr>
        <w:t xml:space="preserve">, which causes an ex-offender's opportunity to seek an expungement to depend largely on the jurisdiction where the crime was committed. </w:t>
      </w:r>
      <w:r w:rsidRPr="005B7610">
        <w:rPr>
          <w:rStyle w:val="StyleUnderline"/>
        </w:rPr>
        <w:t>Few would dispute that criminal behavior deserves stern punishment.</w:t>
      </w:r>
      <w:r w:rsidRPr="005B7610">
        <w:rPr>
          <w:sz w:val="14"/>
        </w:rPr>
        <w:t xml:space="preserve"> </w:t>
      </w:r>
      <w:r w:rsidRPr="005B7610">
        <w:rPr>
          <w:rStyle w:val="Emphasis"/>
        </w:rPr>
        <w:t xml:space="preserve">Most would also agree that expungement should be available for every rehabilitated individual enduring detrimental </w:t>
      </w:r>
      <w:proofErr w:type="spellStart"/>
      <w:proofErr w:type="gramStart"/>
      <w:r w:rsidRPr="005B7610">
        <w:rPr>
          <w:rStyle w:val="Emphasis"/>
        </w:rPr>
        <w:t>affects</w:t>
      </w:r>
      <w:proofErr w:type="spellEnd"/>
      <w:proofErr w:type="gramEnd"/>
      <w:r w:rsidRPr="005B7610">
        <w:rPr>
          <w:rStyle w:val="Emphasis"/>
        </w:rPr>
        <w:t xml:space="preserve"> caused by a one-time nonviolent criminal incident in his or her past.</w:t>
      </w:r>
      <w:r w:rsidRPr="005B7610">
        <w:rPr>
          <w:sz w:val="14"/>
        </w:rPr>
        <w:t xml:space="preserve"> </w:t>
      </w:r>
      <w:r w:rsidRPr="005B7610">
        <w:rPr>
          <w:rStyle w:val="StyleUnderline"/>
        </w:rPr>
        <w:t>Punishment should encourage repentance and rehabilitation</w:t>
      </w:r>
      <w:r w:rsidRPr="005B7610">
        <w:rPr>
          <w:sz w:val="14"/>
        </w:rPr>
        <w:t xml:space="preserve"> [*46] </w:t>
      </w:r>
      <w:r w:rsidRPr="005B7610">
        <w:rPr>
          <w:rStyle w:val="StyleUnderline"/>
        </w:rPr>
        <w:t>without bringing with it a stigma so indelible as to subject even non-violent offenders to lifelong sentences.</w:t>
      </w:r>
      <w:r w:rsidRPr="005B7610">
        <w:rPr>
          <w:sz w:val="14"/>
        </w:rPr>
        <w:t xml:space="preserve"> 164 </w:t>
      </w:r>
      <w:r w:rsidRPr="005B7610">
        <w:rPr>
          <w:rStyle w:val="StyleUnderline"/>
        </w:rPr>
        <w:t>The availability of expungement of federal charges is crucial given the nation's struggles with rising numbers of ex-offenders returning to society with ambitions to successfully re-integrate</w:t>
      </w:r>
      <w:r w:rsidRPr="005B7610">
        <w:rPr>
          <w:sz w:val="14"/>
        </w:rPr>
        <w:t xml:space="preserve">. Most states recognize the importance of this remedy and have enacted statutes accordingly. Many federal courts have also recognized the wisdom of having such a remedy and have exercised judicial discretion to give second chances when appropriate, employing general statutes, constitutional provisions and/or federal court inherent powers. </w:t>
      </w:r>
      <w:r w:rsidRPr="005B7610">
        <w:rPr>
          <w:rStyle w:val="StyleUnderline"/>
        </w:rPr>
        <w:t>What is needed to clear the current haziness existing in the federal system is a congressional act that will inform and guide courts on when and how expungements are to be permitted for deserving applicants</w:t>
      </w:r>
      <w:r w:rsidRPr="005B7610">
        <w:rPr>
          <w:sz w:val="14"/>
        </w:rPr>
        <w:t xml:space="preserve">. A few legislators have seen the wisdom of introducing such legislation, but the full lawmaking bodies have not yet seen fit to </w:t>
      </w:r>
      <w:proofErr w:type="gramStart"/>
      <w:r w:rsidRPr="005B7610">
        <w:rPr>
          <w:sz w:val="14"/>
        </w:rPr>
        <w:t>take action</w:t>
      </w:r>
      <w:proofErr w:type="gramEnd"/>
      <w:r w:rsidRPr="005B7610">
        <w:rPr>
          <w:sz w:val="14"/>
        </w:rPr>
        <w:t xml:space="preserve">. They should. </w:t>
      </w:r>
      <w:r w:rsidRPr="005B7610">
        <w:rPr>
          <w:rStyle w:val="Emphasis"/>
        </w:rPr>
        <w:t>By promoting national uniformity, federal expungement legislation can serve the important goals of consistency for the courts, fairness for the ex-offenders, and predictability for both</w:t>
      </w:r>
      <w:r w:rsidRPr="005B7610">
        <w:rPr>
          <w:sz w:val="14"/>
        </w:rPr>
        <w:t>.</w:t>
      </w:r>
    </w:p>
    <w:p w14:paraId="311DED90" w14:textId="77777777" w:rsidR="006E29CA" w:rsidRDefault="006E29CA" w:rsidP="006E29CA">
      <w:pPr>
        <w:pStyle w:val="Heading4"/>
      </w:pPr>
      <w:r>
        <w:t xml:space="preserve">And, legislation is necessary and solves --- creates relief </w:t>
      </w:r>
    </w:p>
    <w:p w14:paraId="642F7A43" w14:textId="77777777" w:rsidR="006E29CA" w:rsidRPr="00416DB1" w:rsidRDefault="006E29CA" w:rsidP="006E29CA"/>
    <w:p w14:paraId="0C724B16" w14:textId="77777777" w:rsidR="006E29CA" w:rsidRPr="00BB691F" w:rsidRDefault="006E29CA" w:rsidP="006E29CA">
      <w:pPr>
        <w:rPr>
          <w:rStyle w:val="Style13ptBold"/>
        </w:rPr>
      </w:pPr>
      <w:r w:rsidRPr="00BB691F">
        <w:rPr>
          <w:rStyle w:val="Style13ptBold"/>
        </w:rPr>
        <w:t>Chin ‘12</w:t>
      </w:r>
    </w:p>
    <w:p w14:paraId="17B7504E" w14:textId="77777777" w:rsidR="006E29CA" w:rsidRDefault="006E29CA" w:rsidP="006E29CA">
      <w:r>
        <w:t xml:space="preserve">(Gabriel, Professor of Law, University of California, Davis, School of Law, “SYMPOSIUM: SENTENCING LAW: RHETORIC AND REALITY: ARTICLE: THE NEW CIVIL DEATH: RETHINKING PUNISHMENT IN THE ERA OF MASS CONVICTION,” 160 U. Pa. L. Rev. 1789, </w:t>
      </w:r>
      <w:proofErr w:type="spellStart"/>
      <w:r>
        <w:t>pg</w:t>
      </w:r>
      <w:proofErr w:type="spellEnd"/>
      <w:r>
        <w:t xml:space="preserve"> lexis//um-</w:t>
      </w:r>
      <w:proofErr w:type="spellStart"/>
      <w:r>
        <w:t>ef</w:t>
      </w:r>
      <w:proofErr w:type="spellEnd"/>
      <w:r>
        <w:t>)</w:t>
      </w:r>
    </w:p>
    <w:p w14:paraId="6E90747C" w14:textId="77777777" w:rsidR="006E29CA" w:rsidRDefault="006E29CA" w:rsidP="006E29CA">
      <w:r>
        <w:t xml:space="preserve">D. Legislative Reform Some </w:t>
      </w:r>
      <w:r w:rsidRPr="008034B5">
        <w:rPr>
          <w:rStyle w:val="Emphasis"/>
        </w:rPr>
        <w:t>groups have urged limitation of the use of collateral consequences</w:t>
      </w:r>
      <w:r>
        <w:t xml:space="preserve">. There is no comprehensive, official collection of collateral consequences, which makes them more difficult to employ intelligently in individual cases and systematically. Judges and lawyers cannot consider the ones that exist, and legislatures cannot consider their overall structure, if they do not know what they are. This problem is about to be solved. </w:t>
      </w:r>
      <w:r w:rsidRPr="008034B5">
        <w:rPr>
          <w:rStyle w:val="StyleUnderline"/>
        </w:rPr>
        <w:t>Congress directed the National Institute of Justice to undertake a fifty-state survey of collateral consequences, which is now underway</w:t>
      </w:r>
      <w:r>
        <w:t xml:space="preserve">. 217Link to the text of the note </w:t>
      </w:r>
      <w:r w:rsidRPr="008034B5">
        <w:rPr>
          <w:rStyle w:val="StyleUnderline"/>
        </w:rPr>
        <w:t>Accordingly, in the reasonably near future, the legal effects of a criminal judgment should be more readily ascertainable</w:t>
      </w:r>
      <w:r>
        <w:t xml:space="preserve">. Once a complete picture emerges, </w:t>
      </w:r>
      <w:r w:rsidRPr="008034B5">
        <w:rPr>
          <w:rStyle w:val="StyleUnderline"/>
        </w:rPr>
        <w:t xml:space="preserve">legislatures should consider collateral consequences in evaluating the overall fairness and severity of criminal punishment associated with </w:t>
      </w:r>
      <w:proofErr w:type="gramStart"/>
      <w:r w:rsidRPr="008034B5">
        <w:rPr>
          <w:rStyle w:val="StyleUnderline"/>
        </w:rPr>
        <w:t>particular offenses</w:t>
      </w:r>
      <w:proofErr w:type="gramEnd"/>
      <w:r w:rsidRPr="008034B5">
        <w:rPr>
          <w:rStyle w:val="StyleUnderline"/>
        </w:rPr>
        <w:t xml:space="preserve"> or classes of offenses</w:t>
      </w:r>
      <w:r>
        <w:t xml:space="preserve">. </w:t>
      </w:r>
      <w:r w:rsidRPr="008034B5">
        <w:rPr>
          <w:rStyle w:val="Emphasis"/>
        </w:rPr>
        <w:t>Legislatures could decouple criminal conviction and civil death by applying disadvantages on a case-by-case basis</w:t>
      </w:r>
      <w:r>
        <w:t xml:space="preserve">, </w:t>
      </w:r>
      <w:r w:rsidRPr="008034B5">
        <w:rPr>
          <w:rStyle w:val="Emphasis"/>
        </w:rPr>
        <w:t>making them discretionary instead of automatic</w:t>
      </w:r>
      <w:r>
        <w:t xml:space="preserve">. </w:t>
      </w:r>
      <w:r w:rsidRPr="008034B5">
        <w:rPr>
          <w:rStyle w:val="StyleUnderline"/>
        </w:rPr>
        <w:t xml:space="preserve">Legislatures could also consider making relief readily available to those who maintain clean records for </w:t>
      </w:r>
      <w:proofErr w:type="gramStart"/>
      <w:r w:rsidRPr="008034B5">
        <w:rPr>
          <w:rStyle w:val="StyleUnderline"/>
        </w:rPr>
        <w:t>a period of time</w:t>
      </w:r>
      <w:proofErr w:type="gramEnd"/>
      <w:r>
        <w:t xml:space="preserve">. The fundamental question, though, is the overall burden of collateral consequences. Legislatures, of course, must ensure that public safety is maintained. But </w:t>
      </w:r>
      <w:r w:rsidRPr="008034B5">
        <w:rPr>
          <w:rStyle w:val="StyleUnderline"/>
        </w:rPr>
        <w:t>if those convicted of crimes are under such</w:t>
      </w:r>
      <w:r>
        <w:rPr>
          <w:rStyle w:val="StyleUnderline"/>
        </w:rPr>
        <w:t xml:space="preserve"> </w:t>
      </w:r>
      <w:r w:rsidRPr="008034B5">
        <w:rPr>
          <w:rStyle w:val="StyleUnderline"/>
        </w:rPr>
        <w:t>[*1832]</w:t>
      </w:r>
      <w:r>
        <w:rPr>
          <w:rStyle w:val="StyleUnderline"/>
        </w:rPr>
        <w:t xml:space="preserve"> </w:t>
      </w:r>
      <w:r w:rsidRPr="008034B5">
        <w:rPr>
          <w:rStyle w:val="StyleUnderline"/>
        </w:rPr>
        <w:t>systematic and severe restrictions that it is difficult or impossible for them to support themselves and their families, former convicts will reoffend.</w:t>
      </w:r>
      <w:r>
        <w:t xml:space="preserve"> Further, legislatures decide fairness and efficiency of criminal penalties, not mere constitutionality.</w:t>
      </w:r>
    </w:p>
    <w:p w14:paraId="36D1A312" w14:textId="77777777" w:rsidR="006E29CA" w:rsidRDefault="006E29CA" w:rsidP="006E29CA">
      <w:pPr>
        <w:pStyle w:val="Heading4"/>
      </w:pPr>
      <w:r>
        <w:t>And, congress solves the confusion and ambiguity</w:t>
      </w:r>
    </w:p>
    <w:p w14:paraId="2369C447" w14:textId="77777777" w:rsidR="006E29CA" w:rsidRPr="00464CF0" w:rsidRDefault="006E29CA" w:rsidP="006E29CA"/>
    <w:p w14:paraId="2B9BB05C" w14:textId="77777777" w:rsidR="006E29CA" w:rsidRPr="00333E7E" w:rsidRDefault="006E29CA" w:rsidP="006E29CA">
      <w:pPr>
        <w:rPr>
          <w:b/>
          <w:bCs/>
          <w:sz w:val="26"/>
        </w:rPr>
      </w:pPr>
      <w:r>
        <w:rPr>
          <w:rStyle w:val="Style13ptBold"/>
        </w:rPr>
        <w:t>Silva ‘11</w:t>
      </w:r>
    </w:p>
    <w:p w14:paraId="0EC987BA" w14:textId="77777777" w:rsidR="006E29CA" w:rsidRPr="00503F48" w:rsidRDefault="006E29CA" w:rsidP="006E29CA">
      <w:r w:rsidRPr="00503F48">
        <w:t>(</w:t>
      </w:r>
      <w:proofErr w:type="spellStart"/>
      <w:r w:rsidRPr="00503F48">
        <w:t>Lahny</w:t>
      </w:r>
      <w:proofErr w:type="spellEnd"/>
      <w:r w:rsidRPr="00503F48">
        <w:t>, J.D. University of Connecticut 2007; Hastie Fellow and LLM Candidate University of</w:t>
      </w:r>
      <w:r>
        <w:t xml:space="preserve"> </w:t>
      </w:r>
      <w:r w:rsidRPr="00503F48">
        <w:t>Wisconsin, “Clean Slate: Exp</w:t>
      </w:r>
      <w:r>
        <w:t>anding</w:t>
      </w:r>
      <w:r w:rsidRPr="00503F48">
        <w:t xml:space="preserve"> Expungemen</w:t>
      </w:r>
      <w:r>
        <w:t>ts</w:t>
      </w:r>
      <w:r w:rsidRPr="00503F48">
        <w:t xml:space="preserve"> </w:t>
      </w:r>
      <w:r>
        <w:t>a</w:t>
      </w:r>
      <w:r w:rsidRPr="00503F48">
        <w:t>nd Expungements</w:t>
      </w:r>
      <w:r>
        <w:t xml:space="preserve"> </w:t>
      </w:r>
      <w:r w:rsidRPr="00503F48">
        <w:t>Pardons</w:t>
      </w:r>
    </w:p>
    <w:p w14:paraId="646896ED" w14:textId="77777777" w:rsidR="006E29CA" w:rsidRDefault="006E29CA" w:rsidP="006E29CA">
      <w:r w:rsidRPr="00503F48">
        <w:t xml:space="preserve">For Non-Violent Federal Offenders,” </w:t>
      </w:r>
      <w:proofErr w:type="spellStart"/>
      <w:r w:rsidRPr="00503F48">
        <w:t>pg</w:t>
      </w:r>
      <w:proofErr w:type="spellEnd"/>
      <w:r w:rsidRPr="00503F48">
        <w:t xml:space="preserve"> online @ </w:t>
      </w:r>
      <w:hyperlink r:id="rId11" w:history="1">
        <w:r w:rsidRPr="00503F48">
          <w:rPr>
            <w:rStyle w:val="Hyperlink"/>
          </w:rPr>
          <w:t>https://scholarship.law.uc.edu/cgi/viewcontent.cgi?article=1046&amp;context=uclr</w:t>
        </w:r>
      </w:hyperlink>
      <w:r w:rsidRPr="00503F48">
        <w:t xml:space="preserve"> //um-</w:t>
      </w:r>
      <w:proofErr w:type="spellStart"/>
      <w:r w:rsidRPr="00503F48">
        <w:t>ef</w:t>
      </w:r>
      <w:proofErr w:type="spellEnd"/>
      <w:r w:rsidRPr="00503F48">
        <w:t>)</w:t>
      </w:r>
    </w:p>
    <w:p w14:paraId="1B72F052" w14:textId="77777777" w:rsidR="006E29CA" w:rsidRPr="006205B7" w:rsidRDefault="006E29CA" w:rsidP="006E29CA">
      <w:pPr>
        <w:rPr>
          <w:sz w:val="12"/>
        </w:rPr>
      </w:pPr>
      <w:r w:rsidRPr="00586CAA">
        <w:rPr>
          <w:sz w:val="12"/>
        </w:rPr>
        <w:t xml:space="preserve">V. A CASE FOR CONGRESSIONAL RESOLUTION The proliferation of federal criminal statutes in the 1960s effectively created a federal criminal code. Under the auspices of the Commerce power, Congress created a new class of criminal—the federal offender. Unlike the states, which traditionally manage criminal offenders, the federal government was unprepared to deal with the aftermath of its legislation. To further compound the matter, </w:t>
      </w:r>
      <w:r w:rsidRPr="00FF6AB5">
        <w:rPr>
          <w:rStyle w:val="StyleUnderline"/>
        </w:rPr>
        <w:t>Congress enacted numerous statutes and regulations that triggered collateral consequences including housing assistance eligibility</w:t>
      </w:r>
      <w:r w:rsidRPr="00586CAA">
        <w:rPr>
          <w:sz w:val="12"/>
        </w:rPr>
        <w:t xml:space="preserve">. </w:t>
      </w:r>
      <w:r w:rsidRPr="00FF6AB5">
        <w:rPr>
          <w:rStyle w:val="Emphasis"/>
        </w:rPr>
        <w:t>The after-effects now require Congress to develop an effective, cost-efficient, and workable solution</w:t>
      </w:r>
      <w:r w:rsidRPr="00586CAA">
        <w:rPr>
          <w:sz w:val="12"/>
        </w:rPr>
        <w:t xml:space="preserve">. </w:t>
      </w:r>
      <w:r w:rsidRPr="00FF6AB5">
        <w:rPr>
          <w:rStyle w:val="Emphasis"/>
        </w:rPr>
        <w:t>It is the only branch of government with the constitutional authority to redirect these consequences.</w:t>
      </w:r>
      <w:r w:rsidRPr="00586CAA">
        <w:rPr>
          <w:sz w:val="12"/>
        </w:rPr>
        <w:t xml:space="preserve"> As has been demonstrated in Part III, </w:t>
      </w:r>
      <w:r w:rsidRPr="00FF6AB5">
        <w:rPr>
          <w:rStyle w:val="StyleUnderline"/>
        </w:rPr>
        <w:t>current federal law is confusing at best</w:t>
      </w:r>
      <w:r w:rsidRPr="00586CAA">
        <w:rPr>
          <w:sz w:val="12"/>
        </w:rPr>
        <w:t xml:space="preserve">. The executive pardoning power does little to successfully integrate ex-offenders that the President has chosen to pardon. It does nothing to solve the practical and </w:t>
      </w:r>
      <w:proofErr w:type="gramStart"/>
      <w:r w:rsidRPr="00586CAA">
        <w:rPr>
          <w:sz w:val="12"/>
        </w:rPr>
        <w:t>real life</w:t>
      </w:r>
      <w:proofErr w:type="gramEnd"/>
      <w:r w:rsidRPr="00586CAA">
        <w:rPr>
          <w:sz w:val="12"/>
        </w:rPr>
        <w:t xml:space="preserve"> problems associated with conviction: the easy accessibility of criminal records and the stigma attached to conviction. It is also quite likely that pardons recently aroused public suspicion of corruptibility with the Clinton pardons in 2001.292 A judicial petition for expungement is not a better alternative. The federal courts remain divided questioning if they even have the authority to expunge. Not only that, some ex-offenders are deprived of the opportunity to petition the courts by virtue of the circuit where the conviction stands. Neither of the two branches provide a reliable postconviction remedy and relief from these branches is seldom granted. </w:t>
      </w:r>
      <w:r w:rsidRPr="005A4EFA">
        <w:rPr>
          <w:rStyle w:val="StyleUnderline"/>
        </w:rPr>
        <w:t xml:space="preserve">While Congress has already enacted legislation </w:t>
      </w:r>
      <w:proofErr w:type="gramStart"/>
      <w:r w:rsidRPr="005A4EFA">
        <w:rPr>
          <w:rStyle w:val="StyleUnderline"/>
        </w:rPr>
        <w:t>providing assistance</w:t>
      </w:r>
      <w:proofErr w:type="gramEnd"/>
      <w:r w:rsidRPr="005A4EFA">
        <w:rPr>
          <w:rStyle w:val="StyleUnderline"/>
        </w:rPr>
        <w:t xml:space="preserve"> for the reentering releasee, these initiatives did not and do not go far enough</w:t>
      </w:r>
      <w:r w:rsidRPr="00586CAA">
        <w:rPr>
          <w:sz w:val="12"/>
        </w:rPr>
        <w:t xml:space="preserve">. Beginning in the late 1960s, Congress began to show lukewarm concern for the economic position of ex-offenders. Legislators worked to provide incentives to employers with the goal of influencing hiring practices. In 1966, the United States Department of Labor (USDOL) created the Federal Bonding program,293 and the Reagan Administration implemented the Work Opportunity Tax Credit.294 Both of these programs were aimed at advantaged groups, in securing employment from private sector employers. These programs provided limited assistance in one fundamental area in a time where collateral consequences existed and were not as potent. Arguably, </w:t>
      </w:r>
      <w:r w:rsidRPr="005A4EFA">
        <w:rPr>
          <w:rStyle w:val="Emphasis"/>
        </w:rPr>
        <w:t>Congress could repeal or modify existing federal statutes and regulations that work as post-conviction penalties</w:t>
      </w:r>
      <w:r w:rsidRPr="00586CAA">
        <w:rPr>
          <w:sz w:val="12"/>
        </w:rPr>
        <w:t xml:space="preserve">. While possible, this approach is open to two criticisms: (1) it leaves the problem of employer access wide open; and (2) there are an overwhelming number of statutes and regulations. Without expungement, private employers maintain the ability to inquire into the criminal history of an individual before even extending an offer of employment. Disqualification </w:t>
      </w:r>
      <w:proofErr w:type="gramStart"/>
      <w:r w:rsidRPr="00586CAA">
        <w:rPr>
          <w:sz w:val="12"/>
        </w:rPr>
        <w:t>on the basis of</w:t>
      </w:r>
      <w:proofErr w:type="gramEnd"/>
      <w:r w:rsidRPr="00586CAA">
        <w:rPr>
          <w:sz w:val="12"/>
        </w:rPr>
        <w:t xml:space="preserve"> a criminal conviction would likely continue.295 Title VII does not prohibit discrimination on the basis of a criminal record.296 Second, there are numerous statutes and regulations that impose collateral consequences. It would likely take significant resources and political will to sift through, sort, and modify decades of legislation. It is also possible that Congress could statutorily prescribe jurisdiction to the federal courts to grant expungements. Doing so could potentially clog the dockets of federal courts and divert resources from customary court matters. Moreover, expungement would then be subject to discretionary judgement. Giving the </w:t>
      </w:r>
      <w:proofErr w:type="spellStart"/>
      <w:r w:rsidRPr="00586CAA">
        <w:rPr>
          <w:sz w:val="12"/>
        </w:rPr>
        <w:t>courts</w:t>
      </w:r>
      <w:proofErr w:type="spellEnd"/>
      <w:r w:rsidRPr="00586CAA">
        <w:rPr>
          <w:sz w:val="12"/>
        </w:rPr>
        <w:t xml:space="preserve"> jurisdiction would remove transparency from the process. </w:t>
      </w:r>
    </w:p>
    <w:p w14:paraId="237A34AF" w14:textId="77777777" w:rsidR="006E29CA" w:rsidRDefault="006E29CA" w:rsidP="006E29CA">
      <w:pPr>
        <w:pStyle w:val="Heading4"/>
      </w:pPr>
      <w:r>
        <w:t>Restores dignity and reintegrates people back into communities while solving stigma</w:t>
      </w:r>
    </w:p>
    <w:p w14:paraId="2243EE93" w14:textId="77777777" w:rsidR="006E29CA" w:rsidRPr="006205B7" w:rsidRDefault="006E29CA" w:rsidP="006E29CA"/>
    <w:p w14:paraId="23243E71" w14:textId="77777777" w:rsidR="006E29CA" w:rsidRPr="00DE03C5" w:rsidRDefault="006E29CA" w:rsidP="006E29CA">
      <w:pPr>
        <w:rPr>
          <w:rStyle w:val="Style13ptBold"/>
        </w:rPr>
      </w:pPr>
      <w:proofErr w:type="spellStart"/>
      <w:r w:rsidRPr="00DE03C5">
        <w:rPr>
          <w:rStyle w:val="Style13ptBold"/>
        </w:rPr>
        <w:t>Pinard</w:t>
      </w:r>
      <w:proofErr w:type="spellEnd"/>
      <w:r w:rsidRPr="00DE03C5">
        <w:rPr>
          <w:rStyle w:val="Style13ptBold"/>
        </w:rPr>
        <w:t xml:space="preserve"> ‘10</w:t>
      </w:r>
    </w:p>
    <w:p w14:paraId="407C4201" w14:textId="77777777" w:rsidR="006E29CA" w:rsidRDefault="006E29CA" w:rsidP="006E29CA">
      <w:r>
        <w:t xml:space="preserve">(Michael, Professor, University of Maryland School of Law, “COLLATERAL CONSEQUENCES OF CRIMINAL CONVICTIONS: CONFRONTING ISSUES OF RACE AND DIGNITY, 85 N.Y.U.L. Rev. 457,” </w:t>
      </w:r>
      <w:proofErr w:type="spellStart"/>
      <w:r>
        <w:t>pg</w:t>
      </w:r>
      <w:proofErr w:type="spellEnd"/>
      <w:r>
        <w:t xml:space="preserve"> lexis//um-</w:t>
      </w:r>
      <w:proofErr w:type="spellStart"/>
      <w:r>
        <w:t>ef</w:t>
      </w:r>
      <w:proofErr w:type="spellEnd"/>
      <w:r>
        <w:t>)</w:t>
      </w:r>
    </w:p>
    <w:p w14:paraId="79FCE8BE" w14:textId="77777777" w:rsidR="006E29CA" w:rsidRPr="00781851" w:rsidRDefault="006E29CA" w:rsidP="006E29CA">
      <w:pPr>
        <w:rPr>
          <w:sz w:val="12"/>
        </w:rPr>
      </w:pPr>
      <w:r w:rsidRPr="006205B7">
        <w:rPr>
          <w:sz w:val="12"/>
        </w:rPr>
        <w:t xml:space="preserve"> Proposals As one scholar observes, "reintegration rests on the fulfillment of a necessary condition: the punishment must end at some point to allow for the possibility of reintegration." 389 However, the United States has a uniquely extensive and debilitating web of collateral consequences that continue to punish and stigmatize individuals with criminal records long after the completion of their sentences. These consequences stifle reintegration by making it difficult, if not impossible, for individuals to move past their criminal records and for families to reunite and thrive. 390 </w:t>
      </w:r>
      <w:r w:rsidRPr="006205B7">
        <w:rPr>
          <w:rStyle w:val="StyleUnderline"/>
        </w:rPr>
        <w:t>The United States should</w:t>
      </w:r>
      <w:r w:rsidRPr="006205B7">
        <w:rPr>
          <w:sz w:val="12"/>
        </w:rPr>
        <w:t xml:space="preserve"> draw lessons from the Comparison Countries analyzed in this Article and </w:t>
      </w:r>
      <w:r w:rsidRPr="006205B7">
        <w:rPr>
          <w:rStyle w:val="StyleUnderline"/>
        </w:rPr>
        <w:t>reshape its web of collateral consequences</w:t>
      </w:r>
      <w:r w:rsidRPr="006205B7">
        <w:rPr>
          <w:sz w:val="12"/>
        </w:rPr>
        <w:t xml:space="preserve">. The overall goal of collateral consequences in any country should be to best position formerly incarcerated individuals to become productive contributors to their families and communities. To move closer to this goal, </w:t>
      </w:r>
      <w:r w:rsidRPr="006205B7">
        <w:rPr>
          <w:rStyle w:val="StyleUnderline"/>
        </w:rPr>
        <w:t>the United States should: (1) implement measures that enhance the dignity interests of individuals with criminal records; (2) tailor any collateral consequences to the underlying offense</w:t>
      </w:r>
      <w:r w:rsidRPr="006205B7">
        <w:rPr>
          <w:sz w:val="12"/>
        </w:rPr>
        <w:t xml:space="preserve">; (3) </w:t>
      </w:r>
      <w:r w:rsidRPr="006205B7">
        <w:rPr>
          <w:rStyle w:val="StyleUnderline"/>
        </w:rPr>
        <w:t>implement mechanisms to alleviate the legal penalties that accompany a criminal record</w:t>
      </w:r>
      <w:r w:rsidRPr="006205B7">
        <w:rPr>
          <w:sz w:val="12"/>
        </w:rPr>
        <w:t xml:space="preserve">; and (4) </w:t>
      </w:r>
      <w:r w:rsidRPr="006205B7">
        <w:rPr>
          <w:rStyle w:val="StyleUnderline"/>
        </w:rPr>
        <w:t>analyze the racially disproportionate impact of collateral consequences</w:t>
      </w:r>
      <w:r w:rsidRPr="006205B7">
        <w:rPr>
          <w:sz w:val="12"/>
        </w:rPr>
        <w:t xml:space="preserve">. As explained below, these recommendations are interrelated. A. Implement Measures That Enhance the Dignity of Individuals with Criminal Records </w:t>
      </w:r>
      <w:r w:rsidRPr="006205B7">
        <w:rPr>
          <w:rStyle w:val="StyleUnderline"/>
        </w:rPr>
        <w:t xml:space="preserve">The United States should follow the lead of the Comparison Countries and </w:t>
      </w:r>
      <w:r w:rsidRPr="006205B7">
        <w:rPr>
          <w:rStyle w:val="Emphasis"/>
        </w:rPr>
        <w:t>recast</w:t>
      </w:r>
      <w:r w:rsidRPr="006205B7">
        <w:rPr>
          <w:rStyle w:val="StyleUnderline"/>
        </w:rPr>
        <w:t xml:space="preserve"> its post-sentence penalties to enhance the dignity of individuals with criminal records so as to provide them with the tools to live productive post-incarceration lives</w:t>
      </w:r>
      <w:r w:rsidRPr="006205B7">
        <w:rPr>
          <w:rStyle w:val="Emphasis"/>
        </w:rPr>
        <w:t>. The first step is to remove unnecessary legal impediments to reentry</w:t>
      </w:r>
      <w:r w:rsidRPr="006205B7">
        <w:rPr>
          <w:sz w:val="12"/>
        </w:rPr>
        <w:t xml:space="preserve">. As much as is possible, </w:t>
      </w:r>
      <w:r w:rsidRPr="006205B7">
        <w:rPr>
          <w:rStyle w:val="StyleUnderline"/>
        </w:rPr>
        <w:t>a dignity-based approach would seek to respect these individuals as potential contributors to their families and communities.</w:t>
      </w:r>
      <w:r w:rsidRPr="006205B7">
        <w:rPr>
          <w:sz w:val="12"/>
        </w:rPr>
        <w:t xml:space="preserve"> For example, the Comparison Countries have legal mechanisms that more readily allow individuals with criminal records to participate in the political process. 391 By contrast, </w:t>
      </w:r>
      <w:r w:rsidRPr="006205B7">
        <w:rPr>
          <w:rStyle w:val="StyleUnderline"/>
        </w:rPr>
        <w:t>the United States still disenfranchises millions of individuals with criminal records, imposes broad</w:t>
      </w:r>
      <w:r>
        <w:rPr>
          <w:rStyle w:val="StyleUnderline"/>
        </w:rPr>
        <w:t xml:space="preserve"> </w:t>
      </w:r>
      <w:r w:rsidRPr="006205B7">
        <w:rPr>
          <w:rStyle w:val="StyleUnderline"/>
        </w:rPr>
        <w:t>[*525]</w:t>
      </w:r>
      <w:r>
        <w:rPr>
          <w:rStyle w:val="StyleUnderline"/>
        </w:rPr>
        <w:t xml:space="preserve"> </w:t>
      </w:r>
      <w:r w:rsidRPr="006205B7">
        <w:rPr>
          <w:rStyle w:val="StyleUnderline"/>
        </w:rPr>
        <w:t>employment-related legal restrictions, and prohibits many individuals with criminal records from accessing public housing and other benefits</w:t>
      </w:r>
      <w:r w:rsidRPr="006205B7">
        <w:rPr>
          <w:sz w:val="12"/>
        </w:rPr>
        <w:t xml:space="preserve">. 392 These consequences - by restricting the ability of individuals with criminal records to obtain employment and housing, </w:t>
      </w:r>
      <w:r w:rsidRPr="006205B7">
        <w:rPr>
          <w:rStyle w:val="StyleUnderline"/>
        </w:rPr>
        <w:t>by silencing their civic voices, and by isolating them from their families and communities - compromise core dignity interests</w:t>
      </w:r>
      <w:r w:rsidRPr="006205B7">
        <w:rPr>
          <w:sz w:val="12"/>
        </w:rPr>
        <w:t xml:space="preserve">. 393 Decisionmakers in the United States should look to international human rights instruments to gain broader insights on punishment practices that would best preserve the dignity of individuals with criminal records. 394 Several treaties and conventions, as well as the courts and commissions that interpret these documents, set out limitations on punishment. 395 A burgeoning scholarly literature argues that </w:t>
      </w:r>
      <w:proofErr w:type="gramStart"/>
      <w:r w:rsidRPr="006205B7">
        <w:rPr>
          <w:sz w:val="12"/>
        </w:rPr>
        <w:t>particular collateral</w:t>
      </w:r>
      <w:proofErr w:type="gramEnd"/>
      <w:r w:rsidRPr="006205B7">
        <w:rPr>
          <w:sz w:val="12"/>
        </w:rPr>
        <w:t xml:space="preserve"> consequences in the United States, most notably felon disenfranchisement, violate various human rights protocols. 396 An example of a human rights approach to collateral consequences can be found in Hirst v. United Kingdom (No. 2). 397 In Hirst, the European Court of Human Rights considered whether a statute that disenfranchised convicted prisoners in the United Kingdom [*526] violated the European Convention of Human Rights. 398 Hirst was barred by Section Three of The Representation of the People Act 1983 from voting in parliamentary or local elections because he was a convicted prisoner. He claimed that this statute violated The Convention, arguing that the ban did not serve legitimate punitive ends and was overly broad and disproportionate because it was "unrelated to the nature or seriousness of the offence." 399 While the Court recognized that there could be instances where disenfranchising prisoners would not violate the European Convention on Human Rights, 400 it noted that Hirst was "the first time that [it] has had occasion to consider a general and automatic disenfranchisement of convicted prisoners." 401 Although the Court accepted the Government's asserted goals of preventing crime and punishing offenders, 402 it rejected the Government's argument that the statute only affected individuals "convicted of crimes serious enough to warrant a custodial sentence." 403 The Court noted that the disenfranchisement statute applied to a broad cross-section of prisoners, "from one day to life and from relatively minor offences to offences of the utmost gravity." 404 It further observed that even for crimes serious enough to warrant imprisonment, disenfranchisement would hinge "on whether the sentencing judge imposed such a sentence or opted for some other form of sanction, such as a community sentence." 405 Thus, the Court held that the "general, automatic and indiscriminate restriction on a vitally important … right … [was] incompatible with" the Convention. 406 </w:t>
      </w:r>
      <w:r w:rsidRPr="006205B7">
        <w:rPr>
          <w:rStyle w:val="StyleUnderline"/>
        </w:rPr>
        <w:t>A dignity-based approach to individuals' post-incarceration lives would seek to promote, rather than suppress, their standing in the community</w:t>
      </w:r>
      <w:r w:rsidRPr="006205B7">
        <w:rPr>
          <w:sz w:val="12"/>
        </w:rPr>
        <w:t xml:space="preserve">. It </w:t>
      </w:r>
      <w:r w:rsidRPr="006205B7">
        <w:rPr>
          <w:rStyle w:val="StyleUnderline"/>
        </w:rPr>
        <w:t>would aim to restore the individuals, as much as possible, to their prior status, rather than impose broad legal restrictions</w:t>
      </w:r>
      <w:r w:rsidRPr="006205B7">
        <w:rPr>
          <w:sz w:val="12"/>
        </w:rPr>
        <w:t xml:space="preserve"> [*527] </w:t>
      </w:r>
      <w:r w:rsidRPr="006205B7">
        <w:rPr>
          <w:rStyle w:val="Emphasis"/>
        </w:rPr>
        <w:t>that serve to degrade and marginalize them.</w:t>
      </w:r>
      <w:r w:rsidRPr="006205B7">
        <w:rPr>
          <w:sz w:val="12"/>
        </w:rPr>
        <w:t xml:space="preserve"> In doing so, it would aim to truly reintegrate these individuals into society. B. </w:t>
      </w:r>
      <w:r w:rsidRPr="006205B7">
        <w:rPr>
          <w:rStyle w:val="StyleUnderline"/>
        </w:rPr>
        <w:t>Tailor Collateral Consequences to the Underlying Offense</w:t>
      </w:r>
      <w:r w:rsidRPr="006205B7">
        <w:rPr>
          <w:sz w:val="12"/>
        </w:rPr>
        <w:t xml:space="preserve"> A dignity-based approach to collateral consequences would also impose only those consequences that </w:t>
      </w:r>
      <w:proofErr w:type="gramStart"/>
      <w:r w:rsidRPr="006205B7">
        <w:rPr>
          <w:sz w:val="12"/>
        </w:rPr>
        <w:t>directly relate</w:t>
      </w:r>
      <w:proofErr w:type="gramEnd"/>
      <w:r w:rsidRPr="006205B7">
        <w:rPr>
          <w:sz w:val="12"/>
        </w:rPr>
        <w:t xml:space="preserve"> to the underlying criminal conduct and are therefore necessary to minimize the risk of further harm. Under this approach, the post-sentence penalties would be proportionate to the criminal conduct, rather than imposed broadly on classes of offenders regardless of their specific conduct. The European Court of Human Rights' concern in Hirst about the breadth of the United Kingdom's disenfranchisement statute thus reflects a dignity-based approach to collateral consequences. By contrast, collateral consequences in the United States are imposed upon whole classes of individuals without regard to the magnitude of the offense committed or the relationship between the underlying criminal conduct and the resulting penalty. 407 A dignity-based approach is consistent with the American Bar Association's recommendation that collateral consequences not be imposed upon an individual unless the legislature determines that the conduct underlying the offense "provides so substantial a basis for imposing the sanction that [it] cannot reasonably contemplate any circumstances in which imposing the sanction would not be justified." 408 The ABA defines such consequences as those that "closely relate[] to the offense conduct involved." 409 It offers a few examples of "closely related" consequences, such as "exclusion of those convicted of sexual abuse from employment involving close contact with children, loss of public office upon conviction of bribery, denial of licensure where the offense involves the licensed activity, and prohibition of firearms to those convicted of violent crimes." 410 Such "closely related" consequences serve a positive public purpose because they are directly responsive to the harmful conduct and work to minimize the risk that such conduct will recur. This focus on linking collateral consequences to specific criminal conduct can be found in recent employment laws passed in several American cities and counties. These jurisdictions have implemented so-called "ban the box" ordinances, 411 which remove from city and [*528] county employment applications the question requiring applicants to disclose </w:t>
      </w:r>
      <w:proofErr w:type="gramStart"/>
      <w:r w:rsidRPr="006205B7">
        <w:rPr>
          <w:sz w:val="12"/>
        </w:rPr>
        <w:t>whether or not</w:t>
      </w:r>
      <w:proofErr w:type="gramEnd"/>
      <w:r w:rsidRPr="006205B7">
        <w:rPr>
          <w:sz w:val="12"/>
        </w:rPr>
        <w:t xml:space="preserve"> they have a criminal record. 412 Jurisdictions adopting these measures recognize that this question deters individuals from applying for city employment </w:t>
      </w:r>
      <w:proofErr w:type="gramStart"/>
      <w:r w:rsidRPr="006205B7">
        <w:rPr>
          <w:sz w:val="12"/>
        </w:rPr>
        <w:t>and also</w:t>
      </w:r>
      <w:proofErr w:type="gramEnd"/>
      <w:r w:rsidRPr="006205B7">
        <w:rPr>
          <w:sz w:val="12"/>
        </w:rPr>
        <w:t xml:space="preserve"> prejudices employers against those applicants who have criminal records from the very beginning of the application process. 413 Instead, in "ban the box" jurisdictions, all applicants are assessed equally based on their qualifications for the job. An applicant's criminal background becomes relevant only when he or she has advanced through the process and has been deemed qualified for the job. At this point, the city or county conducts a background check, and "a criminal record would only be relevant if it created an unacceptable risk that the applicant could not fulfill the job's requirements." 414 While the factors that these jurisdictions consider regarding the applicant's criminal record vary slightly, [*529] they all consider the relationship between the record and the requirements of the particular job. 415 By limiting collateral consequences to those that are connected to the underlying offense, these "ban the box" policies are consistent with a dignity-based approach to collateral consequences. C. </w:t>
      </w:r>
      <w:r w:rsidRPr="006205B7">
        <w:rPr>
          <w:rStyle w:val="StyleUnderline"/>
        </w:rPr>
        <w:t xml:space="preserve">Provide Mechanisms That Allow Individuals with Criminal Records </w:t>
      </w:r>
      <w:proofErr w:type="gramStart"/>
      <w:r w:rsidRPr="006205B7">
        <w:rPr>
          <w:rStyle w:val="StyleUnderline"/>
        </w:rPr>
        <w:t>To</w:t>
      </w:r>
      <w:proofErr w:type="gramEnd"/>
      <w:r w:rsidRPr="006205B7">
        <w:rPr>
          <w:rStyle w:val="StyleUnderline"/>
        </w:rPr>
        <w:t xml:space="preserve"> Be Relieved of the Legal Penalties That Accompany a Criminal Record</w:t>
      </w:r>
      <w:r w:rsidRPr="006205B7">
        <w:rPr>
          <w:sz w:val="12"/>
        </w:rPr>
        <w:t xml:space="preserve"> Jurisdictions in the United States should implement mechanisms that truly allow individuals to move past their records. Organizations in the United States have long recognized that expungement and/or sealing provisions would facilitate reentry by reducing, if not altogether eliminating, collateral consequences. Efforts began in the 1950s to introduce expungement measures that aimed to minimize the effects of these consequences. 416 These efforts, however, have been largely unsuccessful. 417 Moreover, while some commentators have championed expungement as a tool to allow individuals to move past their records, 418 others have argued against it, suggesting that expungement "seeks to rewrite history, establishing that something did not happen although it really did," 419 and, by essentially erasing the conviction from public view, "devalues legitimate public safety concerns." 420 [*530] Regardless of the merits of expungement, jurisdictions should implement practical measures allowing individuals to be relieved of various collateral consequences. Again, the ABA has recommended several promising reforms. The ABA's proposal divides collateral consequences into "collateral sanctions" and "discretionary disqualifications." 421 It defines "collateral sanction" as a "legal penalty, disability or disadvantage … that is imposed on a person automatically upon that person's conviction." 422 A "discretionary disqualification" is defined as a "penalty, disability or disadvantage, … that a civil court, administrative agency, or official is authorized but not required to impose on a person convicted of an offense." 423 The ABA proposal offers mechanisms that would allow individuals to be relieved of collateral sanctions or discretionary disqualifications. Specifically, </w:t>
      </w:r>
      <w:r w:rsidRPr="006205B7">
        <w:rPr>
          <w:rStyle w:val="StyleUnderline"/>
        </w:rPr>
        <w:t>it recommends that courts and/or "specified administrative bodies" be authorized "to enter an order waiving, modifying, or granting timely and effective relief from any collateral sanction imposed by … law</w:t>
      </w:r>
      <w:r w:rsidRPr="006205B7">
        <w:rPr>
          <w:sz w:val="12"/>
        </w:rPr>
        <w:t>."  424 It further recommends that state legislatures "establish a process for obtaining review of, and relief from, any discretionary disqualification."  425 This approach strikes a balance that allows individuals to move past collateral consequences without compromising the broader veracity of public criminal records and public safety concerns articulated by opponents of expungement.</w:t>
      </w:r>
    </w:p>
    <w:p w14:paraId="7679ACB1" w14:textId="77777777" w:rsidR="006E29CA" w:rsidRDefault="006E29CA" w:rsidP="006E29CA"/>
    <w:p w14:paraId="34E30341" w14:textId="77777777" w:rsidR="006E29CA" w:rsidRDefault="006E29CA" w:rsidP="006E29CA">
      <w:pPr>
        <w:pStyle w:val="Heading3"/>
      </w:pPr>
      <w:r>
        <w:t xml:space="preserve">1NC/2NC Expungement Mech  </w:t>
      </w:r>
    </w:p>
    <w:p w14:paraId="04009F52" w14:textId="77777777" w:rsidR="006E29CA" w:rsidRDefault="006E29CA" w:rsidP="006E29CA">
      <w:pPr>
        <w:pStyle w:val="Heading4"/>
      </w:pPr>
      <w:r>
        <w:t>Text: The United States Congress should pass legislation establish a system for expungement of federal collateral consequences for ex-offenders including:</w:t>
      </w:r>
    </w:p>
    <w:p w14:paraId="26ECC3F0" w14:textId="77777777" w:rsidR="006E29CA" w:rsidRDefault="006E29CA" w:rsidP="006E29CA"/>
    <w:p w14:paraId="64259C09" w14:textId="77777777" w:rsidR="006E29CA" w:rsidRDefault="006E29CA" w:rsidP="006E29CA">
      <w:r>
        <w:t>Establish a Second Chance Advisory Group to be the lead agency on federal offender reentry and craft a recommendation or amendment to the U.S.S.C. aimed at combating the numerous collateral consequences arising out of conviction in the federal system including the development and implementation of a federal expungement procedure.</w:t>
      </w:r>
    </w:p>
    <w:p w14:paraId="11DFFAE9" w14:textId="77777777" w:rsidR="006E29CA" w:rsidRPr="0037068B" w:rsidRDefault="006E29CA" w:rsidP="006E29CA">
      <w:r>
        <w:t xml:space="preserve">The Second Chance Advisory Group charged deciding when expungement would be automatic after certain eligibility criteria were met and determining the post-conviction waiting period on a case-by-case basis through a codified procedure.  </w:t>
      </w:r>
    </w:p>
    <w:p w14:paraId="58A976DD" w14:textId="77777777" w:rsidR="006E29CA" w:rsidRDefault="006E29CA" w:rsidP="006E29CA"/>
    <w:p w14:paraId="7841DB4B" w14:textId="77777777" w:rsidR="006E29CA" w:rsidRPr="00333E7E" w:rsidRDefault="006E29CA" w:rsidP="006E29CA">
      <w:pPr>
        <w:rPr>
          <w:b/>
          <w:bCs/>
          <w:sz w:val="26"/>
        </w:rPr>
      </w:pPr>
      <w:r>
        <w:rPr>
          <w:rStyle w:val="Style13ptBold"/>
        </w:rPr>
        <w:t>Silva ‘11</w:t>
      </w:r>
    </w:p>
    <w:p w14:paraId="1186B260" w14:textId="77777777" w:rsidR="006E29CA" w:rsidRPr="00503F48" w:rsidRDefault="006E29CA" w:rsidP="006E29CA">
      <w:r w:rsidRPr="00503F48">
        <w:t>(</w:t>
      </w:r>
      <w:proofErr w:type="spellStart"/>
      <w:r w:rsidRPr="00503F48">
        <w:t>Lahny</w:t>
      </w:r>
      <w:proofErr w:type="spellEnd"/>
      <w:r w:rsidRPr="00503F48">
        <w:t>, J.D. University of Connecticut 2007; Hastie Fellow and LLM Candidate University of</w:t>
      </w:r>
      <w:r>
        <w:t xml:space="preserve"> </w:t>
      </w:r>
      <w:r w:rsidRPr="00503F48">
        <w:t>Wisconsin, “Clean Slate: Exp</w:t>
      </w:r>
      <w:r>
        <w:t>anding</w:t>
      </w:r>
      <w:r w:rsidRPr="00503F48">
        <w:t xml:space="preserve"> Expungemen</w:t>
      </w:r>
      <w:r>
        <w:t>ts</w:t>
      </w:r>
      <w:r w:rsidRPr="00503F48">
        <w:t xml:space="preserve"> </w:t>
      </w:r>
      <w:r>
        <w:t>a</w:t>
      </w:r>
      <w:r w:rsidRPr="00503F48">
        <w:t>nd Expungements</w:t>
      </w:r>
      <w:r>
        <w:t xml:space="preserve"> </w:t>
      </w:r>
      <w:r w:rsidRPr="00503F48">
        <w:t>Pardons</w:t>
      </w:r>
    </w:p>
    <w:p w14:paraId="7775D687" w14:textId="77777777" w:rsidR="006E29CA" w:rsidRDefault="006E29CA" w:rsidP="006E29CA">
      <w:r w:rsidRPr="00503F48">
        <w:t xml:space="preserve">For Non-Violent Federal Offenders,” </w:t>
      </w:r>
      <w:proofErr w:type="spellStart"/>
      <w:r w:rsidRPr="00503F48">
        <w:t>pg</w:t>
      </w:r>
      <w:proofErr w:type="spellEnd"/>
      <w:r w:rsidRPr="00503F48">
        <w:t xml:space="preserve"> online @ </w:t>
      </w:r>
      <w:hyperlink r:id="rId12" w:history="1">
        <w:r w:rsidRPr="00503F48">
          <w:rPr>
            <w:rStyle w:val="Hyperlink"/>
          </w:rPr>
          <w:t>https://scholarship.law.uc.edu/cgi/viewcontent.cgi?article=1046&amp;context=uclr</w:t>
        </w:r>
      </w:hyperlink>
      <w:r w:rsidRPr="00503F48">
        <w:t xml:space="preserve"> //um-</w:t>
      </w:r>
      <w:proofErr w:type="spellStart"/>
      <w:r w:rsidRPr="00503F48">
        <w:t>ef</w:t>
      </w:r>
      <w:proofErr w:type="spellEnd"/>
      <w:r w:rsidRPr="00503F48">
        <w:t>)</w:t>
      </w:r>
    </w:p>
    <w:p w14:paraId="7EB3E815" w14:textId="77777777" w:rsidR="006E29CA" w:rsidRPr="00781851" w:rsidRDefault="006E29CA" w:rsidP="006E29CA">
      <w:pPr>
        <w:rPr>
          <w:sz w:val="10"/>
        </w:rPr>
      </w:pPr>
      <w:r w:rsidRPr="00911C18">
        <w:rPr>
          <w:sz w:val="10"/>
        </w:rPr>
        <w:t xml:space="preserve">A. A New Approach </w:t>
      </w:r>
      <w:r w:rsidRPr="00BB6F87">
        <w:rPr>
          <w:rStyle w:val="StyleUnderline"/>
        </w:rPr>
        <w:t>The purpose behind expungement is to wipe the proverbial slate clean</w:t>
      </w:r>
      <w:r w:rsidRPr="00911C18">
        <w:rPr>
          <w:sz w:val="10"/>
        </w:rPr>
        <w:t xml:space="preserve">, </w:t>
      </w:r>
      <w:r w:rsidRPr="00BB6F87">
        <w:rPr>
          <w:rStyle w:val="StyleUnderline"/>
        </w:rPr>
        <w:t>allowing formerly convicted citizens to live in America without</w:t>
      </w:r>
      <w:r w:rsidRPr="00911C18">
        <w:rPr>
          <w:sz w:val="10"/>
        </w:rPr>
        <w:t xml:space="preserve"> a lifelong struggle with </w:t>
      </w:r>
      <w:r w:rsidRPr="00BB6F87">
        <w:rPr>
          <w:rStyle w:val="StyleUnderline"/>
        </w:rPr>
        <w:t>collateral consequences</w:t>
      </w:r>
      <w:r w:rsidRPr="00911C18">
        <w:rPr>
          <w:sz w:val="10"/>
        </w:rPr>
        <w:t xml:space="preserve">. In the context of crime and recidivism, </w:t>
      </w:r>
      <w:r w:rsidRPr="00BB6F87">
        <w:rPr>
          <w:rStyle w:val="Emphasis"/>
        </w:rPr>
        <w:t>expungement could be a tool to integrate ex-offenders into the community through an incentive structure</w:t>
      </w:r>
      <w:r w:rsidRPr="00911C18">
        <w:rPr>
          <w:sz w:val="10"/>
        </w:rPr>
        <w:t xml:space="preserve">. </w:t>
      </w:r>
      <w:r w:rsidRPr="00BB6F87">
        <w:rPr>
          <w:rStyle w:val="StyleUnderline"/>
        </w:rPr>
        <w:t>This structure would be transparent, practicable, and codified</w:t>
      </w:r>
      <w:r w:rsidRPr="00911C18">
        <w:rPr>
          <w:sz w:val="10"/>
        </w:rPr>
        <w:t xml:space="preserve">. Interestingly, </w:t>
      </w:r>
      <w:r w:rsidRPr="00BB6F87">
        <w:rPr>
          <w:rStyle w:val="Emphasis"/>
        </w:rPr>
        <w:t>Congress has already experimented with this type of system: it created a quasi-expungement system with the Bankruptcy Code</w:t>
      </w:r>
      <w:r w:rsidRPr="00911C18">
        <w:rPr>
          <w:sz w:val="10"/>
        </w:rPr>
        <w:t xml:space="preserve">. Bankruptcy itself is designed with the purpose of discharging one's debt. 297 This discharge prevents creditors from any further collection. 298 </w:t>
      </w:r>
      <w:r w:rsidRPr="00BB6F87">
        <w:rPr>
          <w:rStyle w:val="StyleUnderline"/>
        </w:rPr>
        <w:t>A central aspect of bankruptcy policy is the concept of the "fresh start</w:t>
      </w:r>
      <w:r w:rsidRPr="00911C18">
        <w:rPr>
          <w:sz w:val="10"/>
        </w:rPr>
        <w:t xml:space="preserve">;" 299 debtors should have the ability to live a dignified life and not be forced into a permanently impoverished existence. 300 In calculating a cost-benefit analysis, a debtor can do better for himself and his community when released from financial liabilities and restored to solid economic footing. 301 </w:t>
      </w:r>
      <w:r w:rsidRPr="00BB6F87">
        <w:rPr>
          <w:rStyle w:val="StyleUnderline"/>
        </w:rPr>
        <w:t>The same rationale may be applied to the non-violent federal offender</w:t>
      </w:r>
      <w:r w:rsidRPr="00911C18">
        <w:rPr>
          <w:sz w:val="10"/>
        </w:rPr>
        <w:t xml:space="preserve">. </w:t>
      </w:r>
      <w:r w:rsidRPr="00BB6F87">
        <w:rPr>
          <w:rStyle w:val="StyleUnderline"/>
        </w:rPr>
        <w:t>Once the offender discharges</w:t>
      </w:r>
      <w:r w:rsidRPr="00911C18">
        <w:rPr>
          <w:sz w:val="10"/>
        </w:rPr>
        <w:t xml:space="preserve"> his </w:t>
      </w:r>
      <w:r w:rsidRPr="00BB6F87">
        <w:rPr>
          <w:rStyle w:val="StyleUnderline"/>
        </w:rPr>
        <w:t>debt to society, further collection on that debt, in the form of life-long collateral consequences, should be barred</w:t>
      </w:r>
      <w:r w:rsidRPr="00911C18">
        <w:rPr>
          <w:sz w:val="10"/>
        </w:rPr>
        <w:t xml:space="preserve">. Normatively speaking, </w:t>
      </w:r>
      <w:r w:rsidRPr="00BB6F87">
        <w:rPr>
          <w:rStyle w:val="StyleUnderline"/>
        </w:rPr>
        <w:t>an offender is likely to do better</w:t>
      </w:r>
      <w:r w:rsidRPr="00911C18">
        <w:rPr>
          <w:sz w:val="10"/>
        </w:rPr>
        <w:t xml:space="preserve"> for himself and his community </w:t>
      </w:r>
      <w:r w:rsidRPr="00BB6F87">
        <w:rPr>
          <w:rStyle w:val="StyleUnderline"/>
        </w:rPr>
        <w:t>once</w:t>
      </w:r>
      <w:r w:rsidRPr="00911C18">
        <w:rPr>
          <w:sz w:val="10"/>
        </w:rPr>
        <w:t xml:space="preserve"> he is </w:t>
      </w:r>
      <w:r w:rsidRPr="00BB6F87">
        <w:rPr>
          <w:rStyle w:val="StyleUnderline"/>
        </w:rPr>
        <w:t>released from collateral liabilities and allowed to maximize</w:t>
      </w:r>
      <w:r w:rsidRPr="00911C18">
        <w:rPr>
          <w:sz w:val="10"/>
        </w:rPr>
        <w:t xml:space="preserve"> his </w:t>
      </w:r>
      <w:r w:rsidRPr="00BB6F87">
        <w:rPr>
          <w:rStyle w:val="StyleUnderline"/>
        </w:rPr>
        <w:t>opportunities</w:t>
      </w:r>
      <w:r w:rsidRPr="00911C18">
        <w:rPr>
          <w:sz w:val="10"/>
        </w:rPr>
        <w:t xml:space="preserve">. </w:t>
      </w:r>
      <w:r w:rsidRPr="00BB6F87">
        <w:rPr>
          <w:rStyle w:val="StyleUnderline"/>
        </w:rPr>
        <w:t>Thus, Congress can apply the theoretical justifications and safeguards that protect debtors in bankruptcy to the situation of federal offenders and</w:t>
      </w:r>
      <w:r>
        <w:rPr>
          <w:rStyle w:val="StyleUnderline"/>
        </w:rPr>
        <w:t xml:space="preserve"> </w:t>
      </w:r>
      <w:r w:rsidRPr="00BB6F87">
        <w:rPr>
          <w:rStyle w:val="StyleUnderline"/>
        </w:rPr>
        <w:t>[*199]</w:t>
      </w:r>
      <w:r>
        <w:rPr>
          <w:rStyle w:val="StyleUnderline"/>
        </w:rPr>
        <w:t xml:space="preserve"> </w:t>
      </w:r>
      <w:r w:rsidRPr="00BB6F87">
        <w:rPr>
          <w:rStyle w:val="StyleUnderline"/>
        </w:rPr>
        <w:t>expungement</w:t>
      </w:r>
      <w:r w:rsidRPr="00911C18">
        <w:rPr>
          <w:sz w:val="10"/>
        </w:rPr>
        <w:t xml:space="preserve">. </w:t>
      </w:r>
      <w:r w:rsidRPr="00BB6F87">
        <w:rPr>
          <w:rStyle w:val="StyleUnderline"/>
        </w:rPr>
        <w:t>This</w:t>
      </w:r>
      <w:r w:rsidRPr="00911C18">
        <w:rPr>
          <w:sz w:val="10"/>
        </w:rPr>
        <w:t xml:space="preserve"> taken together with the objectives outlined in the Second Chance Act can </w:t>
      </w:r>
      <w:r w:rsidRPr="00BB6F87">
        <w:rPr>
          <w:rStyle w:val="StyleUnderline"/>
        </w:rPr>
        <w:t>provide a principled framework for federal expungement legislation</w:t>
      </w:r>
      <w:r w:rsidRPr="00911C18">
        <w:rPr>
          <w:sz w:val="10"/>
        </w:rPr>
        <w:t xml:space="preserve">. Both call for a second chance for the defendant. 1. Structure As discussed in Part II, recidivism rates among non-violent </w:t>
      </w:r>
      <w:proofErr w:type="gramStart"/>
      <w:r w:rsidRPr="00911C18">
        <w:rPr>
          <w:sz w:val="10"/>
        </w:rPr>
        <w:t>offenders</w:t>
      </w:r>
      <w:proofErr w:type="gramEnd"/>
      <w:r w:rsidRPr="00911C18">
        <w:rPr>
          <w:sz w:val="10"/>
        </w:rPr>
        <w:t xml:space="preserve"> decline with the passage of time. 302 After three years post release, the likelihood of recidivism is two per one thousand individuals recidivating. Non-recidivists having kept themselves out of prison should be permitted to petition society for a clean slate </w:t>
      </w:r>
      <w:proofErr w:type="spellStart"/>
      <w:r w:rsidRPr="00911C18">
        <w:rPr>
          <w:sz w:val="10"/>
        </w:rPr>
        <w:t>some time</w:t>
      </w:r>
      <w:proofErr w:type="spellEnd"/>
      <w:r w:rsidRPr="00911C18">
        <w:rPr>
          <w:sz w:val="10"/>
        </w:rPr>
        <w:t xml:space="preserve"> after completion of their sentence. Having a publicly accessible criminal conviction will work as a lifelong cost the non-recidivist pays in future potential opportunity. </w:t>
      </w:r>
      <w:r w:rsidRPr="0037068B">
        <w:rPr>
          <w:rStyle w:val="StyleUnderline"/>
        </w:rPr>
        <w:t>Upon a showing of a law-abiding and productive life as defined by eligibility criteria, the non-recidivist should have an opportunity to petition for society's acceptance of full integration in the American social order</w:t>
      </w:r>
      <w:r w:rsidRPr="00911C18">
        <w:rPr>
          <w:sz w:val="10"/>
        </w:rPr>
        <w:t xml:space="preserve">. </w:t>
      </w:r>
      <w:r w:rsidRPr="0037068B">
        <w:rPr>
          <w:rStyle w:val="StyleUnderline"/>
        </w:rPr>
        <w:t>The U.S.S.C. should create a Second Chance Advisory Group to determine how best to ameliorate the collateral consequences of federal convictions</w:t>
      </w:r>
      <w:r w:rsidRPr="00911C18">
        <w:rPr>
          <w:sz w:val="10"/>
        </w:rPr>
        <w:t xml:space="preserve">. As part of the judicial branch, the U.S.S.C. already has in place the resources, access and structural support needed to investigate, craft, and execute a post-conviction expungement initiative. 303 </w:t>
      </w:r>
      <w:r w:rsidRPr="0037068B">
        <w:rPr>
          <w:rStyle w:val="StyleUnderline"/>
        </w:rPr>
        <w:t xml:space="preserve">The congressional mandate of the U.S.S.C., namely to provide Congress with recommendations regarding the sentencing guidelines, places the purpose of a Second Chance Advisory Group in line with the legislative purpose of </w:t>
      </w:r>
      <w:proofErr w:type="spellStart"/>
      <w:r w:rsidRPr="0037068B">
        <w:rPr>
          <w:rStyle w:val="StyleUnderline"/>
        </w:rPr>
        <w:t>theU.S.S.C</w:t>
      </w:r>
      <w:proofErr w:type="spellEnd"/>
      <w:r w:rsidRPr="0037068B">
        <w:rPr>
          <w:rStyle w:val="StyleUnderline"/>
        </w:rPr>
        <w:t>.</w:t>
      </w:r>
      <w:r w:rsidRPr="00911C18">
        <w:rPr>
          <w:sz w:val="10"/>
        </w:rPr>
        <w:t xml:space="preserve"> 304 With a Second Chance Advisory group, </w:t>
      </w:r>
      <w:r w:rsidRPr="0037068B">
        <w:rPr>
          <w:rStyle w:val="StyleUnderline"/>
        </w:rPr>
        <w:t>the U.S.S.C. may be used as a vehicle for researching and recommending legislative policy initiatives that will effectively slash both incarceration and opportunity costs</w:t>
      </w:r>
      <w:r w:rsidRPr="00911C18">
        <w:rPr>
          <w:sz w:val="10"/>
        </w:rPr>
        <w:t xml:space="preserve">. It has been given nearly unlimited access to almost any federal, state, and local resources needed to efficiently fulfill its obligations. 305 [*200] The creation of a Second Chance Advisory group would not be innovative, as the U.S.S.C. has previously created advisory groups for the purpose of facilitating "formal and informal input to the Commission." 306 Currently, there are three advisory groups to the U.S.S.C. 307 These include the Probation Officers Advisory Group, the Practitioners Advisory Group, and the Victims Advisory Group. 308 This seems to be the next logical step in fully addressing federal criminal recidivism. 2. Duties </w:t>
      </w:r>
      <w:r w:rsidRPr="0037068B">
        <w:rPr>
          <w:rStyle w:val="StyleUnderline"/>
        </w:rPr>
        <w:t>A Second Chance Advisory Group could be the lead agency on federal offender reentry.</w:t>
      </w:r>
      <w:r w:rsidRPr="00911C18">
        <w:rPr>
          <w:sz w:val="10"/>
        </w:rPr>
        <w:t xml:space="preserve"> T</w:t>
      </w:r>
      <w:r w:rsidRPr="0037068B">
        <w:rPr>
          <w:rStyle w:val="StyleUnderline"/>
        </w:rPr>
        <w:t>his group could conduct fresh and current recidivism studies specifically aimed at BOP releasees giving the U.S.S.C. the updated data needed to craft sound legislative policy</w:t>
      </w:r>
      <w:r w:rsidRPr="00911C18">
        <w:rPr>
          <w:sz w:val="10"/>
        </w:rPr>
        <w:t xml:space="preserve">. </w:t>
      </w:r>
      <w:r w:rsidRPr="00BA6BB0">
        <w:rPr>
          <w:rStyle w:val="StyleUnderline"/>
        </w:rPr>
        <w:t xml:space="preserve">A Second Chance Advisory group would have the ability to investigate and evaluate successful state sealing or expungement programs paying </w:t>
      </w:r>
      <w:proofErr w:type="gramStart"/>
      <w:r w:rsidRPr="00BA6BB0">
        <w:rPr>
          <w:rStyle w:val="StyleUnderline"/>
        </w:rPr>
        <w:t>particular attention</w:t>
      </w:r>
      <w:proofErr w:type="gramEnd"/>
      <w:r w:rsidRPr="00BA6BB0">
        <w:rPr>
          <w:rStyle w:val="StyleUnderline"/>
        </w:rPr>
        <w:t xml:space="preserve"> to collateral consequences</w:t>
      </w:r>
      <w:r w:rsidRPr="00911C18">
        <w:rPr>
          <w:sz w:val="10"/>
        </w:rPr>
        <w:t xml:space="preserve">, e.g., exceptions to statutory collateral consequences and administrative procedures for re-licensing, and restoration of civil rights statutes. This group could develop efficient and workable evidence-based programs proven to smooth the transition from prison to society. The primary objective would be </w:t>
      </w:r>
      <w:r w:rsidRPr="00374AC8">
        <w:rPr>
          <w:rStyle w:val="StyleUnderline"/>
        </w:rPr>
        <w:t>to craft a recommendation or amendment to the U.S.S.C. aimed at combating the numerous collateral consequences arising out of conviction in the federal system</w:t>
      </w:r>
      <w:r w:rsidRPr="00911C18">
        <w:rPr>
          <w:sz w:val="10"/>
        </w:rPr>
        <w:t xml:space="preserve">. </w:t>
      </w:r>
      <w:r w:rsidRPr="00374AC8">
        <w:rPr>
          <w:rStyle w:val="StyleUnderline"/>
        </w:rPr>
        <w:t>One such remedy could be the development and implementation of a federal expungement procedure.</w:t>
      </w:r>
      <w:r w:rsidRPr="00911C18">
        <w:rPr>
          <w:sz w:val="10"/>
        </w:rPr>
        <w:t xml:space="preserve"> </w:t>
      </w:r>
      <w:r w:rsidRPr="005D6FBD">
        <w:rPr>
          <w:rStyle w:val="StyleUnderline"/>
        </w:rPr>
        <w:t>The Second Chance Advisory Group could be charged with thinking through many issues, including whether expungement would be automatic after certain eligibility criteria were met</w:t>
      </w:r>
      <w:r w:rsidRPr="00911C18">
        <w:rPr>
          <w:sz w:val="10"/>
        </w:rPr>
        <w:t xml:space="preserve">; </w:t>
      </w:r>
      <w:r w:rsidRPr="005D6FBD">
        <w:rPr>
          <w:rStyle w:val="StyleUnderline"/>
        </w:rPr>
        <w:t>determining the required post-conviction waiting period;</w:t>
      </w:r>
      <w:r w:rsidRPr="00911C18">
        <w:rPr>
          <w:sz w:val="10"/>
        </w:rPr>
        <w:t xml:space="preserve"> the agency to which applications would be addressed; whether this procedure would be administrative; whether this remedy would be subject to review; how federal expungement would interact with state law. </w:t>
      </w:r>
      <w:r w:rsidRPr="005D6FBD">
        <w:rPr>
          <w:rStyle w:val="StyleUnderline"/>
        </w:rPr>
        <w:t>The group could also consider other issues and remedies including the repeal of statutory</w:t>
      </w:r>
      <w:r>
        <w:rPr>
          <w:rStyle w:val="StyleUnderline"/>
        </w:rPr>
        <w:t xml:space="preserve"> </w:t>
      </w:r>
      <w:r w:rsidRPr="005D6FBD">
        <w:rPr>
          <w:rStyle w:val="StyleUnderline"/>
        </w:rPr>
        <w:t>[*201]</w:t>
      </w:r>
      <w:r>
        <w:rPr>
          <w:rStyle w:val="StyleUnderline"/>
        </w:rPr>
        <w:t xml:space="preserve"> </w:t>
      </w:r>
      <w:r w:rsidRPr="005D6FBD">
        <w:rPr>
          <w:rStyle w:val="StyleUnderline"/>
        </w:rPr>
        <w:t>and regulatory collateral consequences and expanded expungement authority</w:t>
      </w:r>
      <w:r w:rsidRPr="00911C18">
        <w:rPr>
          <w:sz w:val="10"/>
        </w:rPr>
        <w:t xml:space="preserve">. 3. Recommended Recidivism Risk Assessment Expunging a criminal conviction is a matter of serious public concern. Before American society expunges criminal convictions, it wants to make sure that individuals will not reoffend. On one hand, no such guarantees can be made. The government can never guarantee that an individual will not recidivate because human behavior itself is uncertain. On the other hand, there are tools that assist in predicting the likelihood of recidivism and that make fewer errors than human judgment - statistical methods of prediction. 309 Statistical devices for predicting recidivism have been used by the federal government in the past. For example, they have been used in the context of parole prior to its abolition. 310 In 1928, E.W. Burgess described his classic work in prediction methods. 311 In an experiment conducted thirty years later by Gottfredson, the results were the same: the statistical prediction fared better. 312 Indeed, statistical prediction analysis has consistently fared better than clinical judgments. 313 In 1957, Paul </w:t>
      </w:r>
      <w:proofErr w:type="spellStart"/>
      <w:r w:rsidRPr="00911C18">
        <w:rPr>
          <w:sz w:val="10"/>
        </w:rPr>
        <w:t>Meehl</w:t>
      </w:r>
      <w:proofErr w:type="spellEnd"/>
      <w:r w:rsidRPr="00911C18">
        <w:rPr>
          <w:sz w:val="10"/>
        </w:rPr>
        <w:t xml:space="preserve"> conducted a similar study and found the same results. 314 The decision makers' subjective biases and prejudices are excluded from the prediction table making the process more objective than if left to human judgment. The decision to parole an individual was primarily based on the individual offender's risk of violating conditions and/or re-offending. 315 The statistical tool used by the United States Board of Parole to predict [*202] that risk was the Salient Factor Score (SFS). 316 The SFS was an instrument originally developed from Burgess's 1928 study of three Illinois correctional facilities. 317 Burgess crafted a twenty-one-factor test used to grade inmates with the purpose of determining the likelihood of parole success. 318 In the 1970s, Peter Hoffman, then director of research at the United States Board of Parole, crafted and implemented the SFS 319. The SFS included only nine out of the original twenty-one selection criteria and has recently been determined to be a better predictor of recidivism than the U.S.S.C.'s use of the Criminal History Category (CHC). 320 The use of a statistical tool modeled after the actuarial tables of Burgess and the SFS could be employed in order to: (1) predict the likelihood of recidivism for individual petitioners; (2) create a uniform risk assessment tool based on codified eligibility criteria; (3) allow for transparency; and (4) collect data for future recidivism studies as well as investigate successful integration strategies. As with all statistical tools, this model has advantages and disadvantages. The problems with the prediction tables are inherent in any statistical approach. A perfect statistical model would take the uncertainty out of the equation. 321 However, prediction tables are rarely 100% efficient. 322 Human behavior and environmental pressure may never be totally captured by predictive analysis. 323 a. Eligibility Criteria Eligibility criteria should be modeled after the best predictive factors of recidivism. The most useful information will be obtained through up-to-date studies tracking recidivism for specific cohorts. This data will serve to inventory characteristics of successful release. In addition, studies conducted by Burgess to Lloyd Ohlin and Peter Hoffman are rich in information regarding best predictive factors. Reassessing this information could potentially provide a </w:t>
      </w:r>
      <w:proofErr w:type="gramStart"/>
      <w:r w:rsidRPr="00911C18">
        <w:rPr>
          <w:sz w:val="10"/>
        </w:rPr>
        <w:t>spring board</w:t>
      </w:r>
      <w:proofErr w:type="gramEnd"/>
      <w:r w:rsidRPr="00911C18">
        <w:rPr>
          <w:sz w:val="10"/>
        </w:rPr>
        <w:t xml:space="preserve"> for a new statistical [*203] model. The use and success of previous statistical tools, such as the SFS and CHC, should also be analyzed. Taken together, this should be enough information to construct an up-to-date statistical tool used for the dual purpose of predicting the likelihood of recidivism in the context of expungement </w:t>
      </w:r>
      <w:proofErr w:type="gramStart"/>
      <w:r w:rsidRPr="00911C18">
        <w:rPr>
          <w:sz w:val="10"/>
        </w:rPr>
        <w:t>and also</w:t>
      </w:r>
      <w:proofErr w:type="gramEnd"/>
      <w:r w:rsidRPr="00911C18">
        <w:rPr>
          <w:sz w:val="10"/>
        </w:rPr>
        <w:t xml:space="preserve"> serving as eligibility criteria for a potential petitioner. 4. Clinical Judgment </w:t>
      </w:r>
      <w:r w:rsidRPr="005D6FBD">
        <w:rPr>
          <w:rStyle w:val="StyleUnderline"/>
        </w:rPr>
        <w:t xml:space="preserve">While statistical models of prediction fare better than clinical judgments, it would be an error to discount the value in human opinion. Human judgment could contribute in </w:t>
      </w:r>
      <w:proofErr w:type="gramStart"/>
      <w:r w:rsidRPr="005D6FBD">
        <w:rPr>
          <w:rStyle w:val="StyleUnderline"/>
        </w:rPr>
        <w:t>those borderline</w:t>
      </w:r>
      <w:proofErr w:type="gramEnd"/>
      <w:r w:rsidRPr="005D6FBD">
        <w:rPr>
          <w:rStyle w:val="StyleUnderline"/>
        </w:rPr>
        <w:t>, "hard-to-tell" cases: those cases where an individual falls within a statistical range where the likelihood of recidivism could go either way</w:t>
      </w:r>
      <w:r w:rsidRPr="00911C18">
        <w:rPr>
          <w:sz w:val="10"/>
        </w:rPr>
        <w:t xml:space="preserve">. </w:t>
      </w:r>
      <w:r w:rsidRPr="005D6FBD">
        <w:rPr>
          <w:rStyle w:val="Emphasis"/>
        </w:rPr>
        <w:t>With this, a Second Act Commission could be created and called on to determine those cases on a case by case basis and through a codified hearing procedure.</w:t>
      </w:r>
      <w:r w:rsidRPr="00911C18">
        <w:rPr>
          <w:sz w:val="10"/>
        </w:rPr>
        <w:t xml:space="preserve"> Such a Commission should consist of a diverse mix of persons and have an odd number of members. They could serve as hearing officers in those intermediate cases, allowing individuals to present themselves before </w:t>
      </w:r>
      <w:proofErr w:type="gramStart"/>
      <w:r w:rsidRPr="00911C18">
        <w:rPr>
          <w:sz w:val="10"/>
        </w:rPr>
        <w:t>making a determination</w:t>
      </w:r>
      <w:proofErr w:type="gramEnd"/>
      <w:r w:rsidRPr="00911C18">
        <w:rPr>
          <w:sz w:val="10"/>
        </w:rPr>
        <w:t xml:space="preserve"> on the petition. The Second Chance Advisory Group could research and experiment with different systems until it has discovered the best and most effective system to break the cycle of criminal recidivism, preferably by giving non-violent federal offenders the opportunity of a clean slate.</w:t>
      </w:r>
    </w:p>
    <w:p w14:paraId="56DB7553" w14:textId="77777777" w:rsidR="006E29CA" w:rsidRDefault="006E29CA" w:rsidP="006E29CA">
      <w:pPr>
        <w:pStyle w:val="Heading4"/>
      </w:pPr>
      <w:r>
        <w:t xml:space="preserve">Congressional action needed and solves </w:t>
      </w:r>
    </w:p>
    <w:p w14:paraId="3C30C932" w14:textId="77777777" w:rsidR="006E29CA" w:rsidRPr="000723A9" w:rsidRDefault="006E29CA" w:rsidP="006E29CA"/>
    <w:p w14:paraId="36A3470D" w14:textId="77777777" w:rsidR="006E29CA" w:rsidRDefault="006E29CA" w:rsidP="006E29CA">
      <w:pPr>
        <w:rPr>
          <w:rStyle w:val="Style13ptBold"/>
        </w:rPr>
      </w:pPr>
      <w:proofErr w:type="spellStart"/>
      <w:r>
        <w:rPr>
          <w:rStyle w:val="Style13ptBold"/>
        </w:rPr>
        <w:t>Anello</w:t>
      </w:r>
      <w:proofErr w:type="spellEnd"/>
      <w:r>
        <w:rPr>
          <w:rStyle w:val="Style13ptBold"/>
        </w:rPr>
        <w:t xml:space="preserve"> et al ‘17</w:t>
      </w:r>
    </w:p>
    <w:p w14:paraId="30E986EE" w14:textId="77777777" w:rsidR="006E29CA" w:rsidRPr="0012215E" w:rsidRDefault="006E29CA" w:rsidP="006E29CA">
      <w:r w:rsidRPr="0012215E">
        <w:t xml:space="preserve">(Robert J. </w:t>
      </w:r>
      <w:proofErr w:type="spellStart"/>
      <w:r w:rsidRPr="0012215E">
        <w:t>Anello</w:t>
      </w:r>
      <w:proofErr w:type="spellEnd"/>
      <w:r w:rsidRPr="0012215E">
        <w:t xml:space="preserve"> and Richard F. Albert are partners at </w:t>
      </w:r>
      <w:proofErr w:type="spellStart"/>
      <w:r w:rsidRPr="0012215E">
        <w:t>Morvillo</w:t>
      </w:r>
      <w:proofErr w:type="spellEnd"/>
      <w:r w:rsidRPr="0012215E">
        <w:t xml:space="preserve"> Abramowitz Grand </w:t>
      </w:r>
      <w:proofErr w:type="spellStart"/>
      <w:r w:rsidRPr="0012215E">
        <w:t>Iason</w:t>
      </w:r>
      <w:proofErr w:type="spellEnd"/>
      <w:r w:rsidRPr="0012215E">
        <w:t xml:space="preserve"> &amp; </w:t>
      </w:r>
      <w:proofErr w:type="spellStart"/>
      <w:r w:rsidRPr="0012215E">
        <w:t>Anello</w:t>
      </w:r>
      <w:proofErr w:type="spellEnd"/>
      <w:r w:rsidRPr="0012215E">
        <w:t xml:space="preserve"> P.C. </w:t>
      </w:r>
      <w:proofErr w:type="spellStart"/>
      <w:r w:rsidRPr="0012215E">
        <w:t>Gretchan</w:t>
      </w:r>
      <w:proofErr w:type="spellEnd"/>
      <w:r w:rsidRPr="0012215E">
        <w:t xml:space="preserve"> R. </w:t>
      </w:r>
      <w:proofErr w:type="spellStart"/>
      <w:r w:rsidRPr="0012215E">
        <w:t>Ohlig</w:t>
      </w:r>
      <w:proofErr w:type="spellEnd"/>
      <w:r w:rsidRPr="0012215E">
        <w:t xml:space="preserve">, an attorney, assisted in the preparation of this article, “Proposals for a Comprehensive Federal Conviction Expungement Law,” New York Law Journal </w:t>
      </w:r>
      <w:proofErr w:type="spellStart"/>
      <w:r w:rsidRPr="0012215E">
        <w:t>pg</w:t>
      </w:r>
      <w:proofErr w:type="spellEnd"/>
      <w:r w:rsidRPr="0012215E">
        <w:t xml:space="preserve"> online @ </w:t>
      </w:r>
      <w:hyperlink r:id="rId13" w:history="1">
        <w:r w:rsidRPr="0012215E">
          <w:rPr>
            <w:rStyle w:val="Hyperlink"/>
          </w:rPr>
          <w:t>https://www.maglaw.com/publications/articles/2017-10-03-proposals-for-a-comprehensive-federal-conviction-expungement-law/_res/id=Attachments/index=0/Anello%20Albert%2010.3.17.pdf</w:t>
        </w:r>
      </w:hyperlink>
      <w:r w:rsidRPr="0012215E">
        <w:t xml:space="preserve"> //um-</w:t>
      </w:r>
      <w:proofErr w:type="spellStart"/>
      <w:r w:rsidRPr="0012215E">
        <w:t>ef</w:t>
      </w:r>
      <w:proofErr w:type="spellEnd"/>
      <w:r w:rsidRPr="0012215E">
        <w:t>)</w:t>
      </w:r>
    </w:p>
    <w:p w14:paraId="09EA1DB3" w14:textId="77777777" w:rsidR="006E29CA" w:rsidRPr="000723A9" w:rsidRDefault="006E29CA" w:rsidP="006E29CA">
      <w:pPr>
        <w:rPr>
          <w:sz w:val="12"/>
        </w:rPr>
      </w:pPr>
      <w:r w:rsidRPr="000723A9">
        <w:rPr>
          <w:sz w:val="12"/>
        </w:rPr>
        <w:t xml:space="preserve">Individuals with criminal records often face extraordinary hurdles in rebuilding their lives due to the significant collateral consequences of their conviction—even after years or decades of </w:t>
      </w:r>
      <w:proofErr w:type="gramStart"/>
      <w:r w:rsidRPr="000723A9">
        <w:rPr>
          <w:sz w:val="12"/>
        </w:rPr>
        <w:t>law abiding</w:t>
      </w:r>
      <w:proofErr w:type="gramEnd"/>
      <w:r w:rsidRPr="000723A9">
        <w:rPr>
          <w:sz w:val="12"/>
        </w:rPr>
        <w:t xml:space="preserve"> conduct. The lifelong collateral consequences, imposed by state and federal statutes and regulations, can make it nearly impossible for many to obtain gainful employment, support their families or otherwise live productive lives. See Robert G. </w:t>
      </w:r>
      <w:proofErr w:type="spellStart"/>
      <w:r w:rsidRPr="000723A9">
        <w:rPr>
          <w:sz w:val="12"/>
        </w:rPr>
        <w:t>Morvillo</w:t>
      </w:r>
      <w:proofErr w:type="spellEnd"/>
      <w:r w:rsidRPr="000723A9">
        <w:rPr>
          <w:sz w:val="12"/>
        </w:rPr>
        <w:t xml:space="preserve"> and Robert J. </w:t>
      </w:r>
      <w:proofErr w:type="spellStart"/>
      <w:r w:rsidRPr="000723A9">
        <w:rPr>
          <w:sz w:val="12"/>
        </w:rPr>
        <w:t>Anello</w:t>
      </w:r>
      <w:proofErr w:type="spellEnd"/>
      <w:r w:rsidRPr="000723A9">
        <w:rPr>
          <w:sz w:val="12"/>
        </w:rPr>
        <w:t xml:space="preserve">, “The Need for ‘Second Chances’ After Suffering a Federal Conviction,” N.Y.L.J., April 7, 2009. Expungement, the removal of a criminal record, particularly after a period of demonstrated rehabilitation, is one remedy that can assist individuals to avoid the “scarlet letter” of a criminal record and the associated collateral consequences.1 </w:t>
      </w:r>
      <w:r w:rsidRPr="000723A9">
        <w:rPr>
          <w:rStyle w:val="StyleUnderline"/>
        </w:rPr>
        <w:t>Unfortunately, under</w:t>
      </w:r>
      <w:r>
        <w:rPr>
          <w:rStyle w:val="StyleUnderline"/>
        </w:rPr>
        <w:t xml:space="preserve"> </w:t>
      </w:r>
      <w:r w:rsidRPr="000723A9">
        <w:rPr>
          <w:rStyle w:val="StyleUnderline"/>
        </w:rPr>
        <w:t>today’s federal legal framework,</w:t>
      </w:r>
      <w:r>
        <w:rPr>
          <w:rStyle w:val="StyleUnderline"/>
        </w:rPr>
        <w:t xml:space="preserve"> </w:t>
      </w:r>
      <w:r w:rsidRPr="000723A9">
        <w:rPr>
          <w:rStyle w:val="StyleUnderline"/>
        </w:rPr>
        <w:t>expungement—even by the judge who</w:t>
      </w:r>
      <w:r>
        <w:rPr>
          <w:rStyle w:val="StyleUnderline"/>
        </w:rPr>
        <w:t xml:space="preserve"> </w:t>
      </w:r>
      <w:r w:rsidRPr="000723A9">
        <w:rPr>
          <w:rStyle w:val="StyleUnderline"/>
        </w:rPr>
        <w:t>imposed the underlying conviction—</w:t>
      </w:r>
      <w:r>
        <w:rPr>
          <w:rStyle w:val="StyleUnderline"/>
        </w:rPr>
        <w:t xml:space="preserve"> </w:t>
      </w:r>
      <w:r w:rsidRPr="000723A9">
        <w:rPr>
          <w:rStyle w:val="StyleUnderline"/>
        </w:rPr>
        <w:t>is virtually impossible</w:t>
      </w:r>
      <w:r w:rsidRPr="000723A9">
        <w:rPr>
          <w:sz w:val="12"/>
        </w:rPr>
        <w:t xml:space="preserve">. Although a near-term legislative fix may be a long shot, recent bipartisan legislation proposed in both houses of Congress shows that the issue at least is on federal lawmakers’ radar screen. Many federal judges readily acknowledge the </w:t>
      </w:r>
      <w:proofErr w:type="gramStart"/>
      <w:r w:rsidRPr="000723A9">
        <w:rPr>
          <w:sz w:val="12"/>
        </w:rPr>
        <w:t>often unfair</w:t>
      </w:r>
      <w:proofErr w:type="gramEnd"/>
      <w:r w:rsidRPr="000723A9">
        <w:rPr>
          <w:sz w:val="12"/>
        </w:rPr>
        <w:t xml:space="preserve"> difficulties faced by individuals convicted of a crime. They vary widely, however, in their approach to applications for expungement. Some district courts routinely deny such applications, often asserting that they do not have jurisdiction over applications for expungement. Those courts that believe they have jurisdiction to order the expungement of a criminal record typically reserve such power for “unusual or extreme” cases. Even in instances such applications are denied, however, </w:t>
      </w:r>
      <w:r w:rsidRPr="000723A9">
        <w:rPr>
          <w:rStyle w:val="StyleUnderline"/>
        </w:rPr>
        <w:t>federal</w:t>
      </w:r>
      <w:r>
        <w:rPr>
          <w:rStyle w:val="StyleUnderline"/>
        </w:rPr>
        <w:t xml:space="preserve"> </w:t>
      </w:r>
      <w:r w:rsidRPr="000723A9">
        <w:rPr>
          <w:rStyle w:val="StyleUnderline"/>
        </w:rPr>
        <w:t>judges</w:t>
      </w:r>
      <w:r w:rsidRPr="000723A9">
        <w:rPr>
          <w:sz w:val="12"/>
        </w:rPr>
        <w:t>—most recently the Second Circuit—</w:t>
      </w:r>
      <w:r w:rsidRPr="000723A9">
        <w:rPr>
          <w:rStyle w:val="Emphasis"/>
        </w:rPr>
        <w:t>have called upon Congress to</w:t>
      </w:r>
      <w:r>
        <w:rPr>
          <w:rStyle w:val="Emphasis"/>
        </w:rPr>
        <w:t xml:space="preserve"> </w:t>
      </w:r>
      <w:r w:rsidRPr="000723A9">
        <w:rPr>
          <w:rStyle w:val="Emphasis"/>
        </w:rPr>
        <w:t>step into the fray to provide an avenue</w:t>
      </w:r>
      <w:r>
        <w:rPr>
          <w:rStyle w:val="Emphasis"/>
        </w:rPr>
        <w:t xml:space="preserve"> </w:t>
      </w:r>
      <w:r w:rsidRPr="000723A9">
        <w:rPr>
          <w:rStyle w:val="Emphasis"/>
        </w:rPr>
        <w:t>to redress the collateral consequences</w:t>
      </w:r>
      <w:r>
        <w:rPr>
          <w:rStyle w:val="Emphasis"/>
        </w:rPr>
        <w:t xml:space="preserve"> </w:t>
      </w:r>
      <w:r w:rsidRPr="000723A9">
        <w:rPr>
          <w:sz w:val="12"/>
        </w:rPr>
        <w:t xml:space="preserve">of criminal convictions in appropriate cases. In the past decade, many state lawmakers have enacted laws providing for expungement or sealing remedies, with over 60 percent of states broadening their expungement laws between 2009 and 2014. Brian M. Murray, “A New Era for Expungement Law Reform? Recent Developments at the State and Federal Levels,” 10 Harvard Law and Policy Review 361, 369 (2016). </w:t>
      </w:r>
      <w:r w:rsidRPr="000723A9">
        <w:rPr>
          <w:rStyle w:val="StyleUnderline"/>
        </w:rPr>
        <w:t>Newly proposed federal legislation offers hope that the federal system may follow these states’ lead, even with a conservative Congress and administration</w:t>
      </w:r>
      <w:r w:rsidRPr="000723A9">
        <w:rPr>
          <w:sz w:val="12"/>
        </w:rPr>
        <w:t xml:space="preserve">. Recent Republican pronouncements regarding criminal justice reform, and evidence that expungement opportunities might result in a reduction of recidivism rates and corresponding savings in spending on federal incarceration are reasons for optimism. Collateral Consequence </w:t>
      </w:r>
      <w:proofErr w:type="gramStart"/>
      <w:r w:rsidRPr="000723A9">
        <w:rPr>
          <w:sz w:val="12"/>
        </w:rPr>
        <w:t>Of</w:t>
      </w:r>
      <w:proofErr w:type="gramEnd"/>
      <w:r w:rsidRPr="000723A9">
        <w:rPr>
          <w:sz w:val="12"/>
        </w:rPr>
        <w:t xml:space="preserve"> Criminal Convictions Estimates from the National Employment Law Project put the proportion of adults in the United States having a criminal record at between 25 and 35 percent. Id. at 363. Approximately 8.6 percent of the adult population has a felony conviction. National Employment Law Project et al., Legislative Update, “State Reforms Reducing Collateral Consequences for People with Criminal Records: 2011-2012 Legislative Round-Up” (September 2012). Accordingly, a substantial number of Americans are forced to deal with the stigma of a criminal record and the accompanying collateral consequences. According to researchers for the American Bar Association, as many as 46,000 collateral consequences exist on the state and federal level, ranging from restrictions on civil liberties, such as the right to vote or hold public office, to those that have a direct impact an individual’s ability to obtain employment, housing, student aid, or loans. In the white-collar context, regulatory agencies such as the SEC, FINRA, FDIC and CFTC permanently can revoke an individual’s license or forever disqualify them from working in that industry. Similarly, under state laws, attorneys convicted of crimes may face disbarment, suspension, or censure and doctors may lose their license to practice once convicted. See e.g., N.Y. Judiciary Law §90(4)(a); N.Y. Pub. Health L. §230-a. Convicted felons can be denied licenses to sell real estate, insurance, or engage in other professions. Although the Equal Employment Opportunity Commission has issued guidance that an employer’s consideration of arrest and conviction records in making employment decisions may violate civil rights laws2 and some states, including New York (N.Y. Exec. Law §296[16]), have laws limiting the use of criminal history as a basis for an employer’s hiring decision unless required or permitted by statute, the fact remains that a criminal record can severely impede an individual’s ability to find a job. The roadblocks to gainful employment as a result of statutes that bar the hiring or licensing of individuals with criminal convictions are perhaps the most devastating. A 2011 study found that employment was the single most important influence on decreasing recidivism. National Employment Law Project, “Research Supports Fair-Chance Policies: Research Fact Sheet” (August 2016). As pointed out by the American Bar Association, “If promulgated and administered indiscriminately, a regime of collateral consequences may frustrate the chance of successful re-entry into the community, and thereby encourage recidivism.” See ABA, Standards for Criminal Justice, Collateral Sanction and Discretionary Disqualifications of Convicted Persons, 10 (3d ed. 2004). The recent high-profile case of Michelle Jones tells the story of how despite tremendous success and rehabilitation, past mistakes can still haunt individuals convicted of a crime. Jones became a recognized scholar of American history while serving a prison sentence for the murder of her child and subsequently was admitted to an elite history doctoral program at Harvard, only to have the history department’s decision overruled by the university’s administration because of her criminal past. While this may be an extreme example, it is a reminder that an individual’s criminal history, no matter how far in the past, can pose hurdles to a productive life. Judicial Response </w:t>
      </w:r>
      <w:r w:rsidRPr="000723A9">
        <w:rPr>
          <w:rStyle w:val="StyleUnderline"/>
        </w:rPr>
        <w:t>In the absence of a federal expungement statute, the issue has been left</w:t>
      </w:r>
      <w:r>
        <w:rPr>
          <w:rStyle w:val="StyleUnderline"/>
        </w:rPr>
        <w:t xml:space="preserve"> </w:t>
      </w:r>
      <w:r w:rsidRPr="000723A9">
        <w:rPr>
          <w:rStyle w:val="StyleUnderline"/>
        </w:rPr>
        <w:t>to the courts. Federal courts currently</w:t>
      </w:r>
      <w:r>
        <w:rPr>
          <w:rStyle w:val="StyleUnderline"/>
        </w:rPr>
        <w:t xml:space="preserve"> </w:t>
      </w:r>
      <w:r w:rsidRPr="000723A9">
        <w:rPr>
          <w:rStyle w:val="StyleUnderline"/>
        </w:rPr>
        <w:t>disagree whether district judges have</w:t>
      </w:r>
      <w:r>
        <w:rPr>
          <w:rStyle w:val="StyleUnderline"/>
        </w:rPr>
        <w:t xml:space="preserve"> </w:t>
      </w:r>
      <w:r w:rsidRPr="000723A9">
        <w:rPr>
          <w:rStyle w:val="StyleUnderline"/>
        </w:rPr>
        <w:t>jurisdiction to hear expungement</w:t>
      </w:r>
      <w:r>
        <w:rPr>
          <w:rStyle w:val="StyleUnderline"/>
        </w:rPr>
        <w:t xml:space="preserve"> </w:t>
      </w:r>
      <w:r w:rsidRPr="000723A9">
        <w:rPr>
          <w:rStyle w:val="StyleUnderline"/>
        </w:rPr>
        <w:t>applications under their equity powers</w:t>
      </w:r>
      <w:r w:rsidRPr="000723A9">
        <w:rPr>
          <w:sz w:val="12"/>
        </w:rPr>
        <w:t xml:space="preserve">. Courts in the First, Third, Sixth, Eight, Ninth, and, most recently, Second Circuits have held that district courts do not have ancillary jurisdiction over equitable expungement actions. Alexia Lindley </w:t>
      </w:r>
      <w:proofErr w:type="spellStart"/>
      <w:r w:rsidRPr="000723A9">
        <w:rPr>
          <w:sz w:val="12"/>
        </w:rPr>
        <w:t>Faraguna</w:t>
      </w:r>
      <w:proofErr w:type="spellEnd"/>
      <w:r w:rsidRPr="000723A9">
        <w:rPr>
          <w:sz w:val="12"/>
        </w:rPr>
        <w:t xml:space="preserve">, “Wiping the Slate … Dirty,” 82 Brook. L. Rev. 961, 977 (Winter 2017). The Seventh, Tenth and D.C. Circuits have held that courts do have jurisdiction, but requests for expungement in these circuits usually are granted only in limited cases where the court finds “extreme circumstances” exist and that the government’s need to maintain the record is outweighed by the harm that the record can cause a citizen. Doe v. United States, 110 F. Supp. 3d 448, 454-55 (E.D.N.Y. 2015) (internal citations omitted). In 2015, Eastern District of New York Judge John Gleeson found “extraordinary circumstances” to exist in Doe, id., based on the applicant’s inability to obtain gainful employment. Doe had been convicted of insurance fraud 17 years earlier and had completed a five-year sentence of probation. In the eight years between the completion of her sentence and her expungement application, she had no further criminal incidents. Although her criminal conviction was distant in “time and nature” from her present life, the criminal record continued to have a “dramatic adverse impact on her ability to work.” Doe had been terminated from </w:t>
      </w:r>
      <w:proofErr w:type="gramStart"/>
      <w:r w:rsidRPr="000723A9">
        <w:rPr>
          <w:sz w:val="12"/>
        </w:rPr>
        <w:t>a number of</w:t>
      </w:r>
      <w:proofErr w:type="gramEnd"/>
      <w:r w:rsidRPr="000723A9">
        <w:rPr>
          <w:sz w:val="12"/>
        </w:rPr>
        <w:t xml:space="preserve"> jobs as a result of her conviction. Granting Doe’s application for an order expunging her conviction, Judge Gleeson ordered that the government’s arrest and conviction records, and any other documents relating to the case, be placed in a separate storage facility and that electronic records be deleted from government databases, electronic filing systems and the public record. He wrote: “There is no justification for continuing to impose this disability on her. I sentenced her to five years of probation supervision, not to a lifetime of unemployment.” The Second Circuit reversed Judge Gleeson’s decision. 833 F.3d 192, 199 (2d Cir. 2016), cert. denied, 137 </w:t>
      </w:r>
      <w:proofErr w:type="spellStart"/>
      <w:r w:rsidRPr="000723A9">
        <w:rPr>
          <w:sz w:val="12"/>
        </w:rPr>
        <w:t>S.Ct</w:t>
      </w:r>
      <w:proofErr w:type="spellEnd"/>
      <w:r w:rsidRPr="000723A9">
        <w:rPr>
          <w:sz w:val="12"/>
        </w:rPr>
        <w:t>. 2160 (2017). The court determined the district court did not have jurisdiction because the facts underlying the expungement petition were independent of the facts underlying the prior criminal case and sentencing. Nevertheless, the circuit court took note of the applicant’s difficult predicament. The court noted: [O]</w:t>
      </w:r>
      <w:proofErr w:type="spellStart"/>
      <w:r w:rsidRPr="000723A9">
        <w:rPr>
          <w:sz w:val="12"/>
        </w:rPr>
        <w:t>ur</w:t>
      </w:r>
      <w:proofErr w:type="spellEnd"/>
      <w:r w:rsidRPr="000723A9">
        <w:rPr>
          <w:sz w:val="12"/>
        </w:rPr>
        <w:t xml:space="preserve"> holding that the District Court had no authority to expunge the records of a valid conviction in this case says nothing about Congress’s ability to provide for jurisdiction in similar cases in the future. As described [in this decision], </w:t>
      </w:r>
      <w:r w:rsidRPr="000723A9">
        <w:rPr>
          <w:rStyle w:val="StyleUnderline"/>
        </w:rPr>
        <w:t>Congress has done so in</w:t>
      </w:r>
      <w:r>
        <w:rPr>
          <w:rStyle w:val="StyleUnderline"/>
        </w:rPr>
        <w:t xml:space="preserve"> </w:t>
      </w:r>
      <w:r w:rsidRPr="000723A9">
        <w:rPr>
          <w:rStyle w:val="StyleUnderline"/>
        </w:rPr>
        <w:t>other contexts. It might consider</w:t>
      </w:r>
      <w:r>
        <w:rPr>
          <w:rStyle w:val="StyleUnderline"/>
        </w:rPr>
        <w:t xml:space="preserve"> </w:t>
      </w:r>
      <w:r w:rsidRPr="000723A9">
        <w:rPr>
          <w:rStyle w:val="StyleUnderline"/>
        </w:rPr>
        <w:t>doing so again for certain offenders</w:t>
      </w:r>
      <w:r>
        <w:rPr>
          <w:rStyle w:val="StyleUnderline"/>
        </w:rPr>
        <w:t xml:space="preserve"> </w:t>
      </w:r>
      <w:r w:rsidRPr="000723A9">
        <w:rPr>
          <w:rStyle w:val="StyleUnderline"/>
        </w:rPr>
        <w:t>who, like Doe, want and deserve</w:t>
      </w:r>
      <w:r>
        <w:rPr>
          <w:rStyle w:val="StyleUnderline"/>
        </w:rPr>
        <w:t xml:space="preserve"> </w:t>
      </w:r>
      <w:r w:rsidRPr="000723A9">
        <w:rPr>
          <w:rStyle w:val="StyleUnderline"/>
        </w:rPr>
        <w:t>to have their criminal convictions</w:t>
      </w:r>
      <w:r>
        <w:rPr>
          <w:rStyle w:val="StyleUnderline"/>
        </w:rPr>
        <w:t xml:space="preserve"> </w:t>
      </w:r>
      <w:r w:rsidRPr="000723A9">
        <w:rPr>
          <w:rStyle w:val="StyleUnderline"/>
        </w:rPr>
        <w:t>expunged after a period of successful rehabilitation</w:t>
      </w:r>
      <w:r w:rsidRPr="000723A9">
        <w:rPr>
          <w:sz w:val="12"/>
        </w:rPr>
        <w:t xml:space="preserve">. Federal Legislative Action </w:t>
      </w:r>
      <w:r w:rsidRPr="000723A9">
        <w:rPr>
          <w:rStyle w:val="StyleUnderline"/>
        </w:rPr>
        <w:t>Given the general unavailability of</w:t>
      </w:r>
      <w:r>
        <w:rPr>
          <w:rStyle w:val="StyleUnderline"/>
        </w:rPr>
        <w:t xml:space="preserve"> </w:t>
      </w:r>
      <w:r w:rsidRPr="000723A9">
        <w:rPr>
          <w:rStyle w:val="StyleUnderline"/>
        </w:rPr>
        <w:t>judicial remedies, the task of providing expungement opportunities falls</w:t>
      </w:r>
      <w:r>
        <w:rPr>
          <w:rStyle w:val="StyleUnderline"/>
        </w:rPr>
        <w:t xml:space="preserve"> </w:t>
      </w:r>
      <w:r w:rsidRPr="000723A9">
        <w:rPr>
          <w:rStyle w:val="StyleUnderline"/>
        </w:rPr>
        <w:t>at the feet of the very legislators who</w:t>
      </w:r>
      <w:r>
        <w:rPr>
          <w:rStyle w:val="StyleUnderline"/>
        </w:rPr>
        <w:t xml:space="preserve"> </w:t>
      </w:r>
      <w:r w:rsidRPr="000723A9">
        <w:rPr>
          <w:rStyle w:val="StyleUnderline"/>
        </w:rPr>
        <w:t>enact the criminal laws and the statutes that create the collateral consequences that frustrate efforts to</w:t>
      </w:r>
      <w:r>
        <w:rPr>
          <w:rStyle w:val="StyleUnderline"/>
        </w:rPr>
        <w:t xml:space="preserve"> </w:t>
      </w:r>
      <w:r w:rsidRPr="000723A9">
        <w:rPr>
          <w:rStyle w:val="StyleUnderline"/>
        </w:rPr>
        <w:t>reintegrate into society.</w:t>
      </w:r>
      <w:r w:rsidRPr="000723A9">
        <w:rPr>
          <w:sz w:val="12"/>
        </w:rPr>
        <w:t xml:space="preserve"> While state laws have made advances in providing for relief from the collateral consequences of a conviction, over the last few decades federal legislation has taken giant steps backward in this area. In 1984, Congress repealed the Federal Youth Corrections Act which, among other things, allowed federal offenders who committed crimes between the ages of 18 and 26 to “set aside” a conviction if they had successfully completed their programs and the court released them early from probation. The legislation had been enacted in 1950 with the belief that setting aside a youthful offender’s conviction would help reduce the associated stigma and aid in rehabilitation. The Act was repealed for reasons unrelated to the legislation’s “set aside” or expungement provisions. Congress has not enacted any replacement or comprehensive federal adult expungement legislation since. </w:t>
      </w:r>
      <w:proofErr w:type="spellStart"/>
      <w:r w:rsidRPr="000723A9">
        <w:rPr>
          <w:sz w:val="12"/>
        </w:rPr>
        <w:t>Faraguna</w:t>
      </w:r>
      <w:proofErr w:type="spellEnd"/>
      <w:r w:rsidRPr="000723A9">
        <w:rPr>
          <w:sz w:val="12"/>
        </w:rPr>
        <w:t xml:space="preserve">, supra at 967-68. Nevertheless, reason exists to hold out hope that the current </w:t>
      </w:r>
      <w:proofErr w:type="spellStart"/>
      <w:r w:rsidRPr="000723A9">
        <w:rPr>
          <w:sz w:val="12"/>
        </w:rPr>
        <w:t>Republicanled</w:t>
      </w:r>
      <w:proofErr w:type="spellEnd"/>
      <w:r w:rsidRPr="000723A9">
        <w:rPr>
          <w:sz w:val="12"/>
        </w:rPr>
        <w:t xml:space="preserve"> Congress might pass a federal expungement law, given vocal bipartisan agreement on the need for criminal justice reform in recent years. Republicans and Democrats have on occasion found common ground on issues such as reducing mandatory minimum sentences and other sentencing reforms. To the extent expungement leads to increased employment and reduced recidivism, and a corresponding savings in the almost $6 billion spent by the federal government every year on the more than 185,000 federal inmates (Federal Bureau of Prisons website), it is perhaps a notion that can be supported by both conservatives and liberals. The most recent bipartisan attempt at expungement legislation is the REDEEM Act—short for Record Expungement Designed to Enhance Employment Act, which purports to amend the federal criminal code to provide a process for the sealing or expungement of records relating to nonviolent criminal or juvenile offenses. Under the bill co-sponsored by Senators Cory Booker (D-NJ) and Rand Paul (R-KY), one year after a person has completed his or her sentence, they can petition a federal district court for a sealing order for any “covered nonviolent offense.” Covered nonviolent offenses are defined as those federal criminal offenses that are neither a crime of violence nor a sex offense as defined in the Sex Offender Registration and Notification Act. To be eligible to make such a petition, individuals need to meet the following criteria: (1) they must have been arrested for or convicted of a covered nonviolent offense; (2) they must have fulfilled each requirement of their sentence by completing each term and satisfying each condition of imprisonment, probation, or supervised release; and (3) they cannot have been convicted of more than two felonies that are covered nonviolent offenses. Courts petitioned under this law only would be permitted to deny an otherwise valid petition if the government proves that the interest of public knowledge and safety and the legitimate interest, if any, of the government to maintain the accessibility of the protected information outweighs the petitioner’s interest in positively contributing to the community and securing and maintaining employment. A sealed “offense and any arrest, criminal proceeding, conviction or sentence relating to the offense shall be treated as if it never occurred.” The REDEEM Act also has been introduced in the House of Representatives and the legislation currently sits with the judiciary committee of each branch. Other legislation focused on the expungement of criminal records for certain nonviolent offenders also has been offered. In February 2016, House Democrats introduced H.R. 4410 titled the Fresh Start Act of 2016 and, most recently, in July 2017, H.R.3578, the Expungement Act of 2017 was introduced to the House by Representative Danny Davis (D-Ill.). Currently, both bills have been referred to the House Subcommittee on Crime, Terrorism, Homeland Securities and Investigations by the House Judiciary Committee. Thus far, there is no record of the Administration having weighed in on any of these proposals. Conclusion </w:t>
      </w:r>
      <w:r w:rsidRPr="000723A9">
        <w:rPr>
          <w:rStyle w:val="StyleUnderline"/>
        </w:rPr>
        <w:t>There has been growing recognition of the need to take another look at federal expungement laws and the policies that underlie the imposition of collateral consequences that deny individuals the social, economic and educational opportunities needed to reintegrate into society and support themselves and their families. Recent expungement bills and momentary flashes of bipartisan action on criminal justice reform provide a basis for hope. Time will tell if a much-needed legislative remedy will become a reality</w:t>
      </w:r>
      <w:r w:rsidRPr="000723A9">
        <w:rPr>
          <w:sz w:val="12"/>
        </w:rPr>
        <w:t>.</w:t>
      </w:r>
    </w:p>
    <w:p w14:paraId="75820935" w14:textId="77777777" w:rsidR="006E29CA" w:rsidRDefault="006E29CA" w:rsidP="006E29CA"/>
    <w:p w14:paraId="18A82467" w14:textId="77777777" w:rsidR="006E29CA" w:rsidRDefault="006E29CA" w:rsidP="006E29CA">
      <w:pPr>
        <w:pStyle w:val="Heading3"/>
      </w:pPr>
      <w:r>
        <w:t>Alternate Reform Mech</w:t>
      </w:r>
    </w:p>
    <w:p w14:paraId="0589377F" w14:textId="77777777" w:rsidR="006E29CA" w:rsidRDefault="006E29CA" w:rsidP="006E29CA"/>
    <w:p w14:paraId="7C22BFD3" w14:textId="77777777" w:rsidR="006E29CA" w:rsidRPr="003B09BF" w:rsidRDefault="006E29CA" w:rsidP="006E29CA"/>
    <w:p w14:paraId="5C2606CC" w14:textId="6CF3F724" w:rsidR="006E29CA" w:rsidRPr="002825DB" w:rsidRDefault="006E29CA" w:rsidP="006E29CA">
      <w:pPr>
        <w:pStyle w:val="Heading4"/>
        <w:rPr>
          <w:rFonts w:cs="Arial"/>
        </w:rPr>
      </w:pPr>
      <w:r w:rsidRPr="002825DB">
        <w:rPr>
          <w:rFonts w:cs="Arial"/>
        </w:rPr>
        <w:t>CP (</w:t>
      </w:r>
      <w:proofErr w:type="gramStart"/>
      <w:r w:rsidRPr="002825DB">
        <w:rPr>
          <w:rFonts w:cs="Arial"/>
        </w:rPr>
        <w:t>doesn’t</w:t>
      </w:r>
      <w:proofErr w:type="gramEnd"/>
      <w:r w:rsidRPr="002825DB">
        <w:rPr>
          <w:rFonts w:cs="Arial"/>
        </w:rPr>
        <w:t xml:space="preserve"> reform numbers – just forces information to be available) </w:t>
      </w:r>
    </w:p>
    <w:p w14:paraId="39DFB7C5" w14:textId="77777777" w:rsidR="006E29CA" w:rsidRPr="002825DB" w:rsidRDefault="006E29CA" w:rsidP="006E29CA">
      <w:r w:rsidRPr="002825DB">
        <w:rPr>
          <w:rStyle w:val="Heading4Char"/>
          <w:rFonts w:cs="Arial"/>
        </w:rPr>
        <w:t>Kaiser 16.</w:t>
      </w:r>
      <w:r w:rsidRPr="002825DB">
        <w:t xml:space="preserve"> Joshua Kaiser- * Law &amp; Social Science Fellow, American Bar Foundation; PhD-JD Candidate, Northwestern University. Data from the American Bar Association's Criminal Justice Section and the National Institute of Justice. “</w:t>
      </w:r>
      <w:hyperlink r:id="rId14" w:history="1">
        <w:r w:rsidRPr="002825DB">
          <w:rPr>
            <w:rStyle w:val="Hyperlink"/>
          </w:rPr>
          <w:t>ARTICLE: Revealing the Hidden Sentence: How to Add Transparency, Legitimacy, and Purpose to "Collateral" Punishment Policy</w:t>
        </w:r>
      </w:hyperlink>
      <w:r w:rsidRPr="002825DB">
        <w:t>” Harvard Law &amp; Policy Review. Winter 16. (</w:t>
      </w:r>
      <w:proofErr w:type="spellStart"/>
      <w:r w:rsidRPr="002825DB">
        <w:t>eg</w:t>
      </w:r>
      <w:proofErr w:type="spellEnd"/>
      <w:r w:rsidRPr="002825DB">
        <w:t>)</w:t>
      </w:r>
    </w:p>
    <w:p w14:paraId="5699DD7A" w14:textId="77777777" w:rsidR="006E29CA" w:rsidRPr="002825DB" w:rsidRDefault="006E29CA" w:rsidP="006E29CA">
      <w:pPr>
        <w:rPr>
          <w:rStyle w:val="Emphasis"/>
        </w:rPr>
      </w:pPr>
      <w:r w:rsidRPr="002825DB">
        <w:t xml:space="preserve">The pertinent question, then, is how to fix this knowledge problem--how we ought to provide notice to offenders, penological experts, and the public that hidden sentences exist, what they are, and whom they impact.   </w:t>
      </w:r>
      <w:r w:rsidRPr="002825DB">
        <w:footnoteReference w:customMarkFollows="1" w:id="1"/>
        <w:t xml:space="preserve">258 </w:t>
      </w:r>
      <w:r w:rsidRPr="002825DB">
        <w:rPr>
          <w:rStyle w:val="Emphasis"/>
        </w:rPr>
        <w:t>The answer is plain: hiddenness can be remedied by resolving the problems of scope, dispersion, variability, and inconspicuousness.</w:t>
      </w:r>
    </w:p>
    <w:p w14:paraId="67D27426" w14:textId="77777777" w:rsidR="006E29CA" w:rsidRPr="002825DB" w:rsidRDefault="006E29CA" w:rsidP="006E29CA">
      <w:pPr>
        <w:rPr>
          <w:sz w:val="16"/>
        </w:rPr>
      </w:pPr>
      <w:r w:rsidRPr="002825DB">
        <w:rPr>
          <w:rStyle w:val="Emphasis"/>
        </w:rPr>
        <w:t>A. Require Public Notice and Active Judicial Consideration</w:t>
      </w:r>
      <w:r w:rsidRPr="002825DB">
        <w:rPr>
          <w:sz w:val="16"/>
        </w:rPr>
        <w:t xml:space="preserve"> Even without a direct analysis of the knowledge problem, </w:t>
      </w:r>
      <w:r w:rsidRPr="002825DB">
        <w:rPr>
          <w:rStyle w:val="StyleUnderline"/>
        </w:rPr>
        <w:t>reentry activists interested in repealing or mediating hidden sentences have already implicitly recognized the difficulties it creates, so that many of the tools to resolve the causes of hiddenness already exist</w:t>
      </w:r>
      <w:r w:rsidRPr="002825DB">
        <w:rPr>
          <w:sz w:val="16"/>
        </w:rPr>
        <w:t xml:space="preserve">. An obscure provision of the Court Security Improvement Act of 2007, for instance, ordered the National Institute of Justice to conduct a study to identify all legislatively and administratively enacted hidden sentences in every U.S. jurisdiction. </w:t>
      </w:r>
      <w:r w:rsidRPr="002825DB">
        <w:rPr>
          <w:sz w:val="16"/>
        </w:rPr>
        <w:footnoteReference w:customMarkFollows="1" w:id="2"/>
        <w:t xml:space="preserve">259 </w:t>
      </w:r>
      <w:r w:rsidRPr="002825DB">
        <w:rPr>
          <w:rStyle w:val="Emphasis"/>
        </w:rPr>
        <w:t>The result was a single, comprehensible database: the NICCC.</w:t>
      </w:r>
      <w:r w:rsidRPr="002825DB">
        <w:rPr>
          <w:sz w:val="16"/>
        </w:rPr>
        <w:t xml:space="preserve"> Although it only includes laws identified as collateral consequences rather than all hidden sentence laws, </w:t>
      </w:r>
      <w:r w:rsidRPr="002825DB">
        <w:rPr>
          <w:sz w:val="16"/>
        </w:rPr>
        <w:footnoteReference w:customMarkFollows="1" w:id="3"/>
        <w:t xml:space="preserve">260 the NICCC could significantly remedy the problems of scope and dispersion, and even help combat the variability in hidden sentences, [*180] because it is a publicly available internet database that can be searched by jurisdiction, offense type, penalty type, and other characteristics. The UCCCA, too, has a section designed specifically to mediate the problems of scope and dispersion; if enacted, it would have created a searchable database </w:t>
      </w:r>
      <w:proofErr w:type="gramStart"/>
      <w:r w:rsidRPr="002825DB">
        <w:rPr>
          <w:sz w:val="16"/>
        </w:rPr>
        <w:t>similar to</w:t>
      </w:r>
      <w:proofErr w:type="gramEnd"/>
      <w:r w:rsidRPr="002825DB">
        <w:rPr>
          <w:sz w:val="16"/>
        </w:rPr>
        <w:t xml:space="preserve"> the NICCC in every jurisdiction. </w:t>
      </w:r>
      <w:r w:rsidRPr="002825DB">
        <w:rPr>
          <w:sz w:val="16"/>
        </w:rPr>
        <w:footnoteReference w:customMarkFollows="1" w:id="4"/>
        <w:t xml:space="preserve">261 </w:t>
      </w:r>
      <w:r w:rsidRPr="002825DB">
        <w:rPr>
          <w:rStyle w:val="Emphasis"/>
        </w:rPr>
        <w:t>Meanwhile, other provisions of the UCCCA alongside Padilla v. Kentucky's new ruling have begun to undo the legally sanctioned inconspicuousness that keeps attention away from hidden sentences.</w:t>
      </w:r>
      <w:r w:rsidRPr="002825DB">
        <w:rPr>
          <w:sz w:val="16"/>
        </w:rPr>
        <w:t xml:space="preserve"> By these rules, </w:t>
      </w:r>
      <w:r w:rsidRPr="002825DB">
        <w:rPr>
          <w:rStyle w:val="StyleUnderline"/>
        </w:rPr>
        <w:t>criminal defendants must be made aware of at least some hidden sentences, and judges and lawyers must therefore consider them.</w:t>
      </w:r>
      <w:r w:rsidRPr="002825DB">
        <w:rPr>
          <w:sz w:val="16"/>
        </w:rPr>
        <w:t xml:space="preserve"> These are crucially important efforts since, in many ways, inconspicuousness ensures that </w:t>
      </w:r>
      <w:proofErr w:type="spellStart"/>
      <w:r w:rsidRPr="002825DB">
        <w:rPr>
          <w:sz w:val="16"/>
        </w:rPr>
        <w:t>extracriminal</w:t>
      </w:r>
      <w:proofErr w:type="spellEnd"/>
      <w:r w:rsidRPr="002825DB">
        <w:rPr>
          <w:sz w:val="16"/>
        </w:rPr>
        <w:t xml:space="preserve"> sentences remain hidden, regardless of whether issues of scope, dispersion, and variability are addressed. In fact, it may be the most important cause of hiddenness: the first three issues deal with the accessibility of knowledge on hidden sentences, while the fourth addresses its actual usage because it affects judges' and attorneys' awareness of hidden sentences, their incentives to apply that knowledge, and their habits of actually doing so. Still, </w:t>
      </w:r>
      <w:r w:rsidRPr="002825DB">
        <w:rPr>
          <w:rStyle w:val="StyleUnderline"/>
        </w:rPr>
        <w:t>it is unlikely that the knowledge problem could be addressed only by reversing the doctrinal basis for inconspicuousness, since all four reasons for hiddenness are intimately linked.</w:t>
      </w:r>
      <w:r w:rsidRPr="002825DB">
        <w:rPr>
          <w:sz w:val="16"/>
        </w:rPr>
        <w:t xml:space="preserve"> For instance, in creating inconspicuousness, courts explicitly or implicitly relied on the practical difficulties created by the scope, dispersion, and variability of hidden sentence law. </w:t>
      </w:r>
      <w:r w:rsidRPr="002825DB">
        <w:rPr>
          <w:sz w:val="16"/>
        </w:rPr>
        <w:footnoteReference w:customMarkFollows="1" w:id="5"/>
        <w:t xml:space="preserve">262 </w:t>
      </w:r>
      <w:r w:rsidRPr="002825DB">
        <w:rPr>
          <w:rStyle w:val="Emphasis"/>
        </w:rPr>
        <w:t xml:space="preserve">As Padilla recognized, though, it would </w:t>
      </w:r>
      <w:proofErr w:type="gramStart"/>
      <w:r w:rsidRPr="002825DB">
        <w:rPr>
          <w:rStyle w:val="Emphasis"/>
        </w:rPr>
        <w:t>actually be</w:t>
      </w:r>
      <w:proofErr w:type="gramEnd"/>
      <w:r w:rsidRPr="002825DB">
        <w:rPr>
          <w:rStyle w:val="Emphasis"/>
        </w:rPr>
        <w:t xml:space="preserve"> quite simple to inform criminal defendants of potential extra-criminal penalties that await them.</w:t>
      </w:r>
      <w:r w:rsidRPr="002825DB">
        <w:rPr>
          <w:sz w:val="16"/>
        </w:rPr>
        <w:t xml:space="preserve"> </w:t>
      </w:r>
      <w:r w:rsidRPr="002825DB">
        <w:rPr>
          <w:sz w:val="16"/>
        </w:rPr>
        <w:footnoteReference w:customMarkFollows="1" w:id="6"/>
        <w:t xml:space="preserve">263 The UCCCA suggests that very simple lists be given to offenders that summarize the types of hidden sentences they may face and makes clear that they should seek specific information given their offense type, their jurisdiction, etc. </w:t>
      </w:r>
      <w:r w:rsidRPr="002825DB">
        <w:rPr>
          <w:sz w:val="16"/>
        </w:rPr>
        <w:footnoteReference w:customMarkFollows="1" w:id="7"/>
        <w:t xml:space="preserve">264--the precise type of information now readily available via the NICCC. The proposed lists that provide notice are "modest," and could be given in quite economical ways: through pamphlets, mailings, recordings listened to by a group, and so forth. </w:t>
      </w:r>
      <w:r w:rsidRPr="002825DB">
        <w:rPr>
          <w:sz w:val="16"/>
        </w:rPr>
        <w:footnoteReference w:customMarkFollows="1" w:id="8"/>
        <w:t xml:space="preserve">265 One expert also suggests that jurisdictions could create "cheat sheets" that list the most relevant hidden sentences for the most common offenses. </w:t>
      </w:r>
      <w:r w:rsidRPr="002825DB">
        <w:rPr>
          <w:sz w:val="16"/>
        </w:rPr>
        <w:footnoteReference w:customMarkFollows="1" w:id="9"/>
        <w:t>266</w:t>
      </w:r>
    </w:p>
    <w:p w14:paraId="0FBEC60D" w14:textId="77777777" w:rsidR="006E29CA" w:rsidRPr="002825DB" w:rsidRDefault="006E29CA" w:rsidP="006E29CA">
      <w:pPr>
        <w:rPr>
          <w:sz w:val="16"/>
        </w:rPr>
      </w:pPr>
      <w:r w:rsidRPr="002825DB">
        <w:rPr>
          <w:rStyle w:val="Emphasis"/>
        </w:rPr>
        <w:t xml:space="preserve"> [*181] B. Reform Terminology to Recognize Primacy, Purposiveness, and Punitiveness </w:t>
      </w:r>
      <w:r w:rsidRPr="002825DB">
        <w:rPr>
          <w:sz w:val="16"/>
        </w:rPr>
        <w:t xml:space="preserve">Unfortunately, these changes have had little on-the-ground impact. </w:t>
      </w:r>
      <w:r w:rsidRPr="002825DB">
        <w:rPr>
          <w:rStyle w:val="StyleUnderline"/>
        </w:rPr>
        <w:t xml:space="preserve">Padilla and the UCCCA are in </w:t>
      </w:r>
      <w:proofErr w:type="gramStart"/>
      <w:r w:rsidRPr="002825DB">
        <w:rPr>
          <w:rStyle w:val="StyleUnderline"/>
        </w:rPr>
        <w:t>serious danger</w:t>
      </w:r>
      <w:proofErr w:type="gramEnd"/>
      <w:r w:rsidRPr="002825DB">
        <w:rPr>
          <w:rStyle w:val="StyleUnderline"/>
        </w:rPr>
        <w:t xml:space="preserve"> of being minimized and overlooked, so that lawyers, judges, and public officials have little institutionalized reason to use and popularize the NICCC</w:t>
      </w:r>
      <w:r w:rsidRPr="002825DB">
        <w:rPr>
          <w:sz w:val="16"/>
        </w:rPr>
        <w:t xml:space="preserve">. In the face of the simple tools that already exist for learning and understanding hidden sentence law, the "practical concerns" that objectors cite belie the true problem: </w:t>
      </w:r>
      <w:r w:rsidRPr="002825DB">
        <w:rPr>
          <w:rStyle w:val="Emphasis"/>
        </w:rPr>
        <w:t>many simply believe or assume that hidden sentences are unworthy of attention</w:t>
      </w:r>
      <w:r w:rsidRPr="002825DB">
        <w:rPr>
          <w:sz w:val="16"/>
        </w:rPr>
        <w:t xml:space="preserve">--or perhaps that offenders are unworthy of receiving such mental effort. </w:t>
      </w:r>
      <w:r w:rsidRPr="002825DB">
        <w:rPr>
          <w:sz w:val="16"/>
        </w:rPr>
        <w:footnoteReference w:customMarkFollows="1" w:id="10"/>
        <w:t xml:space="preserve">267 Given current American attitudes that look down on offenders as unwelcome and often second-class citizens, such assumptions might be expected even among legal practitioners with the noblest of intentions. Thus, there is more work to be done to contravene those assumptions at a basic level. </w:t>
      </w:r>
      <w:r w:rsidRPr="002825DB">
        <w:rPr>
          <w:rStyle w:val="StyleUnderline"/>
        </w:rPr>
        <w:t>The language and logic of "collateral consequences" and "incidents of punishment" permeate the NICCC, the UCCCA, Padilla, and related efforts to foster change</w:t>
      </w:r>
      <w:r w:rsidRPr="002825DB">
        <w:rPr>
          <w:sz w:val="16"/>
        </w:rPr>
        <w:t xml:space="preserve">. At its core, </w:t>
      </w:r>
      <w:r w:rsidRPr="002825DB">
        <w:rPr>
          <w:rStyle w:val="Emphasis"/>
        </w:rPr>
        <w:t xml:space="preserve">such logic inaccurately implies that hidden sentences are not "real" punishment and are rather simply accidental </w:t>
      </w:r>
      <w:proofErr w:type="spellStart"/>
      <w:r w:rsidRPr="002825DB">
        <w:rPr>
          <w:rStyle w:val="Emphasis"/>
        </w:rPr>
        <w:t>sideeffects</w:t>
      </w:r>
      <w:proofErr w:type="spellEnd"/>
      <w:r w:rsidRPr="002825DB">
        <w:rPr>
          <w:rStyle w:val="Emphasis"/>
        </w:rPr>
        <w:t xml:space="preserve"> of it--</w:t>
      </w:r>
      <w:r w:rsidRPr="002825DB">
        <w:rPr>
          <w:sz w:val="16"/>
        </w:rPr>
        <w:t>the exact impressions that prevent judges and lawyers from taking responsibility for them and feeling that hidden sentences are as important as visible ones. Rooted in the language itself, this impression will be difficult to change no matter how many rational arguments are presented to prosecutors, defense attorneys, judges, and other legal actors that outline the benefits of understanding and paying attention to hidden sentences. For this reason</w:t>
      </w:r>
      <w:r w:rsidRPr="002825DB">
        <w:rPr>
          <w:rStyle w:val="Emphasis"/>
        </w:rPr>
        <w:t xml:space="preserve">, policy reforms must start using more ontologically accurate language to describe these penalties. </w:t>
      </w:r>
      <w:r w:rsidRPr="002825DB">
        <w:rPr>
          <w:sz w:val="16"/>
        </w:rPr>
        <w:footnoteReference w:customMarkFollows="1" w:id="11"/>
        <w:t>268 "</w:t>
      </w:r>
      <w:r w:rsidRPr="002825DB">
        <w:rPr>
          <w:rStyle w:val="Emphasis"/>
        </w:rPr>
        <w:t xml:space="preserve">Extra-criminal sentences" accurately identifies their primary, purposive, and punitive nature while acknowledging their frequent codification outside criminal codes </w:t>
      </w:r>
      <w:r w:rsidRPr="002825DB">
        <w:rPr>
          <w:sz w:val="16"/>
        </w:rPr>
        <w:t xml:space="preserve">(and it does so without inaccurately implying they are unintended civil disabilities), but other terms could theoretically pursue the same ends. </w:t>
      </w:r>
      <w:r w:rsidRPr="002825DB">
        <w:rPr>
          <w:sz w:val="16"/>
        </w:rPr>
        <w:footnoteReference w:customMarkFollows="1" w:id="12"/>
        <w:t>269</w:t>
      </w:r>
    </w:p>
    <w:p w14:paraId="24C097F2" w14:textId="77777777" w:rsidR="006E29CA" w:rsidRPr="002825DB" w:rsidRDefault="006E29CA" w:rsidP="006E29CA">
      <w:pPr>
        <w:rPr>
          <w:rStyle w:val="StyleUnderline"/>
        </w:rPr>
      </w:pPr>
      <w:r w:rsidRPr="002825DB">
        <w:rPr>
          <w:rStyle w:val="Emphasis"/>
        </w:rPr>
        <w:t xml:space="preserve">C. Create Extra-Criminal Sentencing Sections Within Criminal Codes </w:t>
      </w:r>
      <w:r w:rsidRPr="002825DB">
        <w:rPr>
          <w:sz w:val="16"/>
        </w:rPr>
        <w:t xml:space="preserve">Besides terminology, </w:t>
      </w:r>
      <w:r w:rsidRPr="002825DB">
        <w:rPr>
          <w:rStyle w:val="StyleUnderline"/>
        </w:rPr>
        <w:t>new changes need to reflect the more basic reality that hidden sentences ought to be considered punishments equal in importance to visible ones.</w:t>
      </w:r>
      <w:r w:rsidRPr="002825DB">
        <w:rPr>
          <w:sz w:val="16"/>
        </w:rPr>
        <w:t xml:space="preserve"> The NICCC and UCCCA, for instance, aim to create [*182] accessible databases that are not actually positive law, while the ABA Standards recommend all post-release hidden sentence laws in each jurisdiction be formally moved into their own separate section of legal code. The UCCCA (and presumably others) explicitly rejected this approach as both unnecessary and </w:t>
      </w:r>
      <w:proofErr w:type="gramStart"/>
      <w:r w:rsidRPr="002825DB">
        <w:rPr>
          <w:sz w:val="16"/>
        </w:rPr>
        <w:t>unproductive, because</w:t>
      </w:r>
      <w:proofErr w:type="gramEnd"/>
      <w:r w:rsidRPr="002825DB">
        <w:rPr>
          <w:sz w:val="16"/>
        </w:rPr>
        <w:t xml:space="preserve"> the penalties were originally written in such varied contexts and might be unintelligible collected into one place. </w:t>
      </w:r>
      <w:r w:rsidRPr="002825DB">
        <w:rPr>
          <w:sz w:val="16"/>
        </w:rPr>
        <w:footnoteReference w:customMarkFollows="1" w:id="13"/>
        <w:t>270 This shortcut misses an opportunity to confer legitimacy on the idea of paying attention to hidden sentences</w:t>
      </w:r>
      <w:r w:rsidRPr="002825DB">
        <w:rPr>
          <w:rStyle w:val="StyleUnderline"/>
        </w:rPr>
        <w:t xml:space="preserve">. Legislatures have </w:t>
      </w:r>
      <w:proofErr w:type="spellStart"/>
      <w:r w:rsidRPr="002825DB">
        <w:rPr>
          <w:rStyle w:val="StyleUnderline"/>
        </w:rPr>
        <w:t>recodified</w:t>
      </w:r>
      <w:proofErr w:type="spellEnd"/>
      <w:r w:rsidRPr="002825DB">
        <w:rPr>
          <w:rStyle w:val="StyleUnderline"/>
        </w:rPr>
        <w:t xml:space="preserve"> countless laws into their own, comprehensible sections of state and federal law (Government Codes and Housing Codes are good examples) that further both political and public understanding.</w:t>
      </w:r>
      <w:r w:rsidRPr="002825DB">
        <w:rPr>
          <w:sz w:val="16"/>
        </w:rPr>
        <w:t xml:space="preserve"> </w:t>
      </w:r>
      <w:r w:rsidRPr="002825DB">
        <w:rPr>
          <w:rStyle w:val="Emphasis"/>
        </w:rPr>
        <w:t>Hidden sentences ought to be moved to their own section of federal and state penal codes, perhaps entitled the Extra-Criminal Sentencing Code.</w:t>
      </w:r>
      <w:r w:rsidRPr="002825DB">
        <w:rPr>
          <w:sz w:val="16"/>
        </w:rPr>
        <w:t xml:space="preserve"> </w:t>
      </w:r>
      <w:r w:rsidRPr="002825DB">
        <w:rPr>
          <w:sz w:val="16"/>
        </w:rPr>
        <w:footnoteReference w:customMarkFollows="1" w:id="14"/>
        <w:t xml:space="preserve">271 </w:t>
      </w:r>
      <w:r w:rsidRPr="002825DB">
        <w:rPr>
          <w:rStyle w:val="Emphasis"/>
        </w:rPr>
        <w:t>Such codes would need to include both post-release hidden sentences currently referenced by the term "collateral consequences" and hidden sentences that impact offenders before their release into communities.</w:t>
      </w:r>
      <w:r w:rsidRPr="002825DB">
        <w:rPr>
          <w:sz w:val="16"/>
        </w:rPr>
        <w:t xml:space="preserve"> The same is true of the NICCC, the UCCCA, and other reform efforts. This article has shown that there is little practical difference between pre-release and post-release penalties regarding their status as primary, purposive, punishments. </w:t>
      </w:r>
      <w:r w:rsidRPr="002825DB">
        <w:rPr>
          <w:sz w:val="16"/>
        </w:rPr>
        <w:footnoteReference w:customMarkFollows="1" w:id="15"/>
        <w:t xml:space="preserve">272 If one can be considered part of offenders' punishment, so can the other. Indeed, this article has also shown that there is rarely if ever a clear defining line that allows categorization of hidden sentences in that way. </w:t>
      </w:r>
      <w:r w:rsidRPr="002825DB">
        <w:rPr>
          <w:rStyle w:val="StyleUnderline"/>
        </w:rPr>
        <w:footnoteReference w:customMarkFollows="1" w:id="16"/>
        <w:t>273 Similarly, the NICCC, the UCCCA, and other solutions to hiddenness could benefit from incorporating judicial decisional law that imposes hidden sentences independent of statutory and administrative rules.</w:t>
      </w:r>
    </w:p>
    <w:p w14:paraId="0B91F3BD" w14:textId="77777777" w:rsidR="006E29CA" w:rsidRPr="002825DB" w:rsidRDefault="006E29CA" w:rsidP="006E29CA">
      <w:pPr>
        <w:rPr>
          <w:sz w:val="16"/>
        </w:rPr>
      </w:pPr>
      <w:r w:rsidRPr="002825DB">
        <w:rPr>
          <w:rStyle w:val="Emphasis"/>
        </w:rPr>
        <w:t>D. Adjust Legal Education and Policymaking Approaches</w:t>
      </w:r>
      <w:r w:rsidRPr="002825DB">
        <w:rPr>
          <w:sz w:val="16"/>
        </w:rPr>
        <w:t xml:space="preserve"> </w:t>
      </w:r>
      <w:r w:rsidRPr="002825DB">
        <w:rPr>
          <w:rStyle w:val="StyleUnderline"/>
        </w:rPr>
        <w:t>Another necessary change is in the way judges, lawyers, and other practitioners are educated.</w:t>
      </w:r>
      <w:r w:rsidRPr="002825DB">
        <w:rPr>
          <w:sz w:val="16"/>
        </w:rPr>
        <w:t xml:space="preserve"> Casebooks and courses on criminal law, constitutional criminal procedure, and criminal process should spend significant time on hidden sentences, their ramifications for offenders, their legal history, and contemporary changes in that law. </w:t>
      </w:r>
      <w:r w:rsidRPr="002825DB">
        <w:rPr>
          <w:rStyle w:val="Emphasis"/>
        </w:rPr>
        <w:t>The administrative arms of federal and state judiciaries ought to adjust their training programs to ensure that judges, prosecutors, probation officers, and other officials are familiar with hidden sentences and can adequately communicate their significance to offenders</w:t>
      </w:r>
      <w:r w:rsidRPr="002825DB">
        <w:rPr>
          <w:sz w:val="16"/>
        </w:rPr>
        <w:t xml:space="preserve">. Since the resources to do so already exist, all it would take is attention to them. [*183] Similarly, if hidden and visible sentences are of equal importance, then legislators, judges, and administrative policymakers ought to give them equal scrutiny. Many reformers flatly argue extra-criminal sentences are overbroad, unfair, and unproductive for any legitimate purpose of punishment and therefore that all or most should be repealed. </w:t>
      </w:r>
      <w:r w:rsidRPr="002825DB">
        <w:rPr>
          <w:sz w:val="16"/>
        </w:rPr>
        <w:footnoteReference w:customMarkFollows="1" w:id="17"/>
        <w:t xml:space="preserve">274 This article, to the contrary, is wary of such blanket claims. </w:t>
      </w:r>
      <w:r w:rsidRPr="002825DB">
        <w:rPr>
          <w:rStyle w:val="Emphasis"/>
        </w:rPr>
        <w:t xml:space="preserve">Many extra-criminal sentences are justifiable under some or all of the purposes of </w:t>
      </w:r>
      <w:proofErr w:type="gramStart"/>
      <w:r w:rsidRPr="002825DB">
        <w:rPr>
          <w:rStyle w:val="Emphasis"/>
        </w:rPr>
        <w:t>punishment, or</w:t>
      </w:r>
      <w:proofErr w:type="gramEnd"/>
      <w:r w:rsidRPr="002825DB">
        <w:rPr>
          <w:rStyle w:val="Emphasis"/>
        </w:rPr>
        <w:t xml:space="preserve"> would be if they were not hidden. Therefore, it is important to apply the same careful analysis of punitive ends to hidden sentences that we should for visible ones.</w:t>
      </w:r>
      <w:r w:rsidRPr="002825DB">
        <w:rPr>
          <w:sz w:val="16"/>
        </w:rPr>
        <w:t xml:space="preserve"> Moreover, thoughtful consideration of which extra-criminal sentences most productively further punitive goals would have the important benefit of making hidden sentence law easier to know and understand, because it would replace variability with some predictability. </w:t>
      </w:r>
      <w:r w:rsidRPr="002825DB">
        <w:rPr>
          <w:sz w:val="16"/>
        </w:rPr>
        <w:footnoteReference w:customMarkFollows="1" w:id="18"/>
        <w:t>275</w:t>
      </w:r>
    </w:p>
    <w:p w14:paraId="79403E72" w14:textId="77777777" w:rsidR="006E29CA" w:rsidRPr="00BB691F" w:rsidRDefault="006E29CA" w:rsidP="006E29CA">
      <w:r w:rsidRPr="002825DB">
        <w:rPr>
          <w:rStyle w:val="Emphasis"/>
        </w:rPr>
        <w:t>E. Consider Modifying Judicial Sentencing Procedure</w:t>
      </w:r>
      <w:r w:rsidRPr="002825DB">
        <w:rPr>
          <w:sz w:val="16"/>
        </w:rPr>
        <w:t xml:space="preserve">s Finally, we could benefit from considering the most radical-seeming implication of this article's arguments. </w:t>
      </w:r>
      <w:r w:rsidRPr="002825DB">
        <w:rPr>
          <w:rStyle w:val="Emphasis"/>
        </w:rPr>
        <w:t>If hidden sentences are primary, purposive, and punitive, then perhaps all extra-criminal punishment should be incorporated into the judicial sentencing process, eradicating the difference between hidden and visible sentences.</w:t>
      </w:r>
      <w:r w:rsidRPr="002825DB">
        <w:rPr>
          <w:sz w:val="16"/>
        </w:rPr>
        <w:t xml:space="preserve"> The justification for differentiating between them is certainly shaky given the actual qualities of hidden sentences. Although it is unclear whether this hypothetical policy change would be worth it, it is useful to consider how it would </w:t>
      </w:r>
      <w:proofErr w:type="gramStart"/>
      <w:r w:rsidRPr="002825DB">
        <w:rPr>
          <w:sz w:val="16"/>
        </w:rPr>
        <w:t>actually look</w:t>
      </w:r>
      <w:proofErr w:type="gramEnd"/>
      <w:r w:rsidRPr="002825DB">
        <w:rPr>
          <w:sz w:val="16"/>
        </w:rPr>
        <w:t xml:space="preserve"> in practice. </w:t>
      </w:r>
      <w:r w:rsidRPr="002825DB">
        <w:rPr>
          <w:rStyle w:val="Emphasis"/>
        </w:rPr>
        <w:t>If extra-criminal sentences were incorporated into judicial sentencing procedures, judges would simply have the option to incorporate extra-criminal sentences into the punishment.</w:t>
      </w:r>
      <w:r w:rsidRPr="002825DB">
        <w:rPr>
          <w:sz w:val="16"/>
        </w:rPr>
        <w:t xml:space="preserve"> All they would need is the jurisdiction's catalogue of potential penalties as a reference--a solution that already needs to be implemented given the UCCCA, Padilla, and the ABA Standards. </w:t>
      </w:r>
      <w:r w:rsidRPr="002825DB">
        <w:rPr>
          <w:rStyle w:val="StyleUnderline"/>
        </w:rPr>
        <w:t>The process would ultimately look remarkably like conditions of probation and therefore might be even simpler than other reform options in that way</w:t>
      </w:r>
      <w:r w:rsidRPr="002825DB">
        <w:rPr>
          <w:sz w:val="16"/>
        </w:rPr>
        <w:t xml:space="preserve">. Judges would likely develop a standard list of extra-criminal sentences for each type of crime, potentially sorted by severity and criminal history (as sentencing guidelines currently are), and these penalties would be formally incorporated into the court's sentencing procedures. </w:t>
      </w:r>
      <w:r w:rsidRPr="002825DB">
        <w:rPr>
          <w:sz w:val="16"/>
        </w:rPr>
        <w:footnoteReference w:customMarkFollows="1" w:id="19"/>
        <w:t>276 The real difficulty would be hidden sentences that accrue at pre-trial detention, creation of a [*184] criminal record, and other moments that do not require a determination of guilt. But that is a subject for another time. The point is that revealing the hidden sentence is not all that difficult. Progress is being made, but we should not squander this moment of opportunity by allowing hidden sentences to once more recede into the shadows. It is a basic principle of criminal law that judges and attorneys have an affirmative duty to carefully consider the punishments offenders face and to ensure they are fully informed of them. It is a basic principle of jurisprudence that punishments ought to be tailored to pursue legitimate purposes of punishment</w:t>
      </w:r>
      <w:r w:rsidRPr="002825DB">
        <w:rPr>
          <w:rStyle w:val="Emphasis"/>
        </w:rPr>
        <w:t>. It is a basic principle of democracy that policymakers and the public should openly deliberate about those punishments and their goals.</w:t>
      </w:r>
      <w:r w:rsidRPr="002825DB">
        <w:rPr>
          <w:sz w:val="16"/>
        </w:rPr>
        <w:t xml:space="preserve"> The key, then, is to recognize that those principles exist for all primary, purposive punishments--visible and hidden. </w:t>
      </w:r>
      <w:proofErr w:type="gramStart"/>
      <w:r w:rsidRPr="002825DB">
        <w:rPr>
          <w:rStyle w:val="Emphasis"/>
        </w:rPr>
        <w:t>Each and every</w:t>
      </w:r>
      <w:proofErr w:type="gramEnd"/>
      <w:r w:rsidRPr="002825DB">
        <w:rPr>
          <w:rStyle w:val="Emphasis"/>
        </w:rPr>
        <w:t xml:space="preserve"> reform suggested by this article--alongside many of the reforms proposed by the UCCCA, Padilla, and other commentators--makes perfect sense from that perspective. Extra-criminal sentences are primary, purposive punishments. They should be treated with the same transparency as are other punishments at law.</w:t>
      </w:r>
    </w:p>
    <w:p w14:paraId="30A8A2BC" w14:textId="77777777" w:rsidR="006E29CA" w:rsidRDefault="006E29CA" w:rsidP="006E29CA">
      <w:pPr>
        <w:pStyle w:val="Heading2"/>
      </w:pPr>
      <w:r>
        <w:t>States CP</w:t>
      </w:r>
    </w:p>
    <w:p w14:paraId="5077E1EF" w14:textId="77777777" w:rsidR="006E29CA" w:rsidRDefault="006E29CA" w:rsidP="006E29CA">
      <w:pPr>
        <w:pStyle w:val="Heading3"/>
      </w:pPr>
      <w:r>
        <w:t xml:space="preserve">1NC CP Shell </w:t>
      </w:r>
    </w:p>
    <w:p w14:paraId="22236D49" w14:textId="77777777" w:rsidR="006E29CA" w:rsidRDefault="006E29CA" w:rsidP="006E29CA"/>
    <w:p w14:paraId="44244CBB" w14:textId="77777777" w:rsidR="006E29CA" w:rsidRDefault="006E29CA" w:rsidP="006E29CA">
      <w:r>
        <w:t xml:space="preserve"> </w:t>
      </w:r>
    </w:p>
    <w:p w14:paraId="3FA07927" w14:textId="77777777" w:rsidR="006E29CA" w:rsidRDefault="006E29CA" w:rsidP="006E29CA"/>
    <w:p w14:paraId="0A549122" w14:textId="77777777" w:rsidR="006E29CA" w:rsidRDefault="006E29CA" w:rsidP="006E29CA">
      <w:pPr>
        <w:pStyle w:val="Heading4"/>
      </w:pPr>
      <w:r>
        <w:t>Text: The 50 states and relevant territories should:</w:t>
      </w:r>
    </w:p>
    <w:p w14:paraId="69506F29" w14:textId="77777777" w:rsidR="006E29CA" w:rsidRDefault="006E29CA" w:rsidP="006E29CA"/>
    <w:p w14:paraId="4DC55F5F" w14:textId="77777777" w:rsidR="006E29CA" w:rsidRDefault="006E29CA" w:rsidP="006E29CA">
      <w:r>
        <w:t xml:space="preserve">Restore full rights and status to individuals release from state </w:t>
      </w:r>
      <w:proofErr w:type="gramStart"/>
      <w:r>
        <w:t>prisons;</w:t>
      </w:r>
      <w:proofErr w:type="gramEnd"/>
    </w:p>
    <w:p w14:paraId="27E8936F" w14:textId="77777777" w:rsidR="006E29CA" w:rsidRDefault="006E29CA" w:rsidP="006E29CA">
      <w:r>
        <w:t xml:space="preserve">Make sealing and expungement remedies broadly available to individuals who have been release from state </w:t>
      </w:r>
      <w:proofErr w:type="gramStart"/>
      <w:r>
        <w:t>prison;</w:t>
      </w:r>
      <w:proofErr w:type="gramEnd"/>
    </w:p>
    <w:p w14:paraId="206CCD96" w14:textId="77777777" w:rsidR="006E29CA" w:rsidRDefault="006E29CA" w:rsidP="006E29CA">
      <w:r>
        <w:t xml:space="preserve">Institute automatic expungement of state arrests that did not lead to </w:t>
      </w:r>
      <w:proofErr w:type="gramStart"/>
      <w:r>
        <w:t>conviction;</w:t>
      </w:r>
      <w:proofErr w:type="gramEnd"/>
    </w:p>
    <w:p w14:paraId="0917B92E" w14:textId="77777777" w:rsidR="006E29CA" w:rsidRDefault="006E29CA" w:rsidP="006E29CA">
      <w:r>
        <w:t xml:space="preserve">Require convicted individuals be fully apprised of the impacts of their criminal records and the relief for which they may be entitled by requiring departments of correction or community corrections agencies to provide this information upon sentence </w:t>
      </w:r>
    </w:p>
    <w:p w14:paraId="6E27CA56" w14:textId="77777777" w:rsidR="006E29CA" w:rsidRPr="007E7D64" w:rsidRDefault="006E29CA" w:rsidP="006E29CA"/>
    <w:p w14:paraId="078A4107" w14:textId="77777777" w:rsidR="006E29CA" w:rsidRDefault="006E29CA" w:rsidP="006E29CA">
      <w:pPr>
        <w:pStyle w:val="Heading4"/>
      </w:pPr>
      <w:r>
        <w:t xml:space="preserve">That solves </w:t>
      </w:r>
    </w:p>
    <w:p w14:paraId="5DED5FB7" w14:textId="77777777" w:rsidR="006E29CA" w:rsidRPr="007E7D64" w:rsidRDefault="006E29CA" w:rsidP="006E29CA"/>
    <w:p w14:paraId="767DD5D4" w14:textId="77777777" w:rsidR="006E29CA" w:rsidRDefault="006E29CA" w:rsidP="006E29CA">
      <w:pPr>
        <w:rPr>
          <w:rStyle w:val="Style13ptBold"/>
        </w:rPr>
      </w:pPr>
      <w:r>
        <w:rPr>
          <w:rStyle w:val="Style13ptBold"/>
        </w:rPr>
        <w:t>Subramanian et al ‘14</w:t>
      </w:r>
    </w:p>
    <w:p w14:paraId="54812ADD" w14:textId="77777777" w:rsidR="006E29CA" w:rsidRPr="007101F6" w:rsidRDefault="006E29CA" w:rsidP="006E29CA">
      <w:r w:rsidRPr="007101F6">
        <w:t>(</w:t>
      </w:r>
      <w:r>
        <w:t xml:space="preserve">Ram Subramanian, Rebecka Moreno, and Sophia </w:t>
      </w:r>
      <w:proofErr w:type="spellStart"/>
      <w:r>
        <w:t>Gebreselassie</w:t>
      </w:r>
      <w:proofErr w:type="spellEnd"/>
      <w:r>
        <w:t xml:space="preserve">, </w:t>
      </w:r>
      <w:r w:rsidRPr="007101F6">
        <w:t xml:space="preserve">“Relief in Sight? States Rethink the Collateral Consequences of Criminal Conviction, 2009-2014,” </w:t>
      </w:r>
      <w:proofErr w:type="spellStart"/>
      <w:r w:rsidRPr="007101F6">
        <w:t>pg</w:t>
      </w:r>
      <w:proofErr w:type="spellEnd"/>
      <w:r w:rsidRPr="007101F6">
        <w:t xml:space="preserve"> online @ </w:t>
      </w:r>
      <w:hyperlink r:id="rId15" w:history="1">
        <w:r w:rsidRPr="007101F6">
          <w:rPr>
            <w:rStyle w:val="Hyperlink"/>
          </w:rPr>
          <w:t>https://www.vera.org/downloads/Publications/relief-in-sight-states-rethink-the-collateral-consequences-of-criminal-conviction-2009-2014/legacy_downloads/states-rethink-collateral-consequences-report-v4.pdf</w:t>
        </w:r>
      </w:hyperlink>
      <w:r w:rsidRPr="007101F6">
        <w:t xml:space="preserve"> //um-</w:t>
      </w:r>
      <w:proofErr w:type="spellStart"/>
      <w:r w:rsidRPr="007101F6">
        <w:t>ef</w:t>
      </w:r>
      <w:proofErr w:type="spellEnd"/>
      <w:r w:rsidRPr="007101F6">
        <w:t>)</w:t>
      </w:r>
    </w:p>
    <w:p w14:paraId="7A563C12" w14:textId="77777777" w:rsidR="006E29CA" w:rsidRPr="00152D90" w:rsidRDefault="006E29CA" w:rsidP="006E29CA">
      <w:pPr>
        <w:rPr>
          <w:sz w:val="12"/>
        </w:rPr>
      </w:pPr>
      <w:r w:rsidRPr="007E7D64">
        <w:rPr>
          <w:rStyle w:val="StyleUnderline"/>
        </w:rPr>
        <w:t>Policymakers interested in promoting safer communities and better outcomes for justice-involved people and their families would do well to consider instituting reforms to ameliorate the impact of collateral consequences</w:t>
      </w:r>
      <w:r w:rsidRPr="00152D90">
        <w:rPr>
          <w:sz w:val="12"/>
        </w:rPr>
        <w:t xml:space="preserve"> </w:t>
      </w:r>
      <w:r w:rsidRPr="007E7D64">
        <w:rPr>
          <w:rStyle w:val="Emphasis"/>
        </w:rPr>
        <w:t>for individuals after sentence completion</w:t>
      </w:r>
      <w:r w:rsidRPr="00152D90">
        <w:rPr>
          <w:sz w:val="12"/>
        </w:rPr>
        <w:t xml:space="preserve">. To ensure future reform efforts fulfill their promise and are sustainable and comprehensive, </w:t>
      </w:r>
      <w:r w:rsidRPr="007E7D64">
        <w:rPr>
          <w:rStyle w:val="StyleUnderline"/>
        </w:rPr>
        <w:t>policymakers should</w:t>
      </w:r>
      <w:r w:rsidRPr="00152D90">
        <w:rPr>
          <w:sz w:val="12"/>
        </w:rPr>
        <w:t xml:space="preserve"> consider the following recommendations: PROMOTE THE FULL RESTORATION OF RIGHTS AND STATUS </w:t>
      </w:r>
      <w:r w:rsidRPr="007E7D64">
        <w:rPr>
          <w:rStyle w:val="Emphasis"/>
        </w:rPr>
        <w:t>Full rights and status should be restored to individuals as close to the completion of their sentences as possible</w:t>
      </w:r>
      <w:r w:rsidRPr="00152D90">
        <w:rPr>
          <w:sz w:val="12"/>
        </w:rPr>
        <w:t xml:space="preserve">. </w:t>
      </w:r>
      <w:r w:rsidRPr="007E7D64">
        <w:rPr>
          <w:rStyle w:val="StyleUnderline"/>
        </w:rPr>
        <w:t>An individual’s criminal history status often impedes that person’s ability to achieve critical milestones shown to lower rates of reoffending, including employment, housing, and education</w:t>
      </w:r>
      <w:r w:rsidRPr="00152D90">
        <w:rPr>
          <w:sz w:val="12"/>
        </w:rPr>
        <w:t xml:space="preserve">. Research demonstrates that the public safety benefits of restricting and monitoring the activities of these people is, as years go by, increasingly outweighed by the negative public safety consequences of long-term barriers to reentry and rehabilitation.76 Policymakers should weigh this risk and promote the restoration of rights and status for individuals as close as possible to the completion of their sentence. APPLY REMEDIES TO MORE PEOPLE </w:t>
      </w:r>
      <w:r w:rsidRPr="007E7D64">
        <w:rPr>
          <w:rStyle w:val="StyleUnderline"/>
        </w:rPr>
        <w:t>Criminal records cast a long shadow over an individual’s life—even if the individual was convicted of a minor crime—or, due to the widespread availability of arrest records, not convicted at all.</w:t>
      </w:r>
      <w:r w:rsidRPr="00152D90">
        <w:rPr>
          <w:sz w:val="12"/>
        </w:rPr>
        <w:t xml:space="preserve"> </w:t>
      </w:r>
      <w:r w:rsidRPr="007E7D64">
        <w:rPr>
          <w:rStyle w:val="StyleUnderline"/>
        </w:rPr>
        <w:t xml:space="preserve">By making sealing and expungement remedies more </w:t>
      </w:r>
      <w:proofErr w:type="gramStart"/>
      <w:r w:rsidRPr="007E7D64">
        <w:rPr>
          <w:rStyle w:val="StyleUnderline"/>
        </w:rPr>
        <w:t>broadly available</w:t>
      </w:r>
      <w:proofErr w:type="gramEnd"/>
      <w:r w:rsidRPr="007E7D64">
        <w:rPr>
          <w:rStyle w:val="StyleUnderline"/>
        </w:rPr>
        <w:t>, policymakers can support increased access to educational, employment, and financial progress by individuals whose continued stigmatization in no way serves the public interest</w:t>
      </w:r>
      <w:r w:rsidRPr="00152D90">
        <w:rPr>
          <w:sz w:val="12"/>
        </w:rPr>
        <w:t xml:space="preserve">. Broadening eligibility for relief can be achieved through a variety of means: </w:t>
      </w:r>
      <w:r w:rsidRPr="007E7D64">
        <w:rPr>
          <w:rStyle w:val="StyleUnderline"/>
        </w:rPr>
        <w:t>expanding the classes of eligible crimes</w:t>
      </w:r>
      <w:r w:rsidRPr="00152D90">
        <w:rPr>
          <w:sz w:val="12"/>
        </w:rPr>
        <w:t xml:space="preserve">; </w:t>
      </w:r>
      <w:r w:rsidRPr="007E7D64">
        <w:rPr>
          <w:rStyle w:val="StyleUnderline"/>
        </w:rPr>
        <w:t>instituting automatic expungement of arrests that did not lead to conviction</w:t>
      </w:r>
      <w:r w:rsidRPr="00152D90">
        <w:rPr>
          <w:sz w:val="12"/>
        </w:rPr>
        <w:t xml:space="preserve">, or of certain types of convictions directly after sentence completion; </w:t>
      </w:r>
      <w:r w:rsidRPr="007E7D64">
        <w:rPr>
          <w:rStyle w:val="StyleUnderline"/>
        </w:rPr>
        <w:t>or making it easier for individuals to demonstrate that they are fit for sealing or expungement by either easing the elements of rehabilitation individuals must prove, or by presuming individuals have fulfilled those requirements unless a prosecutor shows otherwise</w:t>
      </w:r>
      <w:r w:rsidRPr="00152D90">
        <w:rPr>
          <w:sz w:val="12"/>
        </w:rPr>
        <w:t xml:space="preserve">. Similarly, </w:t>
      </w:r>
      <w:r w:rsidRPr="007E7D64">
        <w:rPr>
          <w:rStyle w:val="StyleUnderline"/>
        </w:rPr>
        <w:t>mechanisms which allow individuals to reduce felony records to misdemeanor records</w:t>
      </w:r>
      <w:r w:rsidRPr="00152D90">
        <w:rPr>
          <w:sz w:val="12"/>
        </w:rPr>
        <w:t xml:space="preserve"> (where these records could also be eligible for sealing or expungement) </w:t>
      </w:r>
      <w:r w:rsidRPr="007E7D64">
        <w:rPr>
          <w:rStyle w:val="StyleUnderline"/>
        </w:rPr>
        <w:t>would both reduce the number of individuals impaired by the collateral consequences particular to felonies and further expand the pool of individuals eligible to achieve a clean or diminished criminal record</w:t>
      </w:r>
      <w:r w:rsidRPr="00152D90">
        <w:rPr>
          <w:sz w:val="12"/>
        </w:rPr>
        <w:t xml:space="preserve">. Where expungement or sealing is unavailable, increasing the availability of and broadening the criteria for certificates of recovery or rehabilitation can provide relief to a greater number of individuals facing debilitating barriers to education, employment, licensing opportunities, and housing. MAKE REMEDIES EASIER TO ACCESS While increasing the availability and scope of relief is critical, </w:t>
      </w:r>
      <w:r w:rsidRPr="007E7D64">
        <w:rPr>
          <w:rStyle w:val="Emphasis"/>
        </w:rPr>
        <w:t>the potential impact of these remedies is significantly undermined if eligible individuals cannot access them due to lack of awareness</w:t>
      </w:r>
      <w:r w:rsidRPr="00152D90">
        <w:rPr>
          <w:sz w:val="12"/>
        </w:rPr>
        <w:t xml:space="preserve">, prohibitively high costs, an impenetrable process, or excessively long waiting periods. </w:t>
      </w:r>
      <w:r w:rsidRPr="007E7D64">
        <w:rPr>
          <w:rStyle w:val="StyleUnderline"/>
        </w:rPr>
        <w:t>To raise awareness, laws are necessary that require convicted individuals be fully apprised of the impacts of their criminal records and the relief for which they may be entitled</w:t>
      </w:r>
      <w:r w:rsidRPr="00152D90">
        <w:rPr>
          <w:sz w:val="12"/>
        </w:rPr>
        <w:t xml:space="preserve">. For instance, </w:t>
      </w:r>
      <w:r w:rsidRPr="007E7D64">
        <w:rPr>
          <w:rStyle w:val="StyleUnderline"/>
        </w:rPr>
        <w:t>requiring departments of correction or community corrections agencies to provide this information upon sentence completion can help affected individuals understand their rights and navigate these processes</w:t>
      </w:r>
      <w:r w:rsidRPr="00152D90">
        <w:rPr>
          <w:sz w:val="12"/>
        </w:rPr>
        <w:t xml:space="preserve">. </w:t>
      </w:r>
      <w:r w:rsidRPr="007E7D64">
        <w:rPr>
          <w:rStyle w:val="StyleUnderline"/>
        </w:rPr>
        <w:t>Decreasing the procedural hurdles</w:t>
      </w:r>
      <w:r w:rsidRPr="00152D90">
        <w:rPr>
          <w:sz w:val="12"/>
        </w:rPr>
        <w:t xml:space="preserve"> and streamlining processes—such as mitigating the costs and time associated with various forms of relief—a</w:t>
      </w:r>
      <w:r w:rsidRPr="007E7D64">
        <w:rPr>
          <w:rStyle w:val="StyleUnderline"/>
        </w:rPr>
        <w:t>re also necessary to improve the ability of unrepresented individuals unfamiliar with court procedures to access the relief</w:t>
      </w:r>
      <w:r w:rsidRPr="00152D90">
        <w:rPr>
          <w:sz w:val="12"/>
        </w:rPr>
        <w:t xml:space="preserve">. For example, allowing for presumptive or automatic expungement or sealing of certain records can reduce transaction costs for individuals as well as for the court system. Furthermore, excessively long waiting periods and unrealistic criteria which can present significant obstacles to relief should be reduced. Finally, courts should make pro se instructions and forms readily available and user-friendly, perhaps also supplying knowledgeable clerks available to assist one or two days a week, or even during an occasional evening or Saturday. </w:t>
      </w:r>
    </w:p>
    <w:p w14:paraId="594B6BEF" w14:textId="77777777" w:rsidR="006E29CA" w:rsidRPr="007101F6" w:rsidRDefault="006E29CA" w:rsidP="006E29CA"/>
    <w:p w14:paraId="3D789128" w14:textId="77777777" w:rsidR="006E29CA" w:rsidRDefault="006E29CA" w:rsidP="006E29CA">
      <w:pPr>
        <w:pStyle w:val="Heading3"/>
      </w:pPr>
      <w:r>
        <w:t xml:space="preserve">2NC Solvency </w:t>
      </w:r>
    </w:p>
    <w:p w14:paraId="5565837F" w14:textId="77777777" w:rsidR="006E29CA" w:rsidRDefault="006E29CA" w:rsidP="006E29CA"/>
    <w:p w14:paraId="3272826B" w14:textId="77777777" w:rsidR="006E29CA" w:rsidRDefault="006E29CA" w:rsidP="006E29CA"/>
    <w:p w14:paraId="6E021032" w14:textId="77777777" w:rsidR="006E29CA" w:rsidRDefault="006E29CA" w:rsidP="006E29CA">
      <w:pPr>
        <w:pStyle w:val="Heading4"/>
      </w:pPr>
      <w:r>
        <w:t>And, state action is necessary and solves</w:t>
      </w:r>
    </w:p>
    <w:p w14:paraId="60343963" w14:textId="77777777" w:rsidR="006E29CA" w:rsidRDefault="006E29CA" w:rsidP="006E29CA"/>
    <w:p w14:paraId="4E8A621B" w14:textId="77777777" w:rsidR="006E29CA" w:rsidRDefault="006E29CA" w:rsidP="006E29CA">
      <w:pPr>
        <w:rPr>
          <w:rStyle w:val="Style13ptBold"/>
        </w:rPr>
      </w:pPr>
      <w:proofErr w:type="spellStart"/>
      <w:r>
        <w:rPr>
          <w:rStyle w:val="Style13ptBold"/>
        </w:rPr>
        <w:t>Piehl</w:t>
      </w:r>
      <w:proofErr w:type="spellEnd"/>
      <w:r>
        <w:rPr>
          <w:rStyle w:val="Style13ptBold"/>
        </w:rPr>
        <w:t xml:space="preserve"> ‘16</w:t>
      </w:r>
    </w:p>
    <w:p w14:paraId="2DE2892A" w14:textId="77777777" w:rsidR="006E29CA" w:rsidRPr="00A506A3" w:rsidRDefault="006E29CA" w:rsidP="006E29CA">
      <w:r w:rsidRPr="00A506A3">
        <w:t xml:space="preserve">(Anne Morrison </w:t>
      </w:r>
      <w:proofErr w:type="spellStart"/>
      <w:r w:rsidRPr="00A506A3">
        <w:t>Piehl</w:t>
      </w:r>
      <w:proofErr w:type="spellEnd"/>
      <w:r w:rsidRPr="00A506A3">
        <w:t xml:space="preserve"> is Professor of Economics and former director of the Program in Criminal Justice at Rutgers University and a research associate at the National Bureau of Economic Research. She conducts research on the economics of crime and criminal justice. Current work analyzes the causes and consequences of the prison population boom, determinants of criminal sentencing outcomes, and the connections between immigration and crime, both historically and currently. Dr. </w:t>
      </w:r>
      <w:proofErr w:type="spellStart"/>
      <w:r w:rsidRPr="00A506A3">
        <w:t>Piehl</w:t>
      </w:r>
      <w:proofErr w:type="spellEnd"/>
      <w:r w:rsidRPr="00A506A3">
        <w:t xml:space="preserve"> recently testified before the United States Sentencing Commission and the U.S. House of Representatives subcommittee on Immigration and served on the New Jersey Commission on Government Efficiency and Reform (GEAR) Corrections/Sentencing Task Force. She received her A.B. from Harvard University and her Ph.D. from Princeton University</w:t>
      </w:r>
      <w:r>
        <w:t xml:space="preserve">, “Putting Time Limits on the Punitiveness of the Criminal Justice System,” </w:t>
      </w:r>
      <w:proofErr w:type="spellStart"/>
      <w:r>
        <w:t>pg</w:t>
      </w:r>
      <w:proofErr w:type="spellEnd"/>
      <w:r>
        <w:t xml:space="preserve"> online @ </w:t>
      </w:r>
      <w:hyperlink r:id="rId16" w:history="1">
        <w:r w:rsidRPr="00B66CA4">
          <w:rPr>
            <w:rStyle w:val="Hyperlink"/>
          </w:rPr>
          <w:t>https://www.brookings.edu/wp-content/uploads/2016/10/es_20161021_reducing_punitiveness_piehl.pdf</w:t>
        </w:r>
      </w:hyperlink>
      <w:r>
        <w:t xml:space="preserve"> //um-</w:t>
      </w:r>
      <w:proofErr w:type="spellStart"/>
      <w:r>
        <w:t>ef</w:t>
      </w:r>
      <w:proofErr w:type="spellEnd"/>
      <w:r>
        <w:t>)</w:t>
      </w:r>
    </w:p>
    <w:p w14:paraId="66B4E48D" w14:textId="77777777" w:rsidR="006E29CA" w:rsidRDefault="006E29CA" w:rsidP="006E29CA">
      <w:pPr>
        <w:rPr>
          <w:sz w:val="12"/>
        </w:rPr>
      </w:pPr>
      <w:r w:rsidRPr="00A506A3">
        <w:rPr>
          <w:rStyle w:val="StyleUnderline"/>
        </w:rPr>
        <w:t xml:space="preserve">The targeting of society’s resources toward people with the highest risk of offending against others will be improved by reducing the number of “false positives”: those individuals labeled as high risk who </w:t>
      </w:r>
      <w:proofErr w:type="gramStart"/>
      <w:r w:rsidRPr="00A506A3">
        <w:rPr>
          <w:rStyle w:val="StyleUnderline"/>
        </w:rPr>
        <w:t>actually pose</w:t>
      </w:r>
      <w:proofErr w:type="gramEnd"/>
      <w:r w:rsidRPr="00A506A3">
        <w:rPr>
          <w:rStyle w:val="StyleUnderline"/>
        </w:rPr>
        <w:t xml:space="preserve"> a low risk of offending</w:t>
      </w:r>
      <w:r w:rsidRPr="00A506A3">
        <w:rPr>
          <w:sz w:val="12"/>
        </w:rPr>
        <w:t xml:space="preserve">. The examples of reform cited in this memo are the first, easiest steps toward this goal. The principles for reform in this chapter can apply to any jurisdiction, and are win–win ideas that improve justice, reduce the burden on government, and reduce the burden of government on citizens. Once these have all been implemented—no easy task—efforts to further reduce criminal justice punitiveness might require more-difficult trade-offs. PRINCIPLE 1. Consequences of prior criminal convictions should be targeted to enhance public safety. In some instances, employment or other restrictions are closely tied to the circumstances of the criminal conduct. For example, a person with a recent DUI conviction might reasonably be disallowed from work as a licensed commercial driver. However, </w:t>
      </w:r>
      <w:r w:rsidRPr="00A506A3">
        <w:rPr>
          <w:rStyle w:val="StyleUnderline"/>
        </w:rPr>
        <w:t xml:space="preserve">many collateral consequences are </w:t>
      </w:r>
      <w:proofErr w:type="gramStart"/>
      <w:r w:rsidRPr="00A506A3">
        <w:rPr>
          <w:rStyle w:val="StyleUnderline"/>
        </w:rPr>
        <w:t>broadly</w:t>
      </w:r>
      <w:r>
        <w:rPr>
          <w:rStyle w:val="StyleUnderline"/>
        </w:rPr>
        <w:t xml:space="preserve"> </w:t>
      </w:r>
      <w:r w:rsidRPr="00A506A3">
        <w:rPr>
          <w:rStyle w:val="StyleUnderline"/>
        </w:rPr>
        <w:t>applied</w:t>
      </w:r>
      <w:proofErr w:type="gramEnd"/>
      <w:r w:rsidRPr="00A506A3">
        <w:rPr>
          <w:rStyle w:val="StyleUnderline"/>
        </w:rPr>
        <w:t>. States should begin work to remove specific collateral</w:t>
      </w:r>
      <w:r>
        <w:rPr>
          <w:rStyle w:val="StyleUnderline"/>
        </w:rPr>
        <w:t xml:space="preserve"> </w:t>
      </w:r>
      <w:r w:rsidRPr="00A506A3">
        <w:rPr>
          <w:rStyle w:val="StyleUnderline"/>
        </w:rPr>
        <w:t>consequences in contexts where public safety is not threatened</w:t>
      </w:r>
      <w:r>
        <w:rPr>
          <w:rStyle w:val="StyleUnderline"/>
        </w:rPr>
        <w:t xml:space="preserve"> </w:t>
      </w:r>
      <w:r w:rsidRPr="00A506A3">
        <w:rPr>
          <w:rStyle w:val="StyleUnderline"/>
        </w:rPr>
        <w:t>and where removal of the collateral consequence would</w:t>
      </w:r>
      <w:r>
        <w:rPr>
          <w:rStyle w:val="StyleUnderline"/>
        </w:rPr>
        <w:t xml:space="preserve"> </w:t>
      </w:r>
      <w:r w:rsidRPr="00A506A3">
        <w:rPr>
          <w:rStyle w:val="StyleUnderline"/>
        </w:rPr>
        <w:t>enhance the chances of successful reintegration into society,</w:t>
      </w:r>
      <w:r>
        <w:rPr>
          <w:rStyle w:val="StyleUnderline"/>
        </w:rPr>
        <w:t xml:space="preserve"> </w:t>
      </w:r>
      <w:r w:rsidRPr="00A506A3">
        <w:rPr>
          <w:rStyle w:val="StyleUnderline"/>
        </w:rPr>
        <w:t>such as access to TANF and SNAP benefits</w:t>
      </w:r>
      <w:r w:rsidRPr="00A506A3">
        <w:rPr>
          <w:sz w:val="12"/>
        </w:rPr>
        <w:t xml:space="preserve">. In addition, a process for earning certificates of recovery should be made available to individuals categorically excluded from some activities so that they have a way to establish that they have acquired new pro-social habits and skills. PRINCIPLE 2. </w:t>
      </w:r>
      <w:r w:rsidRPr="00A506A3">
        <w:rPr>
          <w:rStyle w:val="StyleUnderline"/>
        </w:rPr>
        <w:t>All jurisdictions</w:t>
      </w:r>
      <w:r>
        <w:rPr>
          <w:rStyle w:val="StyleUnderline"/>
        </w:rPr>
        <w:t xml:space="preserve"> </w:t>
      </w:r>
      <w:r w:rsidRPr="00A506A3">
        <w:rPr>
          <w:rStyle w:val="StyleUnderline"/>
        </w:rPr>
        <w:t>sentencing criminal behavior should</w:t>
      </w:r>
      <w:r>
        <w:rPr>
          <w:rStyle w:val="StyleUnderline"/>
        </w:rPr>
        <w:t xml:space="preserve"> </w:t>
      </w:r>
      <w:r w:rsidRPr="00A506A3">
        <w:rPr>
          <w:rStyle w:val="StyleUnderline"/>
        </w:rPr>
        <w:t>establish processes for time-limiting</w:t>
      </w:r>
      <w:r>
        <w:rPr>
          <w:rStyle w:val="StyleUnderline"/>
        </w:rPr>
        <w:t xml:space="preserve"> </w:t>
      </w:r>
      <w:r w:rsidRPr="00A506A3">
        <w:rPr>
          <w:rStyle w:val="StyleUnderline"/>
        </w:rPr>
        <w:t>information about the convictions</w:t>
      </w:r>
      <w:r w:rsidRPr="00A506A3">
        <w:rPr>
          <w:sz w:val="12"/>
        </w:rPr>
        <w:t xml:space="preserve">. These time limits should vary depending on criminal conduct and the purpose of the inquiry. Note that it is insufficient to legislate how information is used, but instead </w:t>
      </w:r>
      <w:r w:rsidRPr="00A506A3">
        <w:rPr>
          <w:rStyle w:val="StyleUnderline"/>
        </w:rPr>
        <w:t>is necessary to establish systematic processes for</w:t>
      </w:r>
      <w:r>
        <w:rPr>
          <w:rStyle w:val="StyleUnderline"/>
        </w:rPr>
        <w:t xml:space="preserve"> </w:t>
      </w:r>
      <w:r w:rsidRPr="00A506A3">
        <w:rPr>
          <w:rStyle w:val="StyleUnderline"/>
        </w:rPr>
        <w:t>time-limiting criminal record information</w:t>
      </w:r>
      <w:r w:rsidRPr="00A506A3">
        <w:rPr>
          <w:sz w:val="12"/>
        </w:rPr>
        <w:t xml:space="preserve">. There are several reasons this is the case. First, new consequences of a past criminal conviction might be enacted years after the conviction. This concern is particularly salient because many consequences are not considered in the process of a plea bargain—through which the vast majority of cases are resolved currently—and certainly future restrictions cannot be anticipated (recall the immigration law reforms of the 1990s). Second, </w:t>
      </w:r>
      <w:r w:rsidRPr="00A506A3">
        <w:rPr>
          <w:rStyle w:val="StyleUnderline"/>
        </w:rPr>
        <w:t>fully implementing Principle 1 is a large task. The</w:t>
      </w:r>
      <w:r>
        <w:rPr>
          <w:rStyle w:val="StyleUnderline"/>
        </w:rPr>
        <w:t xml:space="preserve"> </w:t>
      </w:r>
      <w:r w:rsidRPr="00A506A3">
        <w:rPr>
          <w:rStyle w:val="StyleUnderline"/>
        </w:rPr>
        <w:t>American Bar Association has compiled a comprehensive</w:t>
      </w:r>
      <w:r>
        <w:rPr>
          <w:rStyle w:val="StyleUnderline"/>
        </w:rPr>
        <w:t xml:space="preserve"> </w:t>
      </w:r>
      <w:r w:rsidRPr="00A506A3">
        <w:rPr>
          <w:rStyle w:val="StyleUnderline"/>
        </w:rPr>
        <w:t>accounting of the consequences of convictions by jurisdiction.</w:t>
      </w:r>
      <w:r>
        <w:rPr>
          <w:rStyle w:val="StyleUnderline"/>
        </w:rPr>
        <w:t xml:space="preserve"> </w:t>
      </w:r>
      <w:r w:rsidRPr="00A506A3">
        <w:rPr>
          <w:sz w:val="12"/>
        </w:rPr>
        <w:t xml:space="preserve">The National Inventory of Collateral Consequences of Conviction (www.abacollateralconsequences.org) is a database that allows defendants (or their attorneys) to search by offense or by consequence to retrieve a set of legal codes that restrict access to government benefits, housing, employment, domestic affairs, etc. Although this database is useful for defense attorneys, the volume and breadth of the restrictions reveals just how difficult it would be to revise each of these statutes or conditions. Thus, a systematic approach to an expiration of one’s offender status is more expedient and a better match between the purpose and the practice of the policy. An argument can be made for federal leadership to facilitate state reforms of sentencing law and practices regarding criminal history information. The Department of Justice has supported the development of local policing and corrections practices for decades through grants, technical assistance, and the dissemination of evidence on best practices. Although a handful of states have already initiated reforms in this direction, Department technical assistance and funding can help those jurisdictions that require additional support. 18 Putting Time Limits on the Punitiveness of the Criminal Justice System PRINCIPLE 3. </w:t>
      </w:r>
      <w:r w:rsidRPr="00A506A3">
        <w:rPr>
          <w:rStyle w:val="StyleUnderline"/>
        </w:rPr>
        <w:t>Jurisdictions should</w:t>
      </w:r>
      <w:r>
        <w:rPr>
          <w:rStyle w:val="StyleUnderline"/>
        </w:rPr>
        <w:t xml:space="preserve"> </w:t>
      </w:r>
      <w:r w:rsidRPr="00A506A3">
        <w:rPr>
          <w:rStyle w:val="StyleUnderline"/>
        </w:rPr>
        <w:t>routinely consider retroactive</w:t>
      </w:r>
      <w:r>
        <w:rPr>
          <w:rStyle w:val="StyleUnderline"/>
        </w:rPr>
        <w:t xml:space="preserve"> </w:t>
      </w:r>
      <w:r w:rsidRPr="00A506A3">
        <w:rPr>
          <w:rStyle w:val="StyleUnderline"/>
        </w:rPr>
        <w:t>application of decreases in the</w:t>
      </w:r>
      <w:r>
        <w:rPr>
          <w:rStyle w:val="StyleUnderline"/>
        </w:rPr>
        <w:t xml:space="preserve"> </w:t>
      </w:r>
      <w:r w:rsidRPr="00A506A3">
        <w:rPr>
          <w:rStyle w:val="StyleUnderline"/>
        </w:rPr>
        <w:t>severity of criminal punishment.</w:t>
      </w:r>
      <w:r>
        <w:rPr>
          <w:rStyle w:val="StyleUnderline"/>
        </w:rPr>
        <w:t xml:space="preserve"> </w:t>
      </w:r>
      <w:r w:rsidRPr="00A506A3">
        <w:rPr>
          <w:rStyle w:val="Emphasis"/>
        </w:rPr>
        <w:t>These actions should be automatic</w:t>
      </w:r>
      <w:r>
        <w:rPr>
          <w:rStyle w:val="Emphasis"/>
        </w:rPr>
        <w:t xml:space="preserve"> </w:t>
      </w:r>
      <w:r w:rsidRPr="00A506A3">
        <w:rPr>
          <w:rStyle w:val="Emphasis"/>
        </w:rPr>
        <w:t>where appropriate.</w:t>
      </w:r>
      <w:r>
        <w:rPr>
          <w:rStyle w:val="Emphasis"/>
        </w:rPr>
        <w:t xml:space="preserve"> </w:t>
      </w:r>
      <w:r w:rsidRPr="00A506A3">
        <w:rPr>
          <w:sz w:val="12"/>
        </w:rPr>
        <w:t xml:space="preserve">This principle applies when punishments are reduced, due either to legalization or to a downgrading of the degree of an offense (such as from a misdemeanor to an infraction, or from a felony to a misdemeanor). </w:t>
      </w:r>
      <w:r w:rsidRPr="00A506A3">
        <w:rPr>
          <w:rStyle w:val="StyleUnderline"/>
        </w:rPr>
        <w:t>When such a downgrading</w:t>
      </w:r>
      <w:r>
        <w:rPr>
          <w:rStyle w:val="StyleUnderline"/>
        </w:rPr>
        <w:t xml:space="preserve"> </w:t>
      </w:r>
      <w:r w:rsidRPr="00A506A3">
        <w:rPr>
          <w:rStyle w:val="StyleUnderline"/>
        </w:rPr>
        <w:t>of an offense applies prospectively, a jurisdiction should as a</w:t>
      </w:r>
      <w:r>
        <w:rPr>
          <w:rStyle w:val="StyleUnderline"/>
        </w:rPr>
        <w:t xml:space="preserve"> </w:t>
      </w:r>
      <w:r w:rsidRPr="00A506A3">
        <w:rPr>
          <w:rStyle w:val="StyleUnderline"/>
        </w:rPr>
        <w:t>matter of course deliberate on the appropriate treatment of past</w:t>
      </w:r>
      <w:r>
        <w:rPr>
          <w:rStyle w:val="StyleUnderline"/>
        </w:rPr>
        <w:t xml:space="preserve"> </w:t>
      </w:r>
      <w:r w:rsidRPr="00A506A3">
        <w:rPr>
          <w:rStyle w:val="StyleUnderline"/>
        </w:rPr>
        <w:t>offenses of the same type</w:t>
      </w:r>
      <w:r w:rsidRPr="00A506A3">
        <w:rPr>
          <w:sz w:val="12"/>
        </w:rPr>
        <w:t xml:space="preserve"> (i.e., violations of the same statute). Depending on the legislative calendar, the retrospective treatment can be part of the initial law, as in the example of Oregon, or taken up immediately following, as in the example of the United States Sentencing Commission and the crack cocaine sentencing amendments. In the latter case, there were substantial implementation concerns to be assessed. In complex circumstances with many potentially eligible parties, it is reasonable to take several months to develop a plan. As much as possible, however, expungement or sealing of records should be automatic rather than at the initiative of the individual. This is not only efficient, but also is essential to ensure that inequities in the implementation of this policy do not exacerbate any other inequities in the criminal justice system. </w:t>
      </w:r>
    </w:p>
    <w:p w14:paraId="44B0DC53" w14:textId="77777777" w:rsidR="006E29CA" w:rsidRDefault="006E29CA" w:rsidP="006E29CA">
      <w:pPr>
        <w:pStyle w:val="Heading3"/>
      </w:pPr>
      <w:r>
        <w:t xml:space="preserve">2NC Solvency </w:t>
      </w:r>
    </w:p>
    <w:p w14:paraId="50013398" w14:textId="77777777" w:rsidR="006E29CA" w:rsidRPr="00CE654D" w:rsidRDefault="006E29CA" w:rsidP="006E29CA"/>
    <w:p w14:paraId="59252715" w14:textId="77777777" w:rsidR="006E29CA" w:rsidRDefault="006E29CA" w:rsidP="006E29CA">
      <w:pPr>
        <w:pStyle w:val="Heading4"/>
      </w:pPr>
      <w:r>
        <w:t xml:space="preserve">States have empirically implemented reform to reduce collateral consequences- solves better than the unprecedented </w:t>
      </w:r>
      <w:proofErr w:type="spellStart"/>
      <w:r>
        <w:t>aff</w:t>
      </w:r>
      <w:proofErr w:type="spellEnd"/>
    </w:p>
    <w:p w14:paraId="01593ACE" w14:textId="77777777" w:rsidR="006E29CA" w:rsidRPr="00952810" w:rsidRDefault="006E29CA" w:rsidP="006E29CA"/>
    <w:p w14:paraId="5731B312" w14:textId="77777777" w:rsidR="006E29CA" w:rsidRDefault="006E29CA" w:rsidP="006E29CA">
      <w:r w:rsidRPr="00185A5A">
        <w:rPr>
          <w:b/>
          <w:bCs/>
          <w:sz w:val="24"/>
          <w:szCs w:val="24"/>
        </w:rPr>
        <w:t>Porter, 20-</w:t>
      </w:r>
      <w:r w:rsidRPr="00185A5A">
        <w:rPr>
          <w:sz w:val="24"/>
          <w:szCs w:val="24"/>
        </w:rPr>
        <w:t xml:space="preserve"> </w:t>
      </w:r>
      <w:r w:rsidRPr="00185A5A">
        <w:rPr>
          <w:sz w:val="18"/>
          <w:szCs w:val="18"/>
        </w:rPr>
        <w:t xml:space="preserve">Nicole D. Porter manages The Sentencing Project’s state and local advocacy efforts on sentencing reform, voting rights, and eliminating racial disparities in the criminal justice system. Her advocacy has supported criminal justice reforms in several states including Kentucky, Missouri, and California. Porter was named a "New Civil Rights Leader" by Essence Magazine for her work to eliminate mass incarceration. (“Top Trends in State Criminal Justice Reform, 2019,” The Sentencing Project, January, 2020, </w:t>
      </w:r>
      <w:hyperlink r:id="rId17" w:history="1">
        <w:r w:rsidRPr="00185A5A">
          <w:rPr>
            <w:rStyle w:val="Hyperlink"/>
            <w:sz w:val="18"/>
            <w:szCs w:val="18"/>
          </w:rPr>
          <w:t>file:///C:/Users/spark/Downloads/Top-Trends-in-State-Criminal-Justice-Reform-2019.pdf</w:t>
        </w:r>
      </w:hyperlink>
      <w:r w:rsidRPr="00185A5A">
        <w:rPr>
          <w:sz w:val="18"/>
          <w:szCs w:val="18"/>
        </w:rPr>
        <w:t xml:space="preserve">). DOA: 7/7/20. HR. </w:t>
      </w:r>
    </w:p>
    <w:p w14:paraId="28AFA943" w14:textId="77777777" w:rsidR="006E29CA" w:rsidRPr="00D52F46" w:rsidRDefault="006E29CA" w:rsidP="006E29CA">
      <w:pPr>
        <w:rPr>
          <w:sz w:val="16"/>
        </w:rPr>
      </w:pPr>
      <w:r w:rsidRPr="00D52F46">
        <w:rPr>
          <w:sz w:val="16"/>
        </w:rPr>
        <w:t>The United States is a world leader in incarceration and keeps nearly 7 million persons under criminal justice supervision. More than 2.2 million are in prison or jail, while 4.6 million are monitored in the community on probation or parole. More punitive sentencing laws and policies, not increases in crime rates, have produced this high rate of incarceration</w:t>
      </w:r>
      <w:r w:rsidRPr="00E860E3">
        <w:rPr>
          <w:b/>
          <w:bCs/>
          <w:u w:val="single"/>
        </w:rPr>
        <w:t xml:space="preserve">. Ending mass incarceration will require changing sentencing policies and practices, </w:t>
      </w:r>
      <w:r w:rsidRPr="004B62D8">
        <w:rPr>
          <w:rStyle w:val="Emphasis"/>
        </w:rPr>
        <w:t>scaling back the collateral consequences of conviction</w:t>
      </w:r>
      <w:r w:rsidRPr="00E860E3">
        <w:rPr>
          <w:b/>
          <w:bCs/>
          <w:u w:val="single"/>
        </w:rPr>
        <w:t>, and addressing racial disparities in the criminal justice system</w:t>
      </w:r>
      <w:r w:rsidRPr="00D52F46">
        <w:rPr>
          <w:sz w:val="16"/>
        </w:rPr>
        <w:t xml:space="preserve">. In recent years most states have enacted reforms designed to reduce the scale of incarceration and the impact of the collateral consequences of a felony conviction. This briefing paper describes key reforms undertaken in 2019 prioritized by The Sentencing Project. REDUCING PRISON POPULATIONS THROUGH SENTENCING REFORM California lawmakers passed Senate Bill 136 to repeal the one-year sentence enhancement for each prior prison or county jail felony term. The California Department of Corrections and Rehabilitation estimated that 10,000 persons currently incarcerated were serving a sentence that included a one-year enhancement. Delaware lawmakers enacted Senate Bill 47, a measure that removes geographic-based sentencing enhancements – “drug free” school zones – that disproportionately impact those living in urban areas and are known to exacerbate racially disparate sentencing outcomes. In recent years, New Jersey, Indiana, and Utah adopted legislation to scale back drug zone sentencing enhancements. Oklahoma policymakers enacted House Bill 1269 to retroactively apply a 2016 ballot measure that reclassified low-level felony drug and property offenses to misdemeanors and increased the felony theft threshold from $500 to $1,000. Following adoption, the state’s Pardon and Parole Board established an accelerated commutation process to qualify persons sentenced under the old law for early release. More than 400 Oklahomans were approved for expedited commutations in 2019. A family is reunited after more than 400 Oklahomans were approved for expedited commutations in November 2019. Photo Credit: Oklahomans for Criminal Justice Reform Top Trends in State Criminal Justice Reform, 2019 The Sentencing Project • 1705 </w:t>
      </w:r>
      <w:proofErr w:type="spellStart"/>
      <w:r w:rsidRPr="00D52F46">
        <w:rPr>
          <w:sz w:val="16"/>
        </w:rPr>
        <w:t>DeSales</w:t>
      </w:r>
      <w:proofErr w:type="spellEnd"/>
      <w:r w:rsidRPr="00D52F46">
        <w:rPr>
          <w:sz w:val="16"/>
        </w:rPr>
        <w:t xml:space="preserve"> Street NW, 8th Floor • Washington, D.C. 20036 • sentencingproject.org 2 EXPANDING THE VOTE As of 2016, more than 6 million residents were disqualified from voting because of a felony conviction. </w:t>
      </w:r>
      <w:r w:rsidRPr="00E860E3">
        <w:rPr>
          <w:b/>
          <w:bCs/>
          <w:u w:val="single"/>
        </w:rPr>
        <w:t>In 2019 several states expanded voting rights to justice-involved citizens.</w:t>
      </w:r>
      <w:r w:rsidRPr="00D52F46">
        <w:rPr>
          <w:sz w:val="16"/>
        </w:rPr>
        <w:t xml:space="preserve"> Colorado lawmakers passed House Bill 1266 and expanded voting rights to nearly 11,500 residents on parole. Nevada lawmakers approved Assembly Bill 431, a measure that automatically restores the right to vote to any Nevada resident with a felony conviction released from prison regardless of offense type or parole or probation status. An estimated 77,000 Nevada residents will be affected by the policy change. In Kentucky, Gov. Andy </w:t>
      </w:r>
      <w:proofErr w:type="spellStart"/>
      <w:r w:rsidRPr="00D52F46">
        <w:rPr>
          <w:sz w:val="16"/>
        </w:rPr>
        <w:t>Beshear</w:t>
      </w:r>
      <w:proofErr w:type="spellEnd"/>
      <w:r w:rsidRPr="00D52F46">
        <w:rPr>
          <w:sz w:val="16"/>
        </w:rPr>
        <w:t xml:space="preserve"> issued an executive order restoring voting rights to residents who have completed their sentence for a nonviolent offense. Along with Iowa and Virginia, Kentucky is one of just three states that impose lifetime disenfranchisement on all persons with a felony conviction unless the governor </w:t>
      </w:r>
      <w:proofErr w:type="gramStart"/>
      <w:r w:rsidRPr="00D52F46">
        <w:rPr>
          <w:sz w:val="16"/>
        </w:rPr>
        <w:t>takes action</w:t>
      </w:r>
      <w:proofErr w:type="gramEnd"/>
      <w:r w:rsidRPr="00D52F46">
        <w:rPr>
          <w:sz w:val="16"/>
        </w:rPr>
        <w:t xml:space="preserve"> restoring voting rights. New Jersey lawmakers expanded voting rights to 83,000 persons on felony probation and parole with the enactment of Assembly Bill 5823. At least seven states – Connecticut, Hawaii, Massachusetts, Nebraska, New Jersey, New Mexico, New York, Virginia – and Washington, DC considered legislation expanding voting rights to persons in prison. Currently, two states, Maine and Vermont, allow voting for such individuals. SCALING BACK COLLATERAL CONSEQUENCES Criminal convictions can impact justice-involved residents for life. Millions with prior criminal histories experience barriers to employment, housing, and other areas of daily life that can complicate reentry. </w:t>
      </w:r>
      <w:r w:rsidRPr="00E860E3">
        <w:rPr>
          <w:b/>
          <w:bCs/>
          <w:u w:val="single"/>
        </w:rPr>
        <w:t xml:space="preserve">Lawmakers in several states enacted policies this year to ease the barriers of a conviction. </w:t>
      </w:r>
      <w:r w:rsidRPr="00D52F46">
        <w:rPr>
          <w:sz w:val="16"/>
        </w:rPr>
        <w:t xml:space="preserve">Challenging the Lifetime Felony Drug Offense Ban on Public Benefits In 1996, Congress passed the Personal Responsibility and Work Opportunity Reconciliation Act. </w:t>
      </w:r>
      <w:proofErr w:type="gramStart"/>
      <w:r w:rsidRPr="00D52F46">
        <w:rPr>
          <w:sz w:val="16"/>
        </w:rPr>
        <w:t>It</w:t>
      </w:r>
      <w:proofErr w:type="gramEnd"/>
      <w:r w:rsidRPr="00D52F46">
        <w:rPr>
          <w:sz w:val="16"/>
        </w:rPr>
        <w:t xml:space="preserve"> disqualified people convicted of a state or federal drug felony from receiving benefits through the Supplemental Nutrition Assistance Program (food stamps) and Temporary Assistance for Needy Families (welfare benefits) for life, unless state legislatures opt out. Mississippi legislators enacted the Criminal Justice Reform Act to New Jersey Gov. Phil Murphy signed legislation expanding voting rights in December 2019. Photo Credit: Edwin J. Torres/ Governor’s Office </w:t>
      </w:r>
      <w:proofErr w:type="gramStart"/>
      <w:r w:rsidRPr="00D52F46">
        <w:rPr>
          <w:sz w:val="16"/>
        </w:rPr>
        <w:t>The</w:t>
      </w:r>
      <w:proofErr w:type="gramEnd"/>
      <w:r w:rsidRPr="00D52F46">
        <w:rPr>
          <w:sz w:val="16"/>
        </w:rPr>
        <w:t xml:space="preserve"> Sentencing Project • 1705 </w:t>
      </w:r>
      <w:proofErr w:type="spellStart"/>
      <w:r w:rsidRPr="00D52F46">
        <w:rPr>
          <w:sz w:val="16"/>
        </w:rPr>
        <w:t>DeSales</w:t>
      </w:r>
      <w:proofErr w:type="spellEnd"/>
      <w:r w:rsidRPr="00D52F46">
        <w:rPr>
          <w:sz w:val="16"/>
        </w:rPr>
        <w:t xml:space="preserve"> Street NW, 8th Floor • Washington, D.C. 20036 • sentencingproject.org 3 opt out of the federal ban on public benefits. </w:t>
      </w:r>
      <w:r w:rsidRPr="00E860E3">
        <w:rPr>
          <w:b/>
          <w:bCs/>
          <w:u w:val="single"/>
        </w:rPr>
        <w:t>House Bill 2459 was enacted in West Virginia and expanded food assistance to state residents with most felony drug convictions;</w:t>
      </w:r>
      <w:r w:rsidRPr="00D52F46">
        <w:rPr>
          <w:sz w:val="16"/>
        </w:rPr>
        <w:t xml:space="preserve"> it excludes persons whose felony drug offense resulted in personal injury or death. </w:t>
      </w:r>
      <w:r w:rsidRPr="00E860E3">
        <w:rPr>
          <w:b/>
          <w:bCs/>
          <w:u w:val="single"/>
        </w:rPr>
        <w:t>Expanding Expungement Reforms for Marijuana Offenses Illinois and New York authorized expungement for prior marijuana convictions</w:t>
      </w:r>
      <w:r w:rsidRPr="00D52F46">
        <w:rPr>
          <w:sz w:val="16"/>
        </w:rPr>
        <w:t xml:space="preserve">. Illinois lawmakers enacted House Bill 1438, which legalized marijuana possession for persons 21 and older and established a process to expunge marijuana convictions. Illinois’ governor granted more than 11,000 pardons for low-level marijuana convictions and announced plans expunge more convictions. Individuals convicted of possession of under 30 grams of marijuana prior to legalization will have their records automatically expunged, </w:t>
      </w:r>
      <w:proofErr w:type="gramStart"/>
      <w:r w:rsidRPr="00D52F46">
        <w:rPr>
          <w:sz w:val="16"/>
        </w:rPr>
        <w:t>as long as</w:t>
      </w:r>
      <w:proofErr w:type="gramEnd"/>
      <w:r w:rsidRPr="00D52F46">
        <w:rPr>
          <w:sz w:val="16"/>
        </w:rPr>
        <w:t xml:space="preserve"> violence was not a component of their charge. Residents whose convictions were for amounts between 30 and 500 grams </w:t>
      </w:r>
      <w:proofErr w:type="gramStart"/>
      <w:r w:rsidRPr="00D52F46">
        <w:rPr>
          <w:sz w:val="16"/>
        </w:rPr>
        <w:t>have to</w:t>
      </w:r>
      <w:proofErr w:type="gramEnd"/>
      <w:r w:rsidRPr="00D52F46">
        <w:rPr>
          <w:sz w:val="16"/>
        </w:rPr>
        <w:t xml:space="preserve"> individually petition the court. New York officials approved Senate Bill 6579A, a measure which decriminalizes qualifying marijuana offenses and makes them punishable by a fine. The measure also established a process for individuals with certain marijuana convictions to have their records expunged both retroactively and for future convictions. REFORM FOR JUSTICE-INVOLVED YOUTH Commitment to secure juvenile facilities for youth who have been adjudicated delinquent has been steadily declining since 1999. However, continued reforms are needed to address the many juvenile defendants transferred to the adult system, including those sent to adult prisons and jails. Michigan legislators adopted 18 measures as part of a “Raise the Age” legislative package which increases the age of criminal responsibility to 18, so that cases involving 17-year-olds will be handled in the juvenile justice system. Wisconsin, Texas, and Georgia are the only remaining states that automatically transfer 17-year-old defendants to adult court. Oregon lawmakers adopted Senate Bill 1008, which would allow youth convicted in adult court to be considered for release from prison after serving 50% of their sentence. Persons with qualifying offenses would be evaluated by a judge and transitioned to community supervision from incarceration if approved. </w:t>
      </w:r>
      <w:r w:rsidRPr="00E860E3">
        <w:rPr>
          <w:b/>
          <w:bCs/>
          <w:u w:val="single"/>
        </w:rPr>
        <w:t>Several states limited the use of youth detention in 2019</w:t>
      </w:r>
      <w:r w:rsidRPr="00D52F46">
        <w:rPr>
          <w:sz w:val="16"/>
        </w:rPr>
        <w:t xml:space="preserve">. Arkansas lawmakers enacted Act 152, policymakers in Louisiana authorized House Bill 158, and House Bill 1520 passed in North Dakota. The measures require screening tools for detention, and Arkansas law bans detention for low-risk youth. Maryland policymakers limited detention for youth under age 14 with the passage of House Bill 659. CHALLENGING RACIAL DISPARITY Meaningful reforms to the criminal justice system cannot be accomplished without acknowledgement of racial and ethnic disparities in the prison system, and focused attention on reducing disparities. During Michigan lawmakers hosted a press conference to “Raise the Age” in February 2019. Photo Credit: Twitter: @MISenDems The Sentencing Project • 1705 </w:t>
      </w:r>
      <w:proofErr w:type="spellStart"/>
      <w:r w:rsidRPr="00D52F46">
        <w:rPr>
          <w:sz w:val="16"/>
        </w:rPr>
        <w:t>DeSales</w:t>
      </w:r>
      <w:proofErr w:type="spellEnd"/>
      <w:r w:rsidRPr="00D52F46">
        <w:rPr>
          <w:sz w:val="16"/>
        </w:rPr>
        <w:t xml:space="preserve"> Street NW, 8th Floor • Washington, D.C. 20036 • sentencingproject.org 44 This briefing paper was written by Nicole D. Porter, Director of Advocacy of The Sentencing Project. Published January 2020. The Sentencing Project has been working for a fair and effective U.S. justice system since 1986. 1705 </w:t>
      </w:r>
      <w:proofErr w:type="spellStart"/>
      <w:r w:rsidRPr="00D52F46">
        <w:rPr>
          <w:sz w:val="16"/>
        </w:rPr>
        <w:t>DeSales</w:t>
      </w:r>
      <w:proofErr w:type="spellEnd"/>
      <w:r w:rsidRPr="00D52F46">
        <w:rPr>
          <w:sz w:val="16"/>
        </w:rPr>
        <w:t xml:space="preserve"> Street NW, 8th Floor Washington, D.C. 20036 www.sentencingproject.org 2019, Florida legislators adopted a Senate rule for racial impact statements by authorizing Florida State University to assess the “racial and ethnic” ramifications of key criminal justice bills. Racial impact statements are a tool for lawmakers to evaluate potential disparities of proposed legislation prior to adoption and implementation. Analogous to fiscal impact statements, they assist legislators in detecting unforeseen policy ramifications. </w:t>
      </w:r>
      <w:r w:rsidRPr="00E860E3">
        <w:rPr>
          <w:b/>
          <w:bCs/>
          <w:u w:val="single"/>
        </w:rPr>
        <w:t>Nine states</w:t>
      </w:r>
      <w:r w:rsidRPr="00D52F46">
        <w:rPr>
          <w:sz w:val="16"/>
        </w:rPr>
        <w:t xml:space="preserve"> – Illinois, Kentucky, Maryland, Minnesota, Mississippi, Nebraska, New York, Oklahoma, and Vermont – introduced proposals in 2019 to require racial impact statements. Currently, six states – Iowa, Connecticut, Florida, Minnesota, New Jersey, and Oregon </w:t>
      </w:r>
      <w:r w:rsidRPr="00E860E3">
        <w:rPr>
          <w:b/>
          <w:bCs/>
          <w:u w:val="single"/>
        </w:rPr>
        <w:t>– implement mechanisms for the preparation and consideration of racial impact statements.</w:t>
      </w:r>
      <w:r w:rsidRPr="00D52F46">
        <w:rPr>
          <w:sz w:val="16"/>
        </w:rPr>
        <w:t xml:space="preserve"> PHASING OUT PRIVATE PRISONS Private prisons in the United States incarcerated 121,718 people in 2017, representing 8.2% of the total state and federal prison population. States show significant variation in their use of private correctional facilities; 28 states incarcerated persons in private prisons in 2017, while 22 states did not contract with private facilities. Nevada lawmakers banned private prisons in 2019 by passing Assembly Bill 183. The measure prohibits the Department of Corrections from contracting with </w:t>
      </w:r>
      <w:proofErr w:type="spellStart"/>
      <w:r w:rsidRPr="00D52F46">
        <w:rPr>
          <w:sz w:val="16"/>
        </w:rPr>
        <w:t>forprofit</w:t>
      </w:r>
      <w:proofErr w:type="spellEnd"/>
      <w:r w:rsidRPr="00D52F46">
        <w:rPr>
          <w:sz w:val="16"/>
        </w:rPr>
        <w:t xml:space="preserve"> prison companies as of 2022. Other states that ban private prisons include Iowa, Illinois, and New York. In 2019, California lawmakers approved Assembly Bill 32, legislation that bans private immigrant detention, although the policy allows private contracting for any for-profit prison that provides educational or medical services to an incarcerated person and allows other carve outs. CONCLUSION During 2019, </w:t>
      </w:r>
      <w:r w:rsidRPr="00E860E3">
        <w:rPr>
          <w:b/>
          <w:bCs/>
          <w:u w:val="single"/>
        </w:rPr>
        <w:t xml:space="preserve">lawmakers in several states enacted legislative changes to address high levels of imprisonment. </w:t>
      </w:r>
      <w:r w:rsidRPr="00D52F46">
        <w:rPr>
          <w:sz w:val="16"/>
        </w:rPr>
        <w:t xml:space="preserve">While the reforms help improve criminal justice policy, most measures will have a modest impact on the scale of incarceration. It will take more far-reaching measures to markedly reduce the nation’s rate of incarceration, which is far above that of other western nations. Given the limited impact of incarceration on crime, there is potential for significant reductions in state prison populations. </w:t>
      </w:r>
      <w:r w:rsidRPr="00E860E3">
        <w:rPr>
          <w:b/>
          <w:bCs/>
          <w:u w:val="single"/>
        </w:rPr>
        <w:t>Lawmakers and advocates should explore key changes that</w:t>
      </w:r>
      <w:r w:rsidRPr="00D52F46">
        <w:rPr>
          <w:sz w:val="16"/>
        </w:rPr>
        <w:t xml:space="preserve"> limit the use of incarceration, challenge racial disparity, </w:t>
      </w:r>
      <w:r w:rsidRPr="00E860E3">
        <w:rPr>
          <w:b/>
          <w:bCs/>
          <w:u w:val="single"/>
        </w:rPr>
        <w:t>address collateral consequences</w:t>
      </w:r>
      <w:r w:rsidRPr="00D52F46">
        <w:rPr>
          <w:sz w:val="16"/>
        </w:rPr>
        <w:t xml:space="preserve">, and improve outcomes for justice-involved youth. </w:t>
      </w:r>
    </w:p>
    <w:p w14:paraId="75FD279C" w14:textId="77777777" w:rsidR="006E29CA" w:rsidRDefault="006E29CA" w:rsidP="006E29CA">
      <w:pPr>
        <w:rPr>
          <w:sz w:val="12"/>
        </w:rPr>
      </w:pPr>
    </w:p>
    <w:p w14:paraId="0BE57553" w14:textId="77777777" w:rsidR="006E29CA" w:rsidRPr="006B5CDF" w:rsidRDefault="006E29CA" w:rsidP="006E29CA"/>
    <w:p w14:paraId="7CD2A91F" w14:textId="77777777" w:rsidR="006E29CA" w:rsidRDefault="006E29CA" w:rsidP="006E29CA">
      <w:pPr>
        <w:rPr>
          <w:sz w:val="12"/>
        </w:rPr>
      </w:pPr>
    </w:p>
    <w:p w14:paraId="38AEFE67" w14:textId="77777777" w:rsidR="006E29CA" w:rsidRDefault="006E29CA" w:rsidP="006E29CA">
      <w:pPr>
        <w:pStyle w:val="Heading3"/>
      </w:pPr>
      <w:r>
        <w:t>Alternate State Mech</w:t>
      </w:r>
    </w:p>
    <w:p w14:paraId="2C627DE0" w14:textId="77777777" w:rsidR="006E29CA" w:rsidRDefault="006E29CA" w:rsidP="006E29CA"/>
    <w:p w14:paraId="5983C6A7" w14:textId="77777777" w:rsidR="006E29CA" w:rsidRDefault="006E29CA" w:rsidP="006E29CA">
      <w:pPr>
        <w:pStyle w:val="Heading4"/>
      </w:pPr>
      <w:r>
        <w:t xml:space="preserve">Text: The 50 states and relevant territories should appoint </w:t>
      </w:r>
      <w:proofErr w:type="spellStart"/>
      <w:r>
        <w:t>at</w:t>
      </w:r>
      <w:proofErr w:type="spellEnd"/>
      <w:r>
        <w:t xml:space="preserve"> committee to review the NICCC database of collateral consequences and recommend to the state legislatures pass legislation eliminating collateral consequences from prisoners released from state prison</w:t>
      </w:r>
    </w:p>
    <w:p w14:paraId="2F68CB10" w14:textId="77777777" w:rsidR="006E29CA" w:rsidRDefault="006E29CA" w:rsidP="006E29CA"/>
    <w:p w14:paraId="6242E8D8" w14:textId="77777777" w:rsidR="006E29CA" w:rsidRDefault="006E29CA" w:rsidP="006E29CA"/>
    <w:p w14:paraId="3BEBA3F9" w14:textId="77777777" w:rsidR="006E29CA" w:rsidRDefault="006E29CA" w:rsidP="006E29CA">
      <w:pPr>
        <w:rPr>
          <w:b/>
          <w:bCs/>
          <w:sz w:val="24"/>
          <w:szCs w:val="24"/>
        </w:rPr>
      </w:pPr>
      <w:r>
        <w:rPr>
          <w:b/>
          <w:bCs/>
          <w:sz w:val="24"/>
          <w:szCs w:val="24"/>
        </w:rPr>
        <w:t>States should build upon the NICCC to effectively consider collateral consequences during sentencing</w:t>
      </w:r>
    </w:p>
    <w:p w14:paraId="59FE6AD0" w14:textId="77777777" w:rsidR="006E29CA" w:rsidRDefault="006E29CA" w:rsidP="006E29CA">
      <w:r w:rsidRPr="00185A5A">
        <w:rPr>
          <w:b/>
          <w:bCs/>
          <w:sz w:val="24"/>
          <w:szCs w:val="24"/>
        </w:rPr>
        <w:t xml:space="preserve">American Bar Association, 18- </w:t>
      </w:r>
      <w:r w:rsidRPr="00185A5A">
        <w:rPr>
          <w:sz w:val="18"/>
          <w:szCs w:val="18"/>
        </w:rPr>
        <w:t>The</w:t>
      </w:r>
      <w:r w:rsidRPr="00185A5A">
        <w:rPr>
          <w:sz w:val="20"/>
          <w:szCs w:val="20"/>
        </w:rPr>
        <w:t xml:space="preserve"> </w:t>
      </w:r>
      <w:r w:rsidRPr="00185A5A">
        <w:rPr>
          <w:sz w:val="18"/>
          <w:szCs w:val="18"/>
        </w:rPr>
        <w:t xml:space="preserve">American Bar Association, founded August 21, 1878, is a voluntary bar association of lawyers and law students, which is not specific to any jurisdiction in the United States. (“Collateral Consequences of Criminal Convictions Judicial Bench Book,” American Bar Association, National Criminal Justice Reference Service, March, 2018, </w:t>
      </w:r>
      <w:hyperlink r:id="rId18" w:history="1">
        <w:r w:rsidRPr="00185A5A">
          <w:rPr>
            <w:rStyle w:val="Hyperlink"/>
            <w:sz w:val="18"/>
            <w:szCs w:val="18"/>
          </w:rPr>
          <w:t>https://www.ncjrs.gov/pdffiles1/nij/grants/251583.pdf</w:t>
        </w:r>
      </w:hyperlink>
      <w:r w:rsidRPr="00185A5A">
        <w:rPr>
          <w:sz w:val="18"/>
          <w:szCs w:val="18"/>
        </w:rPr>
        <w:t>). DOA: 7/7/20. HR.</w:t>
      </w:r>
    </w:p>
    <w:p w14:paraId="105481DC" w14:textId="77777777" w:rsidR="006E29CA" w:rsidRPr="00FE2D60" w:rsidRDefault="006E29CA" w:rsidP="006E29CA">
      <w:pPr>
        <w:rPr>
          <w:sz w:val="16"/>
        </w:rPr>
      </w:pPr>
      <w:r w:rsidRPr="00E860E3">
        <w:rPr>
          <w:b/>
          <w:bCs/>
          <w:u w:val="single"/>
        </w:rPr>
        <w:t>Judges</w:t>
      </w:r>
      <w:r w:rsidRPr="00FE2D60">
        <w:rPr>
          <w:sz w:val="16"/>
        </w:rPr>
        <w:t xml:space="preserve">, </w:t>
      </w:r>
      <w:r w:rsidRPr="00E860E3">
        <w:rPr>
          <w:b/>
          <w:bCs/>
          <w:u w:val="single"/>
        </w:rPr>
        <w:t>prosecutors and defense counsel who become</w:t>
      </w:r>
      <w:r w:rsidRPr="00FE2D60">
        <w:rPr>
          <w:sz w:val="16"/>
        </w:rPr>
        <w:t xml:space="preserve"> increasingly </w:t>
      </w:r>
      <w:r w:rsidRPr="00E860E3">
        <w:rPr>
          <w:b/>
          <w:bCs/>
          <w:u w:val="single"/>
        </w:rPr>
        <w:t xml:space="preserve">familiar with collateral consequences might well find that they support the concept of looking closely at collateral consequences </w:t>
      </w:r>
      <w:r w:rsidRPr="00FE2D60">
        <w:rPr>
          <w:sz w:val="16"/>
        </w:rPr>
        <w:t>and</w:t>
      </w:r>
      <w:r w:rsidRPr="00E860E3">
        <w:rPr>
          <w:b/>
          <w:bCs/>
          <w:u w:val="single"/>
        </w:rPr>
        <w:t xml:space="preserve"> </w:t>
      </w:r>
      <w:r w:rsidRPr="00FE2D60">
        <w:rPr>
          <w:sz w:val="16"/>
        </w:rPr>
        <w:t xml:space="preserve">developing procedures for limiting the reach of disqualifications and disabilities to those essential to protecting the public and developing mechanisms to relieve individuals from such consequences upon a showing that they are no longer necessary. </w:t>
      </w:r>
      <w:r w:rsidRPr="00E860E3">
        <w:rPr>
          <w:b/>
          <w:bCs/>
          <w:u w:val="single"/>
        </w:rPr>
        <w:t>Judges and lawyers who encounter collateral consequences</w:t>
      </w:r>
      <w:r w:rsidRPr="00FE2D60">
        <w:rPr>
          <w:sz w:val="16"/>
        </w:rPr>
        <w:t xml:space="preserve"> on a daily basis </w:t>
      </w:r>
      <w:r w:rsidRPr="00E860E3">
        <w:rPr>
          <w:b/>
          <w:bCs/>
          <w:u w:val="single"/>
        </w:rPr>
        <w:t>are in a position to educate policy makers about the unfairness</w:t>
      </w:r>
      <w:r w:rsidRPr="00FE2D60">
        <w:rPr>
          <w:sz w:val="16"/>
        </w:rPr>
        <w:t xml:space="preserve"> or harshness </w:t>
      </w:r>
      <w:r w:rsidRPr="00E860E3">
        <w:rPr>
          <w:b/>
          <w:bCs/>
          <w:u w:val="single"/>
        </w:rPr>
        <w:t>of</w:t>
      </w:r>
      <w:r w:rsidRPr="00FE2D60">
        <w:rPr>
          <w:sz w:val="16"/>
        </w:rPr>
        <w:t xml:space="preserve"> some </w:t>
      </w:r>
      <w:r w:rsidRPr="00E860E3">
        <w:rPr>
          <w:b/>
          <w:bCs/>
          <w:u w:val="single"/>
        </w:rPr>
        <w:t>consequences</w:t>
      </w:r>
      <w:r w:rsidRPr="00FE2D60">
        <w:rPr>
          <w:sz w:val="16"/>
        </w:rPr>
        <w:t xml:space="preserve"> by offering specific examples of individuals whose collateral consequences are certain or highly likely to interfere with their efforts to become law-abiding, contributing members of their communities. This resource was prepared by the author(s) using Federal funds provided by the U.S. Department of Justice. Opinions or points of view expressed are those of the author(s) and do not necessarily reflect the official position or policies of the U.S. Department of Justice. 19 </w:t>
      </w:r>
      <w:r w:rsidRPr="00E860E3">
        <w:rPr>
          <w:b/>
          <w:bCs/>
          <w:u w:val="single"/>
        </w:rPr>
        <w:t>States that want to build upon the NICCC should consider three steps</w:t>
      </w:r>
      <w:r w:rsidRPr="00FE2D60">
        <w:rPr>
          <w:sz w:val="16"/>
        </w:rPr>
        <w:t xml:space="preserve">: (1) </w:t>
      </w:r>
      <w:r w:rsidRPr="00E860E3">
        <w:rPr>
          <w:b/>
          <w:bCs/>
          <w:u w:val="single"/>
        </w:rPr>
        <w:t>Appoint a committee comprised of at least 1 judge, 1 prosecutor, and 1 defense lawyer to determine whether there are collateral consequences that were missed and should be added</w:t>
      </w:r>
      <w:r w:rsidRPr="00FE2D60">
        <w:rPr>
          <w:sz w:val="16"/>
        </w:rPr>
        <w:t xml:space="preserve"> to the NICCC, </w:t>
      </w:r>
      <w:r w:rsidRPr="00E860E3">
        <w:rPr>
          <w:b/>
          <w:bCs/>
          <w:u w:val="single"/>
        </w:rPr>
        <w:t>and the committee should notify those responsible for the NICCC of any missing collateral consequences</w:t>
      </w:r>
      <w:r w:rsidRPr="00FE2D60">
        <w:rPr>
          <w:sz w:val="16"/>
        </w:rPr>
        <w:t xml:space="preserve">. (2) </w:t>
      </w:r>
      <w:r w:rsidRPr="00E860E3">
        <w:rPr>
          <w:b/>
          <w:bCs/>
          <w:u w:val="single"/>
        </w:rPr>
        <w:t>Have the committee recommend to the legislature or appropriate administrative agency whether some collateral consequences should be deleted, modified, or clarified</w:t>
      </w:r>
      <w:r w:rsidRPr="00FE2D60">
        <w:rPr>
          <w:sz w:val="16"/>
        </w:rPr>
        <w:t xml:space="preserve">. (3) </w:t>
      </w:r>
      <w:r w:rsidRPr="00E860E3">
        <w:rPr>
          <w:b/>
          <w:bCs/>
          <w:u w:val="single"/>
        </w:rPr>
        <w:t>Have the committee review both the Uniform Collateral Consequence of Conviction Act and the article</w:t>
      </w:r>
      <w:r w:rsidRPr="00FE2D60">
        <w:rPr>
          <w:sz w:val="16"/>
        </w:rPr>
        <w:t xml:space="preserve">, Stephen A, </w:t>
      </w:r>
      <w:proofErr w:type="spellStart"/>
      <w:r w:rsidRPr="00FE2D60">
        <w:rPr>
          <w:sz w:val="16"/>
        </w:rPr>
        <w:t>Saltzburg</w:t>
      </w:r>
      <w:proofErr w:type="spellEnd"/>
      <w:r w:rsidRPr="00FE2D60">
        <w:rPr>
          <w:sz w:val="16"/>
        </w:rPr>
        <w:t xml:space="preserve">, Amending the Uniform Collateral Consequence of Conviction Act, II Criminal Law Practitioner 30-41 (Summer 2015), </w:t>
      </w:r>
      <w:r w:rsidRPr="00E860E3">
        <w:rPr>
          <w:b/>
          <w:bCs/>
          <w:u w:val="single"/>
        </w:rPr>
        <w:t>and recommend to the legislature and/or administrative agencies mechanisms for relieving individuals of particular collateral consequences of criminal convictions</w:t>
      </w:r>
      <w:r w:rsidRPr="00FE2D60">
        <w:rPr>
          <w:sz w:val="16"/>
        </w:rPr>
        <w:t xml:space="preserve">. The NICCC is a tool. </w:t>
      </w:r>
      <w:r w:rsidRPr="00E860E3">
        <w:rPr>
          <w:b/>
          <w:bCs/>
          <w:u w:val="single"/>
        </w:rPr>
        <w:t>It enables responsible prosecutors, defense counsel, and judges to</w:t>
      </w:r>
      <w:r w:rsidRPr="00FE2D60">
        <w:rPr>
          <w:sz w:val="16"/>
        </w:rPr>
        <w:t xml:space="preserve"> be aware of the collateral consequences of criminal convictions and to </w:t>
      </w:r>
      <w:r w:rsidRPr="00E860E3">
        <w:rPr>
          <w:b/>
          <w:bCs/>
          <w:u w:val="single"/>
        </w:rPr>
        <w:t xml:space="preserve">consider whether convictions for </w:t>
      </w:r>
      <w:proofErr w:type="gramStart"/>
      <w:r w:rsidRPr="00E860E3">
        <w:rPr>
          <w:b/>
          <w:bCs/>
          <w:u w:val="single"/>
        </w:rPr>
        <w:t>particular offenses</w:t>
      </w:r>
      <w:proofErr w:type="gramEnd"/>
      <w:r w:rsidRPr="00E860E3">
        <w:rPr>
          <w:b/>
          <w:bCs/>
          <w:u w:val="single"/>
        </w:rPr>
        <w:t xml:space="preserve"> result in unfair or unintended consequences and whether there are dispositions that would avoid such consequences.</w:t>
      </w:r>
      <w:r w:rsidRPr="00FE2D60">
        <w:rPr>
          <w:sz w:val="16"/>
        </w:rPr>
        <w:t xml:space="preserve"> </w:t>
      </w:r>
      <w:r w:rsidRPr="00E860E3">
        <w:rPr>
          <w:b/>
          <w:bCs/>
          <w:u w:val="single"/>
        </w:rPr>
        <w:t xml:space="preserve">It also enables </w:t>
      </w:r>
      <w:r w:rsidRPr="00E860E3">
        <w:rPr>
          <w:rStyle w:val="Emphasis"/>
        </w:rPr>
        <w:t>every state</w:t>
      </w:r>
      <w:r w:rsidRPr="00E860E3">
        <w:rPr>
          <w:b/>
          <w:bCs/>
          <w:u w:val="single"/>
        </w:rPr>
        <w:t xml:space="preserve"> and the federal government </w:t>
      </w:r>
      <w:r w:rsidRPr="00E860E3">
        <w:rPr>
          <w:rStyle w:val="Emphasis"/>
        </w:rPr>
        <w:t>to take a new look at the mass of collateral consequences</w:t>
      </w:r>
      <w:r w:rsidRPr="00FE2D60">
        <w:rPr>
          <w:sz w:val="16"/>
        </w:rPr>
        <w:t xml:space="preserve"> that have been piled one upon another over decades and to determine whether some should be eliminated, modified, or clarified. The unfortunate reality is that individuals who are convicted of crime, serve any jail or prison sentence imposed upon them, and satisfy all fine and restitution obligations nonetheless face lifetime collateral consequences as returning citizens -- consequences that might well be more onerous in the long run than the sentence imposed by a court. This reality is not the result of careful analysis; it is explained by the fact that before the NICCC no one could readily know the extent to which these consequences deny returning citizens opportunities for education, housing, and employment. Justice cries out for fairness not only in judicial sentencing, but also for fairness to those individuals who seek a second chance. </w:t>
      </w:r>
      <w:r w:rsidRPr="00E860E3">
        <w:rPr>
          <w:rStyle w:val="StyleUnderline"/>
        </w:rPr>
        <w:t>The existence of the NICCC should enable every jurisdiction to provide that second chance and to limit collateral consequences of criminal convictions to those that are necessary to protect public safety</w:t>
      </w:r>
      <w:r w:rsidRPr="00FE2D60">
        <w:rPr>
          <w:sz w:val="16"/>
        </w:rPr>
        <w:t>.</w:t>
      </w:r>
    </w:p>
    <w:p w14:paraId="150695AA" w14:textId="77777777" w:rsidR="006E29CA" w:rsidRPr="001B4D5A" w:rsidRDefault="006E29CA" w:rsidP="006E29CA"/>
    <w:p w14:paraId="38A84BD6" w14:textId="77777777" w:rsidR="006E29CA" w:rsidRDefault="006E29CA" w:rsidP="006E29CA">
      <w:pPr>
        <w:pStyle w:val="Heading2"/>
      </w:pPr>
      <w:r>
        <w:t xml:space="preserve">COR CP </w:t>
      </w:r>
    </w:p>
    <w:p w14:paraId="2B72299C" w14:textId="77777777" w:rsidR="006E29CA" w:rsidRPr="00F91031" w:rsidRDefault="006E29CA" w:rsidP="006E29CA">
      <w:pPr>
        <w:pStyle w:val="Heading3"/>
      </w:pPr>
      <w:r>
        <w:t>1NC Shell</w:t>
      </w:r>
    </w:p>
    <w:p w14:paraId="55B3097B" w14:textId="77777777" w:rsidR="006E29CA" w:rsidRDefault="006E29CA" w:rsidP="006E29CA"/>
    <w:p w14:paraId="507F9C48" w14:textId="77777777" w:rsidR="006E29CA" w:rsidRDefault="006E29CA" w:rsidP="006E29CA"/>
    <w:p w14:paraId="4A9B65E0" w14:textId="77777777" w:rsidR="006E29CA" w:rsidRDefault="006E29CA" w:rsidP="006E29CA">
      <w:pPr>
        <w:pStyle w:val="Heading4"/>
      </w:pPr>
      <w:r>
        <w:t xml:space="preserve">Text: The United States federal government should establish a certificates of rehabilitation (COR) program for ex-offenders and increase employer tax incentives to hire ex-offenders and create an independent federal database for COR recipients to notify potential employers.  </w:t>
      </w:r>
    </w:p>
    <w:p w14:paraId="46A0158C" w14:textId="77777777" w:rsidR="006E29CA" w:rsidRPr="00475A7E" w:rsidRDefault="006E29CA" w:rsidP="006E29CA"/>
    <w:p w14:paraId="0667672B" w14:textId="77777777" w:rsidR="006E29CA" w:rsidRDefault="006E29CA" w:rsidP="006E29CA">
      <w:pPr>
        <w:pStyle w:val="Heading4"/>
      </w:pPr>
      <w:r>
        <w:t>That solves collateral consequences and avoids political fallout</w:t>
      </w:r>
    </w:p>
    <w:p w14:paraId="47ED7ECA" w14:textId="77777777" w:rsidR="006E29CA" w:rsidRPr="00376BB5" w:rsidRDefault="006E29CA" w:rsidP="006E29CA"/>
    <w:p w14:paraId="7D25DEA0" w14:textId="77777777" w:rsidR="006E29CA" w:rsidRDefault="006E29CA" w:rsidP="006E29CA">
      <w:pPr>
        <w:rPr>
          <w:rStyle w:val="Style13ptBold"/>
        </w:rPr>
      </w:pPr>
      <w:proofErr w:type="spellStart"/>
      <w:r>
        <w:rPr>
          <w:rStyle w:val="Style13ptBold"/>
        </w:rPr>
        <w:t>Faraguna</w:t>
      </w:r>
      <w:proofErr w:type="spellEnd"/>
      <w:r>
        <w:rPr>
          <w:rStyle w:val="Style13ptBold"/>
        </w:rPr>
        <w:t xml:space="preserve"> ‘17</w:t>
      </w:r>
    </w:p>
    <w:p w14:paraId="30DA98C3" w14:textId="77777777" w:rsidR="006E29CA" w:rsidRPr="0053078D" w:rsidRDefault="006E29CA" w:rsidP="006E29CA">
      <w:r w:rsidRPr="008D488D">
        <w:t xml:space="preserve">(Alexia Lindley </w:t>
      </w:r>
      <w:proofErr w:type="spellStart"/>
      <w:r w:rsidRPr="008D488D">
        <w:t>Faraguna</w:t>
      </w:r>
      <w:proofErr w:type="spellEnd"/>
      <w:r w:rsidRPr="008D488D">
        <w:t xml:space="preserve">, J.D. Candidate, Brooklyn Law School, 2017; B.A., Stony Brook University, “Wiping the Slate… Dirty: The Inadequacies of Expungement as a Solution to the Collateral Consequences of Federal Convictions,” </w:t>
      </w:r>
      <w:proofErr w:type="spellStart"/>
      <w:r w:rsidRPr="008D488D">
        <w:t>pg</w:t>
      </w:r>
      <w:proofErr w:type="spellEnd"/>
      <w:r w:rsidRPr="008D488D">
        <w:t xml:space="preserve"> online @ </w:t>
      </w:r>
      <w:hyperlink r:id="rId19" w:history="1">
        <w:r w:rsidRPr="00B66CA4">
          <w:rPr>
            <w:rStyle w:val="Hyperlink"/>
          </w:rPr>
          <w:t>https://brooklynworks.brooklaw.edu/blr/vol82/iss2/17/</w:t>
        </w:r>
      </w:hyperlink>
      <w:r>
        <w:t xml:space="preserve"> //um-</w:t>
      </w:r>
      <w:proofErr w:type="spellStart"/>
      <w:r>
        <w:t>ef</w:t>
      </w:r>
      <w:proofErr w:type="spellEnd"/>
      <w:r>
        <w:t>)</w:t>
      </w:r>
    </w:p>
    <w:p w14:paraId="4D233566" w14:textId="77777777" w:rsidR="006E29CA" w:rsidRPr="00861F10" w:rsidRDefault="006E29CA" w:rsidP="006E29CA">
      <w:pPr>
        <w:rPr>
          <w:sz w:val="10"/>
        </w:rPr>
      </w:pPr>
      <w:r w:rsidRPr="00861F10">
        <w:rPr>
          <w:sz w:val="10"/>
        </w:rPr>
        <w:t xml:space="preserve">Arguably, </w:t>
      </w:r>
      <w:r w:rsidRPr="00376BB5">
        <w:rPr>
          <w:rStyle w:val="StyleUnderline"/>
        </w:rPr>
        <w:t>even a limited form of expungement</w:t>
      </w:r>
      <w:r w:rsidRPr="00861F10">
        <w:rPr>
          <w:sz w:val="10"/>
        </w:rPr>
        <w:t xml:space="preserve">—as advocated in some of the </w:t>
      </w:r>
      <w:proofErr w:type="gramStart"/>
      <w:r w:rsidRPr="00861F10">
        <w:rPr>
          <w:sz w:val="10"/>
        </w:rPr>
        <w:t>aforementioned circuit</w:t>
      </w:r>
      <w:proofErr w:type="gramEnd"/>
      <w:r w:rsidRPr="00861F10">
        <w:rPr>
          <w:sz w:val="10"/>
        </w:rPr>
        <w:t xml:space="preserve"> cases—</w:t>
      </w:r>
      <w:r w:rsidRPr="00376BB5">
        <w:rPr>
          <w:rStyle w:val="StyleUnderline"/>
        </w:rPr>
        <w:t>would succumb to the practical difficulties of erasing all public and private records of criminal activity</w:t>
      </w:r>
      <w:r w:rsidRPr="00861F10">
        <w:rPr>
          <w:sz w:val="10"/>
        </w:rPr>
        <w:t xml:space="preserve">. Therefore, </w:t>
      </w:r>
      <w:r w:rsidRPr="00376BB5">
        <w:rPr>
          <w:rStyle w:val="StyleUnderline"/>
        </w:rPr>
        <w:t>this section advocates for a combined approach: the use of certificates of rehabilitation and increased tax incentives to aid ex-offenders with the collateral consequences they face</w:t>
      </w:r>
      <w:r w:rsidRPr="00861F10">
        <w:rPr>
          <w:sz w:val="10"/>
        </w:rPr>
        <w:t xml:space="preserve">. In Doe v. United States, Judge Gleeson recognized the emergent public cognizance of the negative collateral consequences associated with criminal convictions: “There is an increasing awareness that continuing to marginalize people like Doe does much more harm than good.” 301 Nonetheless, relatively recent </w:t>
      </w:r>
      <w:r w:rsidRPr="00376BB5">
        <w:rPr>
          <w:rStyle w:val="Emphasis"/>
        </w:rPr>
        <w:t>studies demonstrate that</w:t>
      </w:r>
      <w:r w:rsidRPr="00861F10">
        <w:rPr>
          <w:sz w:val="10"/>
        </w:rPr>
        <w:t xml:space="preserve"> </w:t>
      </w:r>
      <w:r w:rsidRPr="00376BB5">
        <w:rPr>
          <w:rStyle w:val="StyleUnderline"/>
        </w:rPr>
        <w:t>employers continue to discriminate against job applicants with criminal records</w:t>
      </w:r>
      <w:r w:rsidRPr="00861F10">
        <w:rPr>
          <w:sz w:val="10"/>
        </w:rPr>
        <w:t xml:space="preserve">.302 This impacts all ex-offenders, whether or not they may pose a real liability to prospective employers. </w:t>
      </w:r>
      <w:r w:rsidRPr="00376BB5">
        <w:rPr>
          <w:rStyle w:val="StyleUnderline"/>
        </w:rPr>
        <w:t xml:space="preserve">Until </w:t>
      </w:r>
      <w:proofErr w:type="gramStart"/>
      <w:r w:rsidRPr="00376BB5">
        <w:rPr>
          <w:rStyle w:val="StyleUnderline"/>
        </w:rPr>
        <w:t>a majority of</w:t>
      </w:r>
      <w:proofErr w:type="gramEnd"/>
      <w:r>
        <w:rPr>
          <w:rStyle w:val="StyleUnderline"/>
        </w:rPr>
        <w:t xml:space="preserve"> </w:t>
      </w:r>
      <w:r w:rsidRPr="00376BB5">
        <w:rPr>
          <w:rStyle w:val="StyleUnderline"/>
        </w:rPr>
        <w:t>society transforms the way they view ex-offenders</w:t>
      </w:r>
      <w:r w:rsidRPr="00861F10">
        <w:rPr>
          <w:sz w:val="10"/>
        </w:rPr>
        <w:t xml:space="preserve">, </w:t>
      </w:r>
      <w:r w:rsidRPr="00376BB5">
        <w:rPr>
          <w:rStyle w:val="StyleUnderline"/>
        </w:rPr>
        <w:t>negative collateral consequences of criminal convictions will remain a part of the criminal justice system</w:t>
      </w:r>
      <w:r w:rsidRPr="00861F10">
        <w:rPr>
          <w:sz w:val="10"/>
        </w:rPr>
        <w:t xml:space="preserve">.303 Changing a person’s perspective on any topic can be challenging. The pervasive application of criminal law in the United States also makes it difficult to remedy the unintended result of criminal convictions—collateral consequences.304 To alter the output of the criminal justice system (collateral consequences), one might suggest reforming the input of the criminal justice (reduce prosecutions for certain crimes and reclassify certain crimes).305 There is no single solution to the problem of collateral consequences, just as there is no singular issue arising from collateral consequences.306 To address the issue of employment discrimination against ex-offenders, </w:t>
      </w:r>
      <w:r w:rsidRPr="00AF65A5">
        <w:rPr>
          <w:rStyle w:val="StyleUnderline"/>
        </w:rPr>
        <w:t xml:space="preserve">the federal government should (1) implement the use of federal certificates of rehabilitation and (2) increase employer tax incentives to hire </w:t>
      </w:r>
      <w:proofErr w:type="spellStart"/>
      <w:r w:rsidRPr="00AF65A5">
        <w:rPr>
          <w:rStyle w:val="StyleUnderline"/>
        </w:rPr>
        <w:t>exoffenders</w:t>
      </w:r>
      <w:proofErr w:type="spellEnd"/>
      <w:r w:rsidRPr="00861F10">
        <w:rPr>
          <w:sz w:val="10"/>
        </w:rPr>
        <w:t xml:space="preserve">. A. Certificates of Rehabilitation </w:t>
      </w:r>
      <w:r w:rsidRPr="005E3F82">
        <w:rPr>
          <w:rStyle w:val="StyleUnderline"/>
        </w:rPr>
        <w:t>Rather than pursuing federal judicial expungement of criminal convictions, the federal government can issue certificates of rehabilitation (COR)</w:t>
      </w:r>
      <w:r w:rsidRPr="00861F10">
        <w:rPr>
          <w:sz w:val="10"/>
        </w:rPr>
        <w:t xml:space="preserve">.307 </w:t>
      </w:r>
      <w:r w:rsidRPr="005E3F82">
        <w:rPr>
          <w:rStyle w:val="Emphasis"/>
        </w:rPr>
        <w:t xml:space="preserve">A certificate of rehabilitation “places [a] prior conviction in a more favorable light” and reveals that an </w:t>
      </w:r>
      <w:proofErr w:type="spellStart"/>
      <w:r w:rsidRPr="005E3F82">
        <w:rPr>
          <w:rStyle w:val="Emphasis"/>
        </w:rPr>
        <w:t>exoffender</w:t>
      </w:r>
      <w:proofErr w:type="spellEnd"/>
      <w:r w:rsidRPr="005E3F82">
        <w:rPr>
          <w:rStyle w:val="Emphasis"/>
        </w:rPr>
        <w:t xml:space="preserve"> has not committed any further offenses</w:t>
      </w:r>
      <w:r w:rsidRPr="00861F10">
        <w:rPr>
          <w:sz w:val="10"/>
        </w:rPr>
        <w:t xml:space="preserve">.308 </w:t>
      </w:r>
      <w:r w:rsidRPr="005E3F82">
        <w:rPr>
          <w:rStyle w:val="StyleUnderline"/>
        </w:rPr>
        <w:t>States have carried out different forms of certificates of rehabilitation, with varied success</w:t>
      </w:r>
      <w:r w:rsidRPr="00861F10">
        <w:rPr>
          <w:sz w:val="10"/>
        </w:rPr>
        <w:t xml:space="preserve">.309 After considering New York’s scheme for certificates of rehabilitation as an example, </w:t>
      </w:r>
      <w:r w:rsidRPr="005E3F82">
        <w:rPr>
          <w:rStyle w:val="StyleUnderline"/>
        </w:rPr>
        <w:t>this section will present a basic proposal for a federal program</w:t>
      </w:r>
      <w:r w:rsidRPr="00861F10">
        <w:rPr>
          <w:sz w:val="10"/>
        </w:rPr>
        <w:t xml:space="preserve">, taking into account some of the critiques and issues surrounding certificate programs.310 </w:t>
      </w:r>
      <w:r w:rsidRPr="005E3F82">
        <w:rPr>
          <w:rStyle w:val="StyleUnderline"/>
        </w:rPr>
        <w:t>It is unlikely that the federal government can force all states to implement a certificate of rehabilitation program</w:t>
      </w:r>
      <w:r w:rsidRPr="00861F10">
        <w:rPr>
          <w:sz w:val="10"/>
        </w:rPr>
        <w:t xml:space="preserve">,311 </w:t>
      </w:r>
      <w:r w:rsidRPr="00475A7E">
        <w:rPr>
          <w:rStyle w:val="StyleUnderline"/>
        </w:rPr>
        <w:t>however, states may consider adopting similar regimes once the federal government imposes a legitimate COR program of its own.</w:t>
      </w:r>
      <w:r w:rsidRPr="00861F10">
        <w:rPr>
          <w:sz w:val="10"/>
        </w:rPr>
        <w:t xml:space="preserve"> Admittedly, federalism and state sovereignty create vast difficulties in imposing a COR regime on states, but </w:t>
      </w:r>
      <w:r w:rsidRPr="00475A7E">
        <w:rPr>
          <w:rStyle w:val="StyleUnderline"/>
        </w:rPr>
        <w:t>the creation of a federal COR system that can potentially relieve collateral consequences of those convicted of federal crimes is better than declining to experiment with any program</w:t>
      </w:r>
      <w:r w:rsidRPr="00861F10">
        <w:rPr>
          <w:sz w:val="10"/>
        </w:rPr>
        <w:t xml:space="preserve">. With a dearth of curative policies for ex-offenders, </w:t>
      </w:r>
      <w:r w:rsidRPr="00FB45A4">
        <w:rPr>
          <w:rStyle w:val="StyleUnderline"/>
        </w:rPr>
        <w:t>it is advantageous to implement a procedure to augment the fight against collateral consequences and to prevent against recidivism</w:t>
      </w:r>
      <w:r w:rsidRPr="00861F10">
        <w:rPr>
          <w:sz w:val="10"/>
        </w:rPr>
        <w:t xml:space="preserve">. Perhaps the federal government can additionally provide funding incentives to states who decide to adopt a COR program comparable to the federal COR program proposed below. Moreover, </w:t>
      </w:r>
      <w:r w:rsidRPr="00FB45A4">
        <w:rPr>
          <w:rStyle w:val="StyleUnderline"/>
        </w:rPr>
        <w:t>some states already implemented COR programs of their own and can also serve as additional models to fellow states</w:t>
      </w:r>
      <w:r w:rsidRPr="00861F10">
        <w:rPr>
          <w:sz w:val="10"/>
        </w:rPr>
        <w:t xml:space="preserve">. In New York, an ex-offender can be eligible for one of two certificates: a certificate of relief from disabilities or a certificate of good conduct.312 A certificate of relief from disabilities is open to “misdemeanants and first-time felony offenders,” while a certificate of good conduct is open to offenders with more than one felony conviction.313 In similar fashion, the certificate of relief from disabilities is available immediately after sentencing from either the court or the parole board, whereas a certificate of good conduct involves a waiting period of one to five years before availability and is granted only by the parole board.314 Both forms of the certificate “relieve an eligible person of ‘any forfeiture or disability,’ and ‘remove any barrier to . . . employment that is automatically imposed by law by reason of conviction.’” 315 </w:t>
      </w:r>
      <w:r w:rsidRPr="00FB45A4">
        <w:rPr>
          <w:rStyle w:val="Emphasis"/>
        </w:rPr>
        <w:t>These certificates are actual documents that may alleviate some of the negative consequences of a conviction by providing evidence to an employer or licensing agency that an ex-offender has been rehabilitated</w:t>
      </w:r>
      <w:r w:rsidRPr="00861F10">
        <w:rPr>
          <w:sz w:val="10"/>
        </w:rPr>
        <w:t xml:space="preserve">.316 COR programs in places like New York have recently seen increased success, with support from public aid attorneys to execute the process, and accompanying anti-discrimination legislation.317 In March 2016, before he left the bench, Judge Gleeson issued a certificate of rehabilitation to a woman he previously sentenced based on the belief that the woman’s lawful record since her conviction deemed her rehabilitated.318 In the “influential” ruling, Judge Gleeson discussed the difference between the “forgetting” model of expungement and the “forgiveness” model that his certificate of rehabilitation exhibits, and he concluded that a COR “can significantly alleviate the collateral effects of a criminal record by emitting a powerful signal that the same system that found a person deserving of punishment has now found that individual fit to fully rejoin the community.” 319 Judge Gleeson cited state examples of COR programs.320 </w:t>
      </w:r>
      <w:r w:rsidRPr="00FB45A4">
        <w:rPr>
          <w:rStyle w:val="StyleUnderline"/>
        </w:rPr>
        <w:t>Employers might find a federal certificate of rehabilitation321 program more credible than individual states’ certificate plans</w:t>
      </w:r>
      <w:r w:rsidRPr="00861F10">
        <w:rPr>
          <w:sz w:val="10"/>
        </w:rPr>
        <w:t xml:space="preserve"> (and therefore the program may gain more recognition) </w:t>
      </w:r>
      <w:r w:rsidRPr="00FB45A4">
        <w:rPr>
          <w:rStyle w:val="StyleUnderline"/>
        </w:rPr>
        <w:t>due to the unified national reach a federal program could have</w:t>
      </w:r>
      <w:r w:rsidRPr="00861F10">
        <w:rPr>
          <w:sz w:val="10"/>
        </w:rPr>
        <w:t xml:space="preserve">. </w:t>
      </w:r>
      <w:r w:rsidRPr="00FB45A4">
        <w:rPr>
          <w:rStyle w:val="StyleUnderline"/>
        </w:rPr>
        <w:t>Since a federal COR program would have to be created by the legislature even if it is carried out by the federal courts</w:t>
      </w:r>
      <w:r w:rsidRPr="00861F10">
        <w:rPr>
          <w:sz w:val="10"/>
        </w:rPr>
        <w:t xml:space="preserve">,322 and since federal expungement legislation has continually failed to gain widespread support,323 </w:t>
      </w:r>
      <w:r w:rsidRPr="00FB45A4">
        <w:rPr>
          <w:rStyle w:val="StyleUnderline"/>
        </w:rPr>
        <w:t>an initial proposal for a COR program should be straightforward</w:t>
      </w:r>
      <w:r w:rsidRPr="00861F10">
        <w:rPr>
          <w:sz w:val="10"/>
        </w:rPr>
        <w:t xml:space="preserve">, yet robust.324 </w:t>
      </w:r>
      <w:r w:rsidRPr="00FB45A4">
        <w:rPr>
          <w:rStyle w:val="Emphasis"/>
        </w:rPr>
        <w:t>A federal COR program may have an easier time getting through Congress than expungement legislation because COR legislation would not be “rewriting history.”</w:t>
      </w:r>
      <w:r w:rsidRPr="00861F10">
        <w:rPr>
          <w:sz w:val="10"/>
        </w:rPr>
        <w:t xml:space="preserve"> 325 Unlike the New York COR program, </w:t>
      </w:r>
      <w:r w:rsidRPr="00FB45A4">
        <w:rPr>
          <w:rStyle w:val="StyleUnderline"/>
        </w:rPr>
        <w:t>a federal COR system should begin with offering one form of certificate relief that does not directly discriminate based upon the type of conviction326 but rather grants federal judges (rather than a parole board) discretion in awarding a certificate</w:t>
      </w:r>
      <w:r w:rsidRPr="00861F10">
        <w:rPr>
          <w:sz w:val="10"/>
        </w:rPr>
        <w:t xml:space="preserve">.327 To keep the program transparent to ex-offenders and the public in general, the system should contain the following guidelines: ex-offenders must apply themselves for the COR, but either the court or probation office must notify the offender of the existence of the program;328 certificates should be granted upon a holistic review of an offender’s probation file, but certificates are only available to those ex-offenders who have not been re-arrested since his or her last sentence; ex-offenders can apply for a COR upon completion of their sentence; COR can be revoked if an offense is committed after receipt; and employers must review a COR in addition to a criminal record if they are completing a background check.329 Under the proposed federal COR legislation, Congress could give federal district courts and federal magistrate judges authority to issue CORs.330 Judicial oversight of CORs would bolster the credibility of the program because judges could begin to discern those applicants who truly earned a COR; it has been noted that if everyone receives a COR, employers may deem them worthless.331 The costs associated with COR applications may be less than the costs associated with expungement applications based on equitable considerations because United States attorney offices might oppose COR applications less than expungement motions.332 </w:t>
      </w:r>
      <w:r w:rsidRPr="00FB45A4">
        <w:rPr>
          <w:rStyle w:val="StyleUnderline"/>
        </w:rPr>
        <w:t>United States Attorneys could be open to CORs, rather than expungement petitions</w:t>
      </w:r>
      <w:r w:rsidRPr="00861F10">
        <w:rPr>
          <w:sz w:val="10"/>
        </w:rPr>
        <w:t xml:space="preserve">, </w:t>
      </w:r>
      <w:r w:rsidRPr="00FB45A4">
        <w:rPr>
          <w:rStyle w:val="Emphasis"/>
        </w:rPr>
        <w:t>because CORs would not unravel the purpose of criminal prosecution</w:t>
      </w:r>
      <w:r w:rsidRPr="00861F10">
        <w:rPr>
          <w:sz w:val="10"/>
        </w:rPr>
        <w:t xml:space="preserve">, </w:t>
      </w:r>
      <w:r w:rsidRPr="00FB45A4">
        <w:rPr>
          <w:rStyle w:val="Emphasis"/>
        </w:rPr>
        <w:t>nor hide a criminal conviction</w:t>
      </w:r>
      <w:r w:rsidRPr="00861F10">
        <w:rPr>
          <w:sz w:val="10"/>
        </w:rPr>
        <w:t xml:space="preserve">; therefore, less money would be spent on the appeals process of an expungement application.333 </w:t>
      </w:r>
      <w:r w:rsidRPr="00FB45A4">
        <w:rPr>
          <w:rStyle w:val="StyleUnderline"/>
        </w:rPr>
        <w:t>To strengthen the efficacy of a federal COR program, legislation should provide for an avenue for ex-offenders to seek redress if employers discriminate against those with a COR</w:t>
      </w:r>
      <w:r w:rsidRPr="00861F10">
        <w:rPr>
          <w:sz w:val="10"/>
        </w:rPr>
        <w:t xml:space="preserve">. New York’s Article 23A prohibits unfair discrimination against persons previously convicted of one or more criminal offenses (with certain exceptions and limitations).334 It would likely be difficult to pass legislation on the federal level of the same nature.335 Instead, federal legislation could at least mandate the use of a COR in a federal employment discrimination case as presumptive evidence of discrimination if the employer chose to hire a similarly situated candidate over the ex-offender and the ex-offender possessed a COR. This proposal would balance the need to strengthen the practice of the COR program with an employer’s need to effectively hire employees. If an ex-offender with a COR consistently faces similar challenges when applying for jobs, and recognizes that a person with the same qualifications is hired over the ex-offender, the ex-offender may pursue a claim as long as there is no other legitimate reason for the employer to hire the other candidate.336 Lastly, </w:t>
      </w:r>
      <w:r w:rsidRPr="00FB45A4">
        <w:rPr>
          <w:rStyle w:val="StyleUnderline"/>
        </w:rPr>
        <w:t>to ensure prospective employers know about the COR, an independent federal database for COR recipients should be created—like the PACER system</w:t>
      </w:r>
      <w:r w:rsidRPr="00861F10">
        <w:rPr>
          <w:sz w:val="10"/>
        </w:rPr>
        <w:t xml:space="preserve">.337 </w:t>
      </w:r>
      <w:r w:rsidRPr="00FB45A4">
        <w:rPr>
          <w:rStyle w:val="StyleUnderline"/>
        </w:rPr>
        <w:t>Proper notification of accurate criminal records is an issue</w:t>
      </w:r>
      <w:r w:rsidRPr="00861F10">
        <w:rPr>
          <w:sz w:val="10"/>
        </w:rPr>
        <w:t>;338 to alleviate any issues that may arise with federal CORs, federal legislation should require background check companies to provide evidence of where an ex-offender possesses a COR if they are also providing evidence of a criminal record. Furthermore, if employers decide to ask about a criminal record, there should be a box where prospective employees can check a rehabilitated status in addition to checking a box that indicates they have a criminal record. The phenomena of the “ban the box” proposal, whereby employers are prohibited from asking about prospective employees’ criminal history on a job application, thereby delaying a background check inquiry until later in the hiring process, shows support for increasing ex-offender hiring prospects.339 If a federal COR is established, there may be a similar movement in the employment arena. Although adding a COR box would not prevent employers from knowing upfront about criminal records (which is an argument against ban the box—it merely delays the flow of information, but does not prevent it entirely),340 it would perhaps provide a way to track whether or not employers are discriminating against ex-offenders</w:t>
      </w:r>
      <w:r w:rsidRPr="001531BB">
        <w:rPr>
          <w:rStyle w:val="StyleUnderline"/>
        </w:rPr>
        <w:t>. Employers would know upfront about a person’s rehabilitated status and therefore have less of a defense against an employment discrimination claim if they hire a similar candidate without a criminal record or COR</w:t>
      </w:r>
      <w:r w:rsidRPr="00861F10">
        <w:rPr>
          <w:sz w:val="10"/>
        </w:rPr>
        <w:t xml:space="preserve">. Moreover, if participation in the COR grows, there may even be discrimination between those job applicants with a COR and without a COR, with employers hiring more of the former. Normally discrimination carries a negative connotation, however, in the context of minimizing collateral consequences, this type of discrimination could incentivize </w:t>
      </w:r>
      <w:proofErr w:type="spellStart"/>
      <w:r w:rsidRPr="00861F10">
        <w:rPr>
          <w:sz w:val="10"/>
        </w:rPr>
        <w:t>exoffenders</w:t>
      </w:r>
      <w:proofErr w:type="spellEnd"/>
      <w:r w:rsidRPr="00861F10">
        <w:rPr>
          <w:sz w:val="10"/>
        </w:rPr>
        <w:t xml:space="preserve"> to obtain a COR, which would necessarily require them to live lawfully, to become rehabilitated, and to apply for a COR. As previously stated, there is no one solution to the problem of collateral consequences but without an attempt to provide resolution, such as a federal COR program, the status quo for ex-offenders will remain particularly problematic in the employment context. B. Increased Employer Tax Incentives </w:t>
      </w:r>
      <w:r w:rsidRPr="001531BB">
        <w:rPr>
          <w:rStyle w:val="StyleUnderline"/>
        </w:rPr>
        <w:t>Because certificates of rehabilitation cannot completely prohibit employment discrimination</w:t>
      </w:r>
      <w:r w:rsidRPr="00861F10">
        <w:rPr>
          <w:sz w:val="10"/>
        </w:rPr>
        <w:t xml:space="preserve">,341 </w:t>
      </w:r>
      <w:r w:rsidRPr="001531BB">
        <w:rPr>
          <w:rStyle w:val="StyleUnderline"/>
        </w:rPr>
        <w:t xml:space="preserve">Congress should also augment the use and publicity of the Work Opportunity Tax Credit </w:t>
      </w:r>
      <w:r w:rsidRPr="00861F10">
        <w:rPr>
          <w:sz w:val="10"/>
        </w:rPr>
        <w:t xml:space="preserve">(WOTC) </w:t>
      </w:r>
      <w:r w:rsidRPr="001531BB">
        <w:rPr>
          <w:rStyle w:val="StyleUnderline"/>
        </w:rPr>
        <w:t>program.</w:t>
      </w:r>
      <w:r w:rsidRPr="00861F10">
        <w:rPr>
          <w:sz w:val="10"/>
        </w:rPr>
        <w:t xml:space="preserve">342 The WOTC’s goal is to “further the partnership between the employment and training system and the private sector in dealing with problems of the disadvantaged and the unemployed.” 343 </w:t>
      </w:r>
      <w:r w:rsidRPr="001531BB">
        <w:rPr>
          <w:rStyle w:val="StyleUnderline"/>
        </w:rPr>
        <w:t>Employers who enroll in the program can receive a tax credit for hiring ex-offenders “equal to 25% or 40% of a new employee’s first year wages</w:t>
      </w:r>
      <w:r w:rsidRPr="00861F10">
        <w:rPr>
          <w:sz w:val="10"/>
        </w:rPr>
        <w:t xml:space="preserve">, up to the maximum for the target group to which the employee belongs.” 344 The WOTC refers to ex-offenders as the target group called “Ex-Felons” and requires a person to be convicted of a felony under any statute of the United States or any State; and has a hiring date which is not more than one (1) year after the last date on which he/she was so convicted or was released from prison; and is a member of an economically disadvantaged family.345 Moreover, based upon the ex-felon target group, a business can receive a maximum tax credit of anywhere from $1500 to $2400 depending on the number of hours an ex-felon works.346 Scholars argue </w:t>
      </w:r>
      <w:r w:rsidRPr="00861F10">
        <w:rPr>
          <w:rStyle w:val="StyleUnderline"/>
        </w:rPr>
        <w:t>that money might not be “the ultimate motivator” and tax incentives should be provided to “disadvantaged workers generally</w:t>
      </w:r>
      <w:r w:rsidRPr="00861F10">
        <w:rPr>
          <w:sz w:val="10"/>
        </w:rPr>
        <w:t xml:space="preserve">.” 347 With some improvements to the ex-felon target group of the WOTC, </w:t>
      </w:r>
      <w:r w:rsidRPr="00861F10">
        <w:rPr>
          <w:rStyle w:val="StyleUnderline"/>
        </w:rPr>
        <w:t>employers might view tax incentives as not simply “motivators” to hire ex-offenders, but rather beneficial aids to help weigh the risks of hiring an ex-offender.</w:t>
      </w:r>
      <w:r w:rsidRPr="00861F10">
        <w:rPr>
          <w:sz w:val="10"/>
        </w:rPr>
        <w:t xml:space="preserve">348 To increase the potential positive effects of the WOTC on </w:t>
      </w:r>
      <w:proofErr w:type="spellStart"/>
      <w:r w:rsidRPr="00861F10">
        <w:rPr>
          <w:sz w:val="10"/>
        </w:rPr>
        <w:t>exoffender</w:t>
      </w:r>
      <w:proofErr w:type="spellEnd"/>
      <w:r w:rsidRPr="00861F10">
        <w:rPr>
          <w:sz w:val="10"/>
        </w:rPr>
        <w:t xml:space="preserve"> employment discrimination, Congress can make the following adjustments: extend the hiring date limitation to not more than three years after an offender is convicted or released from prison; relax the requirement that an ex-felon be a member of an economically disadvantaged family by increasing the percentage threshold of the Lower Living Standard Income Levels to 90% or 100%; and increase the maximum tax credit an employer may receive per ex-offender.349 In 2001, a study in California showed that “over 40 percent of employers indicated that they would ‘probably’ or ‘definitely’ not be willing to hire an applicant with a criminal record” even for a job that did not require a college degree.350 Although professors conducted this survey fifteen years ago, employment discrimination is still a deleterious collateral consequence of a criminal conviction.351 </w:t>
      </w:r>
      <w:r w:rsidRPr="00861F10">
        <w:rPr>
          <w:rStyle w:val="StyleUnderline"/>
        </w:rPr>
        <w:t>Combining economic incentives to hire ex-offenders</w:t>
      </w:r>
      <w:r w:rsidRPr="00861F10">
        <w:rPr>
          <w:sz w:val="10"/>
        </w:rPr>
        <w:t xml:space="preserve">,352 </w:t>
      </w:r>
      <w:r w:rsidRPr="00861F10">
        <w:rPr>
          <w:rStyle w:val="StyleUnderline"/>
        </w:rPr>
        <w:t>along with certificates of rehabilitation,353 can promote the hiring of ex-offenders to help achieve the ultimate goal of rehabilitating those individuals into free society</w:t>
      </w:r>
      <w:r w:rsidRPr="00861F10">
        <w:rPr>
          <w:sz w:val="10"/>
        </w:rPr>
        <w:t>.</w:t>
      </w:r>
    </w:p>
    <w:p w14:paraId="5AC46B9C" w14:textId="77777777" w:rsidR="006E29CA" w:rsidRDefault="006E29CA" w:rsidP="006E29CA"/>
    <w:p w14:paraId="3C612C8B" w14:textId="77777777" w:rsidR="006E29CA" w:rsidRDefault="006E29CA" w:rsidP="006E29CA">
      <w:pPr>
        <w:pStyle w:val="Heading3"/>
      </w:pPr>
      <w:r>
        <w:t xml:space="preserve">2NC Solvency </w:t>
      </w:r>
    </w:p>
    <w:p w14:paraId="76F6A769" w14:textId="77777777" w:rsidR="006E29CA" w:rsidRPr="00F91031" w:rsidRDefault="006E29CA" w:rsidP="006E29CA"/>
    <w:p w14:paraId="6F815BF5" w14:textId="77777777" w:rsidR="006E29CA" w:rsidRDefault="006E29CA" w:rsidP="006E29CA">
      <w:pPr>
        <w:pStyle w:val="Heading4"/>
      </w:pPr>
      <w:r>
        <w:t xml:space="preserve">CP Solves </w:t>
      </w:r>
    </w:p>
    <w:p w14:paraId="50B1A6BC" w14:textId="77777777" w:rsidR="006E29CA" w:rsidRDefault="006E29CA" w:rsidP="006E29CA"/>
    <w:p w14:paraId="4A566751" w14:textId="77777777" w:rsidR="006E29CA" w:rsidRDefault="006E29CA" w:rsidP="006E29CA">
      <w:pPr>
        <w:rPr>
          <w:rStyle w:val="Style13ptBold"/>
        </w:rPr>
      </w:pPr>
      <w:proofErr w:type="spellStart"/>
      <w:r>
        <w:rPr>
          <w:rStyle w:val="Style13ptBold"/>
        </w:rPr>
        <w:t>Faraguna</w:t>
      </w:r>
      <w:proofErr w:type="spellEnd"/>
      <w:r>
        <w:rPr>
          <w:rStyle w:val="Style13ptBold"/>
        </w:rPr>
        <w:t xml:space="preserve"> ‘17</w:t>
      </w:r>
    </w:p>
    <w:p w14:paraId="6FC67347" w14:textId="77777777" w:rsidR="006E29CA" w:rsidRDefault="006E29CA" w:rsidP="006E29CA">
      <w:r w:rsidRPr="008D488D">
        <w:t xml:space="preserve">(Alexia Lindley </w:t>
      </w:r>
      <w:proofErr w:type="spellStart"/>
      <w:r w:rsidRPr="008D488D">
        <w:t>Faraguna</w:t>
      </w:r>
      <w:proofErr w:type="spellEnd"/>
      <w:r w:rsidRPr="008D488D">
        <w:t xml:space="preserve">, J.D. Candidate, Brooklyn Law School, 2017; B.A., Stony Brook University, “Wiping the Slate… Dirty: The Inadequacies of Expungement as a Solution to the Collateral Consequences of Federal Convictions,” </w:t>
      </w:r>
      <w:proofErr w:type="spellStart"/>
      <w:r w:rsidRPr="008D488D">
        <w:t>pg</w:t>
      </w:r>
      <w:proofErr w:type="spellEnd"/>
      <w:r w:rsidRPr="008D488D">
        <w:t xml:space="preserve"> online @ </w:t>
      </w:r>
      <w:hyperlink r:id="rId20" w:history="1">
        <w:r w:rsidRPr="00B66CA4">
          <w:rPr>
            <w:rStyle w:val="Hyperlink"/>
          </w:rPr>
          <w:t>https://brooklynworks.brooklaw.edu/blr/vol82/iss2/17/</w:t>
        </w:r>
      </w:hyperlink>
      <w:r>
        <w:t xml:space="preserve"> //um-</w:t>
      </w:r>
      <w:proofErr w:type="spellStart"/>
      <w:r>
        <w:t>ef</w:t>
      </w:r>
      <w:proofErr w:type="spellEnd"/>
      <w:r>
        <w:t>)</w:t>
      </w:r>
    </w:p>
    <w:p w14:paraId="2B41575E" w14:textId="77777777" w:rsidR="006E29CA" w:rsidRPr="001900CD" w:rsidRDefault="006E29CA" w:rsidP="006E29CA">
      <w:pPr>
        <w:rPr>
          <w:sz w:val="14"/>
        </w:rPr>
      </w:pPr>
      <w:r w:rsidRPr="001900CD">
        <w:rPr>
          <w:sz w:val="14"/>
        </w:rPr>
        <w:t>In the reality of the twenty-first century, e</w:t>
      </w:r>
      <w:r w:rsidRPr="001900CD">
        <w:rPr>
          <w:rStyle w:val="StyleUnderline"/>
        </w:rPr>
        <w:t>xpanding federal expungement of criminal records to handle the problem of societal exclusion of ex-offenders is simply a patch or Band-Aid for the larger problems of the criminal justice system</w:t>
      </w:r>
      <w:r w:rsidRPr="001900CD">
        <w:rPr>
          <w:sz w:val="14"/>
        </w:rPr>
        <w:t xml:space="preserve">.354 History demonstrates that </w:t>
      </w:r>
      <w:r w:rsidRPr="001900CD">
        <w:rPr>
          <w:rStyle w:val="StyleUnderline"/>
        </w:rPr>
        <w:t>expungement is a limited remedy reserved for correcting violations of personal rights</w:t>
      </w:r>
      <w:r w:rsidRPr="001900CD">
        <w:rPr>
          <w:sz w:val="14"/>
        </w:rPr>
        <w:t xml:space="preserve">.355 It is not a catch-all provision to abolish the workings of the American criminal prosecution structure.356 To create a more workable solution to federal </w:t>
      </w:r>
      <w:proofErr w:type="spellStart"/>
      <w:r w:rsidRPr="001900CD">
        <w:rPr>
          <w:sz w:val="14"/>
        </w:rPr>
        <w:t>exoffender</w:t>
      </w:r>
      <w:proofErr w:type="spellEnd"/>
      <w:r w:rsidRPr="001900CD">
        <w:rPr>
          <w:sz w:val="14"/>
        </w:rPr>
        <w:t xml:space="preserve"> reentry problems, we must go to the root of the problem—how we, as a society, view and prejudice exoffenders.357 Federal criminal prosecution serves the country by bringing justice to many victims of crime; pretending as though criminal prosecution never occurred can undermine the very purpose of the federal district courts and ultimately not solve the employment maintenance issue many ex-offenders face. As previously demonstrated, the federal judiciary is unwilling and unable to expand jurisdiction over equitable expungement motions—therefore the equitable federal expungement applications cannot help </w:t>
      </w:r>
      <w:proofErr w:type="gramStart"/>
      <w:r w:rsidRPr="001900CD">
        <w:rPr>
          <w:sz w:val="14"/>
        </w:rPr>
        <w:t>overcome</w:t>
      </w:r>
      <w:proofErr w:type="gramEnd"/>
      <w:r w:rsidRPr="001900CD">
        <w:rPr>
          <w:sz w:val="14"/>
        </w:rPr>
        <w:t xml:space="preserve"> barriers ex-offenders face in obtaining employment. </w:t>
      </w:r>
      <w:r w:rsidRPr="001900CD">
        <w:rPr>
          <w:rStyle w:val="StyleUnderline"/>
        </w:rPr>
        <w:t>Creating economically viable incentives for employers to hire ex-offenders can help alleviate employment issues that face the federal ex-prison population while keeping federal criminal expungement within its proper confines</w:t>
      </w:r>
      <w:r w:rsidRPr="001900CD">
        <w:rPr>
          <w:sz w:val="14"/>
        </w:rPr>
        <w:t xml:space="preserve">.358 Additionally, </w:t>
      </w:r>
      <w:r w:rsidRPr="001900CD">
        <w:rPr>
          <w:rStyle w:val="Emphasis"/>
        </w:rPr>
        <w:t>exploring the use of federal certificates of rehabilitation can give federal district courts a more proper authority with which to resolve what they may deem extreme injustices</w:t>
      </w:r>
      <w:r w:rsidRPr="001900CD">
        <w:rPr>
          <w:sz w:val="14"/>
        </w:rPr>
        <w:t>.</w:t>
      </w:r>
    </w:p>
    <w:p w14:paraId="04C16C45" w14:textId="77777777" w:rsidR="006E29CA" w:rsidRDefault="006E29CA" w:rsidP="006E29CA">
      <w:pPr>
        <w:pStyle w:val="Heading4"/>
      </w:pPr>
      <w:r>
        <w:t xml:space="preserve">Studies prove </w:t>
      </w:r>
    </w:p>
    <w:p w14:paraId="0B63529C" w14:textId="77777777" w:rsidR="006E29CA" w:rsidRPr="001900CD" w:rsidRDefault="006E29CA" w:rsidP="006E29CA"/>
    <w:p w14:paraId="7C64DF58" w14:textId="77777777" w:rsidR="006E29CA" w:rsidRDefault="006E29CA" w:rsidP="006E29CA">
      <w:pPr>
        <w:rPr>
          <w:rStyle w:val="Style13ptBold"/>
        </w:rPr>
      </w:pPr>
      <w:proofErr w:type="spellStart"/>
      <w:r>
        <w:rPr>
          <w:rStyle w:val="Style13ptBold"/>
        </w:rPr>
        <w:t>Leasure</w:t>
      </w:r>
      <w:proofErr w:type="spellEnd"/>
      <w:r>
        <w:rPr>
          <w:rStyle w:val="Style13ptBold"/>
        </w:rPr>
        <w:t xml:space="preserve"> ‘16</w:t>
      </w:r>
    </w:p>
    <w:p w14:paraId="44D92768" w14:textId="77777777" w:rsidR="006E29CA" w:rsidRDefault="006E29CA" w:rsidP="006E29CA">
      <w:r w:rsidRPr="008C7BC9">
        <w:t xml:space="preserve">(Peter, Peter </w:t>
      </w:r>
      <w:proofErr w:type="spellStart"/>
      <w:r w:rsidRPr="008C7BC9">
        <w:t>Leasure</w:t>
      </w:r>
      <w:proofErr w:type="spellEnd"/>
      <w:r w:rsidRPr="008C7BC9">
        <w:t xml:space="preserve">: Ph.D. candidate, Department of Criminology and Criminal Justice, University of South Carolina. Tia Stevens Andersen: Assistant Professor, Department of Criminology and Criminal Justice, University of South Carolina., “The Effectiveness of Certificates of Relief as Collateral Consequence Relief Mechanisms: An Experimental Study,” </w:t>
      </w:r>
      <w:proofErr w:type="spellStart"/>
      <w:r w:rsidRPr="008C7BC9">
        <w:t>pg</w:t>
      </w:r>
      <w:proofErr w:type="spellEnd"/>
      <w:r w:rsidRPr="008C7BC9">
        <w:t xml:space="preserve"> online @ </w:t>
      </w:r>
      <w:hyperlink r:id="rId21" w:history="1">
        <w:r w:rsidRPr="008C7BC9">
          <w:rPr>
            <w:rStyle w:val="Hyperlink"/>
          </w:rPr>
          <w:t>https://ylpr.yale.edu/inter_alia/effectiveness-certificates-relief-collateral-consequence-relief-mechanisms-experimental</w:t>
        </w:r>
      </w:hyperlink>
      <w:r w:rsidRPr="008C7BC9">
        <w:t xml:space="preserve"> //um-</w:t>
      </w:r>
      <w:proofErr w:type="spellStart"/>
      <w:r w:rsidRPr="008C7BC9">
        <w:t>ef</w:t>
      </w:r>
      <w:proofErr w:type="spellEnd"/>
      <w:r w:rsidRPr="008C7BC9">
        <w:t>)</w:t>
      </w:r>
    </w:p>
    <w:p w14:paraId="59C9A51C" w14:textId="77777777" w:rsidR="006E29CA" w:rsidRDefault="006E29CA" w:rsidP="006E29CA">
      <w:r w:rsidRPr="001900CD">
        <w:rPr>
          <w:rStyle w:val="StyleUnderline"/>
        </w:rPr>
        <w:t>The present study offers an important first step toward understanding the efficacy of one possible employment-related collateral consequence relief mechanism</w:t>
      </w:r>
      <w:r>
        <w:t xml:space="preserve">. Our findings indicate that </w:t>
      </w:r>
      <w:r w:rsidRPr="001900CD">
        <w:rPr>
          <w:rStyle w:val="StyleUnderline"/>
        </w:rPr>
        <w:t>these certificates have tangible benefits to employment seekers possessing criminal records</w:t>
      </w:r>
      <w:r>
        <w:t xml:space="preserve">. When applying for jobs that did not explicitly bar applicants with criminal records, </w:t>
      </w:r>
      <w:r w:rsidRPr="00486FF0">
        <w:rPr>
          <w:rStyle w:val="StyleUnderline"/>
        </w:rPr>
        <w:t>ex-offenders holding certificates received nearly three times as many interview invitations or job offers as did those with equivalent criminal records and qualifications and no CQE</w:t>
      </w:r>
      <w:r>
        <w:t xml:space="preserve">. </w:t>
      </w:r>
      <w:r w:rsidRPr="00486FF0">
        <w:rPr>
          <w:rStyle w:val="StyleUnderline"/>
        </w:rPr>
        <w:t>Such a finding should be encouraging for jurisdictions that have enacted similar statutes as well as for those seeking to create an intermediate relief mechanism</w:t>
      </w:r>
      <w:r>
        <w:t>, like a CQE, that stops short of completely sealing a criminal record.</w:t>
      </w:r>
    </w:p>
    <w:p w14:paraId="27D00554" w14:textId="77777777" w:rsidR="006E29CA" w:rsidRDefault="006E29CA" w:rsidP="006E29CA"/>
    <w:p w14:paraId="72693F67" w14:textId="77777777" w:rsidR="006E29CA" w:rsidRPr="00486FF0" w:rsidRDefault="006E29CA" w:rsidP="006E29CA"/>
    <w:p w14:paraId="4AB25518" w14:textId="77777777" w:rsidR="006E29CA" w:rsidRPr="000C4EAF" w:rsidRDefault="006E29CA" w:rsidP="006E29CA"/>
    <w:p w14:paraId="36774B2B" w14:textId="77777777" w:rsidR="006E29CA" w:rsidRDefault="006E29CA" w:rsidP="006E29CA">
      <w:pPr>
        <w:pStyle w:val="Heading2"/>
      </w:pPr>
      <w:r>
        <w:t>Adv CP – Housing</w:t>
      </w:r>
    </w:p>
    <w:p w14:paraId="198B751C" w14:textId="77777777" w:rsidR="006E29CA" w:rsidRPr="00200447" w:rsidRDefault="006E29CA" w:rsidP="006E29CA">
      <w:pPr>
        <w:pStyle w:val="Heading3"/>
      </w:pPr>
      <w:r>
        <w:t>1NC CP Shell</w:t>
      </w:r>
    </w:p>
    <w:p w14:paraId="16186766" w14:textId="77777777" w:rsidR="006E29CA" w:rsidRDefault="006E29CA" w:rsidP="006E29CA"/>
    <w:p w14:paraId="41437EAF" w14:textId="77777777" w:rsidR="006E29CA" w:rsidRDefault="006E29CA" w:rsidP="006E29CA">
      <w:pPr>
        <w:pStyle w:val="Heading4"/>
      </w:pPr>
      <w:r>
        <w:t xml:space="preserve">Text: The 50 states and relevant territories should establish a Pay-For-Success model in conjunction with the use of social impact bonds to fund housing options for formerly incarcerated people </w:t>
      </w:r>
    </w:p>
    <w:p w14:paraId="555FD61E" w14:textId="77777777" w:rsidR="006E29CA" w:rsidRDefault="006E29CA" w:rsidP="006E29CA"/>
    <w:p w14:paraId="58A60EDE" w14:textId="77777777" w:rsidR="006E29CA" w:rsidRDefault="006E29CA" w:rsidP="006E29CA">
      <w:pPr>
        <w:pStyle w:val="Heading4"/>
      </w:pPr>
      <w:r>
        <w:t>That solves --- investors are willing to fund if the states back them</w:t>
      </w:r>
    </w:p>
    <w:p w14:paraId="75954FE9" w14:textId="77777777" w:rsidR="006E29CA" w:rsidRDefault="006E29CA" w:rsidP="006E29CA"/>
    <w:p w14:paraId="7C2781BF" w14:textId="77777777" w:rsidR="006E29CA" w:rsidRDefault="006E29CA" w:rsidP="006E29CA">
      <w:pPr>
        <w:rPr>
          <w:rStyle w:val="Style13ptBold"/>
        </w:rPr>
      </w:pPr>
      <w:r>
        <w:rPr>
          <w:rStyle w:val="Style13ptBold"/>
        </w:rPr>
        <w:t>Schneider ‘17</w:t>
      </w:r>
    </w:p>
    <w:p w14:paraId="12A97001" w14:textId="77777777" w:rsidR="006E29CA" w:rsidRPr="00CF7CBB" w:rsidRDefault="006E29CA" w:rsidP="006E29CA">
      <w:r w:rsidRPr="00995398">
        <w:t xml:space="preserve">(J.D. Candidate, anticipated graduation in May 2018 from Fordham University School of Law. B.A. in Political Science from Barnard College of Columbia University, May 2013, “PROPERTY AND THE CHALLENGE OF HOUSING AFFORDABILITY: NOTE: DISPARATE IMPACT LACKS AN IMPACT: THE NEED FOR PAY FOR SUCCESS PROGRAMS TO HOUSE FORMERLY INCARCERATED PEOPLE,” 44 Fordham </w:t>
      </w:r>
      <w:proofErr w:type="spellStart"/>
      <w:r w:rsidRPr="00995398">
        <w:t>Urb</w:t>
      </w:r>
      <w:proofErr w:type="spellEnd"/>
      <w:r w:rsidRPr="00995398">
        <w:t xml:space="preserve">. L.J. 529, </w:t>
      </w:r>
      <w:proofErr w:type="spellStart"/>
      <w:r w:rsidRPr="00995398">
        <w:t>pg</w:t>
      </w:r>
      <w:proofErr w:type="spellEnd"/>
      <w:r w:rsidRPr="00995398">
        <w:t xml:space="preserve"> lexis//um-</w:t>
      </w:r>
      <w:proofErr w:type="spellStart"/>
      <w:r w:rsidRPr="00995398">
        <w:t>ef</w:t>
      </w:r>
      <w:proofErr w:type="spellEnd"/>
      <w:r w:rsidRPr="00995398">
        <w:t>)</w:t>
      </w:r>
    </w:p>
    <w:p w14:paraId="093A9455" w14:textId="77777777" w:rsidR="006E29CA" w:rsidRPr="003A33D6" w:rsidRDefault="006E29CA" w:rsidP="006E29CA">
      <w:pPr>
        <w:rPr>
          <w:sz w:val="12"/>
        </w:rPr>
      </w:pPr>
      <w:r w:rsidRPr="003A33D6">
        <w:rPr>
          <w:sz w:val="12"/>
        </w:rPr>
        <w:t xml:space="preserve">C. The Local Fix: The Case for Pay for Success Implementation in States and Municipalities </w:t>
      </w:r>
      <w:r w:rsidRPr="00CF7CBB">
        <w:rPr>
          <w:rStyle w:val="StyleUnderline"/>
        </w:rPr>
        <w:t>The Pay-For-Success ("PFS") model</w:t>
      </w:r>
      <w:r w:rsidRPr="003A33D6">
        <w:rPr>
          <w:sz w:val="12"/>
        </w:rPr>
        <w:t xml:space="preserve">, </w:t>
      </w:r>
      <w:r w:rsidRPr="00CF7CBB">
        <w:rPr>
          <w:rStyle w:val="StyleUnderline"/>
        </w:rPr>
        <w:t>in conjunction with the use of social impact bonds</w:t>
      </w:r>
      <w:r w:rsidRPr="003A33D6">
        <w:rPr>
          <w:sz w:val="12"/>
        </w:rPr>
        <w:t xml:space="preserve"> ("SIBs"), 256 </w:t>
      </w:r>
      <w:r w:rsidRPr="00CF7CBB">
        <w:rPr>
          <w:rStyle w:val="StyleUnderline"/>
        </w:rPr>
        <w:t>can be used as a tool to provide much needed</w:t>
      </w:r>
      <w:r w:rsidRPr="003A33D6">
        <w:rPr>
          <w:sz w:val="12"/>
        </w:rPr>
        <w:t xml:space="preserve"> [*565] </w:t>
      </w:r>
      <w:r w:rsidRPr="00CF7CBB">
        <w:rPr>
          <w:rStyle w:val="StyleUnderline"/>
        </w:rPr>
        <w:t>housing options for formerly incarcerated people</w:t>
      </w:r>
      <w:r w:rsidRPr="003A33D6">
        <w:rPr>
          <w:sz w:val="12"/>
        </w:rPr>
        <w:t>. PFS projects are "</w:t>
      </w:r>
      <w:r w:rsidRPr="00CF7CBB">
        <w:rPr>
          <w:rStyle w:val="StyleUnderline"/>
        </w:rPr>
        <w:t>multi-stakeholder partnerships that typically involve the public, private and nonprofit sectors</w:t>
      </w:r>
      <w:r w:rsidRPr="003A33D6">
        <w:rPr>
          <w:sz w:val="12"/>
        </w:rPr>
        <w:t xml:space="preserve">." 257 In PFS projects, </w:t>
      </w:r>
      <w:r w:rsidRPr="00CF7CBB">
        <w:rPr>
          <w:rStyle w:val="StyleUnderline"/>
        </w:rPr>
        <w:t>a back-end payor (often the government</w:t>
      </w:r>
      <w:r w:rsidRPr="003A33D6">
        <w:rPr>
          <w:sz w:val="12"/>
        </w:rPr>
        <w:t xml:space="preserve">, a foundation, insurance provider, or hospital) </w:t>
      </w:r>
      <w:r w:rsidRPr="00CF7CBB">
        <w:rPr>
          <w:rStyle w:val="StyleUnderline"/>
        </w:rPr>
        <w:t>contracts with one or multiple service providers and agrees to pay for outcomes</w:t>
      </w:r>
      <w:r w:rsidRPr="003A33D6">
        <w:rPr>
          <w:sz w:val="12"/>
        </w:rPr>
        <w:t xml:space="preserve"> (as opposed to amount of work done). 258 </w:t>
      </w:r>
      <w:r w:rsidRPr="00CF7CBB">
        <w:rPr>
          <w:rStyle w:val="StyleUnderline"/>
        </w:rPr>
        <w:t>SIBs help provide initial funding for PFS programs</w:t>
      </w:r>
      <w:r w:rsidRPr="003A33D6">
        <w:rPr>
          <w:sz w:val="12"/>
        </w:rPr>
        <w:t xml:space="preserve">. </w:t>
      </w:r>
      <w:r w:rsidRPr="00CF7CBB">
        <w:rPr>
          <w:rStyle w:val="StyleUnderline"/>
        </w:rPr>
        <w:t>Private investors, both commercial and philanthropic, provide the program with the upfront capital needed to fund the service</w:t>
      </w:r>
      <w:r w:rsidRPr="003A33D6">
        <w:rPr>
          <w:sz w:val="12"/>
        </w:rPr>
        <w:t xml:space="preserve">, and the backend payor only repays these investors when the contractually agreed upon outcomes come to fruition. 259 Thus, </w:t>
      </w:r>
      <w:proofErr w:type="gramStart"/>
      <w:r w:rsidRPr="00CF7CBB">
        <w:rPr>
          <w:rStyle w:val="StyleUnderline"/>
        </w:rPr>
        <w:t>tax payers'</w:t>
      </w:r>
      <w:proofErr w:type="gramEnd"/>
      <w:r w:rsidRPr="00CF7CBB">
        <w:rPr>
          <w:rStyle w:val="StyleUnderline"/>
        </w:rPr>
        <w:t xml:space="preserve"> dollars are only spent to pay back investors on programs that generate positive outcomes</w:t>
      </w:r>
      <w:r w:rsidRPr="003A33D6">
        <w:rPr>
          <w:sz w:val="12"/>
        </w:rPr>
        <w:t xml:space="preserve">. 260 </w:t>
      </w:r>
      <w:r w:rsidRPr="00CF7CBB">
        <w:rPr>
          <w:rStyle w:val="StyleUnderline"/>
        </w:rPr>
        <w:t>This way of funding social services is "ultimately aimed at reducing the costs associated with meeting critical needs by addressing problems early and effectively</w:t>
      </w:r>
      <w:r w:rsidRPr="003A33D6">
        <w:rPr>
          <w:sz w:val="12"/>
        </w:rPr>
        <w:t xml:space="preserve">." 261 </w:t>
      </w:r>
      <w:r w:rsidRPr="00CF7CBB">
        <w:rPr>
          <w:rStyle w:val="StyleUnderline"/>
        </w:rPr>
        <w:t>Private investment in these programs is a form of "impact investing"</w:t>
      </w:r>
      <w:r w:rsidRPr="003A33D6">
        <w:rPr>
          <w:sz w:val="12"/>
        </w:rPr>
        <w:t xml:space="preserve"> 262--providing investors with both a financial and social return. 263 Importantly, </w:t>
      </w:r>
      <w:r w:rsidRPr="00CF7CBB">
        <w:rPr>
          <w:rStyle w:val="Emphasis"/>
        </w:rPr>
        <w:t>private investors have a growing interest in impact investing</w:t>
      </w:r>
      <w:r w:rsidRPr="003A33D6">
        <w:rPr>
          <w:sz w:val="12"/>
        </w:rPr>
        <w:t>. 264 According to one study, "</w:t>
      </w:r>
      <w:r w:rsidRPr="00CF7CBB">
        <w:rPr>
          <w:rStyle w:val="StyleUnderline"/>
        </w:rPr>
        <w:t>6 in 10 wealthy individuals feel that they can have some influence on society by how they invest</w:t>
      </w:r>
      <w:r w:rsidRPr="003A33D6">
        <w:rPr>
          <w:sz w:val="12"/>
        </w:rPr>
        <w:t xml:space="preserve">, and 45 percent agree that how they invest is a way to express their social, political and environmental values." 265 Also, forty-six percent would be willing to accept a lower return from their investment if the impact is great and positive, and forty-four percent would [*566] even be willing to take on a higher risk. 266 </w:t>
      </w:r>
      <w:r w:rsidRPr="00CF7CBB">
        <w:rPr>
          <w:rStyle w:val="Emphasis"/>
        </w:rPr>
        <w:t>Large financial institutions such as Goldman Sachs support and promote this kind of impact investing</w:t>
      </w:r>
      <w:r w:rsidRPr="003A33D6">
        <w:rPr>
          <w:sz w:val="12"/>
        </w:rPr>
        <w:t xml:space="preserve">. 267 The PFS model is unique. The first project was launched in the United Kingdom in 2010. 268 The United States soon followed with the first project launched in New York in 2012. 269 Over thirty states in the U.S. have begun to explore the PFS model and several have launched projects addressing a wide range of issues, from homelessness to recidivism to early childhood education. 270 1. The Structure of Pay for Success </w:t>
      </w:r>
      <w:r w:rsidRPr="00CF7CBB">
        <w:rPr>
          <w:rStyle w:val="StyleUnderline"/>
        </w:rPr>
        <w:t>A PFS project typically involves the following actors: (1) a government contracting authority; (2) social service provider(s); (3) private investors; (4) an intermediary; and (5) an independent evaluator</w:t>
      </w:r>
      <w:r w:rsidRPr="003A33D6">
        <w:rPr>
          <w:sz w:val="12"/>
        </w:rPr>
        <w:t xml:space="preserve">. 271 </w:t>
      </w:r>
      <w:r w:rsidRPr="00CF7CBB">
        <w:rPr>
          <w:rStyle w:val="StyleUnderline"/>
        </w:rPr>
        <w:t>The government engages in a pay for success contract whereby it agrees to pay back investors</w:t>
      </w:r>
      <w:r w:rsidRPr="003A33D6">
        <w:rPr>
          <w:sz w:val="12"/>
        </w:rPr>
        <w:t xml:space="preserve">, </w:t>
      </w:r>
      <w:r w:rsidRPr="00CF7CBB">
        <w:rPr>
          <w:rStyle w:val="StyleUnderline"/>
        </w:rPr>
        <w:t>plus some agreed upon return</w:t>
      </w:r>
      <w:r w:rsidRPr="003A33D6">
        <w:rPr>
          <w:sz w:val="12"/>
        </w:rPr>
        <w:t xml:space="preserve">, if it receives independent evidence that the agreed upon targets and goals have been met by a certain date. 272 The social service provider agrees to this contract and works to achieve the target goals within the specified time frame. 273 The private investor finances the program (usually through SIBs) and agrees to only be repaid if targets are achieved. 274 The intermediary borrows the money from the private investors, distributes the money (through SIB loans) to the social service providers, and monitors and provides general oversight regarding the flow of funds to providers, investors, and the contracting government authority. 275 The independent [*567] evaluator assesses and determines whether the targets have been met by the prescribed time in accordance with the contract. 276 If these targets have been met, the investors are repaid, and if they are not met, the investors are not repaid. 277 2. The Benefits of Pay for Success Scholars have identified eight benefits of the PFS model. First, </w:t>
      </w:r>
      <w:r w:rsidRPr="00CF7CBB">
        <w:rPr>
          <w:rStyle w:val="StyleUnderline"/>
        </w:rPr>
        <w:t>the PFS model enhances each program's potential to deliver the best possible services to the communities it serves by focusing stakeholders on the same primary social objective and outcome</w:t>
      </w:r>
      <w:r w:rsidRPr="003A33D6">
        <w:rPr>
          <w:sz w:val="12"/>
        </w:rPr>
        <w:t xml:space="preserve">, whether that be reducing recidivism, increasing educational opportunities, providing jobs, or another goal. 278 </w:t>
      </w:r>
      <w:r w:rsidRPr="00CF7CBB">
        <w:rPr>
          <w:rStyle w:val="StyleUnderline"/>
        </w:rPr>
        <w:t>This approach is a departure from the traditional funding model</w:t>
      </w:r>
      <w:r w:rsidRPr="003A33D6">
        <w:rPr>
          <w:sz w:val="12"/>
        </w:rPr>
        <w:t xml:space="preserve"> (such as grants) that focuses on outputs or services delivered, as opposed to outcomes or results. 279 PFS models may help facilitate "a larger movement to create a more performance-based social sector." 280 </w:t>
      </w:r>
      <w:r w:rsidRPr="00CF7CBB">
        <w:rPr>
          <w:rStyle w:val="StyleUnderline"/>
        </w:rPr>
        <w:t>Second, this model "facilitate[s] spending on upfront prevention, reducing the need for downstream remediation expenditures</w:t>
      </w:r>
      <w:r w:rsidRPr="003A33D6">
        <w:rPr>
          <w:sz w:val="12"/>
        </w:rPr>
        <w:t xml:space="preserve">." 281 Government spending is typically constrained by the limitations of the budgeting process. Most spending is typically done on "crisis-driven services" to generate results that can come to fruition within the fiscal year. 282 However, by allowing the government to transfer the risk of a prevention program to private investors and away from taxpayers, the government can "support prevention without the fear that they will pay the cost and not reap the reward." 283 Thus, the government and taxpayers pay for results only, and [*568] serious problems that require more long-term solutions can actually be addressed. 284 Third, the PFS model allows for, and even encourages, innovation. 285 PFS programs can operate as "pilot programs" and allow the government to partner with riskier projects that can yield a higher reward, all at the investors' expense, not at the </w:t>
      </w:r>
      <w:proofErr w:type="gramStart"/>
      <w:r w:rsidRPr="003A33D6">
        <w:rPr>
          <w:sz w:val="12"/>
        </w:rPr>
        <w:t>tax-payers'</w:t>
      </w:r>
      <w:proofErr w:type="gramEnd"/>
      <w:r w:rsidRPr="003A33D6">
        <w:rPr>
          <w:sz w:val="12"/>
        </w:rPr>
        <w:t xml:space="preserve">. 286 If a program is successful, the government has the option to adopt that program and expand it to benefit a larger population. 287 This innovation can facilitate collaboration across organizations. If service providers were funded together, as opposed to independently on similar goals, such collaboration could yield positive outcomes for multifaceted problems. 288 Fourth, the PFS model can create more accountability 289 and transparency and lead to superior programs in general. 290 Data collection is integral since the programs are based upon outcomes and results. Governments will be encouraged to "improve their data collection processes by integrating data systems" which will lead to an increased understanding of "how underserved populations interact with government systems." 291 Put another way, the data collected by these social service providers and used to assess the success of the program, can also be used by the government to understand more [*569] thoroughly the extent and intensity of social problems. Through greater data collection and analysis, governments will be able to create services that are more attuned to community and societal needs. 292 Fifth, PFS </w:t>
      </w:r>
      <w:proofErr w:type="gramStart"/>
      <w:r w:rsidRPr="003A33D6">
        <w:rPr>
          <w:sz w:val="12"/>
        </w:rPr>
        <w:t>has the ability to</w:t>
      </w:r>
      <w:proofErr w:type="gramEnd"/>
      <w:r w:rsidRPr="003A33D6">
        <w:rPr>
          <w:sz w:val="12"/>
        </w:rPr>
        <w:t xml:space="preserve"> unlock "new service delivery potentials." 293 Because outcomes are contracted for, programs can be adapted "on the fly" to achieve the targets. 294 Social service providers--and other parties 295--will be driven to discover more cost-effective ways of achieving the targeted outcomes. 296 This does not just benefit the stakeholders in the PFS program, but also benefits philanthropists. Because of the model's focus on outcomes, it will reduce expenses generated by ineffective programming, thus allowing philanthropists to be more judicious and fund innovation. 297 Sixth, the PFS model enables a stable, multiyear revenue stream to service providers. 298 The financial burden to provide the upfront funds is not born by the government or non-profit service providers. 299 Typically, many non-profits struggle with funding and resources, and as a result must devote substantial amounts of time and energy to finding financing as opposed to devoting their time to the social services they offer. 300 By having upfront costs taken care of, non-profit service providers have the opportunity to [*570] "think strategically about robust scaling efforts and to focus their energy on providing excellent services." 301 Seventh, the PFS model expands access to a market previously unavailable to non-profits. 302 Traditionally service providers rely on foundation assets provided by philanthropists. 303 That pool of money is roughly seven hundred billion dollars. 304 The PFS model creates an asset that investors can invest in. 305 The amount of money then available to finance these programs is dramatically increased: "there are some $ 200 trillion of financial assets; creating a pipeline from social outcomes to these $ 200 trillion forms a pathway to a new world where social entrepreneurs can get the capital they need to scale critical services and where people in need have access to services they require." 306 Eighth, this model also benefits investors in two ways: (1) investors can gain a financial return while achieving a social impact--investors make money by utilizing their portfolio for a greater social benefit; and (2) investors now have access to new assets that are not connected to other investments, thereby spreading their risk. Since returns are linked to social outcomes, not traditional investment benchmarks, investors can diversify their risk in their portfolios by social impact investing, "rather than compound any one set of risks."   307</w:t>
      </w:r>
    </w:p>
    <w:p w14:paraId="27593CAC" w14:textId="77777777" w:rsidR="006E29CA" w:rsidRDefault="006E29CA" w:rsidP="006E29CA"/>
    <w:p w14:paraId="25796A61" w14:textId="77777777" w:rsidR="006E29CA" w:rsidRDefault="006E29CA" w:rsidP="006E29CA">
      <w:pPr>
        <w:pStyle w:val="Heading3"/>
      </w:pPr>
      <w:r>
        <w:t xml:space="preserve">2NC Solvency </w:t>
      </w:r>
    </w:p>
    <w:p w14:paraId="3DF2C130" w14:textId="77777777" w:rsidR="006E29CA" w:rsidRDefault="006E29CA" w:rsidP="006E29CA"/>
    <w:p w14:paraId="24EA1FE3" w14:textId="77777777" w:rsidR="006E29CA" w:rsidRDefault="006E29CA" w:rsidP="006E29CA"/>
    <w:p w14:paraId="44D60BF3" w14:textId="77777777" w:rsidR="006E29CA" w:rsidRDefault="006E29CA" w:rsidP="006E29CA">
      <w:pPr>
        <w:pStyle w:val="Heading4"/>
      </w:pPr>
      <w:r>
        <w:t xml:space="preserve">It solves and avoids state budget </w:t>
      </w:r>
      <w:proofErr w:type="spellStart"/>
      <w:r>
        <w:t>da’s</w:t>
      </w:r>
      <w:proofErr w:type="spellEnd"/>
    </w:p>
    <w:p w14:paraId="629543DD" w14:textId="77777777" w:rsidR="006E29CA" w:rsidRDefault="006E29CA" w:rsidP="006E29CA"/>
    <w:p w14:paraId="13596648" w14:textId="77777777" w:rsidR="006E29CA" w:rsidRDefault="006E29CA" w:rsidP="006E29CA">
      <w:pPr>
        <w:rPr>
          <w:rStyle w:val="Style13ptBold"/>
        </w:rPr>
      </w:pPr>
      <w:r>
        <w:rPr>
          <w:rStyle w:val="Style13ptBold"/>
        </w:rPr>
        <w:t>Schneider ‘17</w:t>
      </w:r>
    </w:p>
    <w:p w14:paraId="67B58855" w14:textId="77777777" w:rsidR="006E29CA" w:rsidRPr="00962CC6" w:rsidRDefault="006E29CA" w:rsidP="006E29CA">
      <w:r w:rsidRPr="00995398">
        <w:t xml:space="preserve">(J.D. Candidate, anticipated graduation in May 2018 from Fordham University School of Law. B.A. in Political Science from Barnard College of Columbia University, May 2013, “PROPERTY AND THE CHALLENGE OF HOUSING AFFORDABILITY: NOTE: DISPARATE IMPACT LACKS AN IMPACT: THE NEED FOR PAY FOR SUCCESS PROGRAMS TO HOUSE FORMERLY INCARCERATED PEOPLE,” 44 Fordham </w:t>
      </w:r>
      <w:proofErr w:type="spellStart"/>
      <w:r w:rsidRPr="00995398">
        <w:t>Urb</w:t>
      </w:r>
      <w:proofErr w:type="spellEnd"/>
      <w:r w:rsidRPr="00995398">
        <w:t xml:space="preserve">. L.J. 529, </w:t>
      </w:r>
      <w:proofErr w:type="spellStart"/>
      <w:r w:rsidRPr="00995398">
        <w:t>pg</w:t>
      </w:r>
      <w:proofErr w:type="spellEnd"/>
      <w:r w:rsidRPr="00995398">
        <w:t xml:space="preserve"> lexis//um-</w:t>
      </w:r>
      <w:proofErr w:type="spellStart"/>
      <w:r w:rsidRPr="00995398">
        <w:t>ef</w:t>
      </w:r>
      <w:proofErr w:type="spellEnd"/>
      <w:r w:rsidRPr="00995398">
        <w:t>)</w:t>
      </w:r>
    </w:p>
    <w:p w14:paraId="3A3C1D37" w14:textId="77777777" w:rsidR="006E29CA" w:rsidRPr="00962CC6" w:rsidRDefault="006E29CA" w:rsidP="006E29CA">
      <w:pPr>
        <w:rPr>
          <w:sz w:val="12"/>
        </w:rPr>
      </w:pPr>
      <w:r w:rsidRPr="00962CC6">
        <w:rPr>
          <w:rStyle w:val="StyleUnderline"/>
        </w:rPr>
        <w:t xml:space="preserve">States should take this opportunity to invest in PFS programs specifically designed to help formerly incarcerated people access stable, affordable housing by dedicating state budget dollars to these </w:t>
      </w:r>
      <w:proofErr w:type="gramStart"/>
      <w:r w:rsidRPr="00962CC6">
        <w:rPr>
          <w:rStyle w:val="StyleUnderline"/>
        </w:rPr>
        <w:t>programs</w:t>
      </w:r>
      <w:r w:rsidRPr="00962CC6">
        <w:rPr>
          <w:sz w:val="12"/>
        </w:rPr>
        <w:t xml:space="preserve">, </w:t>
      </w:r>
      <w:r w:rsidRPr="00962CC6">
        <w:rPr>
          <w:rStyle w:val="Emphasis"/>
        </w:rPr>
        <w:t>and</w:t>
      </w:r>
      <w:proofErr w:type="gramEnd"/>
      <w:r w:rsidRPr="00962CC6">
        <w:rPr>
          <w:rStyle w:val="Emphasis"/>
        </w:rPr>
        <w:t xml:space="preserve"> investing based on need</w:t>
      </w:r>
      <w:r w:rsidRPr="00962CC6">
        <w:rPr>
          <w:sz w:val="12"/>
        </w:rPr>
        <w:t xml:space="preserve">. For example, </w:t>
      </w:r>
      <w:r w:rsidRPr="00962CC6">
        <w:rPr>
          <w:rStyle w:val="StyleUnderline"/>
        </w:rPr>
        <w:t>states can work within the flexible PFS framework to allocate funding using government data sets to examine how many released persons annually lack stable homes to re-enter, and how many would benefit from housing with supportive services for drug addiction and mental health.</w:t>
      </w:r>
      <w:r w:rsidRPr="00962CC6">
        <w:rPr>
          <w:sz w:val="12"/>
        </w:rPr>
        <w:t xml:space="preserve"> </w:t>
      </w:r>
      <w:r w:rsidRPr="00962CC6">
        <w:rPr>
          <w:rStyle w:val="StyleUnderline"/>
        </w:rPr>
        <w:t xml:space="preserve">They can then allocate </w:t>
      </w:r>
      <w:proofErr w:type="gramStart"/>
      <w:r w:rsidRPr="00962CC6">
        <w:rPr>
          <w:rStyle w:val="StyleUnderline"/>
        </w:rPr>
        <w:t>funds</w:t>
      </w:r>
      <w:proofErr w:type="gramEnd"/>
      <w:r w:rsidRPr="00962CC6">
        <w:rPr>
          <w:rStyle w:val="StyleUnderline"/>
        </w:rPr>
        <w:t xml:space="preserve"> accordingly, using proven models to further mitigate risk</w:t>
      </w:r>
      <w:r w:rsidRPr="00962CC6">
        <w:rPr>
          <w:sz w:val="12"/>
        </w:rPr>
        <w:t xml:space="preserve">. If contracts are written to encourage collaboration between service providers, then </w:t>
      </w:r>
      <w:r w:rsidRPr="00962CC6">
        <w:rPr>
          <w:rStyle w:val="Emphasis"/>
        </w:rPr>
        <w:t>there will be a steady stream of funding that can be adjusted annually based on the needs of the annual outgoing prison population</w:t>
      </w:r>
      <w:r w:rsidRPr="00962CC6">
        <w:rPr>
          <w:sz w:val="12"/>
        </w:rPr>
        <w:t xml:space="preserve">. Each year, the data sets will grow, allowing programs to be better tailored to population needs. Moreover, </w:t>
      </w:r>
      <w:r w:rsidRPr="00962CC6">
        <w:rPr>
          <w:rStyle w:val="Emphasis"/>
        </w:rPr>
        <w:t>the funding</w:t>
      </w:r>
      <w:r>
        <w:rPr>
          <w:rStyle w:val="Emphasis"/>
        </w:rPr>
        <w:t xml:space="preserve"> </w:t>
      </w:r>
      <w:r w:rsidRPr="00962CC6">
        <w:rPr>
          <w:rStyle w:val="Emphasis"/>
        </w:rPr>
        <w:t>[*584]</w:t>
      </w:r>
      <w:r>
        <w:rPr>
          <w:rStyle w:val="Emphasis"/>
        </w:rPr>
        <w:t xml:space="preserve"> </w:t>
      </w:r>
      <w:r w:rsidRPr="00962CC6">
        <w:rPr>
          <w:rStyle w:val="Emphasis"/>
        </w:rPr>
        <w:t xml:space="preserve">will come from private investors, and </w:t>
      </w:r>
      <w:proofErr w:type="gramStart"/>
      <w:r w:rsidRPr="00962CC6">
        <w:rPr>
          <w:rStyle w:val="Emphasis"/>
        </w:rPr>
        <w:t>tax payers</w:t>
      </w:r>
      <w:proofErr w:type="gramEnd"/>
      <w:r w:rsidRPr="00962CC6">
        <w:rPr>
          <w:rStyle w:val="Emphasis"/>
        </w:rPr>
        <w:t xml:space="preserve"> will only have to pay for successful outcomes so there will not be an additional strain on state budgets</w:t>
      </w:r>
      <w:r w:rsidRPr="00962CC6">
        <w:rPr>
          <w:sz w:val="12"/>
        </w:rPr>
        <w:t xml:space="preserve">. </w:t>
      </w:r>
      <w:r w:rsidRPr="00962CC6">
        <w:rPr>
          <w:rStyle w:val="StyleUnderline"/>
        </w:rPr>
        <w:t>Successful housing programs for formerly incarcerated people that reduce recidivism will also reduce state expenditures on recidivism, resulting in an aggregated cost savings in budgetary dollars</w:t>
      </w:r>
      <w:r w:rsidRPr="00962CC6">
        <w:rPr>
          <w:sz w:val="12"/>
        </w:rPr>
        <w:t xml:space="preserve">. Therefore, since the state will only be responsible for paying for successful outcomes, PFS provides states with a great opportunity to help not only those who are high risk, but to engage in preventative measures to assist first time offenders and stop the cycle of poverty and recidivism before it can begin. </w:t>
      </w:r>
      <w:r w:rsidRPr="00962CC6">
        <w:rPr>
          <w:rStyle w:val="StyleUnderline"/>
        </w:rPr>
        <w:t>States can also set outcome targets that are tailored to each specific program and need</w:t>
      </w:r>
      <w:r w:rsidRPr="00962CC6">
        <w:rPr>
          <w:sz w:val="12"/>
        </w:rPr>
        <w:t>. For example, for those struggling with drug addiction, a metric of success could be six months of stable housing and sobriety. Particularly when implementing scaled up versions of proven non-profit models, states can set reasonable and achievable targets by looking to the metrics non-profits use to measure their own success. Likewise, states may also experiment with different targets that may be more effective at illustrating results and success. Moreover, states can even collect data through PFS on other related and important metrics. For instance, a program that helps those struggling with drug addiction can also collect information on the number and cost of emergency room visits of those participating in the program. Thus, states can not only help individuals, but can also collect data related to important state services that are otherwise difficult to ascertain.</w:t>
      </w:r>
    </w:p>
    <w:p w14:paraId="2F3995E2" w14:textId="77777777" w:rsidR="006E29CA" w:rsidRDefault="006E29CA" w:rsidP="006E29CA">
      <w:pPr>
        <w:pStyle w:val="Heading4"/>
      </w:pPr>
      <w:r>
        <w:t>States are in favor and have the money available</w:t>
      </w:r>
    </w:p>
    <w:p w14:paraId="4F37BCD8" w14:textId="77777777" w:rsidR="006E29CA" w:rsidRDefault="006E29CA" w:rsidP="006E29CA"/>
    <w:p w14:paraId="285477B9" w14:textId="77777777" w:rsidR="006E29CA" w:rsidRDefault="006E29CA" w:rsidP="006E29CA">
      <w:pPr>
        <w:rPr>
          <w:rStyle w:val="Style13ptBold"/>
        </w:rPr>
      </w:pPr>
      <w:r>
        <w:rPr>
          <w:rStyle w:val="Style13ptBold"/>
        </w:rPr>
        <w:t>Schneider ‘17</w:t>
      </w:r>
    </w:p>
    <w:p w14:paraId="4B81B219" w14:textId="77777777" w:rsidR="006E29CA" w:rsidRDefault="006E29CA" w:rsidP="006E29CA">
      <w:r w:rsidRPr="00995398">
        <w:t xml:space="preserve">(J.D. Candidate, anticipated graduation in May 2018 from Fordham University School of Law. B.A. in Political Science from Barnard College of Columbia University, May 2013, “PROPERTY AND THE CHALLENGE OF HOUSING AFFORDABILITY: NOTE: DISPARATE IMPACT LACKS AN IMPACT: THE NEED FOR PAY FOR SUCCESS PROGRAMS TO HOUSE FORMERLY INCARCERATED PEOPLE,” 44 Fordham </w:t>
      </w:r>
      <w:proofErr w:type="spellStart"/>
      <w:r w:rsidRPr="00995398">
        <w:t>Urb</w:t>
      </w:r>
      <w:proofErr w:type="spellEnd"/>
      <w:r w:rsidRPr="00995398">
        <w:t xml:space="preserve">. L.J. 529, </w:t>
      </w:r>
      <w:proofErr w:type="spellStart"/>
      <w:r w:rsidRPr="00995398">
        <w:t>pg</w:t>
      </w:r>
      <w:proofErr w:type="spellEnd"/>
      <w:r w:rsidRPr="00995398">
        <w:t xml:space="preserve"> lexis//um-</w:t>
      </w:r>
      <w:proofErr w:type="spellStart"/>
      <w:r w:rsidRPr="00995398">
        <w:t>ef</w:t>
      </w:r>
      <w:proofErr w:type="spellEnd"/>
      <w:r w:rsidRPr="00995398">
        <w:t>)</w:t>
      </w:r>
    </w:p>
    <w:p w14:paraId="499A4445" w14:textId="77777777" w:rsidR="006E29CA" w:rsidRPr="006B3B59" w:rsidRDefault="006E29CA" w:rsidP="006E29CA">
      <w:pPr>
        <w:rPr>
          <w:sz w:val="12"/>
        </w:rPr>
      </w:pPr>
      <w:r w:rsidRPr="006B3B59">
        <w:rPr>
          <w:sz w:val="12"/>
        </w:rPr>
        <w:t xml:space="preserve">The 2016 federal budget invests seventy million dollars in the Social Innovation Fund ("SIF"), housed under the Corporation for National and Community Service ("CNCS"), and proposes twenty percent be available for PFS projects.   348 Importantly, the Senate Appropriations Committee submitted a draft of the 2017 budget to the Senate floor that defunds SIF. 349 Conversely, the House Appropriations Committee submitted a budget that provides fifty million dollars to SIF with a twenty percent set aside for pay for success. 350 In April 2016, CNCS announced twenty-five SIB PFS competition sub-awards, and over the summer, announced three more grantees. 351 [*575] During fiscal year 2014/2015, Congress authorized the Department of Justice ("DOJ") to provide funds to implement Permanent Supportive Housing for those cycling in and out of the criminal justice system and homeless services. 352 HUD and DOJ awarded a total of $ 8.7 million in grants to different entities that focus on using the PFS model to address homelessness and reduce recidivism. 353 In addition to these budgetary </w:t>
      </w:r>
      <w:r w:rsidRPr="006B3B59">
        <w:rPr>
          <w:rStyle w:val="StyleUnderline"/>
        </w:rPr>
        <w:t>measures, Congress appears to be in favor of aspects of the PFS model</w:t>
      </w:r>
      <w:r w:rsidRPr="006B3B59">
        <w:rPr>
          <w:sz w:val="12"/>
        </w:rPr>
        <w:t xml:space="preserve">. In March 2016, Congress passed the Evidence-Based Policymaking Commission Act, which established a commission to develop practices that will ensure evidence and outcomes are used to decide federal policy and budget proposals. 354 The commission is tasked with exploring how to use federal data sources in a more useful way for analysis and research, how to connect data sets, examine infrastructure necessary to make data more accessible to researchers, provide recommendations as to how to evaluate program designs, and how to protect security and privacy. 355 In June 2016, the House introduced and passed the Social Impact Partnerships to Pay for Results Act. 356 The Senate version has been introduced and referred to the Committee on Finance. 357 Both versions of this Act would "direct federal resources to states and local communities to support innovative Pay for Success feasibility studies, evaluations, and end payment structures." 358 </w:t>
      </w:r>
      <w:r w:rsidRPr="006B3B59">
        <w:rPr>
          <w:rStyle w:val="StyleUnderline"/>
        </w:rPr>
        <w:t>Over thirty states have embarked on some exploration of PFS programs</w:t>
      </w:r>
      <w:r w:rsidRPr="006B3B59">
        <w:rPr>
          <w:sz w:val="12"/>
        </w:rPr>
        <w:t xml:space="preserve">.   359 </w:t>
      </w:r>
      <w:r w:rsidRPr="006B3B59">
        <w:rPr>
          <w:rStyle w:val="StyleUnderline"/>
        </w:rPr>
        <w:t>Several states have set aside funding in their budgets for PFS programs</w:t>
      </w:r>
      <w:r w:rsidRPr="006B3B59">
        <w:rPr>
          <w:sz w:val="12"/>
        </w:rPr>
        <w:t xml:space="preserve">;   360 </w:t>
      </w:r>
      <w:r w:rsidRPr="006B3B59">
        <w:rPr>
          <w:rStyle w:val="StyleUnderline"/>
        </w:rPr>
        <w:t>a number of states enacted or introduced legislation to fund PFS</w:t>
      </w:r>
      <w:r w:rsidRPr="006B3B59">
        <w:rPr>
          <w:sz w:val="12"/>
        </w:rPr>
        <w:t xml:space="preserve">  [*576]  </w:t>
      </w:r>
      <w:r w:rsidRPr="006B3B59">
        <w:rPr>
          <w:rStyle w:val="StyleUnderline"/>
        </w:rPr>
        <w:t>programs and contracts generally</w:t>
      </w:r>
      <w:r w:rsidRPr="006B3B59">
        <w:rPr>
          <w:sz w:val="12"/>
        </w:rPr>
        <w:t xml:space="preserve">;   361 </w:t>
      </w:r>
      <w:r w:rsidRPr="006B3B59">
        <w:rPr>
          <w:rStyle w:val="StyleUnderline"/>
        </w:rPr>
        <w:t>several others have initiated on PFS studies;   362 and others have introduced PFS funding for specific purposes such as education and reducing recidivism</w:t>
      </w:r>
      <w:r w:rsidRPr="006B3B59">
        <w:rPr>
          <w:sz w:val="12"/>
        </w:rPr>
        <w:t>.   363</w:t>
      </w:r>
    </w:p>
    <w:p w14:paraId="3E39E714" w14:textId="77777777" w:rsidR="006E29CA" w:rsidRDefault="006E29CA" w:rsidP="006E29CA"/>
    <w:p w14:paraId="4E62C634" w14:textId="77777777" w:rsidR="006E29CA" w:rsidRDefault="006E29CA" w:rsidP="006E29CA">
      <w:pPr>
        <w:pStyle w:val="Heading4"/>
      </w:pPr>
      <w:r>
        <w:t xml:space="preserve">States solve and its worth the risk </w:t>
      </w:r>
    </w:p>
    <w:p w14:paraId="3E5A8DDC" w14:textId="77777777" w:rsidR="006E29CA" w:rsidRDefault="006E29CA" w:rsidP="006E29CA"/>
    <w:p w14:paraId="33010A03" w14:textId="77777777" w:rsidR="006E29CA" w:rsidRDefault="006E29CA" w:rsidP="006E29CA">
      <w:pPr>
        <w:rPr>
          <w:rStyle w:val="Style13ptBold"/>
        </w:rPr>
      </w:pPr>
      <w:r>
        <w:rPr>
          <w:rStyle w:val="Style13ptBold"/>
        </w:rPr>
        <w:t>Schneider ‘17</w:t>
      </w:r>
    </w:p>
    <w:p w14:paraId="49E9EDCE" w14:textId="77777777" w:rsidR="006E29CA" w:rsidRPr="00200447" w:rsidRDefault="006E29CA" w:rsidP="006E29CA">
      <w:r w:rsidRPr="00995398">
        <w:t xml:space="preserve">(J.D. Candidate, anticipated graduation in May 2018 from Fordham University School of Law. B.A. in Political Science from Barnard College of Columbia University, May 2013, “PROPERTY AND THE CHALLENGE OF HOUSING AFFORDABILITY: NOTE: DISPARATE IMPACT LACKS AN IMPACT: THE NEED FOR PAY FOR SUCCESS PROGRAMS TO HOUSE FORMERLY INCARCERATED PEOPLE,” 44 Fordham </w:t>
      </w:r>
      <w:proofErr w:type="spellStart"/>
      <w:r w:rsidRPr="00995398">
        <w:t>Urb</w:t>
      </w:r>
      <w:proofErr w:type="spellEnd"/>
      <w:r w:rsidRPr="00995398">
        <w:t xml:space="preserve">. L.J. 529, </w:t>
      </w:r>
      <w:proofErr w:type="spellStart"/>
      <w:r w:rsidRPr="00995398">
        <w:t>pg</w:t>
      </w:r>
      <w:proofErr w:type="spellEnd"/>
      <w:r w:rsidRPr="00995398">
        <w:t xml:space="preserve"> lexis//um-</w:t>
      </w:r>
      <w:proofErr w:type="spellStart"/>
      <w:r w:rsidRPr="00995398">
        <w:t>ef</w:t>
      </w:r>
      <w:proofErr w:type="spellEnd"/>
      <w:r w:rsidRPr="00995398">
        <w:t>)</w:t>
      </w:r>
    </w:p>
    <w:p w14:paraId="2E54D413" w14:textId="77777777" w:rsidR="006E29CA" w:rsidRDefault="006E29CA" w:rsidP="006E29CA">
      <w:r w:rsidRPr="00200447">
        <w:rPr>
          <w:rStyle w:val="StyleUnderline"/>
        </w:rPr>
        <w:t>In order to ensure that formerly incarcerated people can access safe, affordable, and stable housing, states should first, continue to experiment with the PFS model and second, invest in programs that address the housing needs of the formerly incarcerated who reside in their states</w:t>
      </w:r>
      <w:r>
        <w:t xml:space="preserve">. While this Note advocates for the use of PFS to address the needs of this population, it does not ignore the legitimate fear of many in the public sector that PFS programs will eventually privatize the public sector.   403 </w:t>
      </w:r>
      <w:r w:rsidRPr="00962CC6">
        <w:rPr>
          <w:rStyle w:val="StyleUnderline"/>
        </w:rPr>
        <w:t>Ideally, the government should be making more public investments to assist the formerly incarcerated; a population comprised of predominately people of color who are, in many cases, initially victims of a racialized criminal justice system and subsequently</w:t>
      </w:r>
      <w:r>
        <w:t xml:space="preserve">, </w:t>
      </w:r>
      <w:r w:rsidRPr="00962CC6">
        <w:rPr>
          <w:rStyle w:val="Emphasis"/>
        </w:rPr>
        <w:t>victims of severe discrimination in housing</w:t>
      </w:r>
      <w:r>
        <w:t xml:space="preserve">. </w:t>
      </w:r>
      <w:r w:rsidRPr="00962CC6">
        <w:rPr>
          <w:rStyle w:val="StyleUnderline"/>
        </w:rPr>
        <w:t>However, in a time in which local government budgets are constrained</w:t>
      </w:r>
      <w:r>
        <w:t xml:space="preserve">, and the President proposes reducing HUD's budget by six billion dollars   404 and slashing funding for many other administrative agencies responsible for a variety of social programs that states rely on,   405 </w:t>
      </w:r>
      <w:r w:rsidRPr="00962CC6">
        <w:rPr>
          <w:rStyle w:val="Emphasis"/>
        </w:rPr>
        <w:t>it is unlikely such a plea to state and local governments to invest in public programs for formerly incarcerated people will be successful</w:t>
      </w:r>
      <w:r>
        <w:t xml:space="preserve">. </w:t>
      </w:r>
      <w:r w:rsidRPr="00962CC6">
        <w:rPr>
          <w:rStyle w:val="Emphasis"/>
        </w:rPr>
        <w:t>To truly address this issue, it is critical to explore new and creative funding mechanisms that may be more attractive to local governments in a time of fiscal austerity</w:t>
      </w:r>
      <w:r>
        <w:t>. Moreover, the current litigation regime, standing alone, is simply deficient to combat instances of discrimination formerly incarcerated people face. PFS is not a panacea to replace public spending on all social ills. But in the interest of justice for the formerly incarcerated, we should strive for substance over form.</w:t>
      </w:r>
    </w:p>
    <w:p w14:paraId="0758A763" w14:textId="77777777" w:rsidR="006E29CA" w:rsidRDefault="006E29CA" w:rsidP="006E29CA"/>
    <w:p w14:paraId="6F1A2334" w14:textId="77777777" w:rsidR="006E29CA" w:rsidRDefault="006E29CA" w:rsidP="006E29CA">
      <w:pPr>
        <w:pStyle w:val="Heading3"/>
      </w:pPr>
      <w:r>
        <w:t xml:space="preserve">AT: Potential issues with the Model </w:t>
      </w:r>
    </w:p>
    <w:p w14:paraId="58C58277" w14:textId="77777777" w:rsidR="006E29CA" w:rsidRDefault="006E29CA" w:rsidP="006E29CA">
      <w:pPr>
        <w:pStyle w:val="Heading4"/>
      </w:pPr>
      <w:r>
        <w:t>Benefits of the cp outweighs the risk --- allows collaboration and innovation</w:t>
      </w:r>
    </w:p>
    <w:p w14:paraId="2C2B03BF" w14:textId="77777777" w:rsidR="006E29CA" w:rsidRPr="00464CF0" w:rsidRDefault="006E29CA" w:rsidP="006E29CA"/>
    <w:p w14:paraId="093B7B2D" w14:textId="77777777" w:rsidR="006E29CA" w:rsidRDefault="006E29CA" w:rsidP="006E29CA">
      <w:pPr>
        <w:rPr>
          <w:rStyle w:val="Style13ptBold"/>
        </w:rPr>
      </w:pPr>
      <w:r>
        <w:rPr>
          <w:rStyle w:val="Style13ptBold"/>
        </w:rPr>
        <w:t>Schneider ‘17</w:t>
      </w:r>
    </w:p>
    <w:p w14:paraId="49F11715" w14:textId="77777777" w:rsidR="006E29CA" w:rsidRPr="00962CC6" w:rsidRDefault="006E29CA" w:rsidP="006E29CA">
      <w:r w:rsidRPr="00995398">
        <w:t xml:space="preserve">(J.D. Candidate, anticipated graduation in May 2018 from Fordham University School of Law. B.A. in Political Science from Barnard College of Columbia University, May 2013, “PROPERTY AND THE CHALLENGE OF HOUSING AFFORDABILITY: NOTE: DISPARATE IMPACT LACKS AN IMPACT: THE NEED FOR PAY FOR SUCCESS PROGRAMS TO HOUSE FORMERLY INCARCERATED PEOPLE,” 44 Fordham </w:t>
      </w:r>
      <w:proofErr w:type="spellStart"/>
      <w:r w:rsidRPr="00995398">
        <w:t>Urb</w:t>
      </w:r>
      <w:proofErr w:type="spellEnd"/>
      <w:r w:rsidRPr="00995398">
        <w:t xml:space="preserve">. L.J. 529, </w:t>
      </w:r>
      <w:proofErr w:type="spellStart"/>
      <w:r w:rsidRPr="00995398">
        <w:t>pg</w:t>
      </w:r>
      <w:proofErr w:type="spellEnd"/>
      <w:r w:rsidRPr="00995398">
        <w:t xml:space="preserve"> lexis//um-</w:t>
      </w:r>
      <w:proofErr w:type="spellStart"/>
      <w:r w:rsidRPr="00995398">
        <w:t>ef</w:t>
      </w:r>
      <w:proofErr w:type="spellEnd"/>
      <w:r w:rsidRPr="00995398">
        <w:t>)</w:t>
      </w:r>
    </w:p>
    <w:p w14:paraId="410F6123" w14:textId="77777777" w:rsidR="006E29CA" w:rsidRDefault="006E29CA" w:rsidP="006E29CA">
      <w:r w:rsidRPr="00962CC6">
        <w:rPr>
          <w:rStyle w:val="StyleUnderline"/>
        </w:rPr>
        <w:t>The potential social benefits of the PFS models outweigh the potential risks</w:t>
      </w:r>
      <w:r>
        <w:t xml:space="preserve">--if PFS programs for the formerly incarcerated are structured responsibly, effectively, and with appropriate safeguards. </w:t>
      </w:r>
      <w:r w:rsidRPr="00962CC6">
        <w:rPr>
          <w:rStyle w:val="StyleUnderline"/>
        </w:rPr>
        <w:t>The structure of PFS increases the chances of achieving the best possible services for communities by focusing all stakeholders around achieving a social good</w:t>
      </w:r>
      <w:r>
        <w:t xml:space="preserve">;   413   [*583]  </w:t>
      </w:r>
      <w:r w:rsidRPr="00962CC6">
        <w:rPr>
          <w:rStyle w:val="StyleUnderline"/>
        </w:rPr>
        <w:t>PFS will support prevention programs and only spend tax payer dollars on positive social outcomes</w:t>
      </w:r>
      <w:r>
        <w:t xml:space="preserve">;   414 </w:t>
      </w:r>
      <w:r w:rsidRPr="00962CC6">
        <w:rPr>
          <w:rStyle w:val="StyleUnderline"/>
        </w:rPr>
        <w:t>it will allow for more creative collaboration and innovation</w:t>
      </w:r>
      <w:r>
        <w:t xml:space="preserve">;   415 it will vastly expand data collection and transparency, allowing government to continue to create more effective programs that address actual community needs;   416 it will encourage cost-effective ways to achieve social good;   417 it will provide financial stability to service providers;   418 and it will expand the market available to finance non-profits doing good work.   419 </w:t>
      </w:r>
      <w:r w:rsidRPr="00962CC6">
        <w:rPr>
          <w:rStyle w:val="StyleUnderline"/>
        </w:rPr>
        <w:t>While there are risks, the government can mitigate many by relying on proven models;   420 ensuring metrics are appropriate</w:t>
      </w:r>
      <w:r>
        <w:t xml:space="preserve">;   421 </w:t>
      </w:r>
      <w:r w:rsidRPr="00962CC6">
        <w:rPr>
          <w:rStyle w:val="StyleUnderline"/>
        </w:rPr>
        <w:t>conducting due diligence</w:t>
      </w:r>
      <w:r>
        <w:t xml:space="preserve">;   422 agreeing to termination terms in contracts to curb bad behavior;   423 supporting watch dog organizations;   424 creating best practices for intermediaries;   425 and setting aside budget dollars and creating legislation to ensure the duration of PFS contracts.   426 </w:t>
      </w:r>
      <w:r w:rsidRPr="00962CC6">
        <w:rPr>
          <w:rStyle w:val="StyleUnderline"/>
        </w:rPr>
        <w:t>Moreover, any instances of early failure offer learning opportunities to enable better designed and successful future programs, and even then, less measurable but positive effects can still result</w:t>
      </w:r>
      <w:r>
        <w:t>.   427</w:t>
      </w:r>
    </w:p>
    <w:p w14:paraId="060E53C2" w14:textId="77777777" w:rsidR="006E29CA" w:rsidRPr="00732462" w:rsidRDefault="006E29CA" w:rsidP="006E29CA">
      <w:pPr>
        <w:pStyle w:val="Heading4"/>
      </w:pPr>
      <w:r>
        <w:t xml:space="preserve">That solves </w:t>
      </w:r>
    </w:p>
    <w:p w14:paraId="6EAFFD5C" w14:textId="77777777" w:rsidR="006E29CA" w:rsidRDefault="006E29CA" w:rsidP="006E29CA"/>
    <w:p w14:paraId="7097A1FD" w14:textId="77777777" w:rsidR="006E29CA" w:rsidRDefault="006E29CA" w:rsidP="006E29CA">
      <w:pPr>
        <w:rPr>
          <w:rStyle w:val="Style13ptBold"/>
        </w:rPr>
      </w:pPr>
      <w:r>
        <w:rPr>
          <w:rStyle w:val="Style13ptBold"/>
        </w:rPr>
        <w:t>Schneider ‘17</w:t>
      </w:r>
    </w:p>
    <w:p w14:paraId="042E5296" w14:textId="77777777" w:rsidR="006E29CA" w:rsidRPr="00995398" w:rsidRDefault="006E29CA" w:rsidP="006E29CA">
      <w:r w:rsidRPr="00995398">
        <w:t xml:space="preserve">(J.D. Candidate, anticipated graduation in May 2018 from Fordham University School of Law. B.A. in Political Science from Barnard College of Columbia University, May 2013, “PROPERTY AND THE CHALLENGE OF HOUSING AFFORDABILITY: NOTE: DISPARATE IMPACT LACKS AN IMPACT: THE NEED FOR PAY FOR SUCCESS PROGRAMS TO HOUSE FORMERLY INCARCERATED PEOPLE,” 44 Fordham </w:t>
      </w:r>
      <w:proofErr w:type="spellStart"/>
      <w:r w:rsidRPr="00995398">
        <w:t>Urb</w:t>
      </w:r>
      <w:proofErr w:type="spellEnd"/>
      <w:r w:rsidRPr="00995398">
        <w:t xml:space="preserve">. L.J. 529, </w:t>
      </w:r>
      <w:proofErr w:type="spellStart"/>
      <w:r w:rsidRPr="00995398">
        <w:t>pg</w:t>
      </w:r>
      <w:proofErr w:type="spellEnd"/>
      <w:r w:rsidRPr="00995398">
        <w:t xml:space="preserve"> lexis//um-</w:t>
      </w:r>
      <w:proofErr w:type="spellStart"/>
      <w:r w:rsidRPr="00995398">
        <w:t>ef</w:t>
      </w:r>
      <w:proofErr w:type="spellEnd"/>
      <w:r w:rsidRPr="00995398">
        <w:t>)</w:t>
      </w:r>
    </w:p>
    <w:p w14:paraId="0022F8B9" w14:textId="77777777" w:rsidR="006E29CA" w:rsidRDefault="006E29CA" w:rsidP="006E29CA">
      <w:r>
        <w:t xml:space="preserve">As a second solution, </w:t>
      </w:r>
      <w:r w:rsidRPr="00732462">
        <w:rPr>
          <w:rStyle w:val="StyleUnderline"/>
        </w:rPr>
        <w:t>this Note explores the adoption of the Pay for Success ("PFS") model in conjunction with the use of Social Impact Bonds ("SIBs") to operate outside the litigation framework by funding housing programs for formerly incarcerated people.</w:t>
      </w:r>
      <w:r>
        <w:t xml:space="preserve"> </w:t>
      </w:r>
      <w:r w:rsidRPr="00732462">
        <w:rPr>
          <w:rStyle w:val="Emphasis"/>
        </w:rPr>
        <w:t>The PFS model is a private-public partnership for the achievement of a social good</w:t>
      </w:r>
      <w:r>
        <w:t xml:space="preserve">. 27 Under the PFS model, </w:t>
      </w:r>
      <w:r w:rsidRPr="00732462">
        <w:rPr>
          <w:rStyle w:val="StyleUnderline"/>
        </w:rPr>
        <w:t>partnerships can be forged with non-profits or other service providers whose programs have been shown to achieve successful outcomes</w:t>
      </w:r>
      <w:r>
        <w:t xml:space="preserve"> ("proven models" or "proven programs") </w:t>
      </w:r>
      <w:r w:rsidRPr="00732462">
        <w:rPr>
          <w:rStyle w:val="StyleUnderline"/>
        </w:rPr>
        <w:t>to expand the reach of their services to larger populations</w:t>
      </w:r>
      <w:r>
        <w:t xml:space="preserve">. 28 </w:t>
      </w:r>
      <w:r w:rsidRPr="00732462">
        <w:rPr>
          <w:rStyle w:val="StyleUnderline"/>
        </w:rPr>
        <w:t>Thus, proven models can be scaled up to effectively provide safe, stable, and affordable housing to more formerly incarcerated people</w:t>
      </w:r>
      <w:r>
        <w:t xml:space="preserve">. This Note concludes that </w:t>
      </w:r>
      <w:r w:rsidRPr="00732462">
        <w:rPr>
          <w:rStyle w:val="StyleUnderline"/>
        </w:rPr>
        <w:t>this solution, if implemented responsibly, is a more viable remedy</w:t>
      </w:r>
      <w:r>
        <w:t xml:space="preserve"> that supplements the current litigation model and avoids the problems surrounding the disparate impact test. </w:t>
      </w:r>
    </w:p>
    <w:p w14:paraId="58AC7579" w14:textId="77777777" w:rsidR="006E29CA" w:rsidRPr="006B3B59" w:rsidRDefault="006E29CA" w:rsidP="006E29CA"/>
    <w:p w14:paraId="6B237980" w14:textId="77777777" w:rsidR="006E29CA" w:rsidRDefault="006E29CA" w:rsidP="006E29CA"/>
    <w:p w14:paraId="4AF903DC" w14:textId="77777777" w:rsidR="006E29CA" w:rsidRDefault="006E29CA" w:rsidP="006E29CA"/>
    <w:p w14:paraId="4E15D92D" w14:textId="77777777" w:rsidR="006E29CA" w:rsidRDefault="006E29CA" w:rsidP="006E29CA">
      <w:pPr>
        <w:pStyle w:val="Heading2"/>
      </w:pPr>
      <w:r>
        <w:t>Word PIC</w:t>
      </w:r>
    </w:p>
    <w:p w14:paraId="37396D6A" w14:textId="77777777" w:rsidR="006E29CA" w:rsidRDefault="006E29CA" w:rsidP="006E29CA">
      <w:pPr>
        <w:pStyle w:val="Heading3"/>
      </w:pPr>
      <w:r>
        <w:t>1NC Word PIC CP Shell</w:t>
      </w:r>
    </w:p>
    <w:p w14:paraId="31273BB9" w14:textId="77777777" w:rsidR="006E29CA" w:rsidRPr="004A0F69" w:rsidRDefault="006E29CA" w:rsidP="006E29CA"/>
    <w:p w14:paraId="492AF53C" w14:textId="77777777" w:rsidR="006E29CA" w:rsidRPr="002825DB" w:rsidRDefault="006E29CA" w:rsidP="006E29CA">
      <w:pPr>
        <w:pStyle w:val="Heading4"/>
        <w:rPr>
          <w:rFonts w:eastAsia="Arial" w:cs="Arial"/>
        </w:rPr>
      </w:pPr>
      <w:r w:rsidRPr="002825DB">
        <w:rPr>
          <w:rFonts w:eastAsia="Arial" w:cs="Arial"/>
        </w:rPr>
        <w:t xml:space="preserve">Use of the term “collateral consequences “disavows the courts of responsibility for are intentional punishments (PIC) </w:t>
      </w:r>
    </w:p>
    <w:p w14:paraId="100ECE26" w14:textId="77777777" w:rsidR="006E29CA" w:rsidRPr="002825DB" w:rsidRDefault="006E29CA" w:rsidP="006E29CA">
      <w:r w:rsidRPr="002825DB">
        <w:rPr>
          <w:rStyle w:val="Heading4Char"/>
          <w:rFonts w:cs="Arial"/>
        </w:rPr>
        <w:t>Kaiser 16.</w:t>
      </w:r>
      <w:r w:rsidRPr="002825DB">
        <w:t xml:space="preserve"> Joshua Kaiser- * Law &amp; Social Science Fellow, American Bar Foundation; PhD-JD Candidate, Northwestern University. Data from the American Bar Association's Criminal Justice Section and the National Institute of Justice. “</w:t>
      </w:r>
      <w:hyperlink r:id="rId22" w:history="1">
        <w:r w:rsidRPr="002825DB">
          <w:rPr>
            <w:rStyle w:val="Hyperlink"/>
          </w:rPr>
          <w:t>ARTICLE: Revealing the Hidden Sentence: How to Add Transparency, Legitimacy, and Purpose to "Collateral" Punishment Policy</w:t>
        </w:r>
      </w:hyperlink>
      <w:r w:rsidRPr="002825DB">
        <w:t>” Harvard Law &amp; Policy Review. Winter 16. (</w:t>
      </w:r>
      <w:proofErr w:type="spellStart"/>
      <w:r w:rsidRPr="002825DB">
        <w:t>eg</w:t>
      </w:r>
      <w:proofErr w:type="spellEnd"/>
      <w:r w:rsidRPr="002825DB">
        <w:t>)</w:t>
      </w:r>
    </w:p>
    <w:p w14:paraId="230748FF" w14:textId="77777777" w:rsidR="006E29CA" w:rsidRDefault="006E29CA" w:rsidP="006E29CA">
      <w:pPr>
        <w:rPr>
          <w:sz w:val="16"/>
        </w:rPr>
      </w:pPr>
      <w:r w:rsidRPr="002825DB">
        <w:rPr>
          <w:sz w:val="16"/>
        </w:rPr>
        <w:t>"</w:t>
      </w:r>
      <w:r w:rsidRPr="002825DB">
        <w:rPr>
          <w:rStyle w:val="StyleUnderline"/>
        </w:rPr>
        <w:t xml:space="preserve">Collateral" not only suggests hidden sentences are secondary in importance but also that they are unintended. At most, it implies acceptable damage </w:t>
      </w:r>
      <w:proofErr w:type="gramStart"/>
      <w:r w:rsidRPr="002825DB">
        <w:rPr>
          <w:rStyle w:val="StyleUnderline"/>
        </w:rPr>
        <w:t>in the course of</w:t>
      </w:r>
      <w:proofErr w:type="gramEnd"/>
      <w:r w:rsidRPr="002825DB">
        <w:rPr>
          <w:rStyle w:val="StyleUnderline"/>
        </w:rPr>
        <w:t xml:space="preserve"> completing a principal aim.</w:t>
      </w:r>
      <w:r w:rsidRPr="002825DB">
        <w:rPr>
          <w:sz w:val="16"/>
        </w:rPr>
        <w:t xml:space="preserve"> </w:t>
      </w:r>
      <w:r w:rsidRPr="002825DB">
        <w:rPr>
          <w:sz w:val="16"/>
        </w:rPr>
        <w:footnoteReference w:customMarkFollows="1" w:id="20"/>
        <w:t xml:space="preserve">129 Moreover, many hidden sentences simply seem to make sense in contemporary American sentiments. Even so, that does not mean hidden sentences were enacted any less purposively. </w:t>
      </w:r>
      <w:r w:rsidRPr="002825DB">
        <w:rPr>
          <w:rStyle w:val="Emphasis"/>
        </w:rPr>
        <w:t>Hidden sentences are all, by Part I's definition, imposed by law</w:t>
      </w:r>
      <w:r w:rsidRPr="002825DB">
        <w:rPr>
          <w:sz w:val="16"/>
        </w:rPr>
        <w:t xml:space="preserve">: constitutions, statutes, judicial precedents, and administrative rules--none of which can exist entirely by accident. </w:t>
      </w:r>
      <w:r w:rsidRPr="002825DB">
        <w:rPr>
          <w:sz w:val="16"/>
        </w:rPr>
        <w:footnoteReference w:customMarkFollows="1" w:id="21"/>
        <w:t xml:space="preserve">130 No comprehensive study has yet investigated the purposes of these laws, but they all do have some intended goal. For instance, the U.S. Supreme Court decision </w:t>
      </w:r>
      <w:proofErr w:type="spellStart"/>
      <w:r w:rsidRPr="002825DB">
        <w:rPr>
          <w:sz w:val="16"/>
        </w:rPr>
        <w:t>Sandin</w:t>
      </w:r>
      <w:proofErr w:type="spellEnd"/>
      <w:r w:rsidRPr="002825DB">
        <w:rPr>
          <w:sz w:val="16"/>
        </w:rPr>
        <w:t xml:space="preserve"> v. Connor expressly cited "prison management and prisoner rehabilitative goals" as justification for "the necessary withdrawal or limitation of many privileges and rights." </w:t>
      </w:r>
      <w:r w:rsidRPr="002825DB">
        <w:rPr>
          <w:sz w:val="16"/>
        </w:rPr>
        <w:footnoteReference w:customMarkFollows="1" w:id="22"/>
        <w:t xml:space="preserve">131 The Personal Responsibility and Work Opportunity Reconciliation Act limited drug offenders' access to food stamps specifically in order to reform the welfare system. </w:t>
      </w:r>
      <w:r w:rsidRPr="002825DB">
        <w:rPr>
          <w:sz w:val="16"/>
        </w:rPr>
        <w:footnoteReference w:customMarkFollows="1" w:id="23"/>
        <w:t xml:space="preserve">132 The PLRA was meant to combat increasing prisoners' rights claims (especially "frivolous" ones). </w:t>
      </w:r>
      <w:r w:rsidRPr="002825DB">
        <w:rPr>
          <w:sz w:val="16"/>
        </w:rPr>
        <w:footnoteReference w:customMarkFollows="1" w:id="24"/>
        <w:t xml:space="preserve">133 </w:t>
      </w:r>
      <w:r w:rsidRPr="002825DB">
        <w:rPr>
          <w:rStyle w:val="StyleUnderline"/>
        </w:rPr>
        <w:t>Hidden sentences may still seem "collateral" from the perspective of the court of conviction, wherein judges and juries may be unconcerned with them and focused on visible sentences. From this vantage, hidden sentences also seem "indirect":</w:t>
      </w:r>
      <w:r w:rsidRPr="002825DB">
        <w:rPr>
          <w:sz w:val="16"/>
        </w:rPr>
        <w:t xml:space="preserve"> emanating not from the convicting judges' decisions but from mandatory law or someone else's discretion. Yet, the question of a collateral outcome concerns the intentions of the person who implemented it. In the case of hidden sentences, the legislators, administrative agencies, and (non-convicting) judges who created them all did so purposively. Moreover, </w:t>
      </w:r>
      <w:r w:rsidRPr="002825DB">
        <w:rPr>
          <w:rStyle w:val="StyleUnderline"/>
        </w:rPr>
        <w:t>hidden sentences are all, by definition, based directly on criminal status, in multiple senses of the word</w:t>
      </w:r>
      <w:r w:rsidRPr="002825DB">
        <w:rPr>
          <w:sz w:val="16"/>
        </w:rPr>
        <w:t xml:space="preserve">. Even if the convicting court does not impose them, every restriction and requirement is the specific result [*150] of some decision maker's choice. </w:t>
      </w:r>
      <w:r w:rsidRPr="002825DB">
        <w:rPr>
          <w:sz w:val="16"/>
        </w:rPr>
        <w:footnoteReference w:customMarkFollows="1" w:id="25"/>
        <w:t xml:space="preserve">134 Similarly, hidden sentences do not punish offenders through their families, communities, or other persons; they apply to offenders without any intermediaries, and they do so expressly (and often solely) due to criminal status. A </w:t>
      </w:r>
      <w:r w:rsidRPr="002825DB">
        <w:rPr>
          <w:rStyle w:val="Emphasis"/>
        </w:rPr>
        <w:t>truly "collateral" consequence of conviction or imprisonment would have to be one that is not enacted by law. Social stigma and cultural prejudices are responsible for many hardships faced by offenders in the community.</w:t>
      </w:r>
      <w:r w:rsidRPr="002825DB">
        <w:rPr>
          <w:sz w:val="16"/>
        </w:rPr>
        <w:t xml:space="preserve"> </w:t>
      </w:r>
      <w:r w:rsidRPr="002825DB">
        <w:rPr>
          <w:sz w:val="16"/>
        </w:rPr>
        <w:footnoteReference w:customMarkFollows="1" w:id="26"/>
        <w:t xml:space="preserve">135 Children and families of </w:t>
      </w:r>
      <w:proofErr w:type="gramStart"/>
      <w:r w:rsidRPr="002825DB">
        <w:rPr>
          <w:sz w:val="16"/>
        </w:rPr>
        <w:t>offenders</w:t>
      </w:r>
      <w:proofErr w:type="gramEnd"/>
      <w:r w:rsidRPr="002825DB">
        <w:rPr>
          <w:sz w:val="16"/>
        </w:rPr>
        <w:t xml:space="preserve"> face serious financial, educational, and social struggles that are indirect effects of punishment or penal policy. </w:t>
      </w:r>
      <w:r w:rsidRPr="002825DB">
        <w:rPr>
          <w:sz w:val="16"/>
        </w:rPr>
        <w:footnoteReference w:customMarkFollows="1" w:id="27"/>
        <w:t xml:space="preserve">136 Whole communities face political disempowerment, extreme poverty, damaged collective efficacy, and severe cynicism about government and law enforcement, yielding a cycle of community disadvantage and escalating violence. </w:t>
      </w:r>
      <w:r w:rsidRPr="002825DB">
        <w:rPr>
          <w:sz w:val="16"/>
        </w:rPr>
        <w:footnoteReference w:customMarkFollows="1" w:id="28"/>
        <w:t xml:space="preserve">137 American society itself has been drastically impacted by mass incarceration trends and hidden sentences, changing our cultural logics and even determining </w:t>
      </w:r>
      <w:proofErr w:type="gramStart"/>
      <w:r w:rsidRPr="002825DB">
        <w:rPr>
          <w:sz w:val="16"/>
        </w:rPr>
        <w:t>a number of</w:t>
      </w:r>
      <w:proofErr w:type="gramEnd"/>
      <w:r w:rsidRPr="002825DB">
        <w:rPr>
          <w:sz w:val="16"/>
        </w:rPr>
        <w:t xml:space="preserve"> congressional and presidential elections. </w:t>
      </w:r>
      <w:r w:rsidRPr="002825DB">
        <w:rPr>
          <w:sz w:val="16"/>
        </w:rPr>
        <w:footnoteReference w:customMarkFollows="1" w:id="29"/>
        <w:t xml:space="preserve">138 [*151] Hence, a key reason "collateral consequences" is a dangerous terminological choice is that it makes it difficult to sensibly discuss "collateral consequences of collateral consequences," that is, the collateral consequences of hidden sentences on offenders, families, communities, and society. </w:t>
      </w:r>
      <w:r w:rsidRPr="002825DB">
        <w:rPr>
          <w:rStyle w:val="Emphasis"/>
        </w:rPr>
        <w:t>The question of which purposes hidden sentences aim to achieve--and whether they do achieve them--is separate.</w:t>
      </w:r>
      <w:r w:rsidRPr="002825DB">
        <w:rPr>
          <w:sz w:val="16"/>
        </w:rPr>
        <w:t xml:space="preserve"> An action can be quite purposive without achieving its ends, and the ends at which it aims can be unjust, illegitimate, or unwise. Part IV confronts these questions, based on these laws' purposiveness.</w:t>
      </w:r>
    </w:p>
    <w:p w14:paraId="69881329" w14:textId="77777777" w:rsidR="006E29CA" w:rsidRDefault="006E29CA" w:rsidP="006E29CA">
      <w:pPr>
        <w:rPr>
          <w:sz w:val="16"/>
        </w:rPr>
      </w:pPr>
    </w:p>
    <w:p w14:paraId="2453F266" w14:textId="77777777" w:rsidR="006E29CA" w:rsidRDefault="006E29CA" w:rsidP="006E29CA">
      <w:pPr>
        <w:pStyle w:val="Heading3"/>
      </w:pPr>
      <w:r>
        <w:t>2NC Rhetoric Matters</w:t>
      </w:r>
    </w:p>
    <w:p w14:paraId="4386F91D" w14:textId="77777777" w:rsidR="006E29CA" w:rsidRPr="00EE665F" w:rsidRDefault="006E29CA" w:rsidP="006E29CA"/>
    <w:p w14:paraId="2C0FA102" w14:textId="77777777" w:rsidR="006E29CA" w:rsidRPr="002825DB" w:rsidRDefault="006E29CA" w:rsidP="006E29CA">
      <w:pPr>
        <w:pStyle w:val="Heading4"/>
        <w:rPr>
          <w:rFonts w:eastAsia="Arial" w:cs="Arial"/>
        </w:rPr>
      </w:pPr>
      <w:r w:rsidRPr="002825DB">
        <w:rPr>
          <w:rFonts w:eastAsia="Arial" w:cs="Arial"/>
        </w:rPr>
        <w:t xml:space="preserve">Specific rhetoric matters (PIC) </w:t>
      </w:r>
    </w:p>
    <w:p w14:paraId="6EA08A89" w14:textId="77777777" w:rsidR="006E29CA" w:rsidRPr="002825DB" w:rsidRDefault="006E29CA" w:rsidP="006E29CA">
      <w:r w:rsidRPr="002825DB">
        <w:rPr>
          <w:rStyle w:val="Heading4Char"/>
          <w:rFonts w:cs="Arial"/>
        </w:rPr>
        <w:t>Kaiser 16.</w:t>
      </w:r>
      <w:r w:rsidRPr="002825DB">
        <w:t xml:space="preserve"> Joshua Kaiser- * Law &amp; Social Science Fellow, American Bar Foundation; PhD-JD Candidate, Northwestern University. Data from the American Bar Association's Criminal Justice Section and the National Institute of Justice. “</w:t>
      </w:r>
      <w:hyperlink r:id="rId23" w:history="1">
        <w:r w:rsidRPr="002825DB">
          <w:rPr>
            <w:rStyle w:val="Hyperlink"/>
          </w:rPr>
          <w:t>ARTICLE: Revealing the Hidden Sentence: How to Add Transparency, Legitimacy, and Purpose to "Collateral" Punishment Policy</w:t>
        </w:r>
      </w:hyperlink>
      <w:r w:rsidRPr="002825DB">
        <w:t>” Harvard Law &amp; Policy Review. Winter 16. (</w:t>
      </w:r>
      <w:proofErr w:type="spellStart"/>
      <w:r w:rsidRPr="002825DB">
        <w:t>eg</w:t>
      </w:r>
      <w:proofErr w:type="spellEnd"/>
      <w:r w:rsidRPr="002825DB">
        <w:t>)</w:t>
      </w:r>
    </w:p>
    <w:p w14:paraId="1FEFAE8B" w14:textId="77777777" w:rsidR="006E29CA" w:rsidRPr="002825DB" w:rsidRDefault="006E29CA" w:rsidP="006E29CA">
      <w:pPr>
        <w:spacing w:before="200" w:line="260" w:lineRule="atLeast"/>
        <w:jc w:val="both"/>
        <w:rPr>
          <w:sz w:val="16"/>
        </w:rPr>
      </w:pPr>
      <w:r w:rsidRPr="002825DB">
        <w:rPr>
          <w:rStyle w:val="Emphasis"/>
        </w:rPr>
        <w:t>The empty rhetoric and absence of valid logical support for the rulings in these cases reveals that inconspicuousness is based only on the a priori assumption that hidden sentences are unimportant and undeserving of notice requirements</w:t>
      </w:r>
      <w:r w:rsidRPr="002825DB">
        <w:rPr>
          <w:sz w:val="16"/>
        </w:rPr>
        <w:t xml:space="preserve">. Likewise, when courts cite practical concerns that informing defendants of hidden sentences would place an unfair burden on judges and attorneys, </w:t>
      </w:r>
      <w:r w:rsidRPr="002825DB">
        <w:rPr>
          <w:sz w:val="16"/>
        </w:rPr>
        <w:footnoteReference w:customMarkFollows="1" w:id="30"/>
        <w:t xml:space="preserve">194 it shows they already presume hidden sentences are exempt from constitutional protections, because such protections are designed entirely toward justice for the offender and society at large. Convenience for attorneys and judges is a secondary problem that can only be justified when such core constitutional questions are already (unconsciously) resolved. Legalized inconspicuousness is thus a clear result of the assumption that hidden sentences are not primary, purposive punishments. </w:t>
      </w:r>
      <w:r w:rsidRPr="002825DB">
        <w:rPr>
          <w:rStyle w:val="Emphasis"/>
        </w:rPr>
        <w:t xml:space="preserve">It is for this reason that the terminology of "hidden sentences" as opposed to "collateral consequences," "indirect consequences," "incidents of the sentence," "civil disabilities," and so forth is so important. </w:t>
      </w:r>
      <w:r w:rsidRPr="002825DB">
        <w:rPr>
          <w:rStyle w:val="Emphasis"/>
          <w:sz w:val="28"/>
          <w:szCs w:val="28"/>
        </w:rPr>
        <w:t>Words matter</w:t>
      </w:r>
      <w:r w:rsidRPr="002825DB">
        <w:rPr>
          <w:sz w:val="16"/>
          <w:szCs w:val="28"/>
        </w:rPr>
        <w:t xml:space="preserve">. </w:t>
      </w:r>
      <w:r w:rsidRPr="002825DB">
        <w:rPr>
          <w:sz w:val="16"/>
        </w:rPr>
        <w:t xml:space="preserve">Anyone who studies the text of the law ought to know that </w:t>
      </w:r>
      <w:r w:rsidRPr="002825DB">
        <w:rPr>
          <w:rStyle w:val="Emphasis"/>
        </w:rPr>
        <w:t>it has real effects on both judges' interpretations and real-world impressions</w:t>
      </w:r>
      <w:r w:rsidRPr="002825DB">
        <w:rPr>
          <w:sz w:val="16"/>
        </w:rPr>
        <w:t xml:space="preserve">. </w:t>
      </w:r>
      <w:r w:rsidRPr="002825DB">
        <w:rPr>
          <w:sz w:val="16"/>
        </w:rPr>
        <w:footnoteReference w:customMarkFollows="1" w:id="31"/>
        <w:t xml:space="preserve">195 </w:t>
      </w:r>
      <w:r w:rsidRPr="002825DB">
        <w:rPr>
          <w:rStyle w:val="StyleUnderline"/>
        </w:rPr>
        <w:t xml:space="preserve">Even neutral-seeming language results from and reifies ideas. </w:t>
      </w:r>
      <w:r w:rsidRPr="002825DB">
        <w:rPr>
          <w:rStyle w:val="StyleUnderline"/>
        </w:rPr>
        <w:footnoteReference w:customMarkFollows="1" w:id="32"/>
        <w:t xml:space="preserve">196 Absent a change in the language that implies hidden sentences are merely accidental side effects of punishment, it is remarkably difficult to think of them otherwise. </w:t>
      </w:r>
      <w:r w:rsidRPr="002825DB">
        <w:rPr>
          <w:sz w:val="16"/>
        </w:rPr>
        <w:t xml:space="preserve">Even scholars and activists concerned directly with hidden sentences have rarely considered them as part and parcel of the penal system. They have instead used them only to bolster arguments against mass imprisonment or as a reentry problem. As a result, these scholars and activists have drawn little direct attention to the issue of hidden sentences. </w:t>
      </w:r>
      <w:r w:rsidRPr="002825DB">
        <w:rPr>
          <w:sz w:val="16"/>
        </w:rPr>
        <w:footnoteReference w:customMarkFollows="1" w:id="33"/>
        <w:t>197 Thus, quite apart from being a mere academic pursuit, renaming the laws at issue "hidden sentences" (or "extra-criminal sentences") is key to revealing them</w:t>
      </w:r>
      <w:r w:rsidRPr="002825DB">
        <w:rPr>
          <w:rFonts w:eastAsia="Arial"/>
          <w:color w:val="000000"/>
          <w:sz w:val="16"/>
        </w:rPr>
        <w:t>.</w:t>
      </w:r>
    </w:p>
    <w:p w14:paraId="4907DF3D" w14:textId="77777777" w:rsidR="006E29CA" w:rsidRDefault="006E29CA" w:rsidP="006E29CA"/>
    <w:p w14:paraId="4E0C11B5" w14:textId="77777777" w:rsidR="006E29CA" w:rsidRDefault="006E29CA" w:rsidP="006E29CA">
      <w:pPr>
        <w:pStyle w:val="Heading2"/>
      </w:pPr>
      <w:r>
        <w:t>Pardon CP</w:t>
      </w:r>
    </w:p>
    <w:p w14:paraId="401031D5" w14:textId="77777777" w:rsidR="006E29CA" w:rsidRDefault="006E29CA" w:rsidP="006E29CA">
      <w:pPr>
        <w:pStyle w:val="Heading3"/>
      </w:pPr>
      <w:r>
        <w:t xml:space="preserve">2NC CP Solvency </w:t>
      </w:r>
    </w:p>
    <w:p w14:paraId="4854937E" w14:textId="77777777" w:rsidR="006E29CA" w:rsidRDefault="006E29CA" w:rsidP="006E29CA"/>
    <w:p w14:paraId="6FAB1DD1" w14:textId="77777777" w:rsidR="006E29CA" w:rsidRDefault="006E29CA" w:rsidP="006E29CA">
      <w:pPr>
        <w:pStyle w:val="Heading4"/>
      </w:pPr>
      <w:r>
        <w:t>Pardon is the gold-standard for rehabilitation --- restores reputation and solves psychological impacts of collateral consequences</w:t>
      </w:r>
    </w:p>
    <w:p w14:paraId="12A3BAFD" w14:textId="77777777" w:rsidR="006E29CA" w:rsidRDefault="006E29CA" w:rsidP="006E29CA"/>
    <w:p w14:paraId="2E492A4B" w14:textId="77777777" w:rsidR="006E29CA" w:rsidRDefault="006E29CA" w:rsidP="006E29CA">
      <w:pPr>
        <w:rPr>
          <w:rStyle w:val="Style13ptBold"/>
        </w:rPr>
      </w:pPr>
      <w:r>
        <w:rPr>
          <w:rStyle w:val="Style13ptBold"/>
        </w:rPr>
        <w:t>Love ‘11</w:t>
      </w:r>
    </w:p>
    <w:p w14:paraId="47E8436E" w14:textId="77777777" w:rsidR="006E29CA" w:rsidRPr="007E7F82" w:rsidRDefault="006E29CA" w:rsidP="006E29CA">
      <w:r w:rsidRPr="007E7F82">
        <w:t xml:space="preserve">(Margaret, Law Office of Margaret Love. ABA Liaison to the drafters of the Uniform Collateral Consequences of Conviction Act, 2005-10; Chair, Drafting Committee of the ABA Criminal Justice Standards on Collateral Sanctions and Discretionary Disqualification of Convicted Persons, “Paying Their Debt to Society: Forgiveness, Redemption, and the Uniform Collateral Consequences of Conviction Act,” Howard Law Journal </w:t>
      </w:r>
      <w:proofErr w:type="spellStart"/>
      <w:r w:rsidRPr="007E7F82">
        <w:t>pg</w:t>
      </w:r>
      <w:proofErr w:type="spellEnd"/>
      <w:r w:rsidRPr="007E7F82">
        <w:t xml:space="preserve"> SSRN //um-</w:t>
      </w:r>
      <w:proofErr w:type="spellStart"/>
      <w:r w:rsidRPr="007E7F82">
        <w:t>ef</w:t>
      </w:r>
      <w:proofErr w:type="spellEnd"/>
      <w:r w:rsidRPr="007E7F82">
        <w:t>)</w:t>
      </w:r>
    </w:p>
    <w:p w14:paraId="346FB80A" w14:textId="77777777" w:rsidR="006E29CA" w:rsidRDefault="006E29CA" w:rsidP="006E29CA">
      <w:r w:rsidRPr="004764CB">
        <w:rPr>
          <w:rStyle w:val="StyleUnderline"/>
        </w:rPr>
        <w:t>Pardon is still assigned an important role in the criminal justice system of almost every U.S. jurisdiction</w:t>
      </w:r>
      <w:r>
        <w:t xml:space="preserve">.98 Indeed, for the vast majority of adult criminal offenders, </w:t>
      </w:r>
      <w:r w:rsidRPr="004764CB">
        <w:rPr>
          <w:rStyle w:val="Emphasis"/>
        </w:rPr>
        <w:t>a pardon offers the only way of avoiding or mitigating the collateral consequences of conviction</w:t>
      </w:r>
      <w:r>
        <w:t xml:space="preserve">.99 </w:t>
      </w:r>
      <w:r w:rsidRPr="004764CB">
        <w:rPr>
          <w:rStyle w:val="Emphasis"/>
        </w:rPr>
        <w:t>Pardon is also the most effective way of overcoming legal barriers to jobs and other opportunities</w:t>
      </w:r>
      <w:r>
        <w:t xml:space="preserve">. </w:t>
      </w:r>
      <w:r w:rsidRPr="004764CB">
        <w:rPr>
          <w:rStyle w:val="StyleUnderline"/>
        </w:rPr>
        <w:t>Not only does pardon remove legal barriers, it is the “gold standard” for confirming good character, so that an employer, landlord, or lending institution will have some level of comfort</w:t>
      </w:r>
      <w:r>
        <w:t xml:space="preserve"> in dealing with an individual who has been deemed worthy of this high-level official forgiveness. Some states make pardon the occasion of expunging the record of conviction, so that a pardoned individual can genuinely claim to have a “clean slate.”100 Federal statutes give effect to state pardons in several important areas, including immigration, firearms privileges, and employment in federally regulated industries like transportation, banking, and real estate lending.101 </w:t>
      </w:r>
      <w:r w:rsidRPr="004764CB">
        <w:rPr>
          <w:rStyle w:val="StyleUnderline"/>
        </w:rPr>
        <w:t>A final</w:t>
      </w:r>
      <w:r>
        <w:rPr>
          <w:rStyle w:val="StyleUnderline"/>
        </w:rPr>
        <w:t xml:space="preserve"> </w:t>
      </w:r>
      <w:r w:rsidRPr="004764CB">
        <w:rPr>
          <w:rStyle w:val="StyleUnderline"/>
        </w:rPr>
        <w:t>unquantifiable advantage of pardon is the psychic benefit it bestows</w:t>
      </w:r>
      <w:r>
        <w:rPr>
          <w:rStyle w:val="StyleUnderline"/>
        </w:rPr>
        <w:t xml:space="preserve"> </w:t>
      </w:r>
      <w:r w:rsidRPr="004764CB">
        <w:rPr>
          <w:rStyle w:val="StyleUnderline"/>
        </w:rPr>
        <w:t>on people with a criminal record,</w:t>
      </w:r>
      <w:r>
        <w:t xml:space="preserve"> </w:t>
      </w:r>
      <w:r w:rsidRPr="004764CB">
        <w:rPr>
          <w:rStyle w:val="Emphasis"/>
        </w:rPr>
        <w:t>who frequently seek pardon as a</w:t>
      </w:r>
      <w:r>
        <w:rPr>
          <w:rStyle w:val="Emphasis"/>
        </w:rPr>
        <w:t xml:space="preserve"> </w:t>
      </w:r>
      <w:r w:rsidRPr="004764CB">
        <w:rPr>
          <w:rStyle w:val="Emphasis"/>
        </w:rPr>
        <w:t>way of closing the door on a painful chapter of their past</w:t>
      </w:r>
      <w:r>
        <w:t>.</w:t>
      </w:r>
    </w:p>
    <w:p w14:paraId="3CF432BF" w14:textId="77777777" w:rsidR="006E29CA" w:rsidRPr="007E7F82" w:rsidRDefault="006E29CA" w:rsidP="006E29CA"/>
    <w:p w14:paraId="7F4B9E6D" w14:textId="77777777" w:rsidR="006E29CA" w:rsidRPr="00FF296C" w:rsidRDefault="006E29CA" w:rsidP="006E29CA"/>
    <w:p w14:paraId="1309C206" w14:textId="77777777" w:rsidR="006E29CA" w:rsidRPr="00E01ED8" w:rsidRDefault="006E29CA" w:rsidP="006E29CA"/>
    <w:p w14:paraId="78650E8F" w14:textId="77777777" w:rsidR="006E29CA" w:rsidRDefault="006E29CA" w:rsidP="006E29CA">
      <w:pPr>
        <w:pStyle w:val="Heading1"/>
      </w:pPr>
      <w:proofErr w:type="spellStart"/>
      <w:r>
        <w:t>Disads</w:t>
      </w:r>
      <w:proofErr w:type="spellEnd"/>
    </w:p>
    <w:p w14:paraId="57EC6E7F" w14:textId="77777777" w:rsidR="006E29CA" w:rsidRDefault="006E29CA" w:rsidP="006E29CA">
      <w:pPr>
        <w:pStyle w:val="Heading2"/>
      </w:pPr>
      <w:r>
        <w:t>Court Politics</w:t>
      </w:r>
    </w:p>
    <w:p w14:paraId="2457E35E" w14:textId="77777777" w:rsidR="006E29CA" w:rsidRDefault="006E29CA" w:rsidP="006E29CA">
      <w:pPr>
        <w:pStyle w:val="Heading3"/>
      </w:pPr>
      <w:r>
        <w:t>1NC/2NC Due Process Links</w:t>
      </w:r>
    </w:p>
    <w:p w14:paraId="5ABA4FD5" w14:textId="77777777" w:rsidR="006E29CA" w:rsidRDefault="006E29CA" w:rsidP="006E29CA"/>
    <w:p w14:paraId="3895918B" w14:textId="77777777" w:rsidR="006E29CA" w:rsidRPr="00F66AC5" w:rsidRDefault="006E29CA" w:rsidP="006E29CA">
      <w:pPr>
        <w:pStyle w:val="Heading4"/>
      </w:pPr>
      <w:r w:rsidRPr="00F66AC5">
        <w:t>Due process rulings drain courts perception of their finite PC</w:t>
      </w:r>
    </w:p>
    <w:p w14:paraId="5CFD624D" w14:textId="77777777" w:rsidR="006E29CA" w:rsidRDefault="006E29CA" w:rsidP="006E29CA">
      <w:pPr>
        <w:rPr>
          <w:rStyle w:val="Style13ptBold"/>
        </w:rPr>
      </w:pPr>
    </w:p>
    <w:p w14:paraId="7FB117E2" w14:textId="77777777" w:rsidR="006E29CA" w:rsidRDefault="006E29CA" w:rsidP="006E29CA">
      <w:r w:rsidRPr="00F66AC5">
        <w:rPr>
          <w:rStyle w:val="Style13ptBold"/>
        </w:rPr>
        <w:t>Post 3</w:t>
      </w:r>
      <w:r w:rsidRPr="00F66AC5">
        <w:tab/>
      </w:r>
    </w:p>
    <w:p w14:paraId="47EE393B" w14:textId="77777777" w:rsidR="006E29CA" w:rsidRPr="00F66AC5" w:rsidRDefault="006E29CA" w:rsidP="006E29CA">
      <w:r w:rsidRPr="00F66AC5">
        <w:t xml:space="preserve">(Robert C. Post -- David </w:t>
      </w:r>
      <w:proofErr w:type="spellStart"/>
      <w:r w:rsidRPr="00F66AC5">
        <w:t>Boies</w:t>
      </w:r>
      <w:proofErr w:type="spellEnd"/>
      <w:r w:rsidRPr="00F66AC5">
        <w:t xml:space="preserve"> Professor of Law, Yale Law School. Harvard Law Review --- November)</w:t>
      </w:r>
    </w:p>
    <w:p w14:paraId="1916574A" w14:textId="77777777" w:rsidR="006E29CA" w:rsidRDefault="006E29CA" w:rsidP="006E29CA">
      <w:pPr>
        <w:rPr>
          <w:sz w:val="14"/>
        </w:rPr>
      </w:pPr>
      <w:r w:rsidRPr="00BB5D9B">
        <w:rPr>
          <w:sz w:val="14"/>
        </w:rPr>
        <w:t xml:space="preserve">Beginning in 1997 in City of Boerne v. Flores, 37 and culminating last Term in Hibbs, 38 the Rehnquist Court has introduced an entirely new framework for analyzing the scope of Congress's power under Section 5 of the Fourteenth Amendment "to enforce, by appropriate [*12] legislation, the provisions of this article." 39 The essential premise of this framework is that Congress can enact Section 5 legislation "to enforce" rights that the judiciary would protect in litigation pursuant to Section 1 of the Fourteenth Amendment, 40 but that Congress cannot use its Section 5 power to enforce Congress's own independent interpretation of Section 1. As </w:t>
      </w:r>
      <w:r w:rsidRPr="003F3FB3">
        <w:rPr>
          <w:rStyle w:val="StyleUnderline"/>
        </w:rPr>
        <w:t>Hibbs announced</w:t>
      </w:r>
      <w:r w:rsidRPr="00BB5D9B">
        <w:rPr>
          <w:sz w:val="14"/>
        </w:rPr>
        <w:t xml:space="preserve"> last Term, it "falls to this Court, not Congress, to define the substance of constitutional guarantees," 41 because "</w:t>
      </w:r>
      <w:r w:rsidRPr="003F3FB3">
        <w:rPr>
          <w:rStyle w:val="StyleUnderline"/>
        </w:rPr>
        <w:t>the ultimate interpretation and determination of the Fourteenth Amendment's substantive meaning remains the province of the Judicial Branch</w:t>
      </w:r>
      <w:r w:rsidRPr="00BB5D9B">
        <w:rPr>
          <w:sz w:val="14"/>
        </w:rPr>
        <w:t xml:space="preserve">." 42 Continues: The Court eventually reformed its own conception of constitutional law to reflect the change in constitutional culture evidenced by statutes like the EEOA, 111 in the process graciously acknowledging in Justice Brennan's plurality opinion in </w:t>
      </w:r>
      <w:proofErr w:type="spellStart"/>
      <w:r w:rsidRPr="00BB5D9B">
        <w:rPr>
          <w:sz w:val="14"/>
        </w:rPr>
        <w:t>Frontiero</w:t>
      </w:r>
      <w:proofErr w:type="spellEnd"/>
      <w:r w:rsidRPr="00BB5D9B">
        <w:rPr>
          <w:sz w:val="14"/>
        </w:rPr>
        <w:t xml:space="preserve"> v. Richardson 112 the Court's [*26] debt to Congress's articulation of the transformation in national understandings of the significance of sex discrimination. 113 Far from claiming that equal protection doctrine should be autonomous from constitutional culture, the plurality opinion in </w:t>
      </w:r>
      <w:proofErr w:type="spellStart"/>
      <w:r w:rsidRPr="00BB5D9B">
        <w:rPr>
          <w:sz w:val="14"/>
        </w:rPr>
        <w:t>Frontiero</w:t>
      </w:r>
      <w:proofErr w:type="spellEnd"/>
      <w:r w:rsidRPr="00BB5D9B">
        <w:rPr>
          <w:sz w:val="14"/>
        </w:rPr>
        <w:t xml:space="preserve"> openly defended its decision to look to the changing constitutional beliefs of Congress as a source for its own reconstruction of constitutional law. It is striking, therefore, that although Hibbs purports to employ the enforcement model to compel Congress to conform to the Court's own jurisprudence of sex discrimination, </w:t>
      </w:r>
      <w:r w:rsidRPr="003F3FB3">
        <w:rPr>
          <w:rStyle w:val="StyleUnderline"/>
        </w:rPr>
        <w:t>that jurisprudence itself derives from changes in constitutional culture</w:t>
      </w:r>
      <w:r w:rsidRPr="00BB5D9B">
        <w:rPr>
          <w:sz w:val="14"/>
        </w:rPr>
        <w:t xml:space="preserve"> reflected in Congress's innovative constitutional interpretations. If Rehnquist's </w:t>
      </w:r>
      <w:r w:rsidRPr="003F3FB3">
        <w:rPr>
          <w:rStyle w:val="StyleUnderline"/>
        </w:rPr>
        <w:t>obfuscation of that jurisprudence in Hibbs can</w:t>
      </w:r>
      <w:r w:rsidRPr="00BB5D9B">
        <w:rPr>
          <w:sz w:val="14"/>
        </w:rPr>
        <w:t xml:space="preserve"> perhaps </w:t>
      </w:r>
      <w:r w:rsidRPr="003F3FB3">
        <w:rPr>
          <w:rStyle w:val="StyleUnderline"/>
        </w:rPr>
        <w:t xml:space="preserve">be explained as an effort to </w:t>
      </w:r>
      <w:r w:rsidRPr="003F3FB3">
        <w:rPr>
          <w:rStyle w:val="Emphasis"/>
        </w:rPr>
        <w:t>avoid confrontation</w:t>
      </w:r>
      <w:r w:rsidRPr="003F3FB3">
        <w:rPr>
          <w:rStyle w:val="StyleUnderline"/>
        </w:rPr>
        <w:t xml:space="preserve"> and so </w:t>
      </w:r>
      <w:r w:rsidRPr="003F3FB3">
        <w:rPr>
          <w:rStyle w:val="Emphasis"/>
        </w:rPr>
        <w:t>conserve the Court's "exhaustible" supply of "prestige and institutional capital,</w:t>
      </w:r>
      <w:r w:rsidRPr="00BB5D9B">
        <w:rPr>
          <w:sz w:val="14"/>
        </w:rPr>
        <w:t xml:space="preserve">" 114 </w:t>
      </w:r>
      <w:proofErr w:type="spellStart"/>
      <w:r w:rsidRPr="00BB5D9B">
        <w:rPr>
          <w:sz w:val="14"/>
        </w:rPr>
        <w:t>Frontiero's</w:t>
      </w:r>
      <w:proofErr w:type="spellEnd"/>
      <w:r w:rsidRPr="00BB5D9B">
        <w:rPr>
          <w:sz w:val="14"/>
        </w:rPr>
        <w:t xml:space="preserve"> explicit incorporation of popular understandings into the Court's own doctrine cannot. The Court's decision in the 1970s to alter its equal protection doctrine to disfavor gender classifications was not a(n) mere attempt to escape controversy. It was an effort to understand the legal requirements of the constitutional equality principle, and it used as one source of that understanding the evolving constitutional culture of the nation. Continues: </w:t>
      </w:r>
      <w:r w:rsidRPr="003F3FB3">
        <w:rPr>
          <w:rStyle w:val="StyleUnderline"/>
        </w:rPr>
        <w:t>There is no area of constitutional law where these issues are more fraught than substantive due process</w:t>
      </w:r>
      <w:r w:rsidRPr="00BB5D9B">
        <w:rPr>
          <w:sz w:val="14"/>
        </w:rPr>
        <w:t xml:space="preserve">, where the Court interprets the Due Process Clause 387 to prohibit certain forms of substantive state regulation. Because </w:t>
      </w:r>
      <w:r w:rsidRPr="003F3FB3">
        <w:rPr>
          <w:rStyle w:val="StyleUnderline"/>
        </w:rPr>
        <w:t>substantive due process doctrine has historically engaged in remarkably candid efforts to interpret and apply cultural values,</w:t>
      </w:r>
      <w:r w:rsidRPr="00BB5D9B">
        <w:rPr>
          <w:sz w:val="14"/>
        </w:rPr>
        <w:t xml:space="preserve"> Scalia would abandon the doctrine altogether, viewing it as an improper "springboard[] for judicial lawmaking." 388 But his view has not prevailed, and </w:t>
      </w:r>
      <w:r w:rsidRPr="003F3FB3">
        <w:rPr>
          <w:rStyle w:val="StyleUnderline"/>
        </w:rPr>
        <w:t xml:space="preserve">the doctrine has occasioned </w:t>
      </w:r>
      <w:r w:rsidRPr="003F3FB3">
        <w:rPr>
          <w:rStyle w:val="Emphasis"/>
        </w:rPr>
        <w:t>fierce debates</w:t>
      </w:r>
      <w:r w:rsidRPr="003F3FB3">
        <w:rPr>
          <w:rStyle w:val="StyleUnderline"/>
        </w:rPr>
        <w:t xml:space="preserve"> about the proper relationship of the Court to cultural controversy.</w:t>
      </w:r>
      <w:r w:rsidRPr="00BB5D9B">
        <w:rPr>
          <w:sz w:val="14"/>
        </w:rPr>
        <w:t xml:space="preserve"> </w:t>
      </w:r>
      <w:r w:rsidRPr="003F3FB3">
        <w:rPr>
          <w:rStyle w:val="StyleUnderline"/>
        </w:rPr>
        <w:t xml:space="preserve">These debates are fueled by </w:t>
      </w:r>
      <w:r w:rsidRPr="003F3FB3">
        <w:rPr>
          <w:rStyle w:val="Emphasis"/>
        </w:rPr>
        <w:t>ferocious divisions</w:t>
      </w:r>
      <w:r w:rsidRPr="00BB5D9B">
        <w:rPr>
          <w:sz w:val="14"/>
        </w:rPr>
        <w:t xml:space="preserve"> within the Court </w:t>
      </w:r>
      <w:r w:rsidRPr="003F3FB3">
        <w:rPr>
          <w:rStyle w:val="StyleUnderline"/>
        </w:rPr>
        <w:t>about the constitutional values that substantive due process is meant to protect</w:t>
      </w:r>
      <w:r w:rsidRPr="00BB5D9B">
        <w:rPr>
          <w:sz w:val="14"/>
        </w:rPr>
        <w:t xml:space="preserve">. Although the Court seems to agree that "the Due Process Clause guarantees more than fair process, and the "liberty' it protects includes more than the absence of physical restraint," 389 the Justices bitterly disagree about the constitutional function of the doctrine. 390 Modern substantive due process began with Justice Harlan's magisterial [*86] dissent in Poe v. Ullman, 391 in which he conceived the doctrine as marking "the balance which our Nation, built upon postulates of respect for the liberty of the individual, has struck between that liberty [*87] and the demands of organized society." 392 Harlan portrayed the Court as continuously reassessing this balance: The balance of which I speak is the balance struck by this country, having regard to what history teaches are the traditions from which it developed as well as the traditions from which it broke. That </w:t>
      </w:r>
      <w:r w:rsidRPr="003F3FB3">
        <w:rPr>
          <w:rStyle w:val="StyleUnderline"/>
        </w:rPr>
        <w:t>tradition is a living thing. A decision</w:t>
      </w:r>
      <w:r w:rsidRPr="00BB5D9B">
        <w:rPr>
          <w:sz w:val="14"/>
        </w:rPr>
        <w:t xml:space="preserve"> of this Court </w:t>
      </w:r>
      <w:r w:rsidRPr="003F3FB3">
        <w:rPr>
          <w:rStyle w:val="StyleUnderline"/>
        </w:rPr>
        <w:t>which radically departs from it could not long survive,</w:t>
      </w:r>
      <w:r w:rsidRPr="00BB5D9B">
        <w:rPr>
          <w:sz w:val="14"/>
        </w:rPr>
        <w:t xml:space="preserve"> while a decision which builds on what has survived is likely to be sound. </w:t>
      </w:r>
      <w:r w:rsidRPr="003F3FB3">
        <w:rPr>
          <w:rStyle w:val="StyleUnderline"/>
        </w:rPr>
        <w:t>No formula could serve as a substitute, in this area, for</w:t>
      </w:r>
      <w:r w:rsidRPr="00BB5D9B">
        <w:rPr>
          <w:sz w:val="14"/>
        </w:rPr>
        <w:t xml:space="preserve"> judgment and </w:t>
      </w:r>
      <w:r w:rsidRPr="003F3FB3">
        <w:rPr>
          <w:rStyle w:val="StyleUnderline"/>
        </w:rPr>
        <w:t>restraint.</w:t>
      </w:r>
      <w:r w:rsidRPr="00BB5D9B">
        <w:rPr>
          <w:sz w:val="14"/>
        </w:rPr>
        <w:t xml:space="preserve"> 393</w:t>
      </w:r>
    </w:p>
    <w:p w14:paraId="091F76F8" w14:textId="77777777" w:rsidR="006E29CA" w:rsidRDefault="006E29CA" w:rsidP="006E29CA">
      <w:pPr>
        <w:pStyle w:val="Heading3"/>
      </w:pPr>
      <w:r>
        <w:t>2NC Due Process Links</w:t>
      </w:r>
    </w:p>
    <w:p w14:paraId="1723CDB4" w14:textId="77777777" w:rsidR="006E29CA" w:rsidRDefault="006E29CA" w:rsidP="006E29CA">
      <w:pPr>
        <w:pStyle w:val="Heading4"/>
      </w:pPr>
      <w:r>
        <w:t>Due process rulings ensure arguments over standards.</w:t>
      </w:r>
    </w:p>
    <w:p w14:paraId="5397426A" w14:textId="77777777" w:rsidR="006E29CA" w:rsidRDefault="006E29CA" w:rsidP="006E29CA">
      <w:pPr>
        <w:rPr>
          <w:rStyle w:val="Style13ptBold"/>
        </w:rPr>
      </w:pPr>
    </w:p>
    <w:p w14:paraId="6CDBB60B" w14:textId="77777777" w:rsidR="006E29CA" w:rsidRDefault="006E29CA" w:rsidP="006E29CA">
      <w:r w:rsidRPr="000C02A6">
        <w:rPr>
          <w:rStyle w:val="Style13ptBold"/>
        </w:rPr>
        <w:t xml:space="preserve">Conkle </w:t>
      </w:r>
      <w:r>
        <w:rPr>
          <w:rStyle w:val="Style13ptBold"/>
        </w:rPr>
        <w:t>‘</w:t>
      </w:r>
      <w:r w:rsidRPr="000C02A6">
        <w:rPr>
          <w:rStyle w:val="Style13ptBold"/>
        </w:rPr>
        <w:t>6</w:t>
      </w:r>
      <w:r w:rsidRPr="000C02A6">
        <w:t xml:space="preserve"> </w:t>
      </w:r>
    </w:p>
    <w:p w14:paraId="43E3C685" w14:textId="77777777" w:rsidR="006E29CA" w:rsidRPr="00E63887" w:rsidRDefault="006E29CA" w:rsidP="006E29CA">
      <w:r w:rsidRPr="000C02A6">
        <w:t>(Daniel, Indiana University Mauer School of Law, "Three theories of substantive due process," https://www.repository.law.indiana.edu/cgi/viewcontent.cgi?</w:t>
      </w:r>
      <w:r w:rsidRPr="00E63887">
        <w:t>referer=https://www.google.com/&amp;httpsredir=1&amp;article=1166&amp;context=facpub</w:t>
      </w:r>
      <w:r>
        <w:t>)</w:t>
      </w:r>
    </w:p>
    <w:p w14:paraId="1443C658" w14:textId="77777777" w:rsidR="006E29CA" w:rsidRPr="00631F81" w:rsidRDefault="006E29CA" w:rsidP="006E29CA">
      <w:pPr>
        <w:rPr>
          <w:rStyle w:val="StyleUnderline"/>
        </w:rPr>
      </w:pPr>
      <w:r w:rsidRPr="00E63887">
        <w:rPr>
          <w:rStyle w:val="StyleUnderline"/>
        </w:rPr>
        <w:t>Nothing</w:t>
      </w:r>
      <w:r w:rsidRPr="00E63887">
        <w:rPr>
          <w:sz w:val="16"/>
        </w:rPr>
        <w:t xml:space="preserve"> in constitutional law </w:t>
      </w:r>
      <w:r w:rsidRPr="00E63887">
        <w:rPr>
          <w:rStyle w:val="StyleUnderline"/>
        </w:rPr>
        <w:t>is more controversial than</w:t>
      </w:r>
      <w:r w:rsidRPr="00E63887">
        <w:rPr>
          <w:sz w:val="16"/>
        </w:rPr>
        <w:t xml:space="preserve"> substantive </w:t>
      </w:r>
      <w:r w:rsidRPr="00E63887">
        <w:rPr>
          <w:rStyle w:val="StyleUnderline"/>
        </w:rPr>
        <w:t>due process</w:t>
      </w:r>
      <w:r w:rsidRPr="00E63887">
        <w:rPr>
          <w:sz w:val="16"/>
        </w:rPr>
        <w:t xml:space="preserve">. Not only does the Supreme Court invoke this doctrine to resolve deeply contested questions of political morality, but </w:t>
      </w:r>
      <w:r w:rsidRPr="00E63887">
        <w:rPr>
          <w:rStyle w:val="StyleUnderline"/>
        </w:rPr>
        <w:t xml:space="preserve">the Court has yet to agree upon a theory of </w:t>
      </w:r>
      <w:proofErr w:type="spellStart"/>
      <w:r w:rsidRPr="00E63887">
        <w:rPr>
          <w:rStyle w:val="StyleUnderline"/>
        </w:rPr>
        <w:t>decisionmaking</w:t>
      </w:r>
      <w:proofErr w:type="spellEnd"/>
      <w:r w:rsidRPr="00E63887">
        <w:rPr>
          <w:rStyle w:val="StyleUnderline"/>
        </w:rPr>
        <w:t xml:space="preserve"> that can explain and justify its rulings</w:t>
      </w:r>
      <w:r w:rsidRPr="00E63887">
        <w:rPr>
          <w:sz w:val="16"/>
        </w:rPr>
        <w:t xml:space="preserve">. Each of the Court's rulings is important in its own right, and each </w:t>
      </w:r>
      <w:proofErr w:type="gramStart"/>
      <w:r w:rsidRPr="00E63887">
        <w:rPr>
          <w:sz w:val="16"/>
        </w:rPr>
        <w:t>warrants</w:t>
      </w:r>
      <w:proofErr w:type="gramEnd"/>
      <w:r w:rsidRPr="00E63887">
        <w:rPr>
          <w:sz w:val="16"/>
        </w:rPr>
        <w:t xml:space="preserve"> academic commentary on that basis. Lawrence v. Texas,' for example, is a landmark decision for sexual liberty and the advancement of gay rights. Yet </w:t>
      </w:r>
      <w:r w:rsidRPr="00E63887">
        <w:rPr>
          <w:rStyle w:val="StyleUnderline"/>
        </w:rPr>
        <w:t>as the</w:t>
      </w:r>
      <w:r w:rsidRPr="00E63887">
        <w:rPr>
          <w:sz w:val="16"/>
        </w:rPr>
        <w:t xml:space="preserve"> Court's substantive </w:t>
      </w:r>
      <w:r w:rsidRPr="00E63887">
        <w:rPr>
          <w:rStyle w:val="StyleUnderline"/>
        </w:rPr>
        <w:t xml:space="preserve">due process </w:t>
      </w:r>
      <w:proofErr w:type="spellStart"/>
      <w:r w:rsidRPr="00E63887">
        <w:rPr>
          <w:rStyle w:val="StyleUnderline"/>
        </w:rPr>
        <w:t>decisionmaking</w:t>
      </w:r>
      <w:proofErr w:type="spellEnd"/>
      <w:r w:rsidRPr="00E63887">
        <w:rPr>
          <w:rStyle w:val="StyleUnderline"/>
        </w:rPr>
        <w:t xml:space="preserve"> continues apace,</w:t>
      </w:r>
      <w:r w:rsidRPr="00E63887">
        <w:rPr>
          <w:sz w:val="16"/>
        </w:rPr>
        <w:t xml:space="preserve"> its </w:t>
      </w:r>
      <w:r w:rsidRPr="00E63887">
        <w:rPr>
          <w:rStyle w:val="StyleUnderline"/>
        </w:rPr>
        <w:t>overall doctrine</w:t>
      </w:r>
      <w:r w:rsidRPr="00E63887">
        <w:rPr>
          <w:sz w:val="16"/>
        </w:rPr>
        <w:t xml:space="preserve"> </w:t>
      </w:r>
      <w:r w:rsidRPr="00E63887">
        <w:rPr>
          <w:rStyle w:val="StyleUnderline"/>
        </w:rPr>
        <w:t>demands</w:t>
      </w:r>
      <w:r w:rsidRPr="00E63887">
        <w:rPr>
          <w:sz w:val="16"/>
        </w:rPr>
        <w:t xml:space="preserve"> more </w:t>
      </w:r>
      <w:r w:rsidRPr="00E63887">
        <w:rPr>
          <w:rStyle w:val="StyleUnderline"/>
        </w:rPr>
        <w:t>comprehensive evaluation</w:t>
      </w:r>
      <w:r w:rsidRPr="00E63887">
        <w:rPr>
          <w:sz w:val="16"/>
        </w:rPr>
        <w:t xml:space="preserve">, and this Article proceeds at that level. Using Lawrence as a point of departure, I will offer a close reading and a theoretical examination of the Court's contemporary doctrine. I also will suggest that </w:t>
      </w:r>
      <w:r w:rsidRPr="00E63887">
        <w:rPr>
          <w:rStyle w:val="StyleUnderline"/>
        </w:rPr>
        <w:t>Lawrence</w:t>
      </w:r>
      <w:r w:rsidRPr="00E63887">
        <w:rPr>
          <w:sz w:val="16"/>
        </w:rPr>
        <w:t xml:space="preserve">, viewed from this broader perspective, not only </w:t>
      </w:r>
      <w:r w:rsidRPr="00E63887">
        <w:rPr>
          <w:rStyle w:val="StyleUnderline"/>
        </w:rPr>
        <w:t>reveals a state of profound doctrinal confusion</w:t>
      </w:r>
      <w:r w:rsidRPr="00E63887">
        <w:rPr>
          <w:sz w:val="16"/>
        </w:rPr>
        <w:t xml:space="preserve"> but also includes untapped insights-or at least unexplored hints and suggestions-that might inform a substantial reconceptualization and reformation of substantive due process. If my thesis is correct, it promises enhanced coherency and legitimacy for this embattled area of constitutional law. In its historic decision in Lawrence, the Supreme Court declared that the Due Process Clause of the Fourteenth Amendment2 protects the substantive "liberty" of consenting adults to engage in homosexual conduct.' In so doing, the Court overruled Bowers v. Hardwick,4 which had derided such a claim as "facetious."5 Academic commentators had been harshly critical of Bowers.6 I myself, in the wake of Bowers and in light of the Court's continuing support for Roe v. Wade,7 once argued that Bowers represented "the death of substantive due process as a principled doctrine of law." 8 One might suppose that by overruling Bowers, the Court has now put matters aright. Indeed, Lawrence has been praised as a victory for gay rights and, more broadly, a victory for liberty.9 That it is, but Lawrence does not stand alone, and, from a broader doctrinal perspective, the </w:t>
      </w:r>
      <w:r w:rsidRPr="00E63887">
        <w:rPr>
          <w:rStyle w:val="StyleUnderline"/>
        </w:rPr>
        <w:t>ruling</w:t>
      </w:r>
      <w:r w:rsidRPr="00E63887">
        <w:rPr>
          <w:sz w:val="16"/>
        </w:rPr>
        <w:t xml:space="preserve"> </w:t>
      </w:r>
      <w:r w:rsidRPr="00E63887">
        <w:rPr>
          <w:rStyle w:val="StyleUnderline"/>
        </w:rPr>
        <w:t>highlights</w:t>
      </w:r>
      <w:r w:rsidRPr="00E63887">
        <w:rPr>
          <w:sz w:val="16"/>
        </w:rPr>
        <w:t xml:space="preserve"> the </w:t>
      </w:r>
      <w:r w:rsidRPr="00E63887">
        <w:rPr>
          <w:rStyle w:val="StyleUnderline"/>
        </w:rPr>
        <w:t>conceptual chaos of modern substantive due process.</w:t>
      </w:r>
      <w:r w:rsidRPr="00E63887">
        <w:rPr>
          <w:sz w:val="16"/>
        </w:rPr>
        <w:t xml:space="preserve"> </w:t>
      </w:r>
      <w:r w:rsidRPr="00E63887">
        <w:rPr>
          <w:rStyle w:val="StyleUnderline"/>
        </w:rPr>
        <w:t>The</w:t>
      </w:r>
      <w:r w:rsidRPr="00E63887">
        <w:rPr>
          <w:sz w:val="16"/>
        </w:rPr>
        <w:t xml:space="preserve"> Supreme </w:t>
      </w:r>
      <w:r w:rsidRPr="00E63887">
        <w:rPr>
          <w:rStyle w:val="StyleUnderline"/>
        </w:rPr>
        <w:t>Court's welter of decisions</w:t>
      </w:r>
      <w:r w:rsidRPr="00E63887">
        <w:rPr>
          <w:sz w:val="16"/>
        </w:rPr>
        <w:t xml:space="preserve"> </w:t>
      </w:r>
      <w:r w:rsidRPr="00E63887">
        <w:rPr>
          <w:rStyle w:val="StyleUnderline"/>
        </w:rPr>
        <w:t>and</w:t>
      </w:r>
      <w:r w:rsidRPr="00E63887">
        <w:rPr>
          <w:sz w:val="16"/>
        </w:rPr>
        <w:t xml:space="preserve"> its </w:t>
      </w:r>
      <w:r w:rsidRPr="00E63887">
        <w:rPr>
          <w:rStyle w:val="StyleUnderline"/>
        </w:rPr>
        <w:t>confusing doctrinal standards</w:t>
      </w:r>
      <w:r w:rsidRPr="00E63887">
        <w:rPr>
          <w:sz w:val="16"/>
        </w:rPr>
        <w:t xml:space="preserve"> have </w:t>
      </w:r>
      <w:r w:rsidRPr="00E63887">
        <w:rPr>
          <w:rStyle w:val="StyleUnderline"/>
        </w:rPr>
        <w:t>embolden</w:t>
      </w:r>
      <w:r w:rsidRPr="00E63887">
        <w:rPr>
          <w:sz w:val="16"/>
        </w:rPr>
        <w:t xml:space="preserve">ed </w:t>
      </w:r>
      <w:r w:rsidRPr="00E63887">
        <w:rPr>
          <w:rStyle w:val="StyleUnderline"/>
        </w:rPr>
        <w:t>the Court's critics</w:t>
      </w:r>
      <w:r w:rsidRPr="00E63887">
        <w:rPr>
          <w:sz w:val="16"/>
        </w:rPr>
        <w:t xml:space="preserve">, </w:t>
      </w:r>
      <w:r w:rsidRPr="00E63887">
        <w:rPr>
          <w:rStyle w:val="StyleUnderline"/>
        </w:rPr>
        <w:t>who view</w:t>
      </w:r>
      <w:r w:rsidRPr="00E63887">
        <w:rPr>
          <w:sz w:val="16"/>
        </w:rPr>
        <w:t xml:space="preserve"> the "doctrine" of substantive </w:t>
      </w:r>
      <w:r w:rsidRPr="00E63887">
        <w:rPr>
          <w:rStyle w:val="StyleUnderline"/>
        </w:rPr>
        <w:t>due process as</w:t>
      </w:r>
      <w:r w:rsidRPr="00E63887">
        <w:rPr>
          <w:sz w:val="16"/>
        </w:rPr>
        <w:t xml:space="preserve"> little more than </w:t>
      </w:r>
      <w:r w:rsidRPr="00E63887">
        <w:rPr>
          <w:rStyle w:val="StyleUnderline"/>
        </w:rPr>
        <w:t>a judicial charade</w:t>
      </w:r>
      <w:r w:rsidRPr="00E63887">
        <w:rPr>
          <w:sz w:val="16"/>
        </w:rPr>
        <w:t xml:space="preserve">, </w:t>
      </w:r>
      <w:r w:rsidRPr="00E63887">
        <w:rPr>
          <w:rStyle w:val="StyleUnderline"/>
        </w:rPr>
        <w:t>an excuse for selective and unprincipled "legislating from the bench</w:t>
      </w:r>
      <w:r w:rsidRPr="00E63887">
        <w:rPr>
          <w:sz w:val="16"/>
        </w:rPr>
        <w:t xml:space="preserve">." Lawrence has done nothing to alleviate these concerns. If anything, </w:t>
      </w:r>
      <w:r w:rsidRPr="00E63887">
        <w:rPr>
          <w:rStyle w:val="StyleUnderline"/>
        </w:rPr>
        <w:t>it has compounded</w:t>
      </w:r>
      <w:r w:rsidRPr="00E63887">
        <w:rPr>
          <w:sz w:val="16"/>
        </w:rPr>
        <w:t xml:space="preserve"> the problems of </w:t>
      </w:r>
      <w:r w:rsidRPr="00E63887">
        <w:rPr>
          <w:rStyle w:val="StyleUnderline"/>
        </w:rPr>
        <w:t>doctrinal clarity and judicial consistency</w:t>
      </w:r>
      <w:r w:rsidRPr="00E63887">
        <w:rPr>
          <w:sz w:val="16"/>
        </w:rPr>
        <w:t xml:space="preserve">, because Lawrence suggests that </w:t>
      </w:r>
      <w:r w:rsidRPr="00E63887">
        <w:rPr>
          <w:rStyle w:val="StyleUnderline"/>
        </w:rPr>
        <w:t>the</w:t>
      </w:r>
      <w:r w:rsidRPr="00E63887">
        <w:rPr>
          <w:sz w:val="16"/>
        </w:rPr>
        <w:t xml:space="preserve"> Supreme </w:t>
      </w:r>
      <w:r w:rsidRPr="00E63887">
        <w:rPr>
          <w:rStyle w:val="StyleUnderline"/>
        </w:rPr>
        <w:t>Court may now endorse</w:t>
      </w:r>
      <w:r w:rsidRPr="00E63887">
        <w:rPr>
          <w:sz w:val="16"/>
        </w:rPr>
        <w:t xml:space="preserve">, simultaneously, </w:t>
      </w:r>
      <w:r w:rsidRPr="00E63887">
        <w:rPr>
          <w:rStyle w:val="StyleUnderline"/>
        </w:rPr>
        <w:t>three different-and inconsistent-theories of substantive due process.</w:t>
      </w:r>
    </w:p>
    <w:p w14:paraId="071CD246" w14:textId="77777777" w:rsidR="006E29CA" w:rsidRPr="00BB5D9B" w:rsidRDefault="006E29CA" w:rsidP="006E29CA">
      <w:pPr>
        <w:rPr>
          <w:sz w:val="14"/>
        </w:rPr>
      </w:pPr>
    </w:p>
    <w:p w14:paraId="77BB72A9" w14:textId="77777777" w:rsidR="006E29CA" w:rsidRPr="003F3FB3" w:rsidRDefault="006E29CA" w:rsidP="006E29CA">
      <w:pPr>
        <w:pStyle w:val="Heading3"/>
      </w:pPr>
      <w:r>
        <w:t>1NC E</w:t>
      </w:r>
      <w:r w:rsidRPr="003F3FB3">
        <w:t xml:space="preserve">qual </w:t>
      </w:r>
      <w:r>
        <w:t>P</w:t>
      </w:r>
      <w:r w:rsidRPr="003F3FB3">
        <w:t>rotection</w:t>
      </w:r>
      <w:r>
        <w:t xml:space="preserve"> Links</w:t>
      </w:r>
    </w:p>
    <w:p w14:paraId="6D2AB62D" w14:textId="77777777" w:rsidR="006E29CA" w:rsidRPr="003F3FB3" w:rsidRDefault="006E29CA" w:rsidP="006E29CA">
      <w:pPr>
        <w:pStyle w:val="Heading4"/>
      </w:pPr>
      <w:r w:rsidRPr="003F3FB3">
        <w:t>Ruling on equal protection grounds saps capital</w:t>
      </w:r>
    </w:p>
    <w:p w14:paraId="1A9BD50F" w14:textId="77777777" w:rsidR="006E29CA" w:rsidRDefault="006E29CA" w:rsidP="006E29CA">
      <w:pPr>
        <w:rPr>
          <w:rStyle w:val="Style13ptBold"/>
        </w:rPr>
      </w:pPr>
    </w:p>
    <w:p w14:paraId="67496BE6" w14:textId="77777777" w:rsidR="006E29CA" w:rsidRDefault="006E29CA" w:rsidP="006E29CA">
      <w:pPr>
        <w:rPr>
          <w:sz w:val="18"/>
          <w:szCs w:val="18"/>
        </w:rPr>
      </w:pPr>
      <w:proofErr w:type="spellStart"/>
      <w:r w:rsidRPr="003F3FB3">
        <w:rPr>
          <w:rStyle w:val="Style13ptBold"/>
        </w:rPr>
        <w:t>Klapper</w:t>
      </w:r>
      <w:proofErr w:type="spellEnd"/>
      <w:r w:rsidRPr="003F3FB3">
        <w:rPr>
          <w:rStyle w:val="Style13ptBold"/>
        </w:rPr>
        <w:t xml:space="preserve"> 93</w:t>
      </w:r>
      <w:r w:rsidRPr="003F3FB3">
        <w:rPr>
          <w:sz w:val="18"/>
          <w:szCs w:val="18"/>
        </w:rPr>
        <w:t xml:space="preserve"> </w:t>
      </w:r>
    </w:p>
    <w:p w14:paraId="06BD5364" w14:textId="77777777" w:rsidR="006E29CA" w:rsidRPr="003F3FB3" w:rsidRDefault="006E29CA" w:rsidP="006E29CA">
      <w:r w:rsidRPr="003F3FB3">
        <w:t>(</w:t>
      </w:r>
      <w:proofErr w:type="spellStart"/>
      <w:r w:rsidRPr="003F3FB3">
        <w:t>Anothony</w:t>
      </w:r>
      <w:proofErr w:type="spellEnd"/>
      <w:r w:rsidRPr="003F3FB3">
        <w:t xml:space="preserve"> B., B.A. 1989, University of Virginia; M.P.A. 1991, Princeton University; J.D. Candidate 1994, University of Pennsylvania. University of Pennsylvania Law Review. December – </w:t>
      </w:r>
      <w:proofErr w:type="spellStart"/>
      <w:r w:rsidRPr="003F3FB3">
        <w:t>lawrev</w:t>
      </w:r>
      <w:proofErr w:type="spellEnd"/>
      <w:r w:rsidRPr="003F3FB3">
        <w:t>)</w:t>
      </w:r>
    </w:p>
    <w:p w14:paraId="2834C7F8" w14:textId="77777777" w:rsidR="006E29CA" w:rsidRPr="00BB5D9B" w:rsidRDefault="006E29CA" w:rsidP="006E29CA">
      <w:pPr>
        <w:rPr>
          <w:sz w:val="14"/>
        </w:rPr>
      </w:pPr>
      <w:r w:rsidRPr="00BB5D9B">
        <w:rPr>
          <w:sz w:val="14"/>
          <w:szCs w:val="18"/>
        </w:rPr>
        <w:t>[</w:t>
      </w:r>
      <w:r w:rsidRPr="00BB5D9B">
        <w:rPr>
          <w:sz w:val="14"/>
        </w:rPr>
        <w:t>F]</w:t>
      </w:r>
      <w:proofErr w:type="spellStart"/>
      <w:r w:rsidRPr="00BB5D9B">
        <w:rPr>
          <w:sz w:val="14"/>
        </w:rPr>
        <w:t>irst</w:t>
      </w:r>
      <w:proofErr w:type="spellEnd"/>
      <w:r w:rsidRPr="00BB5D9B">
        <w:rPr>
          <w:sz w:val="14"/>
        </w:rPr>
        <w:t xml:space="preserve"> . . . </w:t>
      </w:r>
      <w:r w:rsidRPr="003F3FB3">
        <w:rPr>
          <w:rStyle w:val="underline"/>
          <w:b/>
          <w:bCs/>
        </w:rPr>
        <w:t xml:space="preserve">when the </w:t>
      </w:r>
      <w:r w:rsidRPr="00BB5D9B">
        <w:rPr>
          <w:sz w:val="14"/>
        </w:rPr>
        <w:t xml:space="preserve">United States </w:t>
      </w:r>
      <w:r w:rsidRPr="003F3FB3">
        <w:rPr>
          <w:rStyle w:val="underline"/>
          <w:b/>
          <w:bCs/>
        </w:rPr>
        <w:t>Supreme Court interprets the Fourteenth Amendment, it establishes a rule for the entire country</w:t>
      </w:r>
      <w:proofErr w:type="gramStart"/>
      <w:r w:rsidRPr="003F3FB3">
        <w:rPr>
          <w:rStyle w:val="underline"/>
          <w:b/>
          <w:bCs/>
        </w:rPr>
        <w:t xml:space="preserve">. </w:t>
      </w:r>
      <w:r w:rsidRPr="00BB5D9B">
        <w:rPr>
          <w:sz w:val="14"/>
        </w:rPr>
        <w:t>. . .</w:t>
      </w:r>
      <w:proofErr w:type="gramEnd"/>
      <w:r w:rsidRPr="00BB5D9B">
        <w:rPr>
          <w:sz w:val="14"/>
        </w:rPr>
        <w:t xml:space="preserve"> </w:t>
      </w:r>
      <w:r w:rsidRPr="003F3FB3">
        <w:rPr>
          <w:rStyle w:val="underline"/>
          <w:b/>
          <w:bCs/>
        </w:rPr>
        <w:t xml:space="preserve">a rule which accounts for all the variations from state to state </w:t>
      </w:r>
      <w:r w:rsidRPr="00BB5D9B">
        <w:rPr>
          <w:sz w:val="14"/>
        </w:rPr>
        <w:t>and region to region</w:t>
      </w:r>
      <w:proofErr w:type="gramStart"/>
      <w:r w:rsidRPr="00BB5D9B">
        <w:rPr>
          <w:sz w:val="14"/>
        </w:rPr>
        <w:t>. . . .</w:t>
      </w:r>
      <w:proofErr w:type="gramEnd"/>
      <w:r w:rsidRPr="00BB5D9B">
        <w:rPr>
          <w:sz w:val="14"/>
        </w:rPr>
        <w:t xml:space="preserve"> The second factor, which is related to the first and </w:t>
      </w:r>
      <w:proofErr w:type="gramStart"/>
      <w:r w:rsidRPr="00BB5D9B">
        <w:rPr>
          <w:sz w:val="14"/>
        </w:rPr>
        <w:t>actually results</w:t>
      </w:r>
      <w:proofErr w:type="gramEnd"/>
      <w:r w:rsidRPr="00BB5D9B">
        <w:rPr>
          <w:sz w:val="14"/>
        </w:rPr>
        <w:t xml:space="preserve"> from it, is that </w:t>
      </w:r>
      <w:r w:rsidRPr="003F3FB3">
        <w:rPr>
          <w:rStyle w:val="underline"/>
          <w:b/>
          <w:bCs/>
        </w:rPr>
        <w:t>the Supreme Court must take a conservative theoretical approach to applying the Fourteenth Amendment</w:t>
      </w:r>
      <w:r w:rsidRPr="00BB5D9B">
        <w:rPr>
          <w:sz w:val="14"/>
        </w:rPr>
        <w:t xml:space="preserve">. 208 [*790] </w:t>
      </w:r>
      <w:r w:rsidRPr="003F3FB3">
        <w:rPr>
          <w:rStyle w:val="underline"/>
          <w:b/>
          <w:bCs/>
        </w:rPr>
        <w:t xml:space="preserve">Reserving judgment for only the most invasive, most generally illegitimate, governmental incursions into individual rights, the Supreme Court has evinced a concern for preserving its political capital. </w:t>
      </w:r>
      <w:r w:rsidRPr="00BB5D9B">
        <w:rPr>
          <w:sz w:val="14"/>
        </w:rPr>
        <w:t xml:space="preserve">At the state level, however, "states may be political science laboratories, to experiment, to improvise, to test new theories. If a state experiment succeeds, others may follow. If it fails, only one of 50 states </w:t>
      </w:r>
      <w:proofErr w:type="gramStart"/>
      <w:r w:rsidRPr="00BB5D9B">
        <w:rPr>
          <w:sz w:val="14"/>
        </w:rPr>
        <w:t>is</w:t>
      </w:r>
      <w:proofErr w:type="gramEnd"/>
      <w:r w:rsidRPr="00BB5D9B">
        <w:rPr>
          <w:sz w:val="14"/>
        </w:rPr>
        <w:t xml:space="preserve"> affected." 209 Moreover, separation of powers concerns that often constrain the Supreme Court's review of congressional legislation do not exist at the state level. Although state courts are not allowed to ride roughshod over the powers of state legislatures, they are generally expected to be more of a counterweight to the legislative branch than the Supreme Court is to Congress. 210 [*791] C. Methodologies of State Constitutional Analysis The primary criticism levelled at state constitutional advocates is that their version of judicial activism runs the risk of becoming thoroughly unprincipled. 211 </w:t>
      </w:r>
      <w:r w:rsidRPr="003F3FB3">
        <w:rPr>
          <w:rStyle w:val="underline"/>
          <w:b/>
          <w:bCs/>
        </w:rPr>
        <w:t xml:space="preserve">Although political capital may not be as important to the state supreme courts as it is to the Supreme Court, </w:t>
      </w:r>
      <w:r w:rsidRPr="00BB5D9B">
        <w:rPr>
          <w:sz w:val="14"/>
        </w:rPr>
        <w:t xml:space="preserve">212 </w:t>
      </w:r>
      <w:r w:rsidRPr="003F3FB3">
        <w:rPr>
          <w:rStyle w:val="underline"/>
          <w:b/>
          <w:bCs/>
        </w:rPr>
        <w:t xml:space="preserve">any court that lacks the purse and the sword must rely on legitimacy for its primary source of authority. </w:t>
      </w:r>
      <w:r w:rsidRPr="00BB5D9B">
        <w:rPr>
          <w:sz w:val="14"/>
        </w:rPr>
        <w:t xml:space="preserve">Therefore, "[t]he </w:t>
      </w:r>
      <w:proofErr w:type="gramStart"/>
      <w:r w:rsidRPr="00BB5D9B">
        <w:rPr>
          <w:sz w:val="14"/>
        </w:rPr>
        <w:t>challenge</w:t>
      </w:r>
      <w:proofErr w:type="gramEnd"/>
      <w:r w:rsidRPr="00BB5D9B">
        <w:rPr>
          <w:sz w:val="14"/>
        </w:rPr>
        <w:t xml:space="preserve"> is to develop a jurisprudence of state constitutional law, [*792] a jurisprudence that will make more predictable the recourse to and the results of state constitutional law analysis." 213</w:t>
      </w:r>
    </w:p>
    <w:p w14:paraId="0BE8481E" w14:textId="77777777" w:rsidR="006E29CA" w:rsidRDefault="006E29CA" w:rsidP="006E29CA">
      <w:pPr>
        <w:pStyle w:val="Heading3"/>
      </w:pPr>
      <w:r>
        <w:t>Links: Judicial Interpretation</w:t>
      </w:r>
    </w:p>
    <w:p w14:paraId="69236443" w14:textId="77777777" w:rsidR="006E29CA" w:rsidRPr="00756C77" w:rsidRDefault="006E29CA" w:rsidP="006E29CA"/>
    <w:p w14:paraId="0DCA557B" w14:textId="77777777" w:rsidR="006E29CA" w:rsidRDefault="006E29CA" w:rsidP="006E29CA"/>
    <w:p w14:paraId="263DFBD1" w14:textId="77777777" w:rsidR="006E29CA" w:rsidRDefault="006E29CA" w:rsidP="006E29CA">
      <w:pPr>
        <w:pStyle w:val="Heading4"/>
      </w:pPr>
      <w:r>
        <w:t>Judicial interpretation costs court capital – amendments are comparatively better</w:t>
      </w:r>
    </w:p>
    <w:p w14:paraId="32F25A3E" w14:textId="77777777" w:rsidR="006E29CA" w:rsidRDefault="006E29CA" w:rsidP="006E29CA">
      <w:pPr>
        <w:rPr>
          <w:rStyle w:val="Style13ptBold"/>
        </w:rPr>
      </w:pPr>
    </w:p>
    <w:p w14:paraId="167CC3C8" w14:textId="77777777" w:rsidR="006E29CA" w:rsidRDefault="006E29CA" w:rsidP="006E29CA">
      <w:proofErr w:type="spellStart"/>
      <w:r w:rsidRPr="00543AC7">
        <w:rPr>
          <w:rStyle w:val="Style13ptBold"/>
        </w:rPr>
        <w:t>Vermeule</w:t>
      </w:r>
      <w:proofErr w:type="spellEnd"/>
      <w:r w:rsidRPr="00543AC7">
        <w:rPr>
          <w:rStyle w:val="Style13ptBold"/>
        </w:rPr>
        <w:t xml:space="preserve"> 4</w:t>
      </w:r>
      <w:r>
        <w:t xml:space="preserve"> </w:t>
      </w:r>
    </w:p>
    <w:p w14:paraId="4B6F9F88" w14:textId="77777777" w:rsidR="006E29CA" w:rsidRDefault="006E29CA" w:rsidP="006E29CA">
      <w:r>
        <w:t xml:space="preserve">(Adrian, Professor of Law Harvard Law School, “Constitutional Amendments and the Constitutional Common Law,” Public Law and Legal Theory Working Paper No. 73, University of Chicago Law School, September, </w:t>
      </w:r>
      <w:hyperlink r:id="rId24" w:history="1">
        <w:r w:rsidRPr="00B44F39">
          <w:rPr>
            <w:rStyle w:val="Hyperlink"/>
          </w:rPr>
          <w:t>http://www.law.uchicago.edu/files/files/73-av-amendments.pdf</w:t>
        </w:r>
      </w:hyperlink>
      <w:r>
        <w:rPr>
          <w:rStyle w:val="Hyperlink"/>
        </w:rPr>
        <w:t xml:space="preserve"> //um-</w:t>
      </w:r>
      <w:proofErr w:type="spellStart"/>
      <w:r>
        <w:rPr>
          <w:rStyle w:val="Hyperlink"/>
        </w:rPr>
        <w:t>ef</w:t>
      </w:r>
      <w:proofErr w:type="spellEnd"/>
      <w:r>
        <w:rPr>
          <w:rStyle w:val="Hyperlink"/>
        </w:rPr>
        <w:t>)</w:t>
      </w:r>
      <w:r>
        <w:t>)</w:t>
      </w:r>
    </w:p>
    <w:p w14:paraId="1447F003" w14:textId="77777777" w:rsidR="006E29CA" w:rsidRDefault="006E29CA" w:rsidP="006E29CA">
      <w:pPr>
        <w:rPr>
          <w:sz w:val="16"/>
        </w:rPr>
      </w:pPr>
      <w:r w:rsidRPr="00237358">
        <w:rPr>
          <w:sz w:val="16"/>
        </w:rPr>
        <w:t>There is another side to the ledger, however. Premise (</w:t>
      </w:r>
      <w:proofErr w:type="spellStart"/>
      <w:r w:rsidRPr="00237358">
        <w:rPr>
          <w:sz w:val="16"/>
        </w:rPr>
        <w:t>i</w:t>
      </w:r>
      <w:proofErr w:type="spellEnd"/>
      <w:r w:rsidRPr="00237358">
        <w:rPr>
          <w:sz w:val="16"/>
        </w:rPr>
        <w:t xml:space="preserve">) holds that the lower the rate of amendment, the more updating that the Court must supply; and </w:t>
      </w:r>
      <w:r w:rsidRPr="00237358">
        <w:rPr>
          <w:rStyle w:val="StyleUnderline"/>
        </w:rPr>
        <w:t>the need to update</w:t>
      </w:r>
      <w:r w:rsidRPr="00237358">
        <w:rPr>
          <w:sz w:val="16"/>
        </w:rPr>
        <w:t xml:space="preserve"> </w:t>
      </w:r>
      <w:r w:rsidRPr="00237358">
        <w:rPr>
          <w:rStyle w:val="StyleUnderline"/>
        </w:rPr>
        <w:t>constitutional law can itself damage the Court’s public standing</w:t>
      </w:r>
      <w:r w:rsidRPr="00237358">
        <w:rPr>
          <w:sz w:val="16"/>
        </w:rPr>
        <w:t xml:space="preserve"> in straightforward ways. </w:t>
      </w:r>
      <w:proofErr w:type="spellStart"/>
      <w:r w:rsidRPr="00237358">
        <w:rPr>
          <w:sz w:val="16"/>
        </w:rPr>
        <w:t>Overrulings</w:t>
      </w:r>
      <w:proofErr w:type="spellEnd"/>
      <w:r w:rsidRPr="00237358">
        <w:rPr>
          <w:sz w:val="16"/>
        </w:rPr>
        <w:t xml:space="preserve">, switches in time, </w:t>
      </w:r>
      <w:r w:rsidRPr="00237358">
        <w:rPr>
          <w:rStyle w:val="StyleUnderline"/>
        </w:rPr>
        <w:t>creative and novel interpretation, all the tools that judges</w:t>
      </w:r>
      <w:r w:rsidRPr="00237358">
        <w:rPr>
          <w:sz w:val="16"/>
        </w:rPr>
        <w:t xml:space="preserve"> </w:t>
      </w:r>
      <w:r w:rsidRPr="00237358">
        <w:rPr>
          <w:rStyle w:val="StyleUnderline"/>
        </w:rPr>
        <w:t>use to change the course of constitutional adjudication</w:t>
      </w:r>
      <w:r w:rsidRPr="00237358">
        <w:rPr>
          <w:sz w:val="16"/>
        </w:rPr>
        <w:t xml:space="preserve">, </w:t>
      </w:r>
      <w:r w:rsidRPr="00237358">
        <w:rPr>
          <w:rStyle w:val="StyleUnderline"/>
        </w:rPr>
        <w:t xml:space="preserve">themselves may </w:t>
      </w:r>
      <w:r w:rsidRPr="00237358">
        <w:rPr>
          <w:rStyle w:val="Emphasis"/>
        </w:rPr>
        <w:t>draw down</w:t>
      </w:r>
      <w:r w:rsidRPr="00237358">
        <w:rPr>
          <w:rStyle w:val="StyleUnderline"/>
        </w:rPr>
        <w:t xml:space="preserve"> </w:t>
      </w:r>
      <w:r w:rsidRPr="00237358">
        <w:rPr>
          <w:rStyle w:val="Emphasis"/>
        </w:rPr>
        <w:t>the Court’s political capital</w:t>
      </w:r>
      <w:r w:rsidRPr="00237358">
        <w:rPr>
          <w:sz w:val="16"/>
        </w:rPr>
        <w:t xml:space="preserve"> </w:t>
      </w:r>
      <w:r w:rsidRPr="00237358">
        <w:rPr>
          <w:rStyle w:val="StyleUnderline"/>
        </w:rPr>
        <w:t>by fracturing the legalistic façade of constitutional interpretation</w:t>
      </w:r>
      <w:r w:rsidRPr="00237358">
        <w:rPr>
          <w:sz w:val="16"/>
        </w:rPr>
        <w:t xml:space="preserve">. An equally plausible causal hypothesis, then, is that increasing the rate of </w:t>
      </w:r>
      <w:r w:rsidRPr="00237358">
        <w:rPr>
          <w:rStyle w:val="StyleUnderline"/>
        </w:rPr>
        <w:t>amendments</w:t>
      </w:r>
      <w:r w:rsidRPr="00237358">
        <w:rPr>
          <w:sz w:val="16"/>
        </w:rPr>
        <w:t xml:space="preserve"> might </w:t>
      </w:r>
      <w:r w:rsidRPr="00237358">
        <w:rPr>
          <w:rStyle w:val="StyleUnderline"/>
        </w:rPr>
        <w:t>increase the Court’s sociological legitimacy</w:t>
      </w:r>
      <w:r w:rsidRPr="00237358">
        <w:rPr>
          <w:sz w:val="16"/>
        </w:rPr>
        <w:t xml:space="preserve"> </w:t>
      </w:r>
      <w:r w:rsidRPr="00237358">
        <w:rPr>
          <w:rStyle w:val="StyleUnderline"/>
        </w:rPr>
        <w:t xml:space="preserve">by reducing the need for judicial </w:t>
      </w:r>
      <w:proofErr w:type="spellStart"/>
      <w:r w:rsidRPr="00237358">
        <w:rPr>
          <w:rStyle w:val="StyleUnderline"/>
        </w:rPr>
        <w:t>selfcorrection</w:t>
      </w:r>
      <w:proofErr w:type="spellEnd"/>
      <w:r w:rsidRPr="00237358">
        <w:rPr>
          <w:sz w:val="16"/>
        </w:rPr>
        <w:t xml:space="preserve">. In particular cases, </w:t>
      </w:r>
      <w:r w:rsidRPr="00237358">
        <w:rPr>
          <w:rStyle w:val="StyleUnderline"/>
        </w:rPr>
        <w:t>legitimacy-granting publics</w:t>
      </w:r>
      <w:r w:rsidRPr="00237358">
        <w:rPr>
          <w:sz w:val="16"/>
        </w:rPr>
        <w:t xml:space="preserve"> might react </w:t>
      </w:r>
      <w:r w:rsidRPr="00237358">
        <w:rPr>
          <w:rStyle w:val="StyleUnderline"/>
        </w:rPr>
        <w:t>poorly to judicial</w:t>
      </w:r>
      <w:r w:rsidRPr="00237358">
        <w:rPr>
          <w:sz w:val="16"/>
        </w:rPr>
        <w:t xml:space="preserve"> </w:t>
      </w:r>
      <w:r w:rsidRPr="00237358">
        <w:rPr>
          <w:rStyle w:val="StyleUnderline"/>
        </w:rPr>
        <w:t>flip-flops</w:t>
      </w:r>
      <w:r w:rsidRPr="00237358">
        <w:rPr>
          <w:sz w:val="16"/>
        </w:rPr>
        <w:t xml:space="preserve">, </w:t>
      </w:r>
      <w:r w:rsidRPr="00237358">
        <w:rPr>
          <w:rStyle w:val="StyleUnderline"/>
        </w:rPr>
        <w:t>while viewing formal amendments that overturn judicial decisions as the</w:t>
      </w:r>
      <w:r w:rsidRPr="00237358">
        <w:rPr>
          <w:sz w:val="16"/>
        </w:rPr>
        <w:t xml:space="preserve"> </w:t>
      </w:r>
      <w:r w:rsidRPr="00237358">
        <w:rPr>
          <w:rStyle w:val="StyleUnderline"/>
        </w:rPr>
        <w:t>proper legal channel for change</w:t>
      </w:r>
      <w:r w:rsidRPr="00237358">
        <w:rPr>
          <w:sz w:val="16"/>
        </w:rPr>
        <w:t>—</w:t>
      </w:r>
      <w:r w:rsidRPr="00237358">
        <w:rPr>
          <w:rStyle w:val="StyleUnderline"/>
        </w:rPr>
        <w:t>the very use of which assumes that the judges have</w:t>
      </w:r>
      <w:r w:rsidRPr="00237358">
        <w:rPr>
          <w:sz w:val="16"/>
        </w:rPr>
        <w:t xml:space="preserve"> </w:t>
      </w:r>
      <w:r w:rsidRPr="00237358">
        <w:rPr>
          <w:rStyle w:val="StyleUnderline"/>
        </w:rPr>
        <w:t>done their job well, not poorly</w:t>
      </w:r>
      <w:r w:rsidRPr="00237358">
        <w:rPr>
          <w:sz w:val="16"/>
        </w:rPr>
        <w:t xml:space="preserve">. This is rankly speculative, but the point is that (ii) is 25 rankly speculative as well. It is hard to know about any of this in the abstract; but we cannot simply assume (ii), in the faith that a world without (nonjudicial) amendments is the best of all possible worlds to inhabit. </w:t>
      </w:r>
    </w:p>
    <w:p w14:paraId="26CF6122" w14:textId="77777777" w:rsidR="006E29CA" w:rsidRPr="00756C77" w:rsidRDefault="006E29CA" w:rsidP="006E29CA"/>
    <w:p w14:paraId="7CCE181C" w14:textId="77777777" w:rsidR="006E29CA" w:rsidRPr="00C55D42" w:rsidRDefault="006E29CA" w:rsidP="006E29CA"/>
    <w:p w14:paraId="097FE44F" w14:textId="77777777" w:rsidR="006E29CA" w:rsidRDefault="006E29CA" w:rsidP="006E29CA">
      <w:pPr>
        <w:pStyle w:val="Heading3"/>
      </w:pPr>
      <w:r>
        <w:t>AT: Padilla</w:t>
      </w:r>
    </w:p>
    <w:p w14:paraId="0A66612D" w14:textId="77777777" w:rsidR="006E29CA" w:rsidRPr="00756C77" w:rsidRDefault="006E29CA" w:rsidP="006E29CA"/>
    <w:p w14:paraId="14AAB0D9" w14:textId="77777777" w:rsidR="006E29CA" w:rsidRDefault="006E29CA" w:rsidP="006E29CA">
      <w:pPr>
        <w:pStyle w:val="Heading4"/>
      </w:pPr>
      <w:r>
        <w:t xml:space="preserve">Padilla </w:t>
      </w:r>
      <w:proofErr w:type="gramStart"/>
      <w:r>
        <w:t>doesn’t</w:t>
      </w:r>
      <w:proofErr w:type="gramEnd"/>
      <w:r>
        <w:t xml:space="preserve"> establish precedent for the </w:t>
      </w:r>
      <w:proofErr w:type="spellStart"/>
      <w:r>
        <w:t>aff</w:t>
      </w:r>
      <w:proofErr w:type="spellEnd"/>
      <w:r>
        <w:t xml:space="preserve"> – the decision is extremely narrow and explicitly excludes consideration of collateral consequences other than deportation </w:t>
      </w:r>
    </w:p>
    <w:p w14:paraId="734F42D4" w14:textId="77777777" w:rsidR="006E29CA" w:rsidRPr="00FE2A88" w:rsidRDefault="006E29CA" w:rsidP="006E29CA"/>
    <w:p w14:paraId="42C3C297" w14:textId="77777777" w:rsidR="006E29CA" w:rsidRPr="006E64CD" w:rsidRDefault="006E29CA" w:rsidP="006E29CA">
      <w:r w:rsidRPr="00952810">
        <w:rPr>
          <w:rStyle w:val="Style13ptBold"/>
        </w:rPr>
        <w:t>Brink 16</w:t>
      </w:r>
      <w:r>
        <w:t xml:space="preserve"> (Malia, </w:t>
      </w:r>
      <w:r w:rsidRPr="006E64CD">
        <w:t>counsel for the National Association of Criminal Defense Lawyers and as a Lecturer in Law at the Univer</w:t>
      </w:r>
      <w:r>
        <w:t xml:space="preserve">sity of Pennsylvania Law School, “A Gauntlet Thrown: The Transformative Potential of Padilla v. Kentucky,” </w:t>
      </w:r>
      <w:r w:rsidRPr="006E64CD">
        <w:t>Fordham Urban Law Journal</w:t>
      </w:r>
      <w:r>
        <w:t xml:space="preserve">, </w:t>
      </w:r>
      <w:r w:rsidRPr="006E64CD">
        <w:t>https://ir.lawnet.fordham.edu/cgi/viewcontent.cgi?article=2430&amp;context=ulj</w:t>
      </w:r>
      <w:r>
        <w:t>)</w:t>
      </w:r>
    </w:p>
    <w:p w14:paraId="6B0CF332" w14:textId="77777777" w:rsidR="006E29CA" w:rsidRPr="00FE2A88" w:rsidRDefault="006E29CA" w:rsidP="006E29CA">
      <w:pPr>
        <w:rPr>
          <w:sz w:val="12"/>
        </w:rPr>
      </w:pPr>
      <w:r w:rsidRPr="00782B53">
        <w:rPr>
          <w:rStyle w:val="StyleUnderline"/>
        </w:rPr>
        <w:t xml:space="preserve">There is no doubt that Padilla broke new ground. Until the Padilla decision, </w:t>
      </w:r>
      <w:proofErr w:type="gramStart"/>
      <w:r w:rsidRPr="00782B53">
        <w:rPr>
          <w:rStyle w:val="StyleUnderline"/>
        </w:rPr>
        <w:t>the vast majority of</w:t>
      </w:r>
      <w:proofErr w:type="gramEnd"/>
      <w:r w:rsidRPr="00782B53">
        <w:rPr>
          <w:rStyle w:val="StyleUnderline"/>
        </w:rPr>
        <w:t xml:space="preserve"> courts across the county held that defense lawyers had no affirmative duty to inform a client about the collateral consequences of a plea</w:t>
      </w:r>
      <w:r w:rsidRPr="0002165C">
        <w:rPr>
          <w:sz w:val="12"/>
        </w:rPr>
        <w:t xml:space="preserve">. In other words, the defense lawyer’s sole responsibility was the potential sentence to be handed down in a criminal case. Any other impact the conviction might have, whether on housing, employment, child custody, or even lifetime registration with the police, was not the purview or obligation of the defense lawyer. While some courts had held that a lawyer has a duty not to provide inaccurate advice,8 no federal court had held that the defense lawyer has an affirmative duty to provide correct advice. Until Padilla, silence or even “I don’t know” was sufficient—a reality that resulted in a defense culture of not providing information regarding collateral consequences despite practice standards that required this advice.10 Still, </w:t>
      </w:r>
      <w:r w:rsidRPr="00782B53">
        <w:rPr>
          <w:rStyle w:val="Emphasis"/>
        </w:rPr>
        <w:t>the full meaning of the Court’s decision in Padilla is far from clear</w:t>
      </w:r>
      <w:r w:rsidRPr="0002165C">
        <w:rPr>
          <w:sz w:val="12"/>
        </w:rPr>
        <w:t>.</w:t>
      </w:r>
      <w:r w:rsidRPr="00782B53">
        <w:rPr>
          <w:rStyle w:val="StyleUnderline"/>
        </w:rPr>
        <w:t xml:space="preserve"> The Court’s rationale could be read very broadly or very narrowly, and the decision itself appears </w:t>
      </w:r>
      <w:r w:rsidRPr="00782B53">
        <w:rPr>
          <w:rStyle w:val="Emphasis"/>
        </w:rPr>
        <w:t>internally inconsistent</w:t>
      </w:r>
      <w:r w:rsidRPr="00782B53">
        <w:rPr>
          <w:rStyle w:val="StyleUnderline"/>
        </w:rPr>
        <w:t>.</w:t>
      </w:r>
      <w:r w:rsidRPr="0002165C">
        <w:rPr>
          <w:sz w:val="12"/>
        </w:rPr>
        <w:t xml:space="preserve"> On one hand, the Court rejects the position that only direct consequences are relevant under the Sixth Amendment: “We . . . have never applied a distinction between direct and collateral consequences to define the scope of constitutionally ‘reasonable professional assistance’ required under Strickland[.]”12 Focusing on this pronouncement, many assert that Padilla is a revolution, eradicating the formalistic distinction between direct and collateral consequences and fundamentally altering the concept of the criminal sentence.13 On the other hand, </w:t>
      </w:r>
      <w:r w:rsidRPr="00782B53">
        <w:rPr>
          <w:rStyle w:val="StyleUnderline"/>
        </w:rPr>
        <w:t xml:space="preserve">the Padilla holding </w:t>
      </w:r>
      <w:r w:rsidRPr="00782B53">
        <w:rPr>
          <w:rStyle w:val="Emphasis"/>
        </w:rPr>
        <w:t>only addresses deportation</w:t>
      </w:r>
      <w:r w:rsidRPr="00782B53">
        <w:rPr>
          <w:rStyle w:val="StyleUnderline"/>
        </w:rPr>
        <w:t>, and the Court specifically distinguishes deportation from other “collateral” consequences</w:t>
      </w:r>
      <w:r w:rsidRPr="0002165C">
        <w:rPr>
          <w:sz w:val="12"/>
        </w:rPr>
        <w:t xml:space="preserve">. </w:t>
      </w:r>
      <w:r w:rsidRPr="00782B53">
        <w:rPr>
          <w:rStyle w:val="StyleUnderline"/>
        </w:rPr>
        <w:t xml:space="preserve">“Deportation </w:t>
      </w:r>
      <w:proofErr w:type="gramStart"/>
      <w:r w:rsidRPr="00782B53">
        <w:rPr>
          <w:rStyle w:val="StyleUnderline"/>
        </w:rPr>
        <w:t>as a consequence of</w:t>
      </w:r>
      <w:proofErr w:type="gramEnd"/>
      <w:r w:rsidRPr="00782B53">
        <w:rPr>
          <w:rStyle w:val="StyleUnderline"/>
        </w:rPr>
        <w:t xml:space="preserve"> a criminal conviction is . . . uniquely difficult to classify as either a direct or a collateral consequence. The collateral versus direct distinction is thus ill suited to evaluating a Strickland claim concerning the specific risk of deportation.”</w:t>
      </w:r>
      <w:r>
        <w:rPr>
          <w:rStyle w:val="StyleUnderline"/>
        </w:rPr>
        <w:t xml:space="preserve"> </w:t>
      </w:r>
      <w:r w:rsidRPr="00782B53">
        <w:rPr>
          <w:rStyle w:val="StyleUnderline"/>
        </w:rPr>
        <w:t xml:space="preserve">Further, the Court is careful to note that </w:t>
      </w:r>
      <w:r w:rsidRPr="00782B53">
        <w:rPr>
          <w:rStyle w:val="Emphasis"/>
        </w:rPr>
        <w:t>its holding does not extend to all deportation situations</w:t>
      </w:r>
      <w:r w:rsidRPr="00782B53">
        <w:rPr>
          <w:rStyle w:val="StyleUnderline"/>
        </w:rPr>
        <w:t>, but only to those where “the law is . . . succinct and straightforward</w:t>
      </w:r>
      <w:r w:rsidRPr="0002165C">
        <w:rPr>
          <w:sz w:val="12"/>
        </w:rPr>
        <w:t xml:space="preserve">.”15 The Court emphasizes that Mr. Padilla’s counsel had a duty to advise his client correctly because the inevitability of deportation was obvious from the plain language of the statute.16 In this way, </w:t>
      </w:r>
      <w:r w:rsidRPr="00782B53">
        <w:rPr>
          <w:rStyle w:val="StyleUnderline"/>
        </w:rPr>
        <w:t xml:space="preserve">Justice Steven’s majority opinion suggests that </w:t>
      </w:r>
      <w:r w:rsidRPr="00782B53">
        <w:rPr>
          <w:rStyle w:val="Emphasis"/>
        </w:rPr>
        <w:t>the decision is carefully circumscribed</w:t>
      </w:r>
      <w:r w:rsidRPr="00782B53">
        <w:rPr>
          <w:rStyle w:val="StyleUnderline"/>
        </w:rPr>
        <w:t>.</w:t>
      </w:r>
    </w:p>
    <w:p w14:paraId="6ADAA4EC" w14:textId="77777777" w:rsidR="006E29CA" w:rsidRDefault="006E29CA" w:rsidP="006E29CA">
      <w:pPr>
        <w:pStyle w:val="Heading4"/>
      </w:pPr>
      <w:r>
        <w:t>Roberts gave a concurring opinion in Padilla --- he and Alito rejected the justification for upending 6</w:t>
      </w:r>
      <w:r w:rsidRPr="000B6749">
        <w:rPr>
          <w:vertAlign w:val="superscript"/>
        </w:rPr>
        <w:t>th</w:t>
      </w:r>
      <w:r>
        <w:t xml:space="preserve"> amendment precedent --- would label the plan as precedent-altering and want to balance </w:t>
      </w:r>
    </w:p>
    <w:p w14:paraId="60F5D0F7" w14:textId="77777777" w:rsidR="006E29CA" w:rsidRPr="000B6749" w:rsidRDefault="006E29CA" w:rsidP="006E29CA"/>
    <w:p w14:paraId="515E8ED6" w14:textId="77777777" w:rsidR="006E29CA" w:rsidRPr="00B41CE1" w:rsidRDefault="006E29CA" w:rsidP="006E29CA">
      <w:pPr>
        <w:rPr>
          <w:rStyle w:val="Style13ptBold"/>
        </w:rPr>
      </w:pPr>
      <w:r w:rsidRPr="00B41CE1">
        <w:rPr>
          <w:rStyle w:val="Style13ptBold"/>
        </w:rPr>
        <w:t>Ewald ‘10</w:t>
      </w:r>
    </w:p>
    <w:p w14:paraId="339A924B" w14:textId="77777777" w:rsidR="006E29CA" w:rsidRPr="000B6749" w:rsidRDefault="006E29CA" w:rsidP="006E29CA">
      <w:r>
        <w:t xml:space="preserve">(Alec, Associate Professor American Politics and Constitutional Law. University of Vermont, Current research is on the “collateral consequences” of criminal convictions “Deportation, Effective Counsel, and Collateral Sanctions: Padilla v. Kentucky (2010),” THE JUSTICE SYSTEM JOURNAL, VOL. 32, NUMBER 2 (2011), </w:t>
      </w:r>
      <w:proofErr w:type="spellStart"/>
      <w:r>
        <w:t>pg</w:t>
      </w:r>
      <w:proofErr w:type="spellEnd"/>
      <w:r>
        <w:t xml:space="preserve"> Taylor and Francis //um-</w:t>
      </w:r>
      <w:proofErr w:type="spellStart"/>
      <w:r>
        <w:t>ef</w:t>
      </w:r>
      <w:proofErr w:type="spellEnd"/>
      <w:r>
        <w:t>)</w:t>
      </w:r>
    </w:p>
    <w:p w14:paraId="4BEB05F6" w14:textId="77777777" w:rsidR="006E29CA" w:rsidRPr="00FE2A88" w:rsidRDefault="006E29CA" w:rsidP="006E29CA">
      <w:pPr>
        <w:rPr>
          <w:sz w:val="14"/>
        </w:rPr>
      </w:pPr>
      <w:r w:rsidRPr="000B6749">
        <w:rPr>
          <w:sz w:val="14"/>
        </w:rPr>
        <w:t xml:space="preserve">Concurring and Dissenting Opinions: A “Dramatic Departure.” </w:t>
      </w:r>
      <w:r w:rsidRPr="000B6749">
        <w:rPr>
          <w:rStyle w:val="StyleUnderline"/>
        </w:rPr>
        <w:t>In a concurring opinion joined by Chief Justice Roberts</w:t>
      </w:r>
      <w:r w:rsidRPr="000B6749">
        <w:rPr>
          <w:sz w:val="14"/>
        </w:rPr>
        <w:t xml:space="preserve">, Justice </w:t>
      </w:r>
      <w:r w:rsidRPr="000B6749">
        <w:rPr>
          <w:rStyle w:val="Emphasis"/>
        </w:rPr>
        <w:t>Alito rejected the majority’s “dramatic departure” from precedent and warned of “a major upheaval in Sixth Amendment law”</w:t>
      </w:r>
      <w:r w:rsidRPr="000B6749">
        <w:rPr>
          <w:sz w:val="14"/>
        </w:rPr>
        <w:t xml:space="preserve"> (Padilla, pp. 1488, 1491, J. Alito concurring). However, the opinion’s disagreement with the majority was not as great as such rhetorical flourishes suggest. Justice </w:t>
      </w:r>
      <w:r w:rsidRPr="000B6749">
        <w:rPr>
          <w:rStyle w:val="StyleUnderline"/>
        </w:rPr>
        <w:t xml:space="preserve">Alito agreed that Padilla’s counsel’s mis-advice had been constitutionally </w:t>
      </w:r>
      <w:proofErr w:type="gramStart"/>
      <w:r w:rsidRPr="000B6749">
        <w:rPr>
          <w:rStyle w:val="StyleUnderline"/>
        </w:rPr>
        <w:t>defective, and</w:t>
      </w:r>
      <w:proofErr w:type="gramEnd"/>
      <w:r w:rsidRPr="000B6749">
        <w:rPr>
          <w:rStyle w:val="StyleUnderline"/>
        </w:rPr>
        <w:t xml:space="preserve"> reasoned that counsel must offer a general warning that “a criminal conviction may have immigration consequences” </w:t>
      </w:r>
      <w:r w:rsidRPr="000B6749">
        <w:rPr>
          <w:sz w:val="14"/>
        </w:rPr>
        <w:t xml:space="preserve">(p. 1487). </w:t>
      </w:r>
      <w:r w:rsidRPr="000B6749">
        <w:rPr>
          <w:rStyle w:val="StyleUnderline"/>
        </w:rPr>
        <w:t xml:space="preserve">This means there were </w:t>
      </w:r>
      <w:proofErr w:type="gramStart"/>
      <w:r w:rsidRPr="000B6749">
        <w:rPr>
          <w:rStyle w:val="StyleUnderline"/>
        </w:rPr>
        <w:t>actually seven</w:t>
      </w:r>
      <w:proofErr w:type="gramEnd"/>
      <w:r w:rsidRPr="000B6749">
        <w:rPr>
          <w:rStyle w:val="StyleUnderline"/>
        </w:rPr>
        <w:t xml:space="preserve"> votes for some form of deportation-notice requirement</w:t>
      </w:r>
      <w:r w:rsidRPr="000B6749">
        <w:rPr>
          <w:sz w:val="14"/>
        </w:rPr>
        <w:t xml:space="preserve"> (Love and Chin, 2010:19-20).</w:t>
      </w:r>
    </w:p>
    <w:p w14:paraId="1250897C" w14:textId="77777777" w:rsidR="006E29CA" w:rsidRDefault="006E29CA" w:rsidP="006E29CA">
      <w:pPr>
        <w:pStyle w:val="Heading4"/>
      </w:pPr>
      <w:r>
        <w:t>Concurring opinion established limits</w:t>
      </w:r>
    </w:p>
    <w:p w14:paraId="36B708BA" w14:textId="77777777" w:rsidR="006E29CA" w:rsidRDefault="006E29CA" w:rsidP="006E29CA"/>
    <w:p w14:paraId="26D6A7A1" w14:textId="77777777" w:rsidR="006E29CA" w:rsidRPr="00B41CE1" w:rsidRDefault="006E29CA" w:rsidP="006E29CA">
      <w:pPr>
        <w:rPr>
          <w:rStyle w:val="Style13ptBold"/>
        </w:rPr>
      </w:pPr>
      <w:r w:rsidRPr="00B41CE1">
        <w:rPr>
          <w:rStyle w:val="Style13ptBold"/>
        </w:rPr>
        <w:t>Ewald ‘10</w:t>
      </w:r>
    </w:p>
    <w:p w14:paraId="13E9A016" w14:textId="77777777" w:rsidR="006E29CA" w:rsidRDefault="006E29CA" w:rsidP="006E29CA">
      <w:r>
        <w:t xml:space="preserve">(Alec, Associate Professor American Politics and Constitutional Law. University of Vermont, Current research is on the “collateral consequences” of criminal convictions  “Deportation, Effective Counsel, and Collateral Sanctions: Padilla v. Kentucky (2010),” THE JUSTICE SYSTEM JOURNAL, VOL. 32, NUMBER 2 (2011), </w:t>
      </w:r>
      <w:proofErr w:type="spellStart"/>
      <w:r>
        <w:t>pg</w:t>
      </w:r>
      <w:proofErr w:type="spellEnd"/>
      <w:r>
        <w:t xml:space="preserve"> Taylor and Francis //um-</w:t>
      </w:r>
      <w:proofErr w:type="spellStart"/>
      <w:r>
        <w:t>ef</w:t>
      </w:r>
      <w:proofErr w:type="spellEnd"/>
      <w:r>
        <w:t>)</w:t>
      </w:r>
    </w:p>
    <w:p w14:paraId="04AF223F" w14:textId="77777777" w:rsidR="006E29CA" w:rsidRDefault="006E29CA" w:rsidP="006E29CA">
      <w:r w:rsidRPr="00952810">
        <w:rPr>
          <w:rStyle w:val="StyleUnderline"/>
        </w:rPr>
        <w:t>A “Unique” Penalty?</w:t>
      </w:r>
      <w:r>
        <w:t xml:space="preserve"> </w:t>
      </w:r>
      <w:r w:rsidRPr="00952810">
        <w:rPr>
          <w:rStyle w:val="StyleUnderline"/>
        </w:rPr>
        <w:t>What will be Padilla’s impact on other collateral consequences in American jurisprudence and defense practice?</w:t>
      </w:r>
      <w:r>
        <w:t xml:space="preserve"> </w:t>
      </w:r>
      <w:r w:rsidRPr="00952810">
        <w:rPr>
          <w:rStyle w:val="StyleUnderline"/>
        </w:rPr>
        <w:t>The majority appeared to</w:t>
      </w:r>
      <w:r>
        <w:t xml:space="preserve"> </w:t>
      </w:r>
      <w:r w:rsidRPr="00952810">
        <w:rPr>
          <w:rStyle w:val="Emphasis"/>
        </w:rPr>
        <w:t>seek to limit its holding by using the term “unique”</w:t>
      </w:r>
      <w:r>
        <w:t xml:space="preserve"> </w:t>
      </w:r>
      <w:r w:rsidRPr="00952810">
        <w:rPr>
          <w:rStyle w:val="StyleUnderline"/>
        </w:rPr>
        <w:t>and by emphasizing deportation’s near-certain application and its permanent, transformative effects on a person’s life— attributes not clearly present with some other collateral consequences</w:t>
      </w:r>
      <w:r>
        <w:t>. However, as noted above, the majority advanced this argument even as it denied any sharp doctrinal line between direct and collateral offenses.</w:t>
      </w:r>
    </w:p>
    <w:p w14:paraId="4DC16B7B" w14:textId="77777777" w:rsidR="006E29CA" w:rsidRDefault="006E29CA" w:rsidP="006E29CA">
      <w:pPr>
        <w:pStyle w:val="Heading4"/>
      </w:pPr>
      <w:r>
        <w:t>And, the ruling wont spill-over to all CC’s – deportation is a UNIQUE consequence</w:t>
      </w:r>
    </w:p>
    <w:p w14:paraId="1045280D" w14:textId="77777777" w:rsidR="006E29CA" w:rsidRPr="00770038" w:rsidRDefault="006E29CA" w:rsidP="006E29CA"/>
    <w:p w14:paraId="481E3072" w14:textId="77777777" w:rsidR="006E29CA" w:rsidRPr="00B41CE1" w:rsidRDefault="006E29CA" w:rsidP="006E29CA">
      <w:pPr>
        <w:rPr>
          <w:rStyle w:val="Style13ptBold"/>
        </w:rPr>
      </w:pPr>
      <w:r w:rsidRPr="00B41CE1">
        <w:rPr>
          <w:rStyle w:val="Style13ptBold"/>
        </w:rPr>
        <w:t>Ewald ‘10</w:t>
      </w:r>
    </w:p>
    <w:p w14:paraId="49356852" w14:textId="77777777" w:rsidR="006E29CA" w:rsidRDefault="006E29CA" w:rsidP="006E29CA">
      <w:r>
        <w:t xml:space="preserve">(Alec, “Deportation, Effective Counsel, and Collateral Sanctions: Padilla v. Kentucky (2010),” THE JUSTICE SYSTEM JOURNAL, VOL. 32, NUMBER 2 (2011), </w:t>
      </w:r>
      <w:proofErr w:type="spellStart"/>
      <w:r>
        <w:t>pg</w:t>
      </w:r>
      <w:proofErr w:type="spellEnd"/>
      <w:r>
        <w:t xml:space="preserve"> Taylor and Francis //um-</w:t>
      </w:r>
      <w:proofErr w:type="spellStart"/>
      <w:r>
        <w:t>ef</w:t>
      </w:r>
      <w:proofErr w:type="spellEnd"/>
      <w:r>
        <w:t>)</w:t>
      </w:r>
    </w:p>
    <w:p w14:paraId="20EFE2A4" w14:textId="77777777" w:rsidR="006E29CA" w:rsidRPr="00C05841" w:rsidRDefault="006E29CA" w:rsidP="006E29CA">
      <w:pPr>
        <w:rPr>
          <w:sz w:val="16"/>
        </w:rPr>
      </w:pPr>
      <w:r w:rsidRPr="00C05841">
        <w:rPr>
          <w:rStyle w:val="StyleUnderline"/>
        </w:rPr>
        <w:t>A third essential piece of the Padilla opinion is its conclusion that deportation is “unique”</w:t>
      </w:r>
      <w:r w:rsidRPr="00C05841">
        <w:rPr>
          <w:sz w:val="16"/>
        </w:rPr>
        <w:t xml:space="preserve"> (p. 1481). </w:t>
      </w:r>
      <w:r w:rsidRPr="00C05841">
        <w:rPr>
          <w:rStyle w:val="StyleUnderline"/>
        </w:rPr>
        <w:t xml:space="preserve">Because of its severity—it is a “drastic measure” with “harsh consequences” </w:t>
      </w:r>
      <w:r w:rsidRPr="00C05841">
        <w:rPr>
          <w:sz w:val="16"/>
        </w:rPr>
        <w:t xml:space="preserve">(p. 1478)—and its nearly automatic character, deportation has a “close connection to the criminal process” </w:t>
      </w:r>
      <w:r w:rsidRPr="00C05841">
        <w:rPr>
          <w:rStyle w:val="Emphasis"/>
        </w:rPr>
        <w:t>that makes it “uniquely difficult to classify as either a direct or a collateral consequence”</w:t>
      </w:r>
      <w:r w:rsidRPr="00C05841">
        <w:rPr>
          <w:sz w:val="16"/>
        </w:rPr>
        <w:t xml:space="preserve"> (p. 1482). Thus, </w:t>
      </w:r>
      <w:r w:rsidRPr="00C05841">
        <w:rPr>
          <w:rStyle w:val="StyleUnderline"/>
        </w:rPr>
        <w:t>the majority said its holding did not disrupt the traditional division between direct and indirect penalties—yet intriguingly, the majority did so while denying that the Court itself had ever actually “applied a distinction between direct and collateral consequences” in Sixth Amendment cases</w:t>
      </w:r>
      <w:r w:rsidRPr="00C05841">
        <w:rPr>
          <w:sz w:val="16"/>
        </w:rPr>
        <w:t xml:space="preserve"> (p. 1481).</w:t>
      </w:r>
    </w:p>
    <w:p w14:paraId="2DD660AE" w14:textId="77777777" w:rsidR="006E29CA" w:rsidRDefault="006E29CA" w:rsidP="006E29CA"/>
    <w:p w14:paraId="1447C868" w14:textId="77777777" w:rsidR="006E29CA" w:rsidRDefault="006E29CA" w:rsidP="006E29CA">
      <w:pPr>
        <w:pStyle w:val="Heading2"/>
      </w:pPr>
      <w:r>
        <w:t>Other Court DA Links</w:t>
      </w:r>
    </w:p>
    <w:p w14:paraId="20E0056A" w14:textId="77777777" w:rsidR="006E29CA" w:rsidRDefault="006E29CA" w:rsidP="006E29CA">
      <w:pPr>
        <w:pStyle w:val="Heading3"/>
      </w:pPr>
      <w:r>
        <w:t>Links: Precedent</w:t>
      </w:r>
    </w:p>
    <w:p w14:paraId="4D3C7FDC" w14:textId="77777777" w:rsidR="006E29CA" w:rsidRDefault="006E29CA" w:rsidP="006E29CA"/>
    <w:p w14:paraId="2501F849" w14:textId="77777777" w:rsidR="006E29CA" w:rsidRDefault="006E29CA" w:rsidP="006E29CA">
      <w:pPr>
        <w:pStyle w:val="Heading4"/>
      </w:pPr>
      <w:r>
        <w:t>The plan breaks with current court precedent to establish heightened review</w:t>
      </w:r>
    </w:p>
    <w:p w14:paraId="579EC86F" w14:textId="77777777" w:rsidR="006E29CA" w:rsidRDefault="006E29CA" w:rsidP="006E29CA"/>
    <w:p w14:paraId="017C21D8" w14:textId="77777777" w:rsidR="006E29CA" w:rsidRDefault="006E29CA" w:rsidP="006E29CA">
      <w:pPr>
        <w:rPr>
          <w:rStyle w:val="Style13ptBold"/>
        </w:rPr>
      </w:pPr>
      <w:r>
        <w:rPr>
          <w:rStyle w:val="Style13ptBold"/>
        </w:rPr>
        <w:t>Chin ‘13</w:t>
      </w:r>
    </w:p>
    <w:p w14:paraId="122B14F1" w14:textId="77777777" w:rsidR="006E29CA" w:rsidRPr="00D83E58" w:rsidRDefault="006E29CA" w:rsidP="006E29CA">
      <w:r w:rsidRPr="00D83E58">
        <w:t xml:space="preserve">(Gabriel, Edward L. Barrett Chair in Law &amp; Martin Luther King, Jr. Professor of Law, University of California, Davis School of Law, “Collateral Consequences,” </w:t>
      </w:r>
      <w:proofErr w:type="spellStart"/>
      <w:r w:rsidRPr="00D83E58">
        <w:t>pg</w:t>
      </w:r>
      <w:proofErr w:type="spellEnd"/>
      <w:r w:rsidRPr="00D83E58">
        <w:t xml:space="preserve"> online @ </w:t>
      </w:r>
      <w:hyperlink r:id="rId25" w:history="1">
        <w:r w:rsidRPr="00D83E58">
          <w:rPr>
            <w:rStyle w:val="Hyperlink"/>
          </w:rPr>
          <w:t>https://law.asu.edu/sites/default/files/pdf/academy_for_justice/17_Criminal_Justice_Reform_Vol_4_Collateral-Consequences.pdf</w:t>
        </w:r>
      </w:hyperlink>
      <w:r w:rsidRPr="00D83E58">
        <w:t xml:space="preserve"> //um-</w:t>
      </w:r>
      <w:proofErr w:type="spellStart"/>
      <w:r w:rsidRPr="00D83E58">
        <w:t>ef</w:t>
      </w:r>
      <w:proofErr w:type="spellEnd"/>
      <w:r w:rsidRPr="00D83E58">
        <w:t>)</w:t>
      </w:r>
    </w:p>
    <w:p w14:paraId="19CF213E" w14:textId="77777777" w:rsidR="006E29CA" w:rsidRPr="00D83E58" w:rsidRDefault="006E29CA" w:rsidP="006E29CA">
      <w:pPr>
        <w:rPr>
          <w:sz w:val="12"/>
        </w:rPr>
      </w:pPr>
      <w:r w:rsidRPr="00D83E58">
        <w:rPr>
          <w:sz w:val="12"/>
        </w:rPr>
        <w:t xml:space="preserve">While scholars have criticized collateral consequences as disproportionately falling on people of color,44 </w:t>
      </w:r>
      <w:r w:rsidRPr="00D83E58">
        <w:rPr>
          <w:rStyle w:val="StyleUnderline"/>
        </w:rPr>
        <w:t xml:space="preserve">courts hold that people with convictions are </w:t>
      </w:r>
      <w:r w:rsidRPr="00D83E58">
        <w:rPr>
          <w:rStyle w:val="Emphasis"/>
        </w:rPr>
        <w:t>not a suspect class</w:t>
      </w:r>
      <w:r w:rsidRPr="00D83E58">
        <w:rPr>
          <w:rStyle w:val="StyleUnderline"/>
        </w:rPr>
        <w:t xml:space="preserve"> under equal protection doctrine</w:t>
      </w:r>
      <w:r w:rsidRPr="00D83E58">
        <w:rPr>
          <w:sz w:val="12"/>
        </w:rPr>
        <w:t xml:space="preserve">, </w:t>
      </w:r>
      <w:r w:rsidRPr="00D83E58">
        <w:rPr>
          <w:rStyle w:val="StyleUnderline"/>
        </w:rPr>
        <w:t xml:space="preserve">so legislation disadvantaging them is permissible if it passes lenient </w:t>
      </w:r>
      <w:r w:rsidRPr="00D83E58">
        <w:rPr>
          <w:rStyle w:val="Emphasis"/>
        </w:rPr>
        <w:t>rational-basis review</w:t>
      </w:r>
      <w:r w:rsidRPr="00D83E58">
        <w:rPr>
          <w:sz w:val="12"/>
        </w:rPr>
        <w:t xml:space="preserve">.45 Lower courts occasionally find particular restrictions irrational,46 and Sandra </w:t>
      </w:r>
      <w:r w:rsidRPr="00D83E58">
        <w:rPr>
          <w:rStyle w:val="StyleUnderline"/>
        </w:rPr>
        <w:t>Mayson, among other scholars, has argued that a more searching standard should apply</w:t>
      </w:r>
      <w:r w:rsidRPr="00D83E58">
        <w:rPr>
          <w:sz w:val="12"/>
        </w:rPr>
        <w:t xml:space="preserve">.47 </w:t>
      </w:r>
      <w:r w:rsidRPr="00D83E58">
        <w:rPr>
          <w:rStyle w:val="Emphasis"/>
        </w:rPr>
        <w:t>However, under the approach of most courts, saving money will almost always be a satisfactory reason for denying benefits</w:t>
      </w:r>
      <w:r w:rsidRPr="00D83E58">
        <w:rPr>
          <w:sz w:val="12"/>
        </w:rPr>
        <w:t xml:space="preserve">;48 </w:t>
      </w:r>
      <w:r w:rsidRPr="00D83E58">
        <w:rPr>
          <w:rStyle w:val="StyleUnderline"/>
        </w:rPr>
        <w:t>denial of licensure or employment is justified to protect public safety</w:t>
      </w:r>
      <w:r w:rsidRPr="00D83E58">
        <w:rPr>
          <w:sz w:val="12"/>
        </w:rPr>
        <w:t xml:space="preserve">,49 </w:t>
      </w:r>
      <w:r w:rsidRPr="00D83E58">
        <w:rPr>
          <w:rStyle w:val="StyleUnderline"/>
        </w:rPr>
        <w:t>or to promote public confidence in government50 or a regulated industry</w:t>
      </w:r>
      <w:r w:rsidRPr="00D83E58">
        <w:rPr>
          <w:sz w:val="12"/>
        </w:rPr>
        <w:t>.51</w:t>
      </w:r>
    </w:p>
    <w:p w14:paraId="3A3B15A3" w14:textId="77777777" w:rsidR="006E29CA" w:rsidRDefault="006E29CA" w:rsidP="006E29CA"/>
    <w:p w14:paraId="07B9E2B3" w14:textId="77777777" w:rsidR="006E29CA" w:rsidRDefault="006E29CA" w:rsidP="006E29CA">
      <w:pPr>
        <w:pStyle w:val="Heading3"/>
      </w:pPr>
      <w:r>
        <w:t>Links: Equal Protection = Activism</w:t>
      </w:r>
    </w:p>
    <w:p w14:paraId="013AABF9" w14:textId="77777777" w:rsidR="006E29CA" w:rsidRDefault="006E29CA" w:rsidP="006E29CA"/>
    <w:p w14:paraId="42E412C0" w14:textId="77777777" w:rsidR="006E29CA" w:rsidRDefault="006E29CA" w:rsidP="006E29CA">
      <w:pPr>
        <w:pStyle w:val="Heading4"/>
      </w:pPr>
      <w:r>
        <w:t>Equal protection expansion based on ambiguity --- is a justification for activism</w:t>
      </w:r>
    </w:p>
    <w:p w14:paraId="42B0186F" w14:textId="77777777" w:rsidR="006E29CA" w:rsidRDefault="006E29CA" w:rsidP="006E29CA"/>
    <w:p w14:paraId="78A6209B" w14:textId="77777777" w:rsidR="006E29CA" w:rsidRPr="006E2E4D" w:rsidRDefault="006E29CA" w:rsidP="006E29CA">
      <w:r w:rsidRPr="006E2E4D">
        <w:rPr>
          <w:rStyle w:val="Style13ptBold"/>
        </w:rPr>
        <w:t>Black 6</w:t>
      </w:r>
      <w:r w:rsidRPr="006E2E4D">
        <w:t xml:space="preserve"> (Derek, Black is a Professor of Law at the University of South Carolina School of Law. His areas of expertise include education law and policy, constitutional law, civil rights, evidence, and torts, “The Contradiction Between Equal Protection' s Meaning and Its Legal Substance: How Deliberate Indifference Can Cure It”, </w:t>
      </w:r>
      <w:proofErr w:type="spellStart"/>
      <w:r w:rsidRPr="006E2E4D">
        <w:t>pg</w:t>
      </w:r>
      <w:proofErr w:type="spellEnd"/>
      <w:r w:rsidRPr="006E2E4D">
        <w:t xml:space="preserve"> online@ http://scholarship.law.wm.edu/cgi/viewcontent.cgi?article=1124&amp;context=wmborj) </w:t>
      </w:r>
    </w:p>
    <w:p w14:paraId="183DC2B0" w14:textId="77777777" w:rsidR="006E29CA" w:rsidRPr="006E2E4D" w:rsidRDefault="006E29CA" w:rsidP="006E29CA">
      <w:pPr>
        <w:rPr>
          <w:rStyle w:val="Emphasis"/>
        </w:rPr>
      </w:pPr>
      <w:r w:rsidRPr="002D7CB7">
        <w:rPr>
          <w:rStyle w:val="StyleUnderline"/>
        </w:rPr>
        <w:t>The only way for the law to address the problems of these children and those in countless other communities is to seriously approach the question of what it means to deny someone equal protection</w:t>
      </w:r>
      <w:r w:rsidRPr="002D7CB7">
        <w:t xml:space="preserve">. </w:t>
      </w:r>
      <w:r w:rsidRPr="002D7CB7">
        <w:rPr>
          <w:rStyle w:val="Emphasis"/>
        </w:rPr>
        <w:t>The difficulty in doing so stems from the inherent∂ ambiguity of the phrase "equal protection under the law</w:t>
      </w:r>
      <w:r w:rsidRPr="002D7CB7">
        <w:rPr>
          <w:rStyle w:val="StyleUnderline"/>
        </w:rPr>
        <w:t>." It does not specify or imply what it means to treat citizens equally or indicate what activities it was designed to prohibit.</w:t>
      </w:r>
      <w:r w:rsidRPr="002D7CB7">
        <w:t xml:space="preserve"> For example, treating individuals equally could mean treating them the same. Yet, when individuals are different, does treating them the same amount to treating them equally? </w:t>
      </w:r>
      <w:r w:rsidRPr="002D7CB7">
        <w:rPr>
          <w:rStyle w:val="StyleUnderline"/>
        </w:rPr>
        <w:t>If a state must educate both the special needs and average students, the state may need to treat them differently to offer them equal learning opportunities.</w:t>
      </w:r>
      <w:r w:rsidRPr="002D7CB7">
        <w:t xml:space="preserve"> Similarly</w:t>
      </w:r>
      <w:r w:rsidRPr="002D7CB7">
        <w:rPr>
          <w:rStyle w:val="StyleUnderline"/>
        </w:rPr>
        <w:t xml:space="preserve">, if a state affords significant additional benefits to a special </w:t>
      </w:r>
      <w:proofErr w:type="gramStart"/>
      <w:r w:rsidRPr="002D7CB7">
        <w:rPr>
          <w:rStyle w:val="StyleUnderline"/>
        </w:rPr>
        <w:t>needs</w:t>
      </w:r>
      <w:proofErr w:type="gramEnd"/>
      <w:r w:rsidRPr="002D7CB7">
        <w:rPr>
          <w:rStyle w:val="StyleUnderline"/>
        </w:rPr>
        <w:t xml:space="preserve"> student but none to an average student, who then fails, one could argue that the state has treated the average student unequally vis-A-vis the special needs student</w:t>
      </w:r>
      <w:r w:rsidRPr="002D7CB7">
        <w:t xml:space="preserve">. Conversely, suppose the state does nothing for either of them, but a purely random policy incidentally makes it harder for one of them to graduate. This policy may treat one of them unfairly or unequally if there is no sound basis for the policy. Of course, </w:t>
      </w:r>
      <w:r w:rsidRPr="002D7CB7">
        <w:rPr>
          <w:rStyle w:val="StyleUnderline"/>
        </w:rPr>
        <w:t>these are but a fraction of the scenarios that could test the contours of equal protection.</w:t>
      </w:r>
      <w:r w:rsidRPr="002D7CB7">
        <w:t xml:space="preserve">8 </w:t>
      </w:r>
      <w:r w:rsidRPr="002D7CB7">
        <w:rPr>
          <w:rStyle w:val="StyleUnderline"/>
        </w:rPr>
        <w:t>The answer to whether the Fourteenth Amendment prohibits any of these circumstances is not inherent in or easily discerned from its language, but it is too often found in judges' personal notions of what it means to treat others equally or fairly</w:t>
      </w:r>
      <w:r w:rsidRPr="002D7CB7">
        <w:t xml:space="preserve">. </w:t>
      </w:r>
      <w:r w:rsidRPr="002D7CB7">
        <w:rPr>
          <w:rStyle w:val="StyleUnderline"/>
        </w:rPr>
        <w:t>The Fourteenth Amendment's language makes no effort to explain equal protection' s meaning</w:t>
      </w:r>
      <w:r w:rsidRPr="002D7CB7">
        <w:t xml:space="preserve"> and, at best, delegates that task to Congress through legislative enforcement and the courts through interpretation.' Congress's primary effort has been through various civil rights acts,'° which have in the last half century defined racial equal protection exclusively in terms of discrimination</w:t>
      </w:r>
      <w:r w:rsidRPr="002D7CB7">
        <w:rPr>
          <w:rStyle w:val="StyleUnderline"/>
        </w:rPr>
        <w:t>. The Supreme Court</w:t>
      </w:r>
      <w:r w:rsidRPr="002D7CB7">
        <w:t xml:space="preserve">, likewise, </w:t>
      </w:r>
      <w:r w:rsidRPr="002D7CB7">
        <w:rPr>
          <w:rStyle w:val="StyleUnderline"/>
        </w:rPr>
        <w:t>primarily framed equal protection in terms of discrimination</w:t>
      </w:r>
      <w:r w:rsidRPr="002D7CB7">
        <w:t xml:space="preserve"> beginning in the 1960s.'2 </w:t>
      </w:r>
      <w:r w:rsidRPr="002D7CB7">
        <w:rPr>
          <w:rStyle w:val="StyleUnderline"/>
        </w:rPr>
        <w:t>Discrimination, however, is no more self-defining than equal protection</w:t>
      </w:r>
      <w:r w:rsidRPr="002D7CB7">
        <w:t xml:space="preserve">. </w:t>
      </w:r>
      <w:r w:rsidRPr="002D7CB7">
        <w:rPr>
          <w:rStyle w:val="StyleUnderline"/>
        </w:rPr>
        <w:t>The courts have added various qualifiers and modifiers to attempt to give discrimination some meaning, but even with additional modifiers, no meaning is inherent in the Fourteenth Amendment, the civil rights acts, or the term "discrimination</w:t>
      </w:r>
      <w:r w:rsidRPr="002D7CB7">
        <w:t xml:space="preserve">."' 3 Over the past two decades, and most recently in Sandoval, </w:t>
      </w:r>
      <w:r w:rsidRPr="002D7CB7">
        <w:rPr>
          <w:rStyle w:val="Emphasis"/>
        </w:rPr>
        <w:t>the Supreme Court instead has inserted its own∂ meaning, without any explanation or analysis, for equal protection and discrimination</w:t>
      </w:r>
      <w:r w:rsidRPr="002D7CB7">
        <w:t xml:space="preserve">.14 In doing so, </w:t>
      </w:r>
      <w:r w:rsidRPr="002D7CB7">
        <w:rPr>
          <w:rStyle w:val="Emphasis"/>
        </w:rPr>
        <w:t>the Court asserts a power to set wide-reaching social justice policy, which simply is not an authority appropriately reserved to the Court.</w:t>
      </w:r>
    </w:p>
    <w:p w14:paraId="14628E77" w14:textId="77777777" w:rsidR="006E29CA" w:rsidRPr="002D7CB7" w:rsidRDefault="006E29CA" w:rsidP="006E29CA"/>
    <w:p w14:paraId="24002B5F" w14:textId="77777777" w:rsidR="006E29CA" w:rsidRDefault="006E29CA" w:rsidP="006E29CA"/>
    <w:p w14:paraId="358CA192" w14:textId="77777777" w:rsidR="006E29CA" w:rsidRDefault="006E29CA" w:rsidP="006E29CA">
      <w:pPr>
        <w:pStyle w:val="Heading2"/>
      </w:pPr>
      <w:r>
        <w:t>Elections Links</w:t>
      </w:r>
    </w:p>
    <w:p w14:paraId="6F1F3182" w14:textId="77777777" w:rsidR="006E29CA" w:rsidRPr="00361AC2" w:rsidRDefault="006E29CA" w:rsidP="006E29CA">
      <w:pPr>
        <w:pStyle w:val="Heading3"/>
      </w:pPr>
      <w:r>
        <w:t>Plan Popular</w:t>
      </w:r>
    </w:p>
    <w:p w14:paraId="1ABB2F68" w14:textId="77777777" w:rsidR="006E29CA" w:rsidRDefault="006E29CA" w:rsidP="006E29CA"/>
    <w:p w14:paraId="1A1660E8" w14:textId="77777777" w:rsidR="006E29CA" w:rsidRDefault="006E29CA" w:rsidP="006E29CA">
      <w:pPr>
        <w:pStyle w:val="Heading4"/>
      </w:pPr>
      <w:r>
        <w:t>Plan popular and a win --- eliminating collateral consequences is popular with the public and both sides of the aisle</w:t>
      </w:r>
    </w:p>
    <w:p w14:paraId="679059A1" w14:textId="77777777" w:rsidR="006E29CA" w:rsidRDefault="006E29CA" w:rsidP="006E29CA"/>
    <w:p w14:paraId="27CB5BEB" w14:textId="77777777" w:rsidR="006E29CA" w:rsidRDefault="006E29CA" w:rsidP="006E29CA">
      <w:pPr>
        <w:rPr>
          <w:rStyle w:val="Style13ptBold"/>
        </w:rPr>
      </w:pPr>
      <w:proofErr w:type="spellStart"/>
      <w:r>
        <w:rPr>
          <w:rStyle w:val="Style13ptBold"/>
        </w:rPr>
        <w:t>Amang</w:t>
      </w:r>
      <w:proofErr w:type="spellEnd"/>
      <w:r>
        <w:rPr>
          <w:rStyle w:val="Style13ptBold"/>
        </w:rPr>
        <w:t xml:space="preserve"> 6/25/20</w:t>
      </w:r>
    </w:p>
    <w:p w14:paraId="3F920576" w14:textId="77777777" w:rsidR="006E29CA" w:rsidRPr="00FE0847" w:rsidRDefault="006E29CA" w:rsidP="006E29CA">
      <w:r w:rsidRPr="00FE0847">
        <w:t xml:space="preserve">(Akua, </w:t>
      </w:r>
      <w:r>
        <w:t xml:space="preserve">associate director for Criminal Justice Reform at American Progress, she works to advance progressive policy solutions that will ensure a more equitable justice system, while providing protections and opportunities for those who have been directly affected by the criminal justice system. Prior to joining American Progress, </w:t>
      </w:r>
      <w:proofErr w:type="spellStart"/>
      <w:r>
        <w:t>Amaning</w:t>
      </w:r>
      <w:proofErr w:type="spellEnd"/>
      <w:r>
        <w:t xml:space="preserve"> served as the legislative fellow for U.S. Rep. Mary Gay Scanlon (D-PA), where she worked on </w:t>
      </w:r>
      <w:proofErr w:type="gramStart"/>
      <w:r>
        <w:t>a number of</w:t>
      </w:r>
      <w:proofErr w:type="gramEnd"/>
      <w:r>
        <w:t xml:space="preserve"> legislative and policy matters under the member’s House Judiciary Committee portfolio. She also served as the Nancy Hale Social Policy Fellow at Third Way, a nonprofit think tank in Washington, D.C., where she worked in several issue areas, including immigration and policing reform. </w:t>
      </w:r>
      <w:proofErr w:type="spellStart"/>
      <w:r>
        <w:t>Amaning</w:t>
      </w:r>
      <w:proofErr w:type="spellEnd"/>
      <w:r>
        <w:t xml:space="preserve"> holds a Master of Law from American University’s Washington College of Law and a J.D. from Atlanta’s John Marshall Law School. She is also a proud alumna of the University of Miami, where she graduated with a B.A. in English </w:t>
      </w:r>
      <w:proofErr w:type="spellStart"/>
      <w:r>
        <w:t>literature.</w:t>
      </w:r>
      <w:r w:rsidRPr="00FE0847">
        <w:t>“Advancing</w:t>
      </w:r>
      <w:proofErr w:type="spellEnd"/>
      <w:r w:rsidRPr="00FE0847">
        <w:t xml:space="preserve"> Clean Slate: The Need for Automatic Record Clearance During the Coronavirus Pandemic,” </w:t>
      </w:r>
      <w:proofErr w:type="spellStart"/>
      <w:r w:rsidRPr="00FE0847">
        <w:t>pg</w:t>
      </w:r>
      <w:proofErr w:type="spellEnd"/>
      <w:r w:rsidRPr="00FE0847">
        <w:t xml:space="preserve"> online @ </w:t>
      </w:r>
      <w:hyperlink r:id="rId26" w:history="1">
        <w:r w:rsidRPr="00FE0847">
          <w:rPr>
            <w:rStyle w:val="Hyperlink"/>
          </w:rPr>
          <w:t>https://www.americanprogress.org/issues/criminal-justice/news/2020/06/25/486857/advancing-clean-slate-need-automatic-record-clearance-coronavirus-pandemic/</w:t>
        </w:r>
      </w:hyperlink>
      <w:r w:rsidRPr="00FE0847">
        <w:t xml:space="preserve"> //um-</w:t>
      </w:r>
      <w:proofErr w:type="spellStart"/>
      <w:r w:rsidRPr="00FE0847">
        <w:t>ef</w:t>
      </w:r>
      <w:proofErr w:type="spellEnd"/>
      <w:r w:rsidRPr="00FE0847">
        <w:t>)</w:t>
      </w:r>
    </w:p>
    <w:p w14:paraId="5FE85775" w14:textId="77777777" w:rsidR="006E29CA" w:rsidRPr="00213E62" w:rsidRDefault="006E29CA" w:rsidP="006E29CA">
      <w:pPr>
        <w:rPr>
          <w:sz w:val="14"/>
        </w:rPr>
      </w:pPr>
      <w:r w:rsidRPr="00213E62">
        <w:rPr>
          <w:rStyle w:val="StyleUnderline"/>
        </w:rPr>
        <w:t>At a time when many are recognizing the need to reform the U.S. criminal justice system</w:t>
      </w:r>
      <w:r w:rsidRPr="00213E62">
        <w:rPr>
          <w:sz w:val="14"/>
        </w:rPr>
        <w:t xml:space="preserve">, </w:t>
      </w:r>
      <w:r w:rsidRPr="00213E62">
        <w:rPr>
          <w:rStyle w:val="Emphasis"/>
        </w:rPr>
        <w:t>momentum is gaining to implement an automated record-clearance process</w:t>
      </w:r>
      <w:r w:rsidRPr="00213E62">
        <w:rPr>
          <w:sz w:val="14"/>
        </w:rPr>
        <w:t xml:space="preserve"> that would resolve many of the burdensome challenges that come with petitioning a court. </w:t>
      </w:r>
      <w:r w:rsidRPr="00213E62">
        <w:rPr>
          <w:rStyle w:val="Emphasis"/>
        </w:rPr>
        <w:t>Support for clean slate measures is not only widespread but also bipartisan</w:t>
      </w:r>
      <w:r w:rsidRPr="00213E62">
        <w:rPr>
          <w:sz w:val="14"/>
        </w:rPr>
        <w:t xml:space="preserve">. Polling by GBA Strategies and the Center for American Progress finds that </w:t>
      </w:r>
      <w:r w:rsidRPr="00213E62">
        <w:rPr>
          <w:rStyle w:val="StyleUnderline"/>
        </w:rPr>
        <w:t>70 percent of Americans, across party lines, support</w:t>
      </w:r>
      <w:r w:rsidRPr="00213E62">
        <w:rPr>
          <w:sz w:val="14"/>
        </w:rPr>
        <w:t xml:space="preserve"> state </w:t>
      </w:r>
      <w:r w:rsidRPr="00213E62">
        <w:rPr>
          <w:rStyle w:val="StyleUnderline"/>
        </w:rPr>
        <w:t>legislation that would automatically clear qualifying records once someone remains crime-free</w:t>
      </w:r>
      <w:r w:rsidRPr="00213E62">
        <w:rPr>
          <w:sz w:val="14"/>
        </w:rPr>
        <w:t xml:space="preserve">. </w:t>
      </w:r>
      <w:r w:rsidRPr="00213E62">
        <w:rPr>
          <w:rStyle w:val="StyleUnderline"/>
        </w:rPr>
        <w:t xml:space="preserve">State and federal lawmakers—from both sides of the aisle—have taken note of the public’s interest in clean slate reforms and are beginning to advance these measures </w:t>
      </w:r>
      <w:r w:rsidRPr="00213E62">
        <w:rPr>
          <w:sz w:val="14"/>
        </w:rPr>
        <w:t>within their jurisdictions. During the current public health crisis and looming economic recession, it is vital that such policies are implemented quickly so that justice-involved individuals can access the essential life resources they need to survive and can contribute to the nation’s economy recovery.</w:t>
      </w:r>
    </w:p>
    <w:p w14:paraId="6F700A4E" w14:textId="77777777" w:rsidR="006E29CA" w:rsidRDefault="006E29CA" w:rsidP="006E29CA">
      <w:pPr>
        <w:pStyle w:val="Heading3"/>
      </w:pPr>
      <w:r>
        <w:t xml:space="preserve">Plan Popular w/Dems </w:t>
      </w:r>
    </w:p>
    <w:p w14:paraId="38483445" w14:textId="77777777" w:rsidR="006E29CA" w:rsidRPr="00361AC2" w:rsidRDefault="006E29CA" w:rsidP="006E29CA"/>
    <w:p w14:paraId="4509FE21" w14:textId="77777777" w:rsidR="006E29CA" w:rsidRDefault="006E29CA" w:rsidP="006E29CA">
      <w:pPr>
        <w:pStyle w:val="Heading4"/>
      </w:pPr>
      <w:r>
        <w:t>The plan would be popular with democratic voters but UNPOPULAR with GOP voters</w:t>
      </w:r>
    </w:p>
    <w:p w14:paraId="2B670145" w14:textId="77777777" w:rsidR="006E29CA" w:rsidRDefault="006E29CA" w:rsidP="006E29CA"/>
    <w:p w14:paraId="29A88045" w14:textId="77777777" w:rsidR="006E29CA" w:rsidRDefault="006E29CA" w:rsidP="006E29CA">
      <w:pPr>
        <w:rPr>
          <w:rStyle w:val="Style13ptBold"/>
        </w:rPr>
      </w:pPr>
      <w:r>
        <w:rPr>
          <w:rStyle w:val="Style13ptBold"/>
        </w:rPr>
        <w:t>Ewald ‘12</w:t>
      </w:r>
    </w:p>
    <w:p w14:paraId="404DA67E" w14:textId="77777777" w:rsidR="006E29CA" w:rsidRDefault="006E29CA" w:rsidP="006E29CA">
      <w:r w:rsidRPr="0012468B">
        <w:t>(Alec,</w:t>
      </w:r>
      <w:r>
        <w:t xml:space="preserve"> Associate Professor American Politics and Constitutional Law. </w:t>
      </w:r>
      <w:r w:rsidRPr="0012468B">
        <w:t>University of Vermont,</w:t>
      </w:r>
      <w:r>
        <w:t xml:space="preserve"> Current research is on the “collateral consequences” of criminal convictions </w:t>
      </w:r>
      <w:r w:rsidRPr="0012468B">
        <w:t>“Collateral Consequences</w:t>
      </w:r>
      <w:r>
        <w:t xml:space="preserve"> </w:t>
      </w:r>
      <w:r w:rsidRPr="0012468B">
        <w:t xml:space="preserve">in the American States,” </w:t>
      </w:r>
      <w:r>
        <w:t xml:space="preserve">SOCIAL SCIENCE QUARTERLY, </w:t>
      </w:r>
      <w:proofErr w:type="spellStart"/>
      <w:r w:rsidRPr="0012468B">
        <w:t>pg</w:t>
      </w:r>
      <w:proofErr w:type="spellEnd"/>
      <w:r w:rsidRPr="0012468B">
        <w:t xml:space="preserve"> online @ SSRN //um-</w:t>
      </w:r>
      <w:proofErr w:type="spellStart"/>
      <w:r w:rsidRPr="0012468B">
        <w:t>ef</w:t>
      </w:r>
      <w:proofErr w:type="spellEnd"/>
      <w:r w:rsidRPr="0012468B">
        <w:t>)</w:t>
      </w:r>
    </w:p>
    <w:p w14:paraId="7DF8F7ED" w14:textId="77777777" w:rsidR="006E29CA" w:rsidRDefault="006E29CA" w:rsidP="006E29CA">
      <w:r w:rsidRPr="003F154F">
        <w:rPr>
          <w:rStyle w:val="StyleUnderline"/>
        </w:rPr>
        <w:t>A considerable literature demonstrates that differences in public attitudes and ideologies help explain varying state policies generally</w:t>
      </w:r>
      <w:r>
        <w:t xml:space="preserve"> (Erikson, Wright, and McIver, 1993). </w:t>
      </w:r>
      <w:r w:rsidRPr="003F154F">
        <w:rPr>
          <w:rStyle w:val="StyleUnderline"/>
        </w:rPr>
        <w:t>Within the criminal-justice arena, partisanship and the elite political environment influence black and white incarceration rates</w:t>
      </w:r>
      <w:r>
        <w:t xml:space="preserve"> (Yates and Fording, 2005), </w:t>
      </w:r>
      <w:r w:rsidRPr="003F154F">
        <w:rPr>
          <w:rStyle w:val="StyleUnderline"/>
        </w:rPr>
        <w:t>and policies such as the death penalty vary partly as a result of mass attitudes</w:t>
      </w:r>
      <w:r>
        <w:t xml:space="preserve"> (Brace et al., 2002). For reasons particularly well-explained by Yates and Fording, </w:t>
      </w:r>
      <w:r w:rsidRPr="003F154F">
        <w:rPr>
          <w:rStyle w:val="Emphasis"/>
        </w:rPr>
        <w:t xml:space="preserve">adherents of conservative ideology appear more disposed toward more punitive responses to crime, and toward harsher, more restrictive policies toward criminal offenders </w:t>
      </w:r>
      <w:r>
        <w:t xml:space="preserve">(Yates and Fording, 2005:1102–03), </w:t>
      </w:r>
      <w:r w:rsidRPr="003F154F">
        <w:rPr>
          <w:rStyle w:val="StyleUnderline"/>
        </w:rPr>
        <w:t>and Republican elites have deftly employed “tough on crime” policies to their electoral advantage</w:t>
      </w:r>
      <w:r>
        <w:t xml:space="preserve"> (Beckett, 1997; Weaver, 2007). Liberal citizen ideology, meanwhile, is associated with a belief in more egalitarian social policy, more robust protection of civil rights, and an emphasis on more rehabilitative criminal-justice policies. Empirical scholarship has applied some of these theories to disenfranchisement law. Yoshinaka and Grose identified a partisan trend in the reform of felony disenfranchisement laws, showing that states where Democrats held power—but only a relatively weak grip on power, in a competitive electoral setting—have been most likely to expand the franchise in changes to such policies (Yoshinaka and Grose, 2005). Similarly, Conn concluded that Democrats were more likely to sponsor and vote for policies liberalizing policies related to the voting rights of people with criminal convictions (Conn, 2005). </w:t>
      </w:r>
      <w:r w:rsidRPr="003F154F">
        <w:rPr>
          <w:rStyle w:val="StyleUnderline"/>
        </w:rPr>
        <w:t>Stuart found partisan differences in the administration of disenfranchisement law in Florida in 2000, with Democratic registrars less likely than their Republican counterparts to employ a state-generated “purge” list of ineligible voters</w:t>
      </w:r>
      <w:r>
        <w:t xml:space="preserve"> (Stuart, 2004).6</w:t>
      </w:r>
    </w:p>
    <w:p w14:paraId="534C3C3A" w14:textId="77777777" w:rsidR="006E29CA" w:rsidRDefault="006E29CA" w:rsidP="006E29CA"/>
    <w:p w14:paraId="2EAF6419" w14:textId="77777777" w:rsidR="006E29CA" w:rsidRDefault="006E29CA" w:rsidP="006E29CA">
      <w:pPr>
        <w:pStyle w:val="Heading3"/>
      </w:pPr>
      <w:r>
        <w:t xml:space="preserve">Plan Popular </w:t>
      </w:r>
    </w:p>
    <w:p w14:paraId="199FE38F" w14:textId="77777777" w:rsidR="006E29CA" w:rsidRDefault="006E29CA" w:rsidP="006E29CA"/>
    <w:p w14:paraId="25E99B93" w14:textId="77777777" w:rsidR="006E29CA" w:rsidRDefault="006E29CA" w:rsidP="006E29CA"/>
    <w:p w14:paraId="0E0219D7" w14:textId="77777777" w:rsidR="006E29CA" w:rsidRDefault="006E29CA" w:rsidP="006E29CA">
      <w:pPr>
        <w:pStyle w:val="Heading4"/>
      </w:pPr>
      <w:r>
        <w:t>And, the plan is popular --- bipartisan support for eliminating criminal penalties</w:t>
      </w:r>
    </w:p>
    <w:p w14:paraId="01A612DE" w14:textId="77777777" w:rsidR="006E29CA" w:rsidRDefault="006E29CA" w:rsidP="006E29CA"/>
    <w:p w14:paraId="5B2E863E" w14:textId="77777777" w:rsidR="006E29CA" w:rsidRDefault="006E29CA" w:rsidP="006E29CA">
      <w:pPr>
        <w:rPr>
          <w:rStyle w:val="Style13ptBold"/>
        </w:rPr>
      </w:pPr>
      <w:proofErr w:type="spellStart"/>
      <w:r>
        <w:rPr>
          <w:rStyle w:val="Style13ptBold"/>
        </w:rPr>
        <w:t>Vallas</w:t>
      </w:r>
      <w:proofErr w:type="spellEnd"/>
      <w:r>
        <w:rPr>
          <w:rStyle w:val="Style13ptBold"/>
        </w:rPr>
        <w:t xml:space="preserve"> ‘14</w:t>
      </w:r>
    </w:p>
    <w:p w14:paraId="22E0F030" w14:textId="77777777" w:rsidR="006E29CA" w:rsidRPr="00F42C75" w:rsidRDefault="006E29CA" w:rsidP="006E29CA">
      <w:r w:rsidRPr="00F42C75">
        <w:t xml:space="preserve">(Rebecca </w:t>
      </w:r>
      <w:proofErr w:type="spellStart"/>
      <w:r w:rsidRPr="00F42C75">
        <w:t>Vallas</w:t>
      </w:r>
      <w:proofErr w:type="spellEnd"/>
      <w:r w:rsidRPr="00F42C75">
        <w:t xml:space="preserve"> is the Associate Director of the Poverty to Prosperity Program at the Center for American Progress. Sharon Dietrich is the litigation director at Community Legal Services in Philadelphia, Pennsylvania, “One Strike and You’re Out ,” </w:t>
      </w:r>
      <w:proofErr w:type="spellStart"/>
      <w:r w:rsidRPr="00F42C75">
        <w:t>pg</w:t>
      </w:r>
      <w:proofErr w:type="spellEnd"/>
      <w:r w:rsidRPr="00F42C75">
        <w:t xml:space="preserve"> online @ </w:t>
      </w:r>
      <w:hyperlink r:id="rId27" w:history="1">
        <w:r w:rsidRPr="00F42C75">
          <w:rPr>
            <w:rStyle w:val="Hyperlink"/>
          </w:rPr>
          <w:t>https://www.americanprogress.org/issues/poverty/reports/2014/12/02/102308/one-strike-and-youre-out/</w:t>
        </w:r>
      </w:hyperlink>
      <w:r w:rsidRPr="00F42C75">
        <w:t xml:space="preserve"> //um-</w:t>
      </w:r>
      <w:proofErr w:type="spellStart"/>
      <w:r w:rsidRPr="00F42C75">
        <w:t>ef</w:t>
      </w:r>
      <w:proofErr w:type="spellEnd"/>
      <w:r w:rsidRPr="00F42C75">
        <w:t>)</w:t>
      </w:r>
    </w:p>
    <w:p w14:paraId="2A6B2373" w14:textId="77777777" w:rsidR="006E29CA" w:rsidRDefault="006E29CA" w:rsidP="006E29CA">
      <w:r w:rsidRPr="00BD6400">
        <w:rPr>
          <w:rStyle w:val="StyleUnderline"/>
        </w:rPr>
        <w:t>Bipartisan momentum for criminal justice reform is growing, due in part to the enormous costs of mass incarceration</w:t>
      </w:r>
      <w:r>
        <w:t xml:space="preserve">, as well as an increased focus on evidence-based approaches to public safety. </w:t>
      </w:r>
      <w:r w:rsidRPr="00001A8E">
        <w:rPr>
          <w:rStyle w:val="StyleUnderline"/>
        </w:rPr>
        <w:t xml:space="preserve">Policymakers and opinion leaders of all political stripes are calling for sentencing and prison reform, as well as </w:t>
      </w:r>
      <w:r w:rsidRPr="00001A8E">
        <w:rPr>
          <w:rStyle w:val="Emphasis"/>
        </w:rPr>
        <w:t>policies that give people a second chance</w:t>
      </w:r>
      <w:r>
        <w:t xml:space="preserve">. </w:t>
      </w:r>
      <w:r w:rsidRPr="00001A8E">
        <w:rPr>
          <w:rStyle w:val="StyleUnderline"/>
        </w:rPr>
        <w:t>Now is the time to find common ground and enact meaningful solutions to ensure that a criminal record does not consign an individual to a life of poverty</w:t>
      </w:r>
      <w:r>
        <w:t>.</w:t>
      </w:r>
    </w:p>
    <w:p w14:paraId="6B3BCD97" w14:textId="77777777" w:rsidR="006E29CA" w:rsidRDefault="006E29CA" w:rsidP="006E29CA"/>
    <w:p w14:paraId="704AF963" w14:textId="394432EA" w:rsidR="006E29CA" w:rsidRDefault="00245A83" w:rsidP="00245A83">
      <w:pPr>
        <w:pStyle w:val="Heading3"/>
      </w:pPr>
      <w:r>
        <w:t xml:space="preserve">AT: Felon </w:t>
      </w:r>
      <w:proofErr w:type="spellStart"/>
      <w:r>
        <w:t>Disenfranch</w:t>
      </w:r>
      <w:proofErr w:type="spellEnd"/>
      <w:r>
        <w:t xml:space="preserve"> L/T</w:t>
      </w:r>
    </w:p>
    <w:p w14:paraId="08621633" w14:textId="78CA62AB" w:rsidR="00245A83" w:rsidRDefault="00245A83" w:rsidP="00245A83"/>
    <w:p w14:paraId="07382E6A" w14:textId="790A4C3A" w:rsidR="003F69EA" w:rsidRDefault="003F69EA" w:rsidP="00245A83">
      <w:pPr>
        <w:rPr>
          <w:rStyle w:val="Style13ptBold"/>
        </w:rPr>
      </w:pPr>
      <w:r>
        <w:rPr>
          <w:rStyle w:val="Style13ptBold"/>
        </w:rPr>
        <w:t>Chan 4/25/19</w:t>
      </w:r>
    </w:p>
    <w:p w14:paraId="1B1B3A05" w14:textId="4B873FB5" w:rsidR="003F69EA" w:rsidRPr="003F69EA" w:rsidRDefault="003F69EA" w:rsidP="00245A83">
      <w:pPr>
        <w:rPr>
          <w:rStyle w:val="Style13ptBold"/>
          <w:b w:val="0"/>
          <w:bCs w:val="0"/>
          <w:sz w:val="22"/>
        </w:rPr>
      </w:pPr>
      <w:r w:rsidRPr="003F69EA">
        <w:t>(</w:t>
      </w:r>
      <w:r>
        <w:t xml:space="preserve">Tara, </w:t>
      </w:r>
      <w:r w:rsidRPr="003F69EA">
        <w:t xml:space="preserve">“Do Felons Vote Democrat? Why Bernie Sanders' Idea to Let Felons Vote Probably Wouldn't Change Election Results,” </w:t>
      </w:r>
      <w:proofErr w:type="spellStart"/>
      <w:r w:rsidRPr="003F69EA">
        <w:t>pg</w:t>
      </w:r>
      <w:proofErr w:type="spellEnd"/>
      <w:r w:rsidRPr="003F69EA">
        <w:t xml:space="preserve"> online @ </w:t>
      </w:r>
      <w:hyperlink r:id="rId28" w:history="1">
        <w:r w:rsidRPr="003F69EA">
          <w:rPr>
            <w:rStyle w:val="Hyperlink"/>
          </w:rPr>
          <w:t>https://www.newsweek.com/felons-vote-democrat-bernie-sanders-1404728</w:t>
        </w:r>
      </w:hyperlink>
      <w:r w:rsidRPr="003F69EA">
        <w:t xml:space="preserve"> //um-</w:t>
      </w:r>
      <w:proofErr w:type="spellStart"/>
      <w:r w:rsidRPr="003F69EA">
        <w:t>ef</w:t>
      </w:r>
      <w:proofErr w:type="spellEnd"/>
      <w:r w:rsidRPr="003F69EA">
        <w:t>)</w:t>
      </w:r>
    </w:p>
    <w:p w14:paraId="410BBD02" w14:textId="3A43802F" w:rsidR="00245A83" w:rsidRDefault="00245A83" w:rsidP="00245A83">
      <w:r>
        <w:t xml:space="preserve">"I think it really depends on the state you're talking about. </w:t>
      </w:r>
      <w:r w:rsidRPr="003F69EA">
        <w:rPr>
          <w:rStyle w:val="StyleUnderline"/>
        </w:rPr>
        <w:t>Felons or ex-felons are much like Americans more broadly</w:t>
      </w:r>
      <w:r>
        <w:t xml:space="preserve">, </w:t>
      </w:r>
      <w:r w:rsidRPr="00E52D78">
        <w:rPr>
          <w:rStyle w:val="StyleUnderline"/>
        </w:rPr>
        <w:t>they vote differently based on their racial or ethnic backgrounds</w:t>
      </w:r>
      <w:r>
        <w:t xml:space="preserve">," Marc Meredith, a political scientist at the University of Pennsylvania, told Newsweek. "In states where the ex-felon or felon population is more African American there is probably going to be a slightly greater Democratic bent to the group just because of the demographic nature of the population. And in places where the ex-felon population is mostly </w:t>
      </w:r>
      <w:proofErr w:type="gramStart"/>
      <w:r>
        <w:t>white</w:t>
      </w:r>
      <w:proofErr w:type="gramEnd"/>
      <w:r>
        <w:t xml:space="preserve"> you'll see much less of a partisan difference in how that population votes.</w:t>
      </w:r>
      <w:r w:rsidR="00E52D78">
        <w:t xml:space="preserve"> </w:t>
      </w:r>
      <w:r>
        <w:t xml:space="preserve">"I do think, on average, that </w:t>
      </w:r>
      <w:r w:rsidRPr="00E52D78">
        <w:rPr>
          <w:rStyle w:val="StyleUnderline"/>
        </w:rPr>
        <w:t>Democrats would get more votes than Republicans if we nationwide all of a sudden got rid of felon disenfranchisement</w:t>
      </w:r>
      <w:r>
        <w:t xml:space="preserve">," he added, </w:t>
      </w:r>
      <w:r w:rsidRPr="00E52D78">
        <w:rPr>
          <w:rStyle w:val="Emphasis"/>
        </w:rPr>
        <w:t>but cautioned that the effect is often vastly overestimated</w:t>
      </w:r>
      <w:r>
        <w:t>.</w:t>
      </w:r>
      <w:r w:rsidR="00E52D78">
        <w:t xml:space="preserve"> </w:t>
      </w:r>
      <w:r w:rsidRPr="00E52D78">
        <w:rPr>
          <w:rStyle w:val="StyleUnderline"/>
        </w:rPr>
        <w:t>An influential 2002 study found that 73 percent of felons and ex-felons would vote Democrat</w:t>
      </w:r>
      <w:r>
        <w:t xml:space="preserve"> and, if they had been able to vote in 2000, they would have decisively carried Al Gore to victory in Florida and to the White House.</w:t>
      </w:r>
      <w:r w:rsidR="00E52D78">
        <w:t xml:space="preserve"> </w:t>
      </w:r>
      <w:r w:rsidRPr="00E52D78">
        <w:rPr>
          <w:rStyle w:val="StyleUnderline"/>
        </w:rPr>
        <w:t>In the years since, however</w:t>
      </w:r>
      <w:r w:rsidRPr="00E52D78">
        <w:rPr>
          <w:rStyle w:val="Emphasis"/>
        </w:rPr>
        <w:t>, such research has been criticized for vastly overestimating voter turnout</w:t>
      </w:r>
      <w:r>
        <w:t xml:space="preserve">. While felons and ex-felons may be less likely to vote Republican, </w:t>
      </w:r>
      <w:r w:rsidRPr="00E52D78">
        <w:rPr>
          <w:rStyle w:val="StyleUnderline"/>
        </w:rPr>
        <w:t>the bigger trend is they are overwhelmingly less likely to vote at all.</w:t>
      </w:r>
      <w:r w:rsidR="00E52D78">
        <w:t xml:space="preserve"> </w:t>
      </w:r>
      <w:r>
        <w:t xml:space="preserve">Meredith, and colleague Michael Morse, have looked at felon and ex-felon populations in numerous states—New York, New Mexico, North Carolina, Iowa, Rhode Island and Maine—and did find significantly higher numbers of registered Democrats. One of the biggest gaps was in New York (61 percent Democrat to 9 percent Republican), but turnout was low in all states over several elections. </w:t>
      </w:r>
      <w:r w:rsidRPr="00E52D78">
        <w:rPr>
          <w:rStyle w:val="StyleUnderline"/>
        </w:rPr>
        <w:t>In 2008, New York ex-felon turnout dropped to 3.5 percent</w:t>
      </w:r>
      <w:r>
        <w:t>—10 times lower than the estimated turnout used in the 2002 study.</w:t>
      </w:r>
      <w:r w:rsidR="00E52D78">
        <w:t xml:space="preserve"> </w:t>
      </w:r>
      <w:proofErr w:type="gramStart"/>
      <w:r w:rsidRPr="00E52D78">
        <w:rPr>
          <w:rStyle w:val="StyleUnderline"/>
        </w:rPr>
        <w:t>So</w:t>
      </w:r>
      <w:proofErr w:type="gramEnd"/>
      <w:r w:rsidRPr="00E52D78">
        <w:rPr>
          <w:rStyle w:val="StyleUnderline"/>
        </w:rPr>
        <w:t xml:space="preserve"> while mass incarceration tends to hurt the Democratic Party more, it's far from certain that these individuals if given the chance would vote at all, let alone for Democrats</w:t>
      </w:r>
      <w:r>
        <w:t>.</w:t>
      </w:r>
      <w:r w:rsidR="00E52D78">
        <w:t xml:space="preserve"> </w:t>
      </w:r>
      <w:r>
        <w:t xml:space="preserve">Even in Maine—one of two states, along with Vermont, where felons in prison never lose the right to vote—turnout remains low. This indicates that </w:t>
      </w:r>
      <w:r w:rsidRPr="00E52D78">
        <w:rPr>
          <w:rStyle w:val="StyleUnderline"/>
        </w:rPr>
        <w:t xml:space="preserve">factors related to being convicted of a crime, such as being young and less educated, may contribute to lower political engagement, </w:t>
      </w:r>
      <w:r w:rsidRPr="00E52D78">
        <w:rPr>
          <w:rStyle w:val="Emphasis"/>
        </w:rPr>
        <w:t>separate to the issue of being allowed to vote.</w:t>
      </w:r>
      <w:r w:rsidR="00E52D78">
        <w:t xml:space="preserve"> </w:t>
      </w:r>
      <w:r>
        <w:t xml:space="preserve">"The most defining feature of ex-felon voters or ex-felons in a political sense is not that they're Democrat or Republicans but </w:t>
      </w:r>
      <w:r w:rsidRPr="00E52D78">
        <w:rPr>
          <w:rStyle w:val="StyleUnderline"/>
        </w:rPr>
        <w:t>they tend to be just overall less engaged in politics than demographically similar non-felons</w:t>
      </w:r>
      <w:r>
        <w:t>," Meredith said. "</w:t>
      </w:r>
      <w:proofErr w:type="gramStart"/>
      <w:r>
        <w:t>So</w:t>
      </w:r>
      <w:proofErr w:type="gramEnd"/>
      <w:r>
        <w:t xml:space="preserve"> if we're going to make one, broad statement about this group it's probably not that they're Democratic or more Republican, it's that they're less politically engaged."</w:t>
      </w:r>
      <w:r w:rsidR="00E52D78">
        <w:t xml:space="preserve"> </w:t>
      </w:r>
      <w:r>
        <w:t xml:space="preserve">Tilman </w:t>
      </w:r>
      <w:proofErr w:type="spellStart"/>
      <w:r>
        <w:t>Klumpp</w:t>
      </w:r>
      <w:proofErr w:type="spellEnd"/>
      <w:r>
        <w:t xml:space="preserve">, an economist at the University of Alberta who has looked at voting patterns, agrees. "That's kind of a believable explanation because </w:t>
      </w:r>
      <w:r w:rsidRPr="00E52D78">
        <w:rPr>
          <w:rStyle w:val="StyleUnderline"/>
        </w:rPr>
        <w:t>there's a lot of stuff going on in an ex-felon's life that might be of more direct consequence and of more importance than going to vote</w:t>
      </w:r>
      <w:r>
        <w:t xml:space="preserve">. </w:t>
      </w:r>
      <w:proofErr w:type="gramStart"/>
      <w:r>
        <w:t>So</w:t>
      </w:r>
      <w:proofErr w:type="gramEnd"/>
      <w:r>
        <w:t xml:space="preserve"> it's not completely inconceivable that only very few ex-felons, if given the right to vote, would actually go and vote," he said.</w:t>
      </w:r>
    </w:p>
    <w:p w14:paraId="23E02D3E" w14:textId="1EA3F193" w:rsidR="00245A83" w:rsidRDefault="00245A83" w:rsidP="00245A83"/>
    <w:p w14:paraId="127760AF" w14:textId="08C4C99B" w:rsidR="003F69EA" w:rsidRDefault="003F69EA" w:rsidP="00245A83"/>
    <w:p w14:paraId="00770359" w14:textId="77777777" w:rsidR="003F69EA" w:rsidRPr="00245A83" w:rsidRDefault="003F69EA" w:rsidP="00245A83"/>
    <w:p w14:paraId="074E3B96" w14:textId="77777777" w:rsidR="006E29CA" w:rsidRPr="00E328E2" w:rsidRDefault="006E29CA" w:rsidP="006E29CA">
      <w:pPr>
        <w:pStyle w:val="Heading1"/>
      </w:pPr>
      <w:r>
        <w:t>Case Answers</w:t>
      </w:r>
    </w:p>
    <w:p w14:paraId="5F509D44" w14:textId="77777777" w:rsidR="006E29CA" w:rsidRDefault="006E29CA" w:rsidP="006E29CA">
      <w:pPr>
        <w:pStyle w:val="Heading3"/>
      </w:pPr>
      <w:r>
        <w:t>1NC Advantage Frontline</w:t>
      </w:r>
    </w:p>
    <w:p w14:paraId="32AE2740" w14:textId="77777777" w:rsidR="006E29CA" w:rsidRDefault="006E29CA" w:rsidP="006E29CA"/>
    <w:p w14:paraId="5E248B27" w14:textId="77777777" w:rsidR="006E29CA" w:rsidRDefault="006E29CA" w:rsidP="006E29CA">
      <w:pPr>
        <w:pStyle w:val="Heading4"/>
      </w:pPr>
      <w:r>
        <w:t>Status quo solves --- states reducing impact of cc’s now</w:t>
      </w:r>
    </w:p>
    <w:p w14:paraId="3AFB4D41" w14:textId="77777777" w:rsidR="006E29CA" w:rsidRDefault="006E29CA" w:rsidP="006E29CA"/>
    <w:p w14:paraId="55CF9AA4" w14:textId="77777777" w:rsidR="006E29CA" w:rsidRDefault="006E29CA" w:rsidP="006E29CA">
      <w:pPr>
        <w:rPr>
          <w:rStyle w:val="Style13ptBold"/>
        </w:rPr>
      </w:pPr>
      <w:r>
        <w:rPr>
          <w:rStyle w:val="Style13ptBold"/>
        </w:rPr>
        <w:t>Subramanian et al ‘14</w:t>
      </w:r>
    </w:p>
    <w:p w14:paraId="186C723A" w14:textId="77777777" w:rsidR="006E29CA" w:rsidRDefault="006E29CA" w:rsidP="006E29CA">
      <w:r w:rsidRPr="007101F6">
        <w:t>(</w:t>
      </w:r>
      <w:r>
        <w:t xml:space="preserve">Ram Subramanian, Rebecka Moreno, and Sophia </w:t>
      </w:r>
      <w:proofErr w:type="spellStart"/>
      <w:r>
        <w:t>Gebreselassie</w:t>
      </w:r>
      <w:proofErr w:type="spellEnd"/>
      <w:r>
        <w:t xml:space="preserve">, </w:t>
      </w:r>
      <w:r w:rsidRPr="007101F6">
        <w:t xml:space="preserve">“Relief in Sight? States Rethink the Collateral Consequences of Criminal Conviction, 2009-2014,” </w:t>
      </w:r>
      <w:proofErr w:type="spellStart"/>
      <w:r w:rsidRPr="007101F6">
        <w:t>pg</w:t>
      </w:r>
      <w:proofErr w:type="spellEnd"/>
      <w:r w:rsidRPr="007101F6">
        <w:t xml:space="preserve"> online @ </w:t>
      </w:r>
      <w:hyperlink r:id="rId29" w:history="1">
        <w:r w:rsidRPr="007101F6">
          <w:rPr>
            <w:rStyle w:val="Hyperlink"/>
          </w:rPr>
          <w:t>https://www.vera.org/downloads/Publications/relief-in-sight-states-rethink-the-collateral-consequences-of-criminal-conviction-2009-2014/legacy_downloads/states-rethink-collateral-consequences-report-v4.pdf</w:t>
        </w:r>
      </w:hyperlink>
      <w:r w:rsidRPr="007101F6">
        <w:t xml:space="preserve"> //um-</w:t>
      </w:r>
      <w:proofErr w:type="spellStart"/>
      <w:r w:rsidRPr="007101F6">
        <w:t>ef</w:t>
      </w:r>
      <w:proofErr w:type="spellEnd"/>
      <w:r w:rsidRPr="007101F6">
        <w:t>)</w:t>
      </w:r>
    </w:p>
    <w:p w14:paraId="15FA42DA" w14:textId="784275C0" w:rsidR="00C4374D" w:rsidRPr="00973986" w:rsidRDefault="006E29CA" w:rsidP="00C4374D">
      <w:pPr>
        <w:rPr>
          <w:sz w:val="12"/>
        </w:rPr>
      </w:pPr>
      <w:r w:rsidRPr="007101F6">
        <w:rPr>
          <w:sz w:val="12"/>
        </w:rPr>
        <w:t xml:space="preserve">All told, </w:t>
      </w:r>
      <w:r w:rsidRPr="007101F6">
        <w:rPr>
          <w:rStyle w:val="StyleUnderline"/>
        </w:rPr>
        <w:t>41 states and the District of Columbia enacted 155 pieces of legislation between</w:t>
      </w:r>
      <w:r>
        <w:rPr>
          <w:rStyle w:val="StyleUnderline"/>
        </w:rPr>
        <w:t xml:space="preserve"> </w:t>
      </w:r>
      <w:r w:rsidRPr="007101F6">
        <w:rPr>
          <w:rStyle w:val="StyleUnderline"/>
        </w:rPr>
        <w:t>2009 and 2014 to mitigate the burden of collateral consequences</w:t>
      </w:r>
      <w:r w:rsidRPr="007101F6">
        <w:rPr>
          <w:sz w:val="12"/>
        </w:rPr>
        <w:t xml:space="preserve"> for individuals with certain criminal convictions. (Comprehensive listings of the state-level legislation passed since 2009 can be found in the appendices.) S</w:t>
      </w:r>
      <w:r w:rsidRPr="007101F6">
        <w:rPr>
          <w:rStyle w:val="StyleUnderline"/>
        </w:rPr>
        <w:t>tates have pursued seven broad approaches</w:t>
      </w:r>
      <w:r>
        <w:rPr>
          <w:rStyle w:val="StyleUnderline"/>
        </w:rPr>
        <w:t xml:space="preserve"> </w:t>
      </w:r>
      <w:r w:rsidRPr="007101F6">
        <w:rPr>
          <w:rStyle w:val="StyleUnderline"/>
        </w:rPr>
        <w:t xml:space="preserve">to achieve this goal. </w:t>
      </w:r>
      <w:r w:rsidRPr="007101F6">
        <w:rPr>
          <w:sz w:val="12"/>
        </w:rPr>
        <w:t xml:space="preserve">They have: &gt; </w:t>
      </w:r>
      <w:r w:rsidRPr="007101F6">
        <w:rPr>
          <w:rStyle w:val="StyleUnderline"/>
        </w:rPr>
        <w:t>Created or expanded expungement and sealing remedies. To shield eligible</w:t>
      </w:r>
      <w:r>
        <w:rPr>
          <w:rStyle w:val="StyleUnderline"/>
        </w:rPr>
        <w:t xml:space="preserve"> </w:t>
      </w:r>
      <w:r w:rsidRPr="007101F6">
        <w:rPr>
          <w:rStyle w:val="StyleUnderline"/>
        </w:rPr>
        <w:t>individuals from the adverse impact of a criminal conviction record</w:t>
      </w:r>
      <w:r w:rsidRPr="007101F6">
        <w:rPr>
          <w:sz w:val="12"/>
        </w:rPr>
        <w:t xml:space="preserve">, many states created new or expanded existing remedies aimed at sealing or expunging criminal records. &gt; Issued certificates of recovery. To assist qualified individuals in moving beyond their criminal records, some states issue certificates of recovery to people who have met certain rehabilitative standards. These certificates are meant to help third parties, such as employers and landlords, make better-informed decisions about individuals with criminal records. &gt; </w:t>
      </w:r>
      <w:r w:rsidRPr="007101F6">
        <w:rPr>
          <w:rStyle w:val="StyleUnderline"/>
        </w:rPr>
        <w:t>Allowed for offense downgrades. States have also adopted laws that offer an</w:t>
      </w:r>
      <w:r>
        <w:rPr>
          <w:rStyle w:val="StyleUnderline"/>
        </w:rPr>
        <w:t xml:space="preserve"> </w:t>
      </w:r>
      <w:r w:rsidRPr="007101F6">
        <w:rPr>
          <w:rStyle w:val="StyleUnderline"/>
        </w:rPr>
        <w:t>offense downgrade (for example, from a felony to a misdemeanor conviction) to</w:t>
      </w:r>
      <w:r>
        <w:rPr>
          <w:rStyle w:val="StyleUnderline"/>
        </w:rPr>
        <w:t xml:space="preserve"> </w:t>
      </w:r>
      <w:r w:rsidRPr="007101F6">
        <w:rPr>
          <w:rStyle w:val="StyleUnderline"/>
        </w:rPr>
        <w:t>eligible individuals who comply with conditions of supervision</w:t>
      </w:r>
      <w:r w:rsidRPr="007101F6">
        <w:rPr>
          <w:sz w:val="12"/>
        </w:rPr>
        <w:t xml:space="preserve">. </w:t>
      </w:r>
      <w:r w:rsidRPr="007101F6">
        <w:rPr>
          <w:rStyle w:val="StyleUnderline"/>
        </w:rPr>
        <w:t>These laws ensure</w:t>
      </w:r>
      <w:r>
        <w:rPr>
          <w:rStyle w:val="StyleUnderline"/>
        </w:rPr>
        <w:t xml:space="preserve"> </w:t>
      </w:r>
      <w:r w:rsidRPr="007101F6">
        <w:rPr>
          <w:rStyle w:val="StyleUnderline"/>
        </w:rPr>
        <w:t>that compliant individuals avoid certain collateral consequences that attach to</w:t>
      </w:r>
      <w:r>
        <w:rPr>
          <w:rStyle w:val="StyleUnderline"/>
        </w:rPr>
        <w:t xml:space="preserve"> </w:t>
      </w:r>
      <w:r w:rsidRPr="007101F6">
        <w:rPr>
          <w:rStyle w:val="StyleUnderline"/>
        </w:rPr>
        <w:t>felony convictions</w:t>
      </w:r>
      <w:r w:rsidRPr="007101F6">
        <w:rPr>
          <w:sz w:val="12"/>
        </w:rPr>
        <w:t xml:space="preserve">. &gt; </w:t>
      </w:r>
      <w:r w:rsidRPr="007101F6">
        <w:rPr>
          <w:rStyle w:val="StyleUnderline"/>
        </w:rPr>
        <w:t>Built relief into the criminal justice process. To minimize certain individuals’</w:t>
      </w:r>
      <w:r>
        <w:rPr>
          <w:rStyle w:val="StyleUnderline"/>
        </w:rPr>
        <w:t xml:space="preserve"> </w:t>
      </w:r>
      <w:r w:rsidRPr="007101F6">
        <w:rPr>
          <w:rStyle w:val="StyleUnderline"/>
        </w:rPr>
        <w:t>contact with the criminal justice system, some states sought to build a relief mechanism—such as deferred prosecution or adjudication programs</w:t>
      </w:r>
      <w:r w:rsidRPr="007101F6">
        <w:rPr>
          <w:sz w:val="12"/>
        </w:rPr>
        <w:t xml:space="preserve">—into the front end of the criminal justice system instead of trying to control collateral consequences later in the process. &gt; </w:t>
      </w:r>
      <w:r w:rsidRPr="007101F6">
        <w:rPr>
          <w:rStyle w:val="StyleUnderline"/>
        </w:rPr>
        <w:t>Ameliorated employment-related collateral consequences. Many states enacted</w:t>
      </w:r>
      <w:r>
        <w:rPr>
          <w:rStyle w:val="StyleUnderline"/>
        </w:rPr>
        <w:t xml:space="preserve"> </w:t>
      </w:r>
      <w:r w:rsidRPr="007101F6">
        <w:rPr>
          <w:rStyle w:val="StyleUnderline"/>
        </w:rPr>
        <w:t>laws to ease specific collateral consequences pertaining to employment, by, for</w:t>
      </w:r>
      <w:r>
        <w:rPr>
          <w:rStyle w:val="StyleUnderline"/>
        </w:rPr>
        <w:t xml:space="preserve"> </w:t>
      </w:r>
      <w:r w:rsidRPr="007101F6">
        <w:rPr>
          <w:rStyle w:val="StyleUnderline"/>
        </w:rPr>
        <w:t>example, instituting “ban the box” policies</w:t>
      </w:r>
      <w:r w:rsidRPr="007101F6">
        <w:rPr>
          <w:sz w:val="12"/>
        </w:rPr>
        <w:t xml:space="preserve">—which prohibit inquiries into a prospective employee’s criminal history upon initial application—or removing licensing restrictions. &gt; Improved access to information. States also enacted laws that aim to provide convicted individuals—many of whom remain ignorant of both the impacts of their criminal record and relief for which they may be eligible—better access to pertinent information related to collateral consequences. Some of these laws also sought to better regulate how third parties use criminal history information by requiring them to institute more transparent policies and procedures in order to increase procedural fairness. &gt; </w:t>
      </w:r>
      <w:r w:rsidRPr="007101F6">
        <w:rPr>
          <w:rStyle w:val="StyleUnderline"/>
        </w:rPr>
        <w:t>Mitigated specific collateral consequences. Many states passed laws that address</w:t>
      </w:r>
      <w:r>
        <w:rPr>
          <w:rStyle w:val="StyleUnderline"/>
        </w:rPr>
        <w:t xml:space="preserve"> </w:t>
      </w:r>
      <w:r w:rsidRPr="007101F6">
        <w:rPr>
          <w:rStyle w:val="StyleUnderline"/>
        </w:rPr>
        <w:t>specific collateral consequences, such as restrictions on housing or public benefits</w:t>
      </w:r>
      <w:r w:rsidRPr="007101F6">
        <w:rPr>
          <w:sz w:val="12"/>
        </w:rPr>
        <w:t xml:space="preserve">, or those that related to certain family matters, such as adoption or child support. </w:t>
      </w:r>
    </w:p>
    <w:p w14:paraId="3CE363E9" w14:textId="63B9698B" w:rsidR="00C4374D" w:rsidRDefault="00240C75" w:rsidP="00C4374D">
      <w:pPr>
        <w:pStyle w:val="Heading4"/>
      </w:pPr>
      <w:proofErr w:type="gramStart"/>
      <w:r>
        <w:t>Cant</w:t>
      </w:r>
      <w:proofErr w:type="gramEnd"/>
      <w:r>
        <w:t xml:space="preserve"> fix </w:t>
      </w:r>
      <w:r w:rsidR="00974063">
        <w:t>criminal backgrounds – alt cause to employment</w:t>
      </w:r>
      <w:r w:rsidR="00C4374D">
        <w:t xml:space="preserve"> </w:t>
      </w:r>
    </w:p>
    <w:p w14:paraId="7A7CBCC1" w14:textId="77777777" w:rsidR="00C4374D" w:rsidRDefault="00C4374D" w:rsidP="00C4374D"/>
    <w:p w14:paraId="1E623386" w14:textId="77777777" w:rsidR="00C4374D" w:rsidRDefault="00C4374D" w:rsidP="00C4374D">
      <w:pPr>
        <w:rPr>
          <w:rStyle w:val="Style13ptBold"/>
        </w:rPr>
      </w:pPr>
      <w:proofErr w:type="spellStart"/>
      <w:r>
        <w:rPr>
          <w:rStyle w:val="Style13ptBold"/>
        </w:rPr>
        <w:t>Faraguna</w:t>
      </w:r>
      <w:proofErr w:type="spellEnd"/>
      <w:r>
        <w:rPr>
          <w:rStyle w:val="Style13ptBold"/>
        </w:rPr>
        <w:t xml:space="preserve"> ‘17</w:t>
      </w:r>
    </w:p>
    <w:p w14:paraId="385F5573" w14:textId="77777777" w:rsidR="00C4374D" w:rsidRPr="008D488D" w:rsidRDefault="00C4374D" w:rsidP="00C4374D">
      <w:r w:rsidRPr="008D488D">
        <w:t xml:space="preserve">(Alexia Lindley </w:t>
      </w:r>
      <w:proofErr w:type="spellStart"/>
      <w:r w:rsidRPr="008D488D">
        <w:t>Faraguna</w:t>
      </w:r>
      <w:proofErr w:type="spellEnd"/>
      <w:r w:rsidRPr="008D488D">
        <w:t xml:space="preserve">, J.D. Candidate, Brooklyn Law School, 2017; B.A., Stony Brook University, “Wiping the Slate… Dirty: The Inadequacies of Expungement as a Solution to the Collateral Consequences of Federal Convictions,” </w:t>
      </w:r>
      <w:proofErr w:type="spellStart"/>
      <w:r w:rsidRPr="008D488D">
        <w:t>pg</w:t>
      </w:r>
      <w:proofErr w:type="spellEnd"/>
      <w:r w:rsidRPr="008D488D">
        <w:t xml:space="preserve"> online @ </w:t>
      </w:r>
      <w:hyperlink r:id="rId30" w:history="1">
        <w:r w:rsidRPr="00B66CA4">
          <w:rPr>
            <w:rStyle w:val="Hyperlink"/>
          </w:rPr>
          <w:t>https://brooklynworks.brooklaw.edu/blr/vol82/iss2/17/</w:t>
        </w:r>
      </w:hyperlink>
      <w:r>
        <w:t xml:space="preserve"> //um-</w:t>
      </w:r>
      <w:proofErr w:type="spellStart"/>
      <w:r>
        <w:t>ef</w:t>
      </w:r>
      <w:proofErr w:type="spellEnd"/>
      <w:r>
        <w:t>)</w:t>
      </w:r>
    </w:p>
    <w:p w14:paraId="3C5DF857" w14:textId="77777777" w:rsidR="00C4374D" w:rsidRDefault="00C4374D" w:rsidP="00C4374D">
      <w:r>
        <w:t xml:space="preserve">As Doe’s record indicates, </w:t>
      </w:r>
      <w:r w:rsidRPr="00974063">
        <w:rPr>
          <w:rStyle w:val="StyleUnderline"/>
        </w:rPr>
        <w:t>a person’s employment history is not always straightforward</w:t>
      </w:r>
      <w:r>
        <w:t xml:space="preserve">.222 </w:t>
      </w:r>
      <w:r w:rsidRPr="00974063">
        <w:rPr>
          <w:rStyle w:val="StyleUnderline"/>
        </w:rPr>
        <w:t>Criminal convictions certainly increase the risk of employment discrimination</w:t>
      </w:r>
      <w:r>
        <w:t xml:space="preserve">, </w:t>
      </w:r>
      <w:r w:rsidRPr="00974063">
        <w:rPr>
          <w:rStyle w:val="StyleUnderline"/>
        </w:rPr>
        <w:t>but expungement of those records may not be the best answer</w:t>
      </w:r>
      <w:r>
        <w:t xml:space="preserve">.223 </w:t>
      </w:r>
      <w:r w:rsidRPr="00974063">
        <w:rPr>
          <w:rStyle w:val="StyleUnderline"/>
        </w:rPr>
        <w:t>Even if a criminal conviction is expunged from an ex-offender’s judicial record, the court cannot erase traces of the conviction from all social media, print, or otherwise</w:t>
      </w:r>
      <w:r>
        <w:t xml:space="preserve">.224 </w:t>
      </w:r>
      <w:r w:rsidRPr="00974063">
        <w:rPr>
          <w:rStyle w:val="StyleUnderline"/>
        </w:rPr>
        <w:t>A simple Google search would still return news stories, if any, about a criminal case</w:t>
      </w:r>
      <w:r>
        <w:t xml:space="preserve">. Moreover, </w:t>
      </w:r>
      <w:r w:rsidRPr="00974063">
        <w:rPr>
          <w:rStyle w:val="StyleUnderline"/>
        </w:rPr>
        <w:t>the court cannot forbid former employers from speaking with prospective employers concerning a candidate, nor can it ask all those who know about an ex-offender’s conviction to lie about it,</w:t>
      </w:r>
      <w:r>
        <w:t xml:space="preserve"> if asked.225 Even if the Second Circuit did affirm Doe’s expungement order, a new prospective health care aide employer might not find Doe’s health care fraud conviction through a paid background check, but the conviction could very well be revealed if the employer called Doe’s Agency as a reference. </w:t>
      </w:r>
      <w:r w:rsidRPr="00974063">
        <w:rPr>
          <w:rStyle w:val="StyleUnderline"/>
        </w:rPr>
        <w:t>This reality ultimately strengthens the premise that the judicial remedy of expungement is not a sufficient solution to the myriad of problems ex-offenders face upon release</w:t>
      </w:r>
      <w:r>
        <w:t>.</w:t>
      </w:r>
    </w:p>
    <w:p w14:paraId="2828B39A" w14:textId="77777777" w:rsidR="00C4374D" w:rsidRDefault="00C4374D" w:rsidP="00C4374D">
      <w:pPr>
        <w:pStyle w:val="Heading4"/>
      </w:pPr>
      <w:proofErr w:type="gramStart"/>
      <w:r>
        <w:t>Doesn’t</w:t>
      </w:r>
      <w:proofErr w:type="gramEnd"/>
      <w:r>
        <w:t xml:space="preserve"> solve psychological pain --- the impacts will stick with former offenders</w:t>
      </w:r>
    </w:p>
    <w:p w14:paraId="3C7EE0CC" w14:textId="77777777" w:rsidR="00C4374D" w:rsidRDefault="00C4374D" w:rsidP="00C4374D"/>
    <w:p w14:paraId="6A82CC52" w14:textId="77777777" w:rsidR="00C4374D" w:rsidRDefault="00C4374D" w:rsidP="00C4374D">
      <w:pPr>
        <w:rPr>
          <w:rStyle w:val="Style13ptBold"/>
        </w:rPr>
      </w:pPr>
      <w:proofErr w:type="spellStart"/>
      <w:r>
        <w:rPr>
          <w:rStyle w:val="Style13ptBold"/>
        </w:rPr>
        <w:t>Faraguna</w:t>
      </w:r>
      <w:proofErr w:type="spellEnd"/>
      <w:r>
        <w:rPr>
          <w:rStyle w:val="Style13ptBold"/>
        </w:rPr>
        <w:t xml:space="preserve"> ‘17</w:t>
      </w:r>
    </w:p>
    <w:p w14:paraId="36E55A4E" w14:textId="77777777" w:rsidR="00C4374D" w:rsidRDefault="00C4374D" w:rsidP="00C4374D">
      <w:r w:rsidRPr="008D488D">
        <w:t xml:space="preserve">(Alexia Lindley </w:t>
      </w:r>
      <w:proofErr w:type="spellStart"/>
      <w:r w:rsidRPr="008D488D">
        <w:t>Faraguna</w:t>
      </w:r>
      <w:proofErr w:type="spellEnd"/>
      <w:r w:rsidRPr="008D488D">
        <w:t xml:space="preserve">, J.D. Candidate, Brooklyn Law School, 2017; B.A., Stony Brook University, “Wiping the Slate… Dirty: The Inadequacies of Expungement as a Solution to the Collateral Consequences of Federal Convictions,” </w:t>
      </w:r>
      <w:proofErr w:type="spellStart"/>
      <w:r w:rsidRPr="008D488D">
        <w:t>pg</w:t>
      </w:r>
      <w:proofErr w:type="spellEnd"/>
      <w:r w:rsidRPr="008D488D">
        <w:t xml:space="preserve"> online @ </w:t>
      </w:r>
      <w:hyperlink r:id="rId31" w:history="1">
        <w:r w:rsidRPr="00B66CA4">
          <w:rPr>
            <w:rStyle w:val="Hyperlink"/>
          </w:rPr>
          <w:t>https://brooklynworks.brooklaw.edu/blr/vol82/iss2/17/</w:t>
        </w:r>
      </w:hyperlink>
      <w:r>
        <w:t xml:space="preserve"> //um-</w:t>
      </w:r>
      <w:proofErr w:type="spellStart"/>
      <w:r>
        <w:t>ef</w:t>
      </w:r>
      <w:proofErr w:type="spellEnd"/>
      <w:r>
        <w:t>)</w:t>
      </w:r>
    </w:p>
    <w:p w14:paraId="611030B4" w14:textId="0325A514" w:rsidR="00C4374D" w:rsidRDefault="00C4374D" w:rsidP="00C4374D">
      <w:r>
        <w:t xml:space="preserve">Margaret Colgate </w:t>
      </w:r>
      <w:r w:rsidRPr="00857CDD">
        <w:rPr>
          <w:rStyle w:val="StyleUnderline"/>
        </w:rPr>
        <w:t>Love,</w:t>
      </w:r>
      <w:r>
        <w:t xml:space="preserve"> a preeminent scholar of collateral consequences, </w:t>
      </w:r>
      <w:r w:rsidRPr="00857CDD">
        <w:rPr>
          <w:rStyle w:val="StyleUnderline"/>
        </w:rPr>
        <w:t>argued for the forgiveness for ex-offenders</w:t>
      </w:r>
      <w:r>
        <w:t xml:space="preserve">.296 </w:t>
      </w:r>
      <w:r w:rsidRPr="00857CDD">
        <w:rPr>
          <w:rStyle w:val="StyleUnderline"/>
        </w:rPr>
        <w:t>Although some may argue that expungement is compatible with the philosophy of forgiveness and rehabilitatio</w:t>
      </w:r>
      <w:r>
        <w:t xml:space="preserve">n,297 </w:t>
      </w:r>
      <w:r w:rsidRPr="00857CDD">
        <w:rPr>
          <w:rStyle w:val="StyleUnderline"/>
        </w:rPr>
        <w:t>expungement also implicates the notion of forgetting</w:t>
      </w:r>
      <w:r>
        <w:t xml:space="preserve">. </w:t>
      </w:r>
      <w:r w:rsidRPr="00857CDD">
        <w:rPr>
          <w:rStyle w:val="Emphasis"/>
        </w:rPr>
        <w:t>For an ex-offender to truly be rehabilitated, society must not only forgive but also “forget” that the offense occurred</w:t>
      </w:r>
      <w:r>
        <w:t xml:space="preserve">, </w:t>
      </w:r>
      <w:r w:rsidRPr="00096EF9">
        <w:rPr>
          <w:rStyle w:val="StyleUnderline"/>
        </w:rPr>
        <w:t>otherwise the fact that an offense occurred will continue to permeate that person’s identity and societal prospects</w:t>
      </w:r>
      <w:r>
        <w:t>. There are also legitimate reasons why employers may need access to criminal records, such as eliminating risks ex-offender employees may pose to customers or reducing liability in potential negligent hiring suits.298 As previously stated,299 completely forgetting the existence of a federal criminal record is not a feasible reality and conflicts with important components of our current criminal justice system.300</w:t>
      </w:r>
    </w:p>
    <w:p w14:paraId="45295789" w14:textId="77777777" w:rsidR="00C4374D" w:rsidRDefault="00C4374D" w:rsidP="00C4374D">
      <w:pPr>
        <w:pStyle w:val="Heading4"/>
      </w:pPr>
      <w:r>
        <w:t xml:space="preserve">COVID overstretching Social Services now --- </w:t>
      </w:r>
      <w:proofErr w:type="spellStart"/>
      <w:r>
        <w:t>aff</w:t>
      </w:r>
      <w:proofErr w:type="spellEnd"/>
      <w:r>
        <w:t xml:space="preserve"> </w:t>
      </w:r>
      <w:proofErr w:type="spellStart"/>
      <w:proofErr w:type="gramStart"/>
      <w:r>
        <w:t>cant</w:t>
      </w:r>
      <w:proofErr w:type="spellEnd"/>
      <w:proofErr w:type="gramEnd"/>
      <w:r>
        <w:t xml:space="preserve"> solve</w:t>
      </w:r>
    </w:p>
    <w:p w14:paraId="5E0FFD0E" w14:textId="77777777" w:rsidR="00C4374D" w:rsidRDefault="00C4374D" w:rsidP="00C4374D"/>
    <w:p w14:paraId="266BFD92" w14:textId="77777777" w:rsidR="00C4374D" w:rsidRDefault="00C4374D" w:rsidP="00C4374D">
      <w:pPr>
        <w:rPr>
          <w:rStyle w:val="Style13ptBold"/>
        </w:rPr>
      </w:pPr>
      <w:proofErr w:type="spellStart"/>
      <w:r>
        <w:rPr>
          <w:rStyle w:val="Style13ptBold"/>
        </w:rPr>
        <w:t>Petchel</w:t>
      </w:r>
      <w:proofErr w:type="spellEnd"/>
      <w:r>
        <w:rPr>
          <w:rStyle w:val="Style13ptBold"/>
        </w:rPr>
        <w:t xml:space="preserve"> 4/14</w:t>
      </w:r>
    </w:p>
    <w:p w14:paraId="17EB8AB4" w14:textId="77777777" w:rsidR="00C4374D" w:rsidRPr="00567E98" w:rsidRDefault="00C4374D" w:rsidP="00C4374D">
      <w:r w:rsidRPr="00567E98">
        <w:t xml:space="preserve">(“COVID-19 Makes Funding For Health And Social Services Integration Even More Crucial,” </w:t>
      </w:r>
      <w:proofErr w:type="spellStart"/>
      <w:r w:rsidRPr="00567E98">
        <w:t>pg</w:t>
      </w:r>
      <w:proofErr w:type="spellEnd"/>
      <w:r w:rsidRPr="00567E98">
        <w:t xml:space="preserve"> online @ </w:t>
      </w:r>
      <w:hyperlink r:id="rId32" w:history="1">
        <w:r w:rsidRPr="00567E98">
          <w:rPr>
            <w:rStyle w:val="Hyperlink"/>
          </w:rPr>
          <w:t>https://www.healthaffairs.org/do/10.1377/hblog20200413.886531/full/</w:t>
        </w:r>
      </w:hyperlink>
      <w:r w:rsidRPr="00567E98">
        <w:t xml:space="preserve"> //um-</w:t>
      </w:r>
      <w:proofErr w:type="spellStart"/>
      <w:r w:rsidRPr="00567E98">
        <w:t>ef</w:t>
      </w:r>
      <w:proofErr w:type="spellEnd"/>
      <w:r w:rsidRPr="00567E98">
        <w:t>)</w:t>
      </w:r>
    </w:p>
    <w:p w14:paraId="55C56BBF" w14:textId="360226FF" w:rsidR="006E29CA" w:rsidRPr="00096EF9" w:rsidRDefault="00C4374D" w:rsidP="006E29CA">
      <w:pPr>
        <w:rPr>
          <w:sz w:val="14"/>
        </w:rPr>
      </w:pPr>
      <w:r w:rsidRPr="007467C5">
        <w:rPr>
          <w:sz w:val="14"/>
        </w:rPr>
        <w:t xml:space="preserve">COVID-19 Reveals </w:t>
      </w:r>
      <w:proofErr w:type="gramStart"/>
      <w:r w:rsidRPr="007467C5">
        <w:rPr>
          <w:sz w:val="14"/>
        </w:rPr>
        <w:t>The</w:t>
      </w:r>
      <w:proofErr w:type="gramEnd"/>
      <w:r w:rsidRPr="007467C5">
        <w:rPr>
          <w:sz w:val="14"/>
        </w:rPr>
        <w:t xml:space="preserve"> Fragility Of Our Safety Net. However, </w:t>
      </w:r>
      <w:r w:rsidRPr="006349E1">
        <w:rPr>
          <w:rStyle w:val="StyleUnderline"/>
        </w:rPr>
        <w:t>in a recent study of health and social services organizations published in the April</w:t>
      </w:r>
      <w:r w:rsidRPr="007467C5">
        <w:rPr>
          <w:sz w:val="14"/>
        </w:rPr>
        <w:t xml:space="preserve"> issue of Health Affairs, my coauthors and I found that </w:t>
      </w:r>
      <w:r w:rsidRPr="006349E1">
        <w:rPr>
          <w:rStyle w:val="StyleUnderline"/>
        </w:rPr>
        <w:t>even prior to COVID-19, health and social services leaders reported doubts that the social safety net in their communities had capacity to meet the increased demand that might result from health systems making new referrals to social services programs as part of social needs screening and care coordination initiatives.</w:t>
      </w:r>
      <w:r w:rsidRPr="007467C5">
        <w:rPr>
          <w:sz w:val="14"/>
        </w:rPr>
        <w:t xml:space="preserve"> </w:t>
      </w:r>
      <w:r w:rsidRPr="006349E1">
        <w:rPr>
          <w:rStyle w:val="StyleUnderline"/>
        </w:rPr>
        <w:t xml:space="preserve">The scale of social services programs </w:t>
      </w:r>
      <w:r w:rsidRPr="007467C5">
        <w:rPr>
          <w:sz w:val="14"/>
        </w:rPr>
        <w:t xml:space="preserve">for the organizations interviewed in this study </w:t>
      </w:r>
      <w:r w:rsidRPr="006349E1">
        <w:rPr>
          <w:rStyle w:val="StyleUnderline"/>
        </w:rPr>
        <w:t>was often dictated by the availability of</w:t>
      </w:r>
      <w:r w:rsidRPr="007467C5">
        <w:rPr>
          <w:sz w:val="14"/>
        </w:rPr>
        <w:t xml:space="preserve"> philanthropic or public grant </w:t>
      </w:r>
      <w:r w:rsidRPr="006349E1">
        <w:rPr>
          <w:rStyle w:val="Emphasis"/>
        </w:rPr>
        <w:t>funding</w:t>
      </w:r>
      <w:r w:rsidRPr="007467C5">
        <w:rPr>
          <w:sz w:val="14"/>
        </w:rPr>
        <w:t xml:space="preserve">, </w:t>
      </w:r>
      <w:r w:rsidRPr="006349E1">
        <w:rPr>
          <w:rStyle w:val="Emphasis"/>
        </w:rPr>
        <w:t>rather than the level of need in their community</w:t>
      </w:r>
      <w:r w:rsidRPr="007467C5">
        <w:rPr>
          <w:sz w:val="14"/>
        </w:rPr>
        <w:t xml:space="preserve"> at a </w:t>
      </w:r>
      <w:proofErr w:type="gramStart"/>
      <w:r w:rsidRPr="007467C5">
        <w:rPr>
          <w:sz w:val="14"/>
        </w:rPr>
        <w:t>particular moment</w:t>
      </w:r>
      <w:proofErr w:type="gramEnd"/>
      <w:r w:rsidRPr="007467C5">
        <w:rPr>
          <w:sz w:val="14"/>
        </w:rPr>
        <w:t xml:space="preserve"> in time. Nonprofit organizations relied on grants from state and local governments to fund basic needs programs; they raised donations or private philanthropic grants from the community to cover the gap between public reimbursement levels and the full cost of providing these services. Our research found </w:t>
      </w:r>
      <w:r w:rsidRPr="000A37CF">
        <w:rPr>
          <w:rStyle w:val="StyleUnderline"/>
        </w:rPr>
        <w:t xml:space="preserve">the lack of sustainable payment mechanisms for social services organizations to respond to new client referrals increased the perceived risk of </w:t>
      </w:r>
      <w:proofErr w:type="gramStart"/>
      <w:r w:rsidRPr="000A37CF">
        <w:rPr>
          <w:rStyle w:val="StyleUnderline"/>
        </w:rPr>
        <w:t>entering into</w:t>
      </w:r>
      <w:proofErr w:type="gramEnd"/>
      <w:r w:rsidRPr="000A37CF">
        <w:rPr>
          <w:rStyle w:val="StyleUnderline"/>
        </w:rPr>
        <w:t xml:space="preserve"> partnerships to coordinate services with health systems.</w:t>
      </w:r>
      <w:r w:rsidRPr="007467C5">
        <w:rPr>
          <w:sz w:val="14"/>
        </w:rPr>
        <w:t xml:space="preserve"> New population health, or care coordination initiatives were sometimes perceived by community-based social services leaders as competing with their existing programs for limited charitable funding. Without explicit strategies to link health system referrals for social needs to new reimbursement mechanisms for social services, </w:t>
      </w:r>
      <w:r w:rsidRPr="000A37CF">
        <w:rPr>
          <w:rStyle w:val="StyleUnderline"/>
        </w:rPr>
        <w:t>the capacity of community programs to respond may be limited</w:t>
      </w:r>
      <w:r w:rsidRPr="007467C5">
        <w:rPr>
          <w:sz w:val="14"/>
        </w:rPr>
        <w:t>. Oregon, like other states, is now experimenting with allowing Medicaid payments for “flexible services,” (e.g. non-medical services) as well as encouraging value-based payments that can support health-related social needs. These innovations, though, are relatively new and adoption by health systems has so far been limited.</w:t>
      </w:r>
    </w:p>
    <w:p w14:paraId="045642E8" w14:textId="2EC7F179" w:rsidR="00096EF9" w:rsidRDefault="00096EF9" w:rsidP="00096EF9">
      <w:pPr>
        <w:pStyle w:val="Heading4"/>
      </w:pPr>
      <w:r>
        <w:t>States eliminating CC’s now</w:t>
      </w:r>
    </w:p>
    <w:p w14:paraId="47878B91" w14:textId="77777777" w:rsidR="00096EF9" w:rsidRPr="00096EF9" w:rsidRDefault="00096EF9" w:rsidP="00096EF9"/>
    <w:p w14:paraId="11C35874" w14:textId="77777777" w:rsidR="006E29CA" w:rsidRDefault="006E29CA" w:rsidP="006E29CA">
      <w:pPr>
        <w:rPr>
          <w:rStyle w:val="Style13ptBold"/>
        </w:rPr>
      </w:pPr>
      <w:r>
        <w:rPr>
          <w:rStyle w:val="Style13ptBold"/>
        </w:rPr>
        <w:t>Subramanian et al ‘14</w:t>
      </w:r>
    </w:p>
    <w:p w14:paraId="0E251A5C" w14:textId="77777777" w:rsidR="006E29CA" w:rsidRDefault="006E29CA" w:rsidP="006E29CA">
      <w:r w:rsidRPr="007101F6">
        <w:t>(</w:t>
      </w:r>
      <w:r>
        <w:t xml:space="preserve">Ram Subramanian, Rebecka Moreno, and Sophia </w:t>
      </w:r>
      <w:proofErr w:type="spellStart"/>
      <w:r>
        <w:t>Gebreselassie</w:t>
      </w:r>
      <w:proofErr w:type="spellEnd"/>
      <w:r>
        <w:t xml:space="preserve">, </w:t>
      </w:r>
      <w:r w:rsidRPr="007101F6">
        <w:t xml:space="preserve">“Relief in Sight? States Rethink the Collateral Consequences of Criminal Conviction, 2009-2014,” </w:t>
      </w:r>
      <w:proofErr w:type="spellStart"/>
      <w:r w:rsidRPr="007101F6">
        <w:t>pg</w:t>
      </w:r>
      <w:proofErr w:type="spellEnd"/>
      <w:r w:rsidRPr="007101F6">
        <w:t xml:space="preserve"> online @ </w:t>
      </w:r>
      <w:hyperlink r:id="rId33" w:history="1">
        <w:r w:rsidRPr="007101F6">
          <w:rPr>
            <w:rStyle w:val="Hyperlink"/>
          </w:rPr>
          <w:t>https://www.vera.org/downloads/Publications/relief-in-sight-states-rethink-the-collateral-consequences-of-criminal-conviction-2009-2014/legacy_downloads/states-rethink-collateral-consequences-report-v4.pdf</w:t>
        </w:r>
      </w:hyperlink>
      <w:r w:rsidRPr="007101F6">
        <w:t xml:space="preserve"> //um-</w:t>
      </w:r>
      <w:proofErr w:type="spellStart"/>
      <w:r w:rsidRPr="007101F6">
        <w:t>ef</w:t>
      </w:r>
      <w:proofErr w:type="spellEnd"/>
      <w:r w:rsidRPr="007101F6">
        <w:t>)</w:t>
      </w:r>
    </w:p>
    <w:p w14:paraId="6796E24B" w14:textId="2E0969F2" w:rsidR="006E29CA" w:rsidRDefault="006E29CA" w:rsidP="006E29CA">
      <w:r w:rsidRPr="00096EF9">
        <w:rPr>
          <w:rStyle w:val="StyleUnderline"/>
        </w:rPr>
        <w:t>The volume of bills passed that mitigate the impact of collateral consequences</w:t>
      </w:r>
      <w:r w:rsidR="00096EF9" w:rsidRPr="00096EF9">
        <w:rPr>
          <w:rStyle w:val="StyleUnderline"/>
        </w:rPr>
        <w:t xml:space="preserve"> </w:t>
      </w:r>
      <w:r w:rsidRPr="00096EF9">
        <w:rPr>
          <w:rStyle w:val="StyleUnderline"/>
        </w:rPr>
        <w:t>over the last six years —at least 155 bills in 41 states and the District of Columbia,</w:t>
      </w:r>
      <w:r w:rsidR="00096EF9" w:rsidRPr="00096EF9">
        <w:rPr>
          <w:rStyle w:val="StyleUnderline"/>
        </w:rPr>
        <w:t xml:space="preserve"> </w:t>
      </w:r>
      <w:r w:rsidRPr="00096EF9">
        <w:rPr>
          <w:rStyle w:val="StyleUnderline"/>
        </w:rPr>
        <w:t>93 of which were enacted in 2013 and 2014 alone—indicates that state legislatures now acknowledge that to improve public safety, tangible steps are needed</w:t>
      </w:r>
      <w:r w:rsidR="00096EF9" w:rsidRPr="00096EF9">
        <w:rPr>
          <w:rStyle w:val="StyleUnderline"/>
        </w:rPr>
        <w:t xml:space="preserve"> </w:t>
      </w:r>
      <w:r w:rsidRPr="00096EF9">
        <w:rPr>
          <w:rStyle w:val="StyleUnderline"/>
        </w:rPr>
        <w:t>to support the successful reintegration of convicted individuals after sentence</w:t>
      </w:r>
      <w:r w:rsidR="00096EF9" w:rsidRPr="00096EF9">
        <w:rPr>
          <w:rStyle w:val="StyleUnderline"/>
        </w:rPr>
        <w:t xml:space="preserve"> </w:t>
      </w:r>
      <w:r w:rsidRPr="00096EF9">
        <w:rPr>
          <w:rStyle w:val="StyleUnderline"/>
        </w:rPr>
        <w:t>completion</w:t>
      </w:r>
      <w:r>
        <w:t>. Research has shown that employment, stable housing, educational</w:t>
      </w:r>
      <w:r w:rsidR="00096EF9">
        <w:t xml:space="preserve"> </w:t>
      </w:r>
      <w:r>
        <w:t>opportunities, and civic engagement are all critical to reducing the risk of reoffending. Yet the barriers erected by collateral consequences impede the ability of</w:t>
      </w:r>
      <w:r w:rsidR="00096EF9">
        <w:t xml:space="preserve"> </w:t>
      </w:r>
      <w:r>
        <w:t>individuals with criminal histories to achieve these important goals.61</w:t>
      </w:r>
    </w:p>
    <w:p w14:paraId="3A3241C8" w14:textId="16F5284C" w:rsidR="00F046DA" w:rsidRDefault="00F046DA" w:rsidP="00F046DA">
      <w:pPr>
        <w:pStyle w:val="Heading4"/>
      </w:pPr>
      <w:r>
        <w:t xml:space="preserve">COVID means courts </w:t>
      </w:r>
      <w:proofErr w:type="gramStart"/>
      <w:r>
        <w:t>aren’t</w:t>
      </w:r>
      <w:proofErr w:type="gramEnd"/>
      <w:r>
        <w:t xml:space="preserve"> functional – nowhere for people to go with their lawsuits and no evictions</w:t>
      </w:r>
    </w:p>
    <w:p w14:paraId="1282B5CA" w14:textId="5E39DC21" w:rsidR="00F046DA" w:rsidRDefault="00F046DA" w:rsidP="00F046DA"/>
    <w:p w14:paraId="2D979BE7" w14:textId="77777777" w:rsidR="00F046DA" w:rsidRDefault="00F046DA" w:rsidP="00F046DA">
      <w:pPr>
        <w:rPr>
          <w:rStyle w:val="Style13ptBold"/>
        </w:rPr>
      </w:pPr>
      <w:r>
        <w:rPr>
          <w:rStyle w:val="Style13ptBold"/>
        </w:rPr>
        <w:t>Feuer 3/20/20</w:t>
      </w:r>
    </w:p>
    <w:p w14:paraId="6CBEBEB8" w14:textId="10908EC6" w:rsidR="00F046DA" w:rsidRPr="00F046DA" w:rsidRDefault="00F046DA" w:rsidP="00F046DA">
      <w:r w:rsidRPr="00F046DA">
        <w:t xml:space="preserve">(Alan, “Coughing Lawyers. Uneasy Jurors. Can Courts Work Under </w:t>
      </w:r>
      <w:proofErr w:type="gramStart"/>
      <w:r w:rsidRPr="00F046DA">
        <w:t>Coronavirus?,</w:t>
      </w:r>
      <w:proofErr w:type="gramEnd"/>
      <w:r w:rsidRPr="00F046DA">
        <w:t xml:space="preserve">” New York Times, </w:t>
      </w:r>
      <w:proofErr w:type="spellStart"/>
      <w:r w:rsidRPr="00F046DA">
        <w:t>pg</w:t>
      </w:r>
      <w:proofErr w:type="spellEnd"/>
      <w:r w:rsidRPr="00F046DA">
        <w:t xml:space="preserve"> </w:t>
      </w:r>
      <w:proofErr w:type="spellStart"/>
      <w:r w:rsidRPr="00F046DA">
        <w:t>nexis</w:t>
      </w:r>
      <w:proofErr w:type="spellEnd"/>
      <w:r w:rsidRPr="00F046DA">
        <w:t>//um-</w:t>
      </w:r>
      <w:proofErr w:type="spellStart"/>
      <w:r w:rsidRPr="00F046DA">
        <w:t>ef</w:t>
      </w:r>
      <w:proofErr w:type="spellEnd"/>
      <w:r w:rsidRPr="00F046DA">
        <w:t xml:space="preserve">) </w:t>
      </w:r>
    </w:p>
    <w:p w14:paraId="7BB15C96" w14:textId="528403EE" w:rsidR="00F046DA" w:rsidRPr="00360620" w:rsidRDefault="00F046DA" w:rsidP="00F046DA">
      <w:pPr>
        <w:rPr>
          <w:sz w:val="12"/>
        </w:rPr>
      </w:pPr>
      <w:r w:rsidRPr="00F046DA">
        <w:rPr>
          <w:rStyle w:val="StyleUnderline"/>
        </w:rPr>
        <w:t>The justice system is struggling to deal with the pandemic</w:t>
      </w:r>
      <w:r w:rsidRPr="00F046DA">
        <w:rPr>
          <w:sz w:val="12"/>
        </w:rPr>
        <w:t xml:space="preserve">, turning to video arraignments and considering the release of older Rikers prisoners. State judges in New York are using video to preside remotely over arraignments of criminal defendants. The Brooklyn district attorney’s office has suspended prosecution of some low-level crimes. The mayor’s office has asked the courts to release some older defendants from the Rikers Island jail, where most of the city’s 5,400 inmates are housed closely together, guarded by thousands of corrections officers. </w:t>
      </w:r>
      <w:r w:rsidRPr="00F046DA">
        <w:rPr>
          <w:rStyle w:val="Emphasis"/>
        </w:rPr>
        <w:t>Coronavirus has utterly disrupted the criminal justice system</w:t>
      </w:r>
      <w:r w:rsidRPr="00F046DA">
        <w:rPr>
          <w:sz w:val="12"/>
        </w:rPr>
        <w:t xml:space="preserve">, </w:t>
      </w:r>
      <w:r w:rsidRPr="00F046DA">
        <w:rPr>
          <w:rStyle w:val="Emphasis"/>
        </w:rPr>
        <w:t>leaving crowded courts, prisons and jails especially susceptible to the outbreak</w:t>
      </w:r>
      <w:r w:rsidRPr="00F046DA">
        <w:rPr>
          <w:sz w:val="12"/>
        </w:rPr>
        <w:t xml:space="preserve">. In New York and across the country, </w:t>
      </w:r>
      <w:r w:rsidRPr="00F046DA">
        <w:rPr>
          <w:rStyle w:val="StyleUnderline"/>
        </w:rPr>
        <w:t>officials have had to improvise to keep the system running, struggling to balance the need to maintain public order and ensure people’s rights with growing concerns about public health</w:t>
      </w:r>
      <w:r w:rsidRPr="00F046DA">
        <w:rPr>
          <w:sz w:val="12"/>
        </w:rPr>
        <w:t xml:space="preserve">. In the past two weeks, in New York and other cities, </w:t>
      </w:r>
      <w:r w:rsidRPr="00F046DA">
        <w:rPr>
          <w:rStyle w:val="Emphasis"/>
        </w:rPr>
        <w:t>the courts have not quite come to a halt, but they have slowed to a crawl</w:t>
      </w:r>
      <w:r w:rsidRPr="00F046DA">
        <w:rPr>
          <w:sz w:val="12"/>
        </w:rPr>
        <w:t xml:space="preserve">. </w:t>
      </w:r>
      <w:r w:rsidRPr="00F046DA">
        <w:rPr>
          <w:rStyle w:val="StyleUnderline"/>
        </w:rPr>
        <w:t>Trials have been delayed; grand juries have been put on hold; and sentencings have been postponed. Judges have been urged to avoid conducting hearings in person</w:t>
      </w:r>
      <w:r w:rsidRPr="00F046DA">
        <w:rPr>
          <w:sz w:val="12"/>
        </w:rPr>
        <w:t xml:space="preserve">. Defendants charged with less serious crimes in New York may end up released from pretrial custody because no grand jury can meet to indict them, officials and legal experts said. Other defendants could find themselves languishing in jail for extra weeks or months before a trial. The governor in the coming days may have to decide whether to suspend New York’s criminal procedure law so that defendants accused of serious crimes who have not yet been indicted can continue to be detained. That happened after the Sept. 11, 2001, attacks and after Hurricane Sandy in 2012. Already, two special state courts — in Midtown Manhattan and Red Hook, Brooklyn — have been set aside as isolation areas for newly arrested people who are showing symptoms of the virus. “It’s an extraordinary circumstance we’re going through, especially because </w:t>
      </w:r>
      <w:r w:rsidRPr="00F046DA">
        <w:rPr>
          <w:rStyle w:val="StyleUnderline"/>
        </w:rPr>
        <w:t>there’s no end in sight</w:t>
      </w:r>
      <w:r w:rsidRPr="00F046DA">
        <w:rPr>
          <w:sz w:val="12"/>
        </w:rPr>
        <w:t xml:space="preserve">,” said the Queens district attorney, Melinda Katz. “This is a fluid situation, and I don’t think there are any easy answers.” </w:t>
      </w:r>
      <w:r w:rsidRPr="00F046DA">
        <w:rPr>
          <w:rStyle w:val="StyleUnderline"/>
        </w:rPr>
        <w:t>State and federal courts generally remain open, but posters outside the courthouses said people with flulike symptoms should not enter the building</w:t>
      </w:r>
      <w:r w:rsidRPr="00F046DA">
        <w:rPr>
          <w:sz w:val="12"/>
        </w:rPr>
        <w:t xml:space="preserve">. Still, there were no obvious signs of enforcement of that rule, and city courthouses this week were filled with the sound of coughing. </w:t>
      </w:r>
      <w:r w:rsidRPr="00F046DA">
        <w:rPr>
          <w:rStyle w:val="Emphasis"/>
        </w:rPr>
        <w:t>Civil courts and family courts are holding hearings only on important matters like child protection proceedings</w:t>
      </w:r>
      <w:r w:rsidRPr="00F046DA">
        <w:rPr>
          <w:sz w:val="12"/>
        </w:rPr>
        <w:t xml:space="preserve">. </w:t>
      </w:r>
      <w:r w:rsidRPr="00F046DA">
        <w:rPr>
          <w:rStyle w:val="Emphasis"/>
        </w:rPr>
        <w:t>And housing courts have been scaled back too, as evictions statewide stand suspended until further notice</w:t>
      </w:r>
      <w:r w:rsidRPr="00F046DA">
        <w:rPr>
          <w:sz w:val="12"/>
        </w:rPr>
        <w:t xml:space="preserve">. Court technicians are scrambling to set up monitors for video conferencing to link inmates in jail to prosecutors and defense lawyers in a physical courtroom. Cyrus R. Vance Jr., the Manhattan district attorney, is laying down plans to allow prosecutors and investigators to work remotely on broad investigations, according to his chief assistant, Karen Friedman </w:t>
      </w:r>
      <w:proofErr w:type="spellStart"/>
      <w:r w:rsidRPr="00F046DA">
        <w:rPr>
          <w:sz w:val="12"/>
        </w:rPr>
        <w:t>Agnifilo</w:t>
      </w:r>
      <w:proofErr w:type="spellEnd"/>
      <w:r w:rsidRPr="00F046DA">
        <w:rPr>
          <w:sz w:val="12"/>
        </w:rPr>
        <w:t xml:space="preserve">. Defense lawyers, meanwhile, have been pushing to free people from jail who might be at risk if they get the disease. The first case of the coronavirus among inmates on Rikers Island was diagnosed on Wednesday: a man who had contact with dozens of other detainees. Three correction officers and a captain have also been infected with the virus. On Wednesday night, Mayor Bill de Blasio said he would work with district attorneys and the courts to release “vulnerable” inmates within the next 48 hours to curb the spread of the infection in the city jails. Los Angeles has already taken similar steps. The Brooklyn district attorney, Eric Gonzalez, said this week that his office would stop prosecuting low-level, nonviolent offenses, including trespassing and shoplifting. Still, law enforcement officials said some arrests will go forward, especially in cases of violent crime. On Wednesday, federal prosecutors in Manhattan and state prosecutors in the Bronx announced a joint takedown of 14 defendants who were accused of involvement in a gang that carried out murder and assault. Eight defendants were led into federal court to be arraigned, one by one, wearing face masks. The decision to postpone most trials, though sensible from a public health standpoint, could ultimately lead to complications should the defense decide to argue that the measure violates speedy trial rules, legal experts said. The suspension of grand juries also raises serious legal issues, the experts said. In New York, state prosecutors have 120 hours to either indict or release a defendant held in jail on a felony charge. But under the new rules put in place because of the coronavirus, grand juries in New York can be convened only under “exceptional circumstances,” and those have not yet been defined. Tina </w:t>
      </w:r>
      <w:proofErr w:type="spellStart"/>
      <w:r w:rsidRPr="00F046DA">
        <w:rPr>
          <w:sz w:val="12"/>
        </w:rPr>
        <w:t>Luongo</w:t>
      </w:r>
      <w:proofErr w:type="spellEnd"/>
      <w:r w:rsidRPr="00F046DA">
        <w:rPr>
          <w:sz w:val="12"/>
        </w:rPr>
        <w:t xml:space="preserve">, chief criminal defender of the Legal Aid Society, said the police and prosecutors should not “add a single person to Rikers at this point.” “The real concern is what is the effect of arresting someone and setting bail and there is not going to be a grand jury impaneled,” she said. On Wednesday, David M. </w:t>
      </w:r>
      <w:proofErr w:type="spellStart"/>
      <w:r w:rsidRPr="00F046DA">
        <w:rPr>
          <w:sz w:val="12"/>
        </w:rPr>
        <w:t>Hoovler</w:t>
      </w:r>
      <w:proofErr w:type="spellEnd"/>
      <w:r w:rsidRPr="00F046DA">
        <w:rPr>
          <w:sz w:val="12"/>
        </w:rPr>
        <w:t xml:space="preserve">, president of the District Attorneys Association of New York, sent a letter to Gov. Andrew M. Cuomo asking him to issue an executive order that would suspend the 120-hour rule for indictments as well as delay speedy trial deadlines. The group also asked the governor to relax rules that require prosecutors to turn over evidence and information about witnesses to the defense. “I cannot stress the urgency behind the need to act on this matter to ensure that justice is served and that we are minimizing the spread of Covid-19,” Mr. </w:t>
      </w:r>
      <w:proofErr w:type="spellStart"/>
      <w:r w:rsidRPr="00F046DA">
        <w:rPr>
          <w:sz w:val="12"/>
        </w:rPr>
        <w:t>Hoovler</w:t>
      </w:r>
      <w:proofErr w:type="spellEnd"/>
      <w:r w:rsidRPr="00F046DA">
        <w:rPr>
          <w:sz w:val="12"/>
        </w:rPr>
        <w:t xml:space="preserve"> wrote. Richard Azzopardi, a senior adviser to Mr. Cuomo, said, “We’re reviewing the situation.” As caseloads have shrunk and the city’s bustling courthouses have largely emptied out, the few people who have had no choice but to go into the courts have encountered unsettling scenes. In Brooklyn criminal court this week, for instance, a woman in a surgical mask waited in the hallway for her daughter’s arraignment, coughing repeatedly. Lawyers wearing latex gloves whispered into their clients’ ears, next to a dwindling bottle of hand sanitizer. At one point on Monday afternoon, 22 people crowded before the judge in a stuffy courtroom. In a Manhattan courthouse, a defense lawyer stricken with a fever and cough quarantined himself in a private room with a speakerphone and tried to continue to defend his client, a doctor on trial on charges of sexually abusing a patient. The judge, Ruth </w:t>
      </w:r>
      <w:proofErr w:type="spellStart"/>
      <w:r w:rsidRPr="00F046DA">
        <w:rPr>
          <w:sz w:val="12"/>
        </w:rPr>
        <w:t>Pickholz</w:t>
      </w:r>
      <w:proofErr w:type="spellEnd"/>
      <w:r w:rsidRPr="00F046DA">
        <w:rPr>
          <w:sz w:val="12"/>
        </w:rPr>
        <w:t xml:space="preserve">, ended up declaring a mistrial when the lawyer, Donald </w:t>
      </w:r>
      <w:proofErr w:type="spellStart"/>
      <w:r w:rsidRPr="00F046DA">
        <w:rPr>
          <w:sz w:val="12"/>
        </w:rPr>
        <w:t>Vogelman</w:t>
      </w:r>
      <w:proofErr w:type="spellEnd"/>
      <w:r w:rsidRPr="00F046DA">
        <w:rPr>
          <w:sz w:val="12"/>
        </w:rPr>
        <w:t xml:space="preserve">, was unable to hear a witness properly. Moments later, Mr. </w:t>
      </w:r>
      <w:proofErr w:type="spellStart"/>
      <w:r w:rsidRPr="00F046DA">
        <w:rPr>
          <w:sz w:val="12"/>
        </w:rPr>
        <w:t>Vogelman</w:t>
      </w:r>
      <w:proofErr w:type="spellEnd"/>
      <w:r w:rsidRPr="00F046DA">
        <w:rPr>
          <w:sz w:val="12"/>
        </w:rPr>
        <w:t xml:space="preserve"> erupted into a coughing fit. “You should leave the building now,” Justice </w:t>
      </w:r>
      <w:proofErr w:type="spellStart"/>
      <w:r w:rsidRPr="00F046DA">
        <w:rPr>
          <w:sz w:val="12"/>
        </w:rPr>
        <w:t>Pickholz</w:t>
      </w:r>
      <w:proofErr w:type="spellEnd"/>
      <w:r w:rsidRPr="00F046DA">
        <w:rPr>
          <w:sz w:val="12"/>
        </w:rPr>
        <w:t xml:space="preserve"> said. The defendant, Eric Braverman, asked for a new lawyer to finish his case. “Your honor, there will be a three-month delay minimum until I get a trial,” he said. The judge denied his plea. Other judges and juries have raced to wrap up trials that started before the pandemic hit the city. In a federal sex trafficking trial in Brooklyn, jurors began deliberating last Friday and opted to stay late, reaching a verdict around 10 p.m. Some trials were put on hold. On Monday, a federal judge in Manhattan suspended a sex-trafficking trial, ruling that the jurors would be unable to deliberate safely in the jury room and could be too anxious about infection to focus on reaching a verdict. “It is untenable to continue with this trial now or at any time as long as the current public health crisis persists,” Judge Paul A. </w:t>
      </w:r>
      <w:proofErr w:type="spellStart"/>
      <w:r w:rsidRPr="00F046DA">
        <w:rPr>
          <w:sz w:val="12"/>
        </w:rPr>
        <w:t>Engelmayer</w:t>
      </w:r>
      <w:proofErr w:type="spellEnd"/>
      <w:r w:rsidRPr="00F046DA">
        <w:rPr>
          <w:sz w:val="12"/>
        </w:rPr>
        <w:t xml:space="preserve"> said. In another trial in the same court, Judge Alison J. Nathan made an apparently unprecedented decision: She allowed an ailing juror to continue deliberating remotely, using FaceTime. “We are under extraordinary circumstances,” she explained. </w:t>
      </w:r>
      <w:r w:rsidRPr="00F046DA">
        <w:rPr>
          <w:rStyle w:val="StyleUnderline"/>
        </w:rPr>
        <w:t>The court system has also struggled with absences as employees quarantine themselves, from janitors to judges</w:t>
      </w:r>
      <w:r w:rsidRPr="00F046DA">
        <w:rPr>
          <w:sz w:val="12"/>
        </w:rPr>
        <w:t>. Even the chief judge of the Southern District federal court, Colleen McMahon, worked for several days this week under a self-imposed quarantine.</w:t>
      </w:r>
    </w:p>
    <w:p w14:paraId="14E8838C" w14:textId="331ED39C" w:rsidR="00D941CD" w:rsidRDefault="00D941CD" w:rsidP="00D941CD">
      <w:pPr>
        <w:pStyle w:val="Heading4"/>
      </w:pPr>
      <w:r>
        <w:t>Courts fail and are circumvented</w:t>
      </w:r>
    </w:p>
    <w:p w14:paraId="40A8C9AF" w14:textId="6C9DD0F8" w:rsidR="00D941CD" w:rsidRDefault="00D941CD" w:rsidP="00D941CD"/>
    <w:p w14:paraId="7D66A995" w14:textId="7DFA1F39" w:rsidR="00360620" w:rsidRDefault="00360620" w:rsidP="00D941CD">
      <w:pPr>
        <w:rPr>
          <w:rStyle w:val="Style13ptBold"/>
        </w:rPr>
      </w:pPr>
      <w:proofErr w:type="spellStart"/>
      <w:r>
        <w:rPr>
          <w:rStyle w:val="Style13ptBold"/>
        </w:rPr>
        <w:t>Stuntz</w:t>
      </w:r>
      <w:proofErr w:type="spellEnd"/>
      <w:r>
        <w:rPr>
          <w:rStyle w:val="Style13ptBold"/>
        </w:rPr>
        <w:t xml:space="preserve"> ‘97</w:t>
      </w:r>
    </w:p>
    <w:p w14:paraId="7F8CBE52" w14:textId="37805D31" w:rsidR="00360620" w:rsidRPr="00360620" w:rsidRDefault="00360620" w:rsidP="00360620">
      <w:r w:rsidRPr="00360620">
        <w:t xml:space="preserve">(William, Professor and Horace W Goldsmith Research Professor. University o0 Virginia School of Law. “The Uneasy Relationship Between Criminal Procedure and Criminal Justice,” </w:t>
      </w:r>
      <w:proofErr w:type="spellStart"/>
      <w:r w:rsidRPr="00360620">
        <w:t>pg</w:t>
      </w:r>
      <w:proofErr w:type="spellEnd"/>
      <w:r w:rsidRPr="00360620">
        <w:t xml:space="preserve"> online @ https://digitalcommons.law.yale.edu/cgi/viewcontent.cgi?article=7777&amp;context=ylj)</w:t>
      </w:r>
    </w:p>
    <w:p w14:paraId="22DFEC0F" w14:textId="4749931E" w:rsidR="00D941CD" w:rsidRPr="00360620" w:rsidRDefault="00D941CD" w:rsidP="00D941CD">
      <w:pPr>
        <w:rPr>
          <w:sz w:val="12"/>
        </w:rPr>
      </w:pPr>
      <w:r w:rsidRPr="00D941CD">
        <w:rPr>
          <w:rStyle w:val="StyleUnderline"/>
        </w:rPr>
        <w:t xml:space="preserve">Most talk about the law of criminal procedure treats that law as a </w:t>
      </w:r>
      <w:proofErr w:type="spellStart"/>
      <w:r w:rsidRPr="00D941CD">
        <w:rPr>
          <w:rStyle w:val="StyleUnderline"/>
        </w:rPr>
        <w:t>selfcontained</w:t>
      </w:r>
      <w:proofErr w:type="spellEnd"/>
      <w:r w:rsidRPr="00D941CD">
        <w:rPr>
          <w:rStyle w:val="StyleUnderline"/>
        </w:rPr>
        <w:t xml:space="preserve"> universe</w:t>
      </w:r>
      <w:r w:rsidRPr="00360620">
        <w:rPr>
          <w:sz w:val="12"/>
        </w:rPr>
        <w:t xml:space="preserve">. The picture looks something like this: </w:t>
      </w:r>
      <w:r w:rsidRPr="00D941CD">
        <w:rPr>
          <w:rStyle w:val="StyleUnderline"/>
        </w:rPr>
        <w:t>The Supreme Court</w:t>
      </w:r>
      <w:r w:rsidR="00360620">
        <w:rPr>
          <w:rStyle w:val="StyleUnderline"/>
        </w:rPr>
        <w:t xml:space="preserve"> </w:t>
      </w:r>
      <w:r w:rsidRPr="00D941CD">
        <w:rPr>
          <w:rStyle w:val="StyleUnderline"/>
        </w:rPr>
        <w:t>says that suspects and defendants have a right to be free from certain types of</w:t>
      </w:r>
      <w:r w:rsidR="00360620">
        <w:rPr>
          <w:rStyle w:val="StyleUnderline"/>
        </w:rPr>
        <w:t xml:space="preserve"> </w:t>
      </w:r>
      <w:r w:rsidRPr="00D941CD">
        <w:rPr>
          <w:rStyle w:val="StyleUnderline"/>
        </w:rPr>
        <w:t>police or prosecutorial behavior. Police and prosecutors, for the most part, then</w:t>
      </w:r>
      <w:r w:rsidR="00360620">
        <w:rPr>
          <w:rStyle w:val="StyleUnderline"/>
        </w:rPr>
        <w:t xml:space="preserve"> </w:t>
      </w:r>
      <w:r w:rsidRPr="00D941CD">
        <w:rPr>
          <w:rStyle w:val="StyleUnderline"/>
        </w:rPr>
        <w:t xml:space="preserve">do as </w:t>
      </w:r>
      <w:proofErr w:type="gramStart"/>
      <w:r w:rsidRPr="00D941CD">
        <w:rPr>
          <w:rStyle w:val="StyleUnderline"/>
        </w:rPr>
        <w:t>they're</w:t>
      </w:r>
      <w:proofErr w:type="gramEnd"/>
      <w:r w:rsidRPr="00D941CD">
        <w:rPr>
          <w:rStyle w:val="StyleUnderline"/>
        </w:rPr>
        <w:t xml:space="preserve"> told.</w:t>
      </w:r>
      <w:r w:rsidRPr="00360620">
        <w:rPr>
          <w:sz w:val="12"/>
        </w:rPr>
        <w:t xml:space="preserve"> When they </w:t>
      </w:r>
      <w:proofErr w:type="gramStart"/>
      <w:r w:rsidRPr="00360620">
        <w:rPr>
          <w:sz w:val="12"/>
        </w:rPr>
        <w:t>don't</w:t>
      </w:r>
      <w:proofErr w:type="gramEnd"/>
      <w:r w:rsidRPr="00360620">
        <w:rPr>
          <w:sz w:val="12"/>
        </w:rPr>
        <w:t>, and when the misconduct is tied to</w:t>
      </w:r>
      <w:r w:rsidR="00360620" w:rsidRPr="00360620">
        <w:rPr>
          <w:sz w:val="12"/>
        </w:rPr>
        <w:t xml:space="preserve"> </w:t>
      </w:r>
      <w:r w:rsidRPr="00360620">
        <w:rPr>
          <w:sz w:val="12"/>
        </w:rPr>
        <w:t>criminal convictions, the courts reverse the convictions, thereby sending a</w:t>
      </w:r>
      <w:r w:rsidR="00360620" w:rsidRPr="00360620">
        <w:rPr>
          <w:sz w:val="12"/>
        </w:rPr>
        <w:t xml:space="preserve"> </w:t>
      </w:r>
      <w:r w:rsidRPr="00360620">
        <w:rPr>
          <w:sz w:val="12"/>
        </w:rPr>
        <w:t>message to misbehaving officials. Within the bounds of this picture there is</w:t>
      </w:r>
      <w:r w:rsidR="00360620" w:rsidRPr="00360620">
        <w:rPr>
          <w:sz w:val="12"/>
        </w:rPr>
        <w:t xml:space="preserve"> </w:t>
      </w:r>
      <w:r w:rsidRPr="00360620">
        <w:rPr>
          <w:sz w:val="12"/>
        </w:rPr>
        <w:t>room for a lot of debate about the wisdom or constitutional pedigree of</w:t>
      </w:r>
      <w:r w:rsidR="00360620" w:rsidRPr="00360620">
        <w:rPr>
          <w:sz w:val="12"/>
        </w:rPr>
        <w:t xml:space="preserve"> </w:t>
      </w:r>
      <w:proofErr w:type="gramStart"/>
      <w:r w:rsidRPr="00360620">
        <w:rPr>
          <w:sz w:val="12"/>
        </w:rPr>
        <w:t>particular doctrines</w:t>
      </w:r>
      <w:proofErr w:type="gramEnd"/>
      <w:r w:rsidRPr="00360620">
        <w:rPr>
          <w:sz w:val="12"/>
        </w:rPr>
        <w:t>, and the literature is filled with debate of that sort." There</w:t>
      </w:r>
      <w:r w:rsidR="00360620" w:rsidRPr="00360620">
        <w:rPr>
          <w:sz w:val="12"/>
        </w:rPr>
        <w:t xml:space="preserve"> </w:t>
      </w:r>
      <w:r w:rsidRPr="00360620">
        <w:rPr>
          <w:sz w:val="12"/>
        </w:rPr>
        <w:t>is also room for theorizing about the optimal specificity of the rules the</w:t>
      </w:r>
      <w:r w:rsidR="00360620" w:rsidRPr="00360620">
        <w:rPr>
          <w:sz w:val="12"/>
        </w:rPr>
        <w:t xml:space="preserve"> </w:t>
      </w:r>
      <w:r w:rsidRPr="00360620">
        <w:rPr>
          <w:sz w:val="12"/>
        </w:rPr>
        <w:t>Supreme Court creates; the literature contains some of that, though less than</w:t>
      </w:r>
      <w:r w:rsidR="00360620" w:rsidRPr="00360620">
        <w:rPr>
          <w:sz w:val="12"/>
        </w:rPr>
        <w:t xml:space="preserve"> </w:t>
      </w:r>
      <w:r w:rsidRPr="00360620">
        <w:rPr>
          <w:sz w:val="12"/>
        </w:rPr>
        <w:t>it should.2 Finally, there is room for arguing about remedies-about whether</w:t>
      </w:r>
      <w:r w:rsidR="00360620" w:rsidRPr="00360620">
        <w:rPr>
          <w:sz w:val="12"/>
        </w:rPr>
        <w:t xml:space="preserve"> </w:t>
      </w:r>
      <w:r w:rsidRPr="00360620">
        <w:rPr>
          <w:sz w:val="12"/>
        </w:rPr>
        <w:t>reversing criminal convictions is an appropriate means of getting the police,</w:t>
      </w:r>
      <w:r w:rsidR="00360620" w:rsidRPr="00360620">
        <w:rPr>
          <w:sz w:val="12"/>
        </w:rPr>
        <w:t xml:space="preserve"> </w:t>
      </w:r>
      <w:r w:rsidRPr="00360620">
        <w:rPr>
          <w:sz w:val="12"/>
        </w:rPr>
        <w:t>prosecutors, and trial judges to do what the law says they ought to do. At least</w:t>
      </w:r>
      <w:r w:rsidR="00360620" w:rsidRPr="00360620">
        <w:rPr>
          <w:sz w:val="12"/>
        </w:rPr>
        <w:t xml:space="preserve"> </w:t>
      </w:r>
      <w:r w:rsidRPr="00360620">
        <w:rPr>
          <w:sz w:val="12"/>
        </w:rPr>
        <w:t>in the sphere of Fourth and Fifth Amendment law, a lively debate along those</w:t>
      </w:r>
      <w:r w:rsidR="00360620" w:rsidRPr="00360620">
        <w:rPr>
          <w:sz w:val="12"/>
        </w:rPr>
        <w:t xml:space="preserve"> </w:t>
      </w:r>
      <w:r w:rsidRPr="00360620">
        <w:rPr>
          <w:sz w:val="12"/>
        </w:rPr>
        <w:t>lines exists.3 But for all their variety, these debates take for granted the same</w:t>
      </w:r>
      <w:r w:rsidR="00360620" w:rsidRPr="00360620">
        <w:rPr>
          <w:sz w:val="12"/>
        </w:rPr>
        <w:t xml:space="preserve"> </w:t>
      </w:r>
      <w:r w:rsidRPr="00360620">
        <w:rPr>
          <w:sz w:val="12"/>
        </w:rPr>
        <w:t>basic picture of the process, a process whose only variables are the rules</w:t>
      </w:r>
      <w:r w:rsidR="00360620" w:rsidRPr="00360620">
        <w:rPr>
          <w:sz w:val="12"/>
        </w:rPr>
        <w:t xml:space="preserve"> </w:t>
      </w:r>
      <w:r w:rsidRPr="00360620">
        <w:rPr>
          <w:sz w:val="12"/>
        </w:rPr>
        <w:t>themselves and the remedies for their violation.</w:t>
      </w:r>
      <w:r w:rsidR="00360620" w:rsidRPr="00360620">
        <w:rPr>
          <w:sz w:val="12"/>
        </w:rPr>
        <w:t xml:space="preserve"> </w:t>
      </w:r>
      <w:r w:rsidRPr="00D941CD">
        <w:rPr>
          <w:rStyle w:val="StyleUnderline"/>
        </w:rPr>
        <w:t>The picture is, of course, wrong. Criminal procedure's rules and remedies</w:t>
      </w:r>
      <w:r w:rsidR="00360620">
        <w:rPr>
          <w:rStyle w:val="StyleUnderline"/>
        </w:rPr>
        <w:t xml:space="preserve"> </w:t>
      </w:r>
      <w:r w:rsidRPr="00D941CD">
        <w:rPr>
          <w:rStyle w:val="StyleUnderline"/>
        </w:rPr>
        <w:t>are embedded in a larger system</w:t>
      </w:r>
      <w:r w:rsidRPr="00360620">
        <w:rPr>
          <w:sz w:val="12"/>
        </w:rPr>
        <w:t xml:space="preserve">, a system </w:t>
      </w:r>
      <w:r w:rsidRPr="00D941CD">
        <w:rPr>
          <w:rStyle w:val="Emphasis"/>
        </w:rPr>
        <w:t>that can adjust to those rules in</w:t>
      </w:r>
      <w:r w:rsidR="00360620">
        <w:rPr>
          <w:rStyle w:val="Emphasis"/>
        </w:rPr>
        <w:t xml:space="preserve"> </w:t>
      </w:r>
      <w:r w:rsidRPr="00D941CD">
        <w:rPr>
          <w:rStyle w:val="Emphasis"/>
        </w:rPr>
        <w:t>ways other than obeying them</w:t>
      </w:r>
      <w:r w:rsidRPr="00360620">
        <w:rPr>
          <w:sz w:val="12"/>
        </w:rPr>
        <w:t xml:space="preserve">. </w:t>
      </w:r>
      <w:r w:rsidRPr="00D941CD">
        <w:rPr>
          <w:rStyle w:val="StyleUnderline"/>
        </w:rPr>
        <w:t>And the rules can in turn respond to the system</w:t>
      </w:r>
      <w:r w:rsidR="00360620">
        <w:rPr>
          <w:rStyle w:val="StyleUnderline"/>
        </w:rPr>
        <w:t xml:space="preserve"> </w:t>
      </w:r>
      <w:proofErr w:type="spellStart"/>
      <w:r w:rsidRPr="00D941CD">
        <w:rPr>
          <w:rStyle w:val="StyleUnderline"/>
        </w:rPr>
        <w:t>n</w:t>
      </w:r>
      <w:proofErr w:type="spellEnd"/>
      <w:r w:rsidRPr="00D941CD">
        <w:rPr>
          <w:rStyle w:val="StyleUnderline"/>
        </w:rPr>
        <w:t xml:space="preserve"> a variety of ways, not all of them pleasant</w:t>
      </w:r>
      <w:r w:rsidRPr="00360620">
        <w:rPr>
          <w:sz w:val="12"/>
        </w:rPr>
        <w:t>. The more one focuses on that</w:t>
      </w:r>
      <w:r w:rsidR="00360620" w:rsidRPr="00360620">
        <w:rPr>
          <w:sz w:val="12"/>
        </w:rPr>
        <w:t xml:space="preserve"> </w:t>
      </w:r>
      <w:r w:rsidRPr="00360620">
        <w:rPr>
          <w:sz w:val="12"/>
        </w:rPr>
        <w:t>dynamic, the more problematic the law of criminal procedure seems.</w:t>
      </w:r>
      <w:r w:rsidR="00360620" w:rsidRPr="00360620">
        <w:rPr>
          <w:sz w:val="12"/>
        </w:rPr>
        <w:t xml:space="preserve"> </w:t>
      </w:r>
      <w:r w:rsidRPr="00360620">
        <w:rPr>
          <w:rStyle w:val="StyleUnderline"/>
        </w:rPr>
        <w:t>The heart of the problem is the system's structure. The criminal justice</w:t>
      </w:r>
      <w:r w:rsidR="00360620">
        <w:rPr>
          <w:rStyle w:val="StyleUnderline"/>
        </w:rPr>
        <w:t xml:space="preserve"> </w:t>
      </w:r>
      <w:r w:rsidRPr="00360620">
        <w:rPr>
          <w:rStyle w:val="StyleUnderline"/>
        </w:rPr>
        <w:t>system is dominated by a trio of forces: crime rates, the definition of crime</w:t>
      </w:r>
      <w:r w:rsidR="00360620">
        <w:rPr>
          <w:rStyle w:val="StyleUnderline"/>
        </w:rPr>
        <w:t xml:space="preserve"> </w:t>
      </w:r>
      <w:r w:rsidRPr="00360620">
        <w:rPr>
          <w:sz w:val="12"/>
        </w:rPr>
        <w:t xml:space="preserve">(which of course partly determines crime rates), </w:t>
      </w:r>
      <w:r w:rsidRPr="00360620">
        <w:rPr>
          <w:rStyle w:val="StyleUnderline"/>
        </w:rPr>
        <w:t>and funding decisions-how</w:t>
      </w:r>
      <w:r w:rsidR="00360620">
        <w:rPr>
          <w:rStyle w:val="StyleUnderline"/>
        </w:rPr>
        <w:t xml:space="preserve"> </w:t>
      </w:r>
      <w:r w:rsidRPr="00360620">
        <w:rPr>
          <w:rStyle w:val="StyleUnderline"/>
        </w:rPr>
        <w:t>much money to spend on police, prosecutors, defense attorneys, judges, and</w:t>
      </w:r>
      <w:r w:rsidR="00360620">
        <w:rPr>
          <w:rStyle w:val="StyleUnderline"/>
        </w:rPr>
        <w:t xml:space="preserve"> </w:t>
      </w:r>
      <w:r w:rsidRPr="00360620">
        <w:rPr>
          <w:rStyle w:val="StyleUnderline"/>
        </w:rPr>
        <w:t>prisons. These forces determine the ratio of crimes to prosecutors and the ratio</w:t>
      </w:r>
      <w:r w:rsidR="00360620">
        <w:rPr>
          <w:rStyle w:val="StyleUnderline"/>
        </w:rPr>
        <w:t xml:space="preserve"> </w:t>
      </w:r>
      <w:r w:rsidRPr="00360620">
        <w:rPr>
          <w:rStyle w:val="StyleUnderline"/>
        </w:rPr>
        <w:t>of prosecutions to public defenders, and those ratios in turn go far toward</w:t>
      </w:r>
      <w:r w:rsidR="00360620">
        <w:rPr>
          <w:rStyle w:val="StyleUnderline"/>
        </w:rPr>
        <w:t xml:space="preserve"> </w:t>
      </w:r>
      <w:r w:rsidRPr="00360620">
        <w:rPr>
          <w:rStyle w:val="StyleUnderline"/>
        </w:rPr>
        <w:t>determining what the system does and how the system does it</w:t>
      </w:r>
      <w:r w:rsidRPr="00360620">
        <w:rPr>
          <w:sz w:val="12"/>
        </w:rPr>
        <w:t>. But the law that</w:t>
      </w:r>
      <w:r w:rsidR="00360620" w:rsidRPr="00360620">
        <w:rPr>
          <w:sz w:val="12"/>
        </w:rPr>
        <w:t xml:space="preserve"> </w:t>
      </w:r>
      <w:r w:rsidRPr="00360620">
        <w:rPr>
          <w:sz w:val="12"/>
        </w:rPr>
        <w:t>defines what the criminal process looks like, the law that defines defendants'</w:t>
      </w:r>
      <w:r w:rsidR="00360620" w:rsidRPr="00360620">
        <w:rPr>
          <w:sz w:val="12"/>
        </w:rPr>
        <w:t xml:space="preserve"> </w:t>
      </w:r>
      <w:r w:rsidRPr="00360620">
        <w:rPr>
          <w:sz w:val="12"/>
        </w:rPr>
        <w:t xml:space="preserve">rights, is made by </w:t>
      </w:r>
      <w:r w:rsidRPr="00360620">
        <w:rPr>
          <w:rStyle w:val="StyleUnderline"/>
        </w:rPr>
        <w:t>judges and Justices who have little information about crime</w:t>
      </w:r>
      <w:r w:rsidR="00360620">
        <w:rPr>
          <w:rStyle w:val="StyleUnderline"/>
        </w:rPr>
        <w:t xml:space="preserve"> </w:t>
      </w:r>
      <w:r w:rsidRPr="00360620">
        <w:rPr>
          <w:rStyle w:val="StyleUnderline"/>
        </w:rPr>
        <w:t>rates and funding decisions, and whose incentives to take account of those</w:t>
      </w:r>
      <w:r w:rsidR="00360620">
        <w:rPr>
          <w:rStyle w:val="StyleUnderline"/>
        </w:rPr>
        <w:t xml:space="preserve"> </w:t>
      </w:r>
      <w:r w:rsidRPr="00360620">
        <w:rPr>
          <w:rStyle w:val="StyleUnderline"/>
        </w:rPr>
        <w:t>factors may be perverse</w:t>
      </w:r>
      <w:r w:rsidRPr="00360620">
        <w:rPr>
          <w:sz w:val="12"/>
        </w:rPr>
        <w:t>. High crime rates make it easy for prosecutors to</w:t>
      </w:r>
      <w:r w:rsidR="00360620" w:rsidRPr="00360620">
        <w:rPr>
          <w:sz w:val="12"/>
        </w:rPr>
        <w:t xml:space="preserve"> </w:t>
      </w:r>
      <w:r w:rsidRPr="00360620">
        <w:rPr>
          <w:sz w:val="12"/>
        </w:rPr>
        <w:t>substitute cases without strong procedural claims for cases with such claims.</w:t>
      </w:r>
      <w:r w:rsidR="00360620" w:rsidRPr="00360620">
        <w:rPr>
          <w:sz w:val="12"/>
        </w:rPr>
        <w:t xml:space="preserve"> </w:t>
      </w:r>
      <w:r w:rsidRPr="00360620">
        <w:rPr>
          <w:sz w:val="12"/>
        </w:rPr>
        <w:t>Underfunding of criminal defense counsel limits the number of procedural</w:t>
      </w:r>
      <w:r w:rsidR="00360620" w:rsidRPr="00360620">
        <w:rPr>
          <w:sz w:val="12"/>
        </w:rPr>
        <w:t xml:space="preserve"> </w:t>
      </w:r>
      <w:r w:rsidRPr="00360620">
        <w:rPr>
          <w:sz w:val="12"/>
        </w:rPr>
        <w:t>claims that can be pressed. Both phenomena make criminal procedure doctrines</w:t>
      </w:r>
      <w:r w:rsidR="00360620" w:rsidRPr="00360620">
        <w:rPr>
          <w:sz w:val="12"/>
        </w:rPr>
        <w:t xml:space="preserve"> </w:t>
      </w:r>
      <w:r w:rsidRPr="00360620">
        <w:rPr>
          <w:sz w:val="12"/>
        </w:rPr>
        <w:t>seem inexpensive to the appellate judges who define those doctrines.</w:t>
      </w:r>
      <w:r w:rsidR="00360620" w:rsidRPr="00360620">
        <w:rPr>
          <w:sz w:val="12"/>
        </w:rPr>
        <w:t xml:space="preserve"> </w:t>
      </w:r>
      <w:r w:rsidRPr="00360620">
        <w:rPr>
          <w:sz w:val="12"/>
        </w:rPr>
        <w:t>Unsurprisingly, given that regulating the criminal justice system has seemed</w:t>
      </w:r>
      <w:r w:rsidR="00360620" w:rsidRPr="00360620">
        <w:rPr>
          <w:sz w:val="12"/>
        </w:rPr>
        <w:t xml:space="preserve"> </w:t>
      </w:r>
      <w:r w:rsidRPr="00360620">
        <w:rPr>
          <w:sz w:val="12"/>
        </w:rPr>
        <w:t>cheap, the courts have done a lot of regulating-more, one suspects, than they</w:t>
      </w:r>
      <w:r w:rsidR="00360620" w:rsidRPr="00360620">
        <w:rPr>
          <w:sz w:val="12"/>
        </w:rPr>
        <w:t xml:space="preserve"> </w:t>
      </w:r>
      <w:r w:rsidRPr="00360620">
        <w:rPr>
          <w:sz w:val="12"/>
        </w:rPr>
        <w:t>would have done in a world where defendants could afford to litigate more</w:t>
      </w:r>
      <w:r w:rsidR="00360620" w:rsidRPr="00360620">
        <w:rPr>
          <w:sz w:val="12"/>
        </w:rPr>
        <w:t xml:space="preserve"> </w:t>
      </w:r>
      <w:r w:rsidRPr="00360620">
        <w:rPr>
          <w:sz w:val="12"/>
        </w:rPr>
        <w:t>often and more aggressively, or where prosecutors could not so easily</w:t>
      </w:r>
      <w:r w:rsidR="00360620" w:rsidRPr="00360620">
        <w:rPr>
          <w:sz w:val="12"/>
        </w:rPr>
        <w:t xml:space="preserve"> </w:t>
      </w:r>
      <w:r w:rsidRPr="00360620">
        <w:rPr>
          <w:sz w:val="12"/>
        </w:rPr>
        <w:t>substitute some cases for others. Criminal procedure is thus distorted by forces</w:t>
      </w:r>
      <w:r w:rsidR="00360620" w:rsidRPr="00360620">
        <w:rPr>
          <w:sz w:val="12"/>
        </w:rPr>
        <w:t xml:space="preserve"> </w:t>
      </w:r>
      <w:r w:rsidRPr="00360620">
        <w:rPr>
          <w:sz w:val="12"/>
        </w:rPr>
        <w:t>its authors probably do not understand.</w:t>
      </w:r>
      <w:r w:rsidR="00360620" w:rsidRPr="00360620">
        <w:rPr>
          <w:sz w:val="12"/>
        </w:rPr>
        <w:t xml:space="preserve"> </w:t>
      </w:r>
      <w:r w:rsidRPr="00360620">
        <w:rPr>
          <w:sz w:val="12"/>
        </w:rPr>
        <w:t xml:space="preserve">The distortion runs both ways. </w:t>
      </w:r>
      <w:r w:rsidRPr="00D941CD">
        <w:rPr>
          <w:rStyle w:val="StyleUnderline"/>
        </w:rPr>
        <w:t>As courts have raised the cost of criminal investigation and prosecution, legislatures have sought out devices to reduce those costs.</w:t>
      </w:r>
      <w:r w:rsidRPr="00360620">
        <w:rPr>
          <w:sz w:val="12"/>
        </w:rPr>
        <w:t xml:space="preserve"> Severe limits on defense funding are the most obvious example, but not the only one. Expanded criminal liability makes it easier for the government to induce guilty pleas, as do high mandatory sentences that serve as useful threats against recalcitrant defendants. And guilty pleas avoid most of the potentially costly requirements that criminal procedure imposes. These strategies would no doubt be politically attractive anyway, but the law of criminal procedure makes them more so. </w:t>
      </w:r>
      <w:r w:rsidRPr="00D941CD">
        <w:rPr>
          <w:rStyle w:val="StyleUnderline"/>
        </w:rPr>
        <w:t xml:space="preserve">Predictably, underfunding, overcriminalization, and </w:t>
      </w:r>
      <w:proofErr w:type="spellStart"/>
      <w:r w:rsidRPr="00D941CD">
        <w:rPr>
          <w:rStyle w:val="StyleUnderline"/>
        </w:rPr>
        <w:t>oversentencing</w:t>
      </w:r>
      <w:proofErr w:type="spellEnd"/>
      <w:r w:rsidRPr="00D941CD">
        <w:rPr>
          <w:rStyle w:val="StyleUnderline"/>
        </w:rPr>
        <w:t xml:space="preserve"> have increased as criminal procedure has expanded</w:t>
      </w:r>
      <w:r w:rsidRPr="00360620">
        <w:rPr>
          <w:sz w:val="12"/>
        </w:rPr>
        <w:t>.</w:t>
      </w:r>
    </w:p>
    <w:p w14:paraId="67D3C995" w14:textId="77777777" w:rsidR="00D941CD" w:rsidRPr="00D941CD" w:rsidRDefault="00D941CD" w:rsidP="00D941CD"/>
    <w:p w14:paraId="49892238" w14:textId="77777777" w:rsidR="00D941CD" w:rsidRPr="00F046DA" w:rsidRDefault="00D941CD" w:rsidP="00F046DA"/>
    <w:p w14:paraId="1BFF12D5" w14:textId="77777777" w:rsidR="00F046DA" w:rsidRDefault="00F046DA" w:rsidP="006E29CA"/>
    <w:p w14:paraId="350D1C35" w14:textId="4221AB53" w:rsidR="006E29CA" w:rsidRDefault="00C4374D" w:rsidP="00C4374D">
      <w:pPr>
        <w:pStyle w:val="Heading3"/>
      </w:pPr>
      <w:r>
        <w:t>No Solvency: COVID</w:t>
      </w:r>
    </w:p>
    <w:p w14:paraId="52FFFD63" w14:textId="77777777" w:rsidR="006E29CA" w:rsidRDefault="006E29CA" w:rsidP="006E29CA">
      <w:pPr>
        <w:pStyle w:val="Heading4"/>
      </w:pPr>
      <w:r>
        <w:t xml:space="preserve">No funding due to COVID kills services --- undercuts the </w:t>
      </w:r>
      <w:proofErr w:type="spellStart"/>
      <w:r>
        <w:t>aff</w:t>
      </w:r>
      <w:proofErr w:type="spellEnd"/>
    </w:p>
    <w:p w14:paraId="41A89A87" w14:textId="77777777" w:rsidR="006E29CA" w:rsidRDefault="006E29CA" w:rsidP="006E29CA"/>
    <w:p w14:paraId="7C3D0588" w14:textId="77777777" w:rsidR="006E29CA" w:rsidRDefault="006E29CA" w:rsidP="006E29CA">
      <w:pPr>
        <w:rPr>
          <w:rStyle w:val="Style13ptBold"/>
        </w:rPr>
      </w:pPr>
      <w:proofErr w:type="spellStart"/>
      <w:r>
        <w:rPr>
          <w:rStyle w:val="Style13ptBold"/>
        </w:rPr>
        <w:t>Tsega</w:t>
      </w:r>
      <w:proofErr w:type="spellEnd"/>
      <w:r>
        <w:rPr>
          <w:rStyle w:val="Style13ptBold"/>
        </w:rPr>
        <w:t xml:space="preserve"> 6/1/20</w:t>
      </w:r>
    </w:p>
    <w:p w14:paraId="4C0A201A" w14:textId="77777777" w:rsidR="006E29CA" w:rsidRPr="001C4DEE" w:rsidRDefault="006E29CA" w:rsidP="006E29CA">
      <w:r w:rsidRPr="001C4DEE">
        <w:t>(</w:t>
      </w:r>
      <w:proofErr w:type="spellStart"/>
      <w:r w:rsidRPr="001C4DEE">
        <w:t>Mekdes</w:t>
      </w:r>
      <w:proofErr w:type="spellEnd"/>
      <w:r w:rsidRPr="001C4DEE">
        <w:t xml:space="preserve">, “Essential Social Services Are Struggling to Survive the COVID-19 Crisis,” </w:t>
      </w:r>
      <w:proofErr w:type="spellStart"/>
      <w:r w:rsidRPr="001C4DEE">
        <w:t>pg</w:t>
      </w:r>
      <w:proofErr w:type="spellEnd"/>
      <w:r w:rsidRPr="001C4DEE">
        <w:t xml:space="preserve"> online @ </w:t>
      </w:r>
      <w:hyperlink r:id="rId34" w:history="1">
        <w:r w:rsidRPr="001C4DEE">
          <w:rPr>
            <w:rStyle w:val="Hyperlink"/>
          </w:rPr>
          <w:t>https://www.commonwealthfund.org/blog/2020/essential-social-services-are-struggling-survive-covid-19-crisis</w:t>
        </w:r>
      </w:hyperlink>
      <w:r w:rsidRPr="001C4DEE">
        <w:t xml:space="preserve"> //um-</w:t>
      </w:r>
      <w:proofErr w:type="spellStart"/>
      <w:r w:rsidRPr="001C4DEE">
        <w:t>ef</w:t>
      </w:r>
      <w:proofErr w:type="spellEnd"/>
      <w:r w:rsidRPr="001C4DEE">
        <w:t>)</w:t>
      </w:r>
    </w:p>
    <w:p w14:paraId="6757B167" w14:textId="4D7E5E9E" w:rsidR="006E29CA" w:rsidRDefault="006E29CA" w:rsidP="006E29CA">
      <w:r>
        <w:t xml:space="preserve">The </w:t>
      </w:r>
      <w:r w:rsidRPr="00993FD1">
        <w:rPr>
          <w:rStyle w:val="StyleUnderline"/>
        </w:rPr>
        <w:t>COVID</w:t>
      </w:r>
      <w:r>
        <w:t xml:space="preserve">-19 pandemic </w:t>
      </w:r>
      <w:r w:rsidRPr="00993FD1">
        <w:rPr>
          <w:rStyle w:val="StyleUnderline"/>
        </w:rPr>
        <w:t>has profoundly affected society’s medically and socially vulnerable populations in various ways: loss of employment, food insecurity, and reduced access to essential medical and social services</w:t>
      </w:r>
      <w:r>
        <w:t xml:space="preserve">. Nonprofit community-based organization (CBOs) have been working with the health care sector to address the needs of vulnerable populations. CBOs have an important and unique role in mitigating the economic consequences of COVID-19. However, </w:t>
      </w:r>
      <w:r w:rsidRPr="00993FD1">
        <w:rPr>
          <w:rStyle w:val="StyleUnderline"/>
        </w:rPr>
        <w:t>in a time of deep economic hardship and physical and mental distress — when social services are most needed — many CBOs are facing dwindling resources despite increasing client needs; some are struggling to survive</w:t>
      </w:r>
      <w:r>
        <w:t>.</w:t>
      </w:r>
      <w:r w:rsidR="00993FD1">
        <w:t xml:space="preserve"> </w:t>
      </w:r>
      <w:r w:rsidRPr="00993FD1">
        <w:rPr>
          <w:rStyle w:val="StyleUnderline"/>
        </w:rPr>
        <w:t>The government typically outsources social services, like homeless shelters, workforce development programs, and community centers, to CBOs</w:t>
      </w:r>
      <w:r>
        <w:t xml:space="preserve">. </w:t>
      </w:r>
      <w:r w:rsidRPr="00993FD1">
        <w:rPr>
          <w:rStyle w:val="StyleUnderline"/>
        </w:rPr>
        <w:t>CBO funding, which includes government contracts and philanthropic grants, rarely pays the full cost for the organizations to deliver services.</w:t>
      </w:r>
      <w:r>
        <w:t xml:space="preserve"> Moreover, funders often restrict their grants to direct program costs. </w:t>
      </w:r>
      <w:r w:rsidRPr="00993FD1">
        <w:rPr>
          <w:rStyle w:val="StyleUnderline"/>
        </w:rPr>
        <w:t>This results in chronic underfunding that leaves many nonprofits with minimal cash reserves and makes them particularly fragile in a crisis like COVID-19.</w:t>
      </w:r>
      <w:r w:rsidR="00993FD1">
        <w:t xml:space="preserve"> </w:t>
      </w:r>
      <w:r>
        <w:t>To better understand the specific challenges CBOs are facing, the Nonprofit Finance Fund (NFF), with support from the Commonwealth Fund, surveyed nonprofit leaders across different sectors (e.g., housing/shelter, employment/workforce, human services) and states. NFF is a community development financial institution (CDFI) that provides capital and strategic consulting to nonprofit organizations across the country.</w:t>
      </w:r>
    </w:p>
    <w:p w14:paraId="2A3DBD39" w14:textId="0E668371" w:rsidR="006E29CA" w:rsidRDefault="00C4374D" w:rsidP="00C4374D">
      <w:pPr>
        <w:pStyle w:val="Heading3"/>
      </w:pPr>
      <w:r>
        <w:t>No Solvency: Felon Info</w:t>
      </w:r>
    </w:p>
    <w:p w14:paraId="1D90F067" w14:textId="77777777" w:rsidR="006E29CA" w:rsidRDefault="006E29CA" w:rsidP="006E29CA">
      <w:pPr>
        <w:pStyle w:val="Heading4"/>
      </w:pPr>
      <w:r>
        <w:t xml:space="preserve">And, </w:t>
      </w:r>
      <w:proofErr w:type="spellStart"/>
      <w:r>
        <w:t>its</w:t>
      </w:r>
      <w:proofErr w:type="spellEnd"/>
      <w:r>
        <w:t xml:space="preserve"> not possible with U.S. laws and structures</w:t>
      </w:r>
    </w:p>
    <w:p w14:paraId="5C6357D6" w14:textId="77777777" w:rsidR="006E29CA" w:rsidRDefault="006E29CA" w:rsidP="006E29CA"/>
    <w:p w14:paraId="6A2DA453" w14:textId="77777777" w:rsidR="006E29CA" w:rsidRDefault="006E29CA" w:rsidP="006E29CA">
      <w:pPr>
        <w:rPr>
          <w:rStyle w:val="Style13ptBold"/>
        </w:rPr>
      </w:pPr>
      <w:proofErr w:type="spellStart"/>
      <w:r>
        <w:rPr>
          <w:rStyle w:val="Style13ptBold"/>
        </w:rPr>
        <w:t>Faraguna</w:t>
      </w:r>
      <w:proofErr w:type="spellEnd"/>
      <w:r>
        <w:rPr>
          <w:rStyle w:val="Style13ptBold"/>
        </w:rPr>
        <w:t xml:space="preserve"> ‘17</w:t>
      </w:r>
    </w:p>
    <w:p w14:paraId="74060075" w14:textId="77777777" w:rsidR="006E29CA" w:rsidRDefault="006E29CA" w:rsidP="006E29CA">
      <w:r w:rsidRPr="008D488D">
        <w:t xml:space="preserve">(Alexia Lindley </w:t>
      </w:r>
      <w:proofErr w:type="spellStart"/>
      <w:r w:rsidRPr="008D488D">
        <w:t>Faraguna</w:t>
      </w:r>
      <w:proofErr w:type="spellEnd"/>
      <w:r w:rsidRPr="008D488D">
        <w:t xml:space="preserve">, J.D. Candidate, Brooklyn Law School, 2017; B.A., Stony Brook University, “Wiping the Slate… Dirty: The Inadequacies of Expungement as a Solution to the Collateral Consequences of Federal Convictions,” </w:t>
      </w:r>
      <w:proofErr w:type="spellStart"/>
      <w:r w:rsidRPr="008D488D">
        <w:t>pg</w:t>
      </w:r>
      <w:proofErr w:type="spellEnd"/>
      <w:r w:rsidRPr="008D488D">
        <w:t xml:space="preserve"> online @ </w:t>
      </w:r>
      <w:hyperlink r:id="rId35" w:history="1">
        <w:r w:rsidRPr="00B66CA4">
          <w:rPr>
            <w:rStyle w:val="Hyperlink"/>
          </w:rPr>
          <w:t>https://brooklynworks.brooklaw.edu/blr/vol82/iss2/17/</w:t>
        </w:r>
      </w:hyperlink>
      <w:r>
        <w:t xml:space="preserve"> //um-</w:t>
      </w:r>
      <w:proofErr w:type="spellStart"/>
      <w:r>
        <w:t>ef</w:t>
      </w:r>
      <w:proofErr w:type="spellEnd"/>
      <w:r>
        <w:t>)</w:t>
      </w:r>
    </w:p>
    <w:p w14:paraId="254C6F75" w14:textId="1E2F7C0A" w:rsidR="006E29CA" w:rsidRDefault="006E29CA" w:rsidP="006E29CA">
      <w:pPr>
        <w:rPr>
          <w:sz w:val="14"/>
        </w:rPr>
      </w:pPr>
      <w:r w:rsidRPr="00857CDD">
        <w:rPr>
          <w:rStyle w:val="StyleUnderline"/>
        </w:rPr>
        <w:t>Countries outside the United States250 that value an individual’s privacy over the public’s access to criminal records tend to have broader expungement processes and greater protections for the dissemination of criminal records</w:t>
      </w:r>
      <w:r w:rsidRPr="00857CDD">
        <w:rPr>
          <w:sz w:val="14"/>
        </w:rPr>
        <w:t xml:space="preserve">.251 For example, in Australia, it is “a crime to disclose an expunged conviction.” 252 </w:t>
      </w:r>
      <w:r w:rsidRPr="00857CDD">
        <w:rPr>
          <w:rStyle w:val="StyleUnderline"/>
        </w:rPr>
        <w:t>In Spain, criminal trial verdicts are typically not read “in open court,”</w:t>
      </w:r>
      <w:r w:rsidRPr="00857CDD">
        <w:rPr>
          <w:sz w:val="14"/>
        </w:rPr>
        <w:t xml:space="preserve"> </w:t>
      </w:r>
      <w:r w:rsidRPr="00857CDD">
        <w:rPr>
          <w:rStyle w:val="StyleUnderline"/>
        </w:rPr>
        <w:t>and published opinions are anonymous</w:t>
      </w:r>
      <w:r w:rsidRPr="00857CDD">
        <w:rPr>
          <w:sz w:val="14"/>
        </w:rPr>
        <w:t xml:space="preserve">, </w:t>
      </w:r>
      <w:r w:rsidRPr="00857CDD">
        <w:rPr>
          <w:rStyle w:val="Emphasis"/>
        </w:rPr>
        <w:t>giving the defendant increased privacy</w:t>
      </w:r>
      <w:r w:rsidRPr="00857CDD">
        <w:rPr>
          <w:sz w:val="14"/>
        </w:rPr>
        <w:t xml:space="preserve">.253 </w:t>
      </w:r>
      <w:r w:rsidRPr="00857CDD">
        <w:rPr>
          <w:rStyle w:val="StyleUnderline"/>
        </w:rPr>
        <w:t>Employers in Germany are not allowed to obtain an applicant’s criminal record, but “if a specific type of criminal propensity would be incompatible with carrying out a particular job’s duties successfully” the employer may inquire about it.</w:t>
      </w:r>
      <w:r w:rsidRPr="00857CDD">
        <w:rPr>
          <w:sz w:val="14"/>
        </w:rPr>
        <w:t xml:space="preserve">254 </w:t>
      </w:r>
      <w:r w:rsidRPr="00857CDD">
        <w:rPr>
          <w:rStyle w:val="Emphasis"/>
        </w:rPr>
        <w:t>The aforementioned policies are inconsistent with the present federal approach in the United States</w:t>
      </w:r>
      <w:r w:rsidRPr="00857CDD">
        <w:rPr>
          <w:sz w:val="14"/>
        </w:rPr>
        <w:t>; the public can retrieve federal court records through the internet and PACER.255 Likewise, America’s culture dogma— uncovering the intimate details of a person’s life (just look at any headline of a magazine)—conflicts with the important notions of privacy protected by other countries.256 In the modern United States, policy and procedure make it incredibly difficult for the expungement of criminal records to be effective.</w:t>
      </w:r>
    </w:p>
    <w:p w14:paraId="1EB65EBB" w14:textId="555CF044" w:rsidR="00096EF9" w:rsidRDefault="00096EF9" w:rsidP="006E29CA">
      <w:pPr>
        <w:rPr>
          <w:sz w:val="14"/>
        </w:rPr>
      </w:pPr>
    </w:p>
    <w:p w14:paraId="14EA8CB8" w14:textId="77777777" w:rsidR="00096EF9" w:rsidRDefault="00096EF9" w:rsidP="00096EF9">
      <w:pPr>
        <w:pStyle w:val="Heading4"/>
      </w:pPr>
      <w:r>
        <w:t xml:space="preserve">Public and online information prevents solvency </w:t>
      </w:r>
    </w:p>
    <w:p w14:paraId="05251E47" w14:textId="77777777" w:rsidR="00096EF9" w:rsidRDefault="00096EF9" w:rsidP="00096EF9"/>
    <w:p w14:paraId="7C073C71" w14:textId="77777777" w:rsidR="00096EF9" w:rsidRDefault="00096EF9" w:rsidP="00096EF9">
      <w:pPr>
        <w:rPr>
          <w:rStyle w:val="Style13ptBold"/>
        </w:rPr>
      </w:pPr>
      <w:proofErr w:type="spellStart"/>
      <w:r>
        <w:rPr>
          <w:rStyle w:val="Style13ptBold"/>
        </w:rPr>
        <w:t>Faraguna</w:t>
      </w:r>
      <w:proofErr w:type="spellEnd"/>
      <w:r>
        <w:rPr>
          <w:rStyle w:val="Style13ptBold"/>
        </w:rPr>
        <w:t xml:space="preserve"> ‘17</w:t>
      </w:r>
    </w:p>
    <w:p w14:paraId="3CA6B329" w14:textId="77777777" w:rsidR="00096EF9" w:rsidRDefault="00096EF9" w:rsidP="00096EF9">
      <w:r w:rsidRPr="008D488D">
        <w:t xml:space="preserve">(Alexia Lindley </w:t>
      </w:r>
      <w:proofErr w:type="spellStart"/>
      <w:r w:rsidRPr="008D488D">
        <w:t>Faraguna</w:t>
      </w:r>
      <w:proofErr w:type="spellEnd"/>
      <w:r w:rsidRPr="008D488D">
        <w:t xml:space="preserve">, J.D. Candidate, Brooklyn Law School, 2017; B.A., Stony Brook University, “Wiping the Slate… Dirty: The Inadequacies of Expungement as a Solution to the Collateral Consequences of Federal Convictions,” </w:t>
      </w:r>
      <w:proofErr w:type="spellStart"/>
      <w:r w:rsidRPr="008D488D">
        <w:t>pg</w:t>
      </w:r>
      <w:proofErr w:type="spellEnd"/>
      <w:r w:rsidRPr="008D488D">
        <w:t xml:space="preserve"> online @ </w:t>
      </w:r>
      <w:hyperlink r:id="rId36" w:history="1">
        <w:r w:rsidRPr="00B66CA4">
          <w:rPr>
            <w:rStyle w:val="Hyperlink"/>
          </w:rPr>
          <w:t>https://brooklynworks.brooklaw.edu/blr/vol82/iss2/17/</w:t>
        </w:r>
      </w:hyperlink>
      <w:r>
        <w:t xml:space="preserve"> //um-</w:t>
      </w:r>
      <w:proofErr w:type="spellStart"/>
      <w:r>
        <w:t>ef</w:t>
      </w:r>
      <w:proofErr w:type="spellEnd"/>
      <w:r>
        <w:t>)</w:t>
      </w:r>
    </w:p>
    <w:p w14:paraId="34613FDD" w14:textId="0894F43E" w:rsidR="00096EF9" w:rsidRPr="005A2302" w:rsidRDefault="00096EF9" w:rsidP="00096EF9">
      <w:pPr>
        <w:rPr>
          <w:sz w:val="12"/>
        </w:rPr>
      </w:pPr>
      <w:r w:rsidRPr="005A2302">
        <w:rPr>
          <w:rStyle w:val="StyleUnderline"/>
        </w:rPr>
        <w:t>There are significant practical obstacles to using expungement as a means to rehabilitate ex-offenders and aid their the transition back into society</w:t>
      </w:r>
      <w:r w:rsidRPr="005A2302">
        <w:rPr>
          <w:sz w:val="12"/>
        </w:rPr>
        <w:t xml:space="preserve">.237 Just eight years ago, 73% of employers that responded to a survey required a criminal background check for all hires.238 In fact, </w:t>
      </w:r>
      <w:r w:rsidRPr="005A2302">
        <w:rPr>
          <w:rStyle w:val="StyleUnderline"/>
        </w:rPr>
        <w:t>commercial information vendors</w:t>
      </w:r>
      <w:r w:rsidRPr="005A2302">
        <w:rPr>
          <w:sz w:val="12"/>
        </w:rPr>
        <w:t xml:space="preserve"> such as HireRight and </w:t>
      </w:r>
      <w:proofErr w:type="spellStart"/>
      <w:r w:rsidRPr="005A2302">
        <w:rPr>
          <w:sz w:val="12"/>
        </w:rPr>
        <w:t>ChoicePoint</w:t>
      </w:r>
      <w:proofErr w:type="spellEnd"/>
      <w:r w:rsidRPr="005A2302">
        <w:rPr>
          <w:sz w:val="12"/>
        </w:rPr>
        <w:t xml:space="preserve"> </w:t>
      </w:r>
      <w:r w:rsidRPr="005A2302">
        <w:rPr>
          <w:rStyle w:val="StyleUnderline"/>
        </w:rPr>
        <w:t>advertise their services by “warning employers about the risks of failing to screen job applicants and incumbent employees properly</w:t>
      </w:r>
      <w:r w:rsidRPr="005A2302">
        <w:rPr>
          <w:sz w:val="12"/>
        </w:rPr>
        <w:t>.”</w:t>
      </w:r>
      <w:r w:rsidR="005A2302" w:rsidRPr="005A2302">
        <w:rPr>
          <w:sz w:val="12"/>
        </w:rPr>
        <w:t xml:space="preserve"> </w:t>
      </w:r>
      <w:r w:rsidRPr="005A2302">
        <w:rPr>
          <w:sz w:val="12"/>
        </w:rPr>
        <w:t>239</w:t>
      </w:r>
      <w:r w:rsidR="005A2302" w:rsidRPr="005A2302">
        <w:rPr>
          <w:sz w:val="12"/>
        </w:rPr>
        <w:t xml:space="preserve"> </w:t>
      </w:r>
      <w:r w:rsidRPr="005A2302">
        <w:rPr>
          <w:rStyle w:val="StyleUnderline"/>
        </w:rPr>
        <w:t>The prominence of the public dissemination of criminal records impacts the efficacy of expungement as a tool to combat negative collateral consequences of a criminal conviction.</w:t>
      </w:r>
      <w:r w:rsidRPr="005A2302">
        <w:rPr>
          <w:sz w:val="12"/>
        </w:rPr>
        <w:t xml:space="preserve">240 </w:t>
      </w:r>
      <w:r w:rsidRPr="005A2302">
        <w:rPr>
          <w:rStyle w:val="Emphasis"/>
        </w:rPr>
        <w:t>A federal court, if properly exercising jurisdiction, can order a criminal conviction to be expunged, but there are limitations to its power</w:t>
      </w:r>
      <w:r w:rsidRPr="005A2302">
        <w:rPr>
          <w:sz w:val="12"/>
        </w:rPr>
        <w:t xml:space="preserve">.241 </w:t>
      </w:r>
      <w:r w:rsidRPr="005A2302">
        <w:rPr>
          <w:rStyle w:val="StyleUnderline"/>
        </w:rPr>
        <w:t>The court cannot completely discard the online presence a criminal conviction may have, including Google search terms, mug shot websites, background check company data storage, and background check dating websites</w:t>
      </w:r>
      <w:r w:rsidRPr="005A2302">
        <w:rPr>
          <w:sz w:val="12"/>
        </w:rPr>
        <w:t xml:space="preserve">.242 Furthermore, </w:t>
      </w:r>
      <w:r w:rsidRPr="005A2302">
        <w:rPr>
          <w:rStyle w:val="StyleUnderline"/>
        </w:rPr>
        <w:t>keeping criminal records of convictions from the public eye cannot stop the public from viewing criminal trials nor stop the press from reporting about them</w:t>
      </w:r>
      <w:r w:rsidRPr="005A2302">
        <w:rPr>
          <w:sz w:val="12"/>
        </w:rPr>
        <w:t>.243 Additionally, constitutional protections such as freedom of speech and freedom of the press make it impossible for the judicial or legislative branches to stop media outlets from commenting on criminal convictions or to erase previous stories on a conviction.244 Suggestions such as creating a separate criminal record database within public records to avoid the issue of open-records laws245 still do not resolve the issue of third party dissemination of information concerning a criminal conviction.246 For example, Colorado has a separate statute that applies to the public access of criminal records—CCJRA.247 Criminal justice records may be requested “at the discretion of the official custodian [a state bureaucrat].” 248 Again, this “custodian” barrier will not prevent third party dissemination of information concerning a criminal conviction, it is not implemented at the federal level (for federal convictions), and some criticize the statute as a restrictive open-records law.249</w:t>
      </w:r>
    </w:p>
    <w:p w14:paraId="697A53B7" w14:textId="77777777" w:rsidR="00096EF9" w:rsidRPr="00857CDD" w:rsidRDefault="00096EF9" w:rsidP="006E29CA">
      <w:pPr>
        <w:rPr>
          <w:sz w:val="14"/>
        </w:rPr>
      </w:pPr>
    </w:p>
    <w:p w14:paraId="005CA52A" w14:textId="54B65D99" w:rsidR="006E29CA" w:rsidRPr="000A37CF" w:rsidRDefault="00C4374D" w:rsidP="00C4374D">
      <w:pPr>
        <w:pStyle w:val="Heading3"/>
      </w:pPr>
      <w:r>
        <w:t>SQ Solves: Housing</w:t>
      </w:r>
    </w:p>
    <w:p w14:paraId="7D38DE92" w14:textId="77777777" w:rsidR="006E29CA" w:rsidRDefault="006E29CA" w:rsidP="006E29CA">
      <w:pPr>
        <w:pStyle w:val="Heading4"/>
      </w:pPr>
      <w:r>
        <w:t>Public and non-profit solutions to housing coming now</w:t>
      </w:r>
    </w:p>
    <w:p w14:paraId="09BF8E97" w14:textId="77777777" w:rsidR="006E29CA" w:rsidRDefault="006E29CA" w:rsidP="006E29CA"/>
    <w:p w14:paraId="14CDE8FC" w14:textId="77777777" w:rsidR="006E29CA" w:rsidRDefault="006E29CA" w:rsidP="006E29CA">
      <w:pPr>
        <w:rPr>
          <w:rStyle w:val="Style13ptBold"/>
        </w:rPr>
      </w:pPr>
      <w:proofErr w:type="spellStart"/>
      <w:r>
        <w:rPr>
          <w:rStyle w:val="Style13ptBold"/>
        </w:rPr>
        <w:t>Moraff</w:t>
      </w:r>
      <w:proofErr w:type="spellEnd"/>
      <w:r>
        <w:rPr>
          <w:rStyle w:val="Style13ptBold"/>
        </w:rPr>
        <w:t xml:space="preserve"> ‘14</w:t>
      </w:r>
    </w:p>
    <w:p w14:paraId="3A6FD2E1" w14:textId="77777777" w:rsidR="006E29CA" w:rsidRPr="001C2A2A" w:rsidRDefault="006E29CA" w:rsidP="006E29CA">
      <w:r w:rsidRPr="001C2A2A">
        <w:t xml:space="preserve">(Christopher, ““Housing First” Helps Keep Ex-Inmates Off the Streets (and Out of Prison),” </w:t>
      </w:r>
      <w:proofErr w:type="spellStart"/>
      <w:r w:rsidRPr="001C2A2A">
        <w:t>pg</w:t>
      </w:r>
      <w:proofErr w:type="spellEnd"/>
      <w:r w:rsidRPr="001C2A2A">
        <w:t xml:space="preserve"> online @ </w:t>
      </w:r>
      <w:hyperlink r:id="rId37" w:history="1">
        <w:r w:rsidRPr="001C2A2A">
          <w:rPr>
            <w:rStyle w:val="Hyperlink"/>
          </w:rPr>
          <w:t>https://nextcity.org/daily/entry/housing-first-former-prisoners-homelessness</w:t>
        </w:r>
      </w:hyperlink>
      <w:r w:rsidRPr="001C2A2A">
        <w:t xml:space="preserve"> //um-</w:t>
      </w:r>
      <w:proofErr w:type="spellStart"/>
      <w:r w:rsidRPr="001C2A2A">
        <w:t>ef</w:t>
      </w:r>
      <w:proofErr w:type="spellEnd"/>
      <w:r w:rsidRPr="001C2A2A">
        <w:t>)</w:t>
      </w:r>
    </w:p>
    <w:p w14:paraId="0731A0F4" w14:textId="48481F86" w:rsidR="006E29CA" w:rsidRPr="005759AA" w:rsidRDefault="006E29CA" w:rsidP="006E29CA">
      <w:pPr>
        <w:rPr>
          <w:sz w:val="12"/>
        </w:rPr>
      </w:pPr>
      <w:r w:rsidRPr="005759AA">
        <w:rPr>
          <w:sz w:val="12"/>
        </w:rPr>
        <w:t xml:space="preserve">Although education, employment, and treatment for drug and mental health issues all play a role in successful reintegration, these factors have little hope in the absence of stable housing. Yet, </w:t>
      </w:r>
      <w:r w:rsidRPr="005759AA">
        <w:rPr>
          <w:rStyle w:val="StyleUnderline"/>
        </w:rPr>
        <w:t>few leaving prison have the three months’ rent typically required to get an apartment</w:t>
      </w:r>
      <w:r w:rsidRPr="005759AA">
        <w:rPr>
          <w:sz w:val="12"/>
        </w:rPr>
        <w:t xml:space="preserve">. Even if they did, landlords are given wide latitude in denying leases to people with a criminal record in many states. </w:t>
      </w:r>
      <w:r w:rsidRPr="005759AA">
        <w:rPr>
          <w:rStyle w:val="StyleUnderline"/>
        </w:rPr>
        <w:t>Further, policies enacted under</w:t>
      </w:r>
      <w:r w:rsidRPr="005759AA">
        <w:rPr>
          <w:sz w:val="12"/>
        </w:rPr>
        <w:t xml:space="preserve"> the</w:t>
      </w:r>
      <w:r w:rsidRPr="005759AA">
        <w:rPr>
          <w:rStyle w:val="StyleUnderline"/>
        </w:rPr>
        <w:t xml:space="preserve"> Clinton </w:t>
      </w:r>
      <w:r w:rsidRPr="005759AA">
        <w:rPr>
          <w:sz w:val="12"/>
        </w:rPr>
        <w:t xml:space="preserve">administration </w:t>
      </w:r>
      <w:r w:rsidRPr="005759AA">
        <w:rPr>
          <w:rStyle w:val="StyleUnderline"/>
        </w:rPr>
        <w:t>continue to deny public housing benefits to thousands of convicted felons</w:t>
      </w:r>
      <w:r w:rsidRPr="005759AA">
        <w:rPr>
          <w:sz w:val="12"/>
        </w:rPr>
        <w:t xml:space="preserve"> — the majority of whom were rounded up for non-violent offenses during the decades-long War on Drugs. Some are barred for life from ever receiving federal housing support.</w:t>
      </w:r>
      <w:r w:rsidR="005759AA" w:rsidRPr="005759AA">
        <w:rPr>
          <w:sz w:val="12"/>
        </w:rPr>
        <w:t xml:space="preserve"> </w:t>
      </w:r>
      <w:r w:rsidRPr="005759AA">
        <w:rPr>
          <w:sz w:val="12"/>
        </w:rPr>
        <w:t>As a result, tens of thousands of inmates a year trade life in a cell for life on the street. According to Lutze, with each passing day, the likelihood that these people will reoffend or abscond on their parole increases considerably.</w:t>
      </w:r>
      <w:r w:rsidR="005759AA" w:rsidRPr="005759AA">
        <w:rPr>
          <w:sz w:val="12"/>
        </w:rPr>
        <w:t xml:space="preserve"> </w:t>
      </w:r>
      <w:r w:rsidRPr="005759AA">
        <w:rPr>
          <w:sz w:val="12"/>
        </w:rPr>
        <w:t>Lutze and a team of researchers recently completed a comprehensive assessment of a Washington State program that aims to reduce recidivism by providing high-risk offenders with 12 months of housing support when they are released from prison.</w:t>
      </w:r>
      <w:r w:rsidR="005759AA" w:rsidRPr="005759AA">
        <w:rPr>
          <w:sz w:val="12"/>
        </w:rPr>
        <w:t xml:space="preserve"> </w:t>
      </w:r>
      <w:r w:rsidRPr="005759AA">
        <w:rPr>
          <w:sz w:val="12"/>
        </w:rPr>
        <w:t>The study tracked 208 participants in three counties and found statistically significant reductions in new offenses and readmission to prison. It also found lower levels of parole revocations among participants.</w:t>
      </w:r>
      <w:r w:rsidR="005759AA" w:rsidRPr="005759AA">
        <w:rPr>
          <w:sz w:val="12"/>
        </w:rPr>
        <w:t xml:space="preserve"> </w:t>
      </w:r>
      <w:r w:rsidRPr="005759AA">
        <w:rPr>
          <w:sz w:val="12"/>
        </w:rPr>
        <w:t xml:space="preserve">While housing is the immediate goal of the program, </w:t>
      </w:r>
      <w:r w:rsidRPr="005759AA">
        <w:rPr>
          <w:rStyle w:val="StyleUnderline"/>
        </w:rPr>
        <w:t>the Re-Entry Housing Pilot Program</w:t>
      </w:r>
      <w:r w:rsidRPr="005759AA">
        <w:rPr>
          <w:sz w:val="12"/>
        </w:rPr>
        <w:t xml:space="preserve"> (RHPP) </w:t>
      </w:r>
      <w:r w:rsidRPr="005759AA">
        <w:rPr>
          <w:rStyle w:val="StyleUnderline"/>
        </w:rPr>
        <w:t>operates in concert with the Department of Corrections’ Community Justice Centers to provide a range of reentry support services</w:t>
      </w:r>
      <w:r w:rsidRPr="005759AA">
        <w:rPr>
          <w:sz w:val="12"/>
        </w:rPr>
        <w:t>.</w:t>
      </w:r>
      <w:r w:rsidR="005759AA" w:rsidRPr="005759AA">
        <w:rPr>
          <w:sz w:val="12"/>
        </w:rPr>
        <w:t xml:space="preserve"> </w:t>
      </w:r>
      <w:r w:rsidRPr="005759AA">
        <w:rPr>
          <w:sz w:val="12"/>
        </w:rPr>
        <w:t>Participants live in heavily subsidized apartments, often with roommates, and are required to engage in treatment, secure employment and work toward self-sustainability.</w:t>
      </w:r>
      <w:r w:rsidR="005759AA" w:rsidRPr="005759AA">
        <w:rPr>
          <w:sz w:val="12"/>
        </w:rPr>
        <w:t xml:space="preserve"> </w:t>
      </w:r>
      <w:r w:rsidRPr="005759AA">
        <w:rPr>
          <w:sz w:val="12"/>
        </w:rPr>
        <w:t xml:space="preserve">Lutze says </w:t>
      </w:r>
      <w:r w:rsidRPr="005759AA">
        <w:rPr>
          <w:rStyle w:val="StyleUnderline"/>
        </w:rPr>
        <w:t>stable housing</w:t>
      </w:r>
      <w:r w:rsidRPr="005759AA">
        <w:rPr>
          <w:sz w:val="12"/>
        </w:rPr>
        <w:t xml:space="preserve"> not only reduces violations of public order laws related to living and working on the street, but it </w:t>
      </w:r>
      <w:r w:rsidRPr="005759AA">
        <w:rPr>
          <w:rStyle w:val="StyleUnderline"/>
        </w:rPr>
        <w:t>increases exposure to pro-social networks and provides a sense of safety and well-being conducive to participating in treatment and other services</w:t>
      </w:r>
      <w:r w:rsidRPr="005759AA">
        <w:rPr>
          <w:sz w:val="12"/>
        </w:rPr>
        <w:t>.</w:t>
      </w:r>
      <w:r w:rsidR="005759AA" w:rsidRPr="005759AA">
        <w:rPr>
          <w:sz w:val="12"/>
        </w:rPr>
        <w:t xml:space="preserve"> </w:t>
      </w:r>
      <w:r w:rsidRPr="005759AA">
        <w:rPr>
          <w:sz w:val="12"/>
        </w:rPr>
        <w:t>That not only improves community safety, she says, but it “reduces the economic and human costs of ex-offenders cycling through our jails and prisons just because they do not have a safe place to live.”</w:t>
      </w:r>
      <w:r w:rsidR="005759AA" w:rsidRPr="005759AA">
        <w:rPr>
          <w:sz w:val="12"/>
        </w:rPr>
        <w:t xml:space="preserve"> </w:t>
      </w:r>
      <w:r w:rsidRPr="005759AA">
        <w:rPr>
          <w:sz w:val="12"/>
        </w:rPr>
        <w:t xml:space="preserve">While this seems like a </w:t>
      </w:r>
      <w:proofErr w:type="gramStart"/>
      <w:r w:rsidRPr="005759AA">
        <w:rPr>
          <w:sz w:val="12"/>
        </w:rPr>
        <w:t>common sense</w:t>
      </w:r>
      <w:proofErr w:type="gramEnd"/>
      <w:r w:rsidRPr="005759AA">
        <w:rPr>
          <w:sz w:val="12"/>
        </w:rPr>
        <w:t xml:space="preserve"> strategy, programs that place housing at the forefront of prisoner reentry are actually relatively scarce in the U.S., </w:t>
      </w:r>
      <w:r w:rsidRPr="005759AA">
        <w:rPr>
          <w:rStyle w:val="StyleUnderline"/>
        </w:rPr>
        <w:t>and have historically been driven by a handful of pioneering non-profits</w:t>
      </w:r>
      <w:r w:rsidRPr="005759AA">
        <w:rPr>
          <w:sz w:val="12"/>
        </w:rPr>
        <w:t>.</w:t>
      </w:r>
      <w:r w:rsidR="005759AA" w:rsidRPr="005759AA">
        <w:rPr>
          <w:sz w:val="12"/>
        </w:rPr>
        <w:t xml:space="preserve"> </w:t>
      </w:r>
      <w:r w:rsidRPr="005759AA">
        <w:rPr>
          <w:sz w:val="12"/>
        </w:rPr>
        <w:t>Since the 1990s, the New York-based Fortune Society has graduated hundreds of ex-offenders from its transitional housing facility in West Harlem, known as “The Castle.” The program has been so successful — with recidivism rates as low as one percent — that the group received city support to open a second facility, Castle Gardens, in 2010. A similar program run by the Delancey Street Foundation in San Francisco, offers housing and support services to drug addicts, many of them ex-offenders, in six cities.</w:t>
      </w:r>
      <w:r w:rsidR="005759AA" w:rsidRPr="005759AA">
        <w:rPr>
          <w:sz w:val="12"/>
        </w:rPr>
        <w:t xml:space="preserve"> </w:t>
      </w:r>
      <w:r w:rsidRPr="005759AA">
        <w:rPr>
          <w:sz w:val="12"/>
        </w:rPr>
        <w:t xml:space="preserve">For all their success, access to these programs is limited, and demand regularly exceeds supply. But </w:t>
      </w:r>
      <w:r w:rsidRPr="005759AA">
        <w:rPr>
          <w:rStyle w:val="StyleUnderline"/>
        </w:rPr>
        <w:t>governments are starting to catch on</w:t>
      </w:r>
      <w:r w:rsidRPr="005759AA">
        <w:rPr>
          <w:sz w:val="12"/>
        </w:rPr>
        <w:t>.</w:t>
      </w:r>
      <w:r w:rsidR="005759AA" w:rsidRPr="005759AA">
        <w:rPr>
          <w:sz w:val="12"/>
        </w:rPr>
        <w:t xml:space="preserve"> </w:t>
      </w:r>
      <w:r w:rsidRPr="005759AA">
        <w:rPr>
          <w:rStyle w:val="StyleUnderline"/>
        </w:rPr>
        <w:t>As part of its Returning Home Initiative, New York’s Corporation for Supportive Housing joined with the Department of Corrections</w:t>
      </w:r>
      <w:r w:rsidRPr="005759AA">
        <w:rPr>
          <w:sz w:val="12"/>
        </w:rPr>
        <w:t xml:space="preserve"> and several city agencies to launch the Frequent User Service Enhancement (FUSE) program, which provides apartments to roughly 200 homeless people who had both four jail and four shelter stays over the previous five years.</w:t>
      </w:r>
      <w:r w:rsidR="005759AA" w:rsidRPr="005759AA">
        <w:rPr>
          <w:sz w:val="12"/>
        </w:rPr>
        <w:t xml:space="preserve"> </w:t>
      </w:r>
      <w:r w:rsidRPr="005759AA">
        <w:rPr>
          <w:sz w:val="12"/>
        </w:rPr>
        <w:t>By limiting trips to jails and shelters, the program generated savings of $15,000 per individual according to a two-year evaluation of the program released in March.</w:t>
      </w:r>
      <w:r w:rsidR="005759AA" w:rsidRPr="005759AA">
        <w:rPr>
          <w:sz w:val="12"/>
        </w:rPr>
        <w:t xml:space="preserve"> </w:t>
      </w:r>
      <w:r w:rsidRPr="005759AA">
        <w:rPr>
          <w:rStyle w:val="StyleUnderline"/>
        </w:rPr>
        <w:t>The program is now being replicated in nearly a dozen other cities</w:t>
      </w:r>
      <w:r w:rsidRPr="005759AA">
        <w:rPr>
          <w:sz w:val="12"/>
        </w:rPr>
        <w:t xml:space="preserve">, including Washington D.C. and Chicago, with </w:t>
      </w:r>
      <w:proofErr w:type="gramStart"/>
      <w:r w:rsidRPr="005759AA">
        <w:rPr>
          <w:sz w:val="12"/>
        </w:rPr>
        <w:t>a number of</w:t>
      </w:r>
      <w:proofErr w:type="gramEnd"/>
      <w:r w:rsidRPr="005759AA">
        <w:rPr>
          <w:sz w:val="12"/>
        </w:rPr>
        <w:t xml:space="preserve"> other cities in the planning stages.</w:t>
      </w:r>
      <w:r w:rsidR="005759AA" w:rsidRPr="005759AA">
        <w:rPr>
          <w:sz w:val="12"/>
        </w:rPr>
        <w:t xml:space="preserve"> </w:t>
      </w:r>
      <w:r w:rsidRPr="005759AA">
        <w:rPr>
          <w:sz w:val="12"/>
        </w:rPr>
        <w:t xml:space="preserve">If its past performance is any metric, in the coming years, </w:t>
      </w:r>
      <w:r w:rsidRPr="005759AA">
        <w:rPr>
          <w:rStyle w:val="StyleUnderline"/>
        </w:rPr>
        <w:t>FUSE is likely to help thousands of inmates across the country establish roots in the community</w:t>
      </w:r>
      <w:r w:rsidRPr="005759AA">
        <w:rPr>
          <w:sz w:val="12"/>
        </w:rPr>
        <w:t>, stay off the street and, ultimately, keep from going back to prison.</w:t>
      </w:r>
    </w:p>
    <w:p w14:paraId="15F85B5A" w14:textId="77777777" w:rsidR="006E29CA" w:rsidRDefault="006E29CA" w:rsidP="006E29CA"/>
    <w:p w14:paraId="73D553B3" w14:textId="77777777" w:rsidR="006E29CA" w:rsidRDefault="006E29CA" w:rsidP="006E29CA">
      <w:pPr>
        <w:pStyle w:val="Heading4"/>
      </w:pPr>
      <w:r>
        <w:t>Congressional bills coming to solve housing</w:t>
      </w:r>
    </w:p>
    <w:p w14:paraId="59F8E938" w14:textId="77777777" w:rsidR="006E29CA" w:rsidRDefault="006E29CA" w:rsidP="006E29CA"/>
    <w:p w14:paraId="3D17F877" w14:textId="77777777" w:rsidR="006E29CA" w:rsidRDefault="006E29CA" w:rsidP="006E29CA">
      <w:pPr>
        <w:rPr>
          <w:rStyle w:val="Style13ptBold"/>
        </w:rPr>
      </w:pPr>
      <w:r>
        <w:rPr>
          <w:rStyle w:val="Style13ptBold"/>
        </w:rPr>
        <w:t>Russell ‘19</w:t>
      </w:r>
    </w:p>
    <w:p w14:paraId="5BA3AF04" w14:textId="77777777" w:rsidR="006E29CA" w:rsidRPr="00B63B21" w:rsidRDefault="006E29CA" w:rsidP="006E29CA">
      <w:r w:rsidRPr="00B63B21">
        <w:t xml:space="preserve">(Josh, </w:t>
      </w:r>
      <w:proofErr w:type="spellStart"/>
      <w:r w:rsidRPr="00B63B21">
        <w:t>Courhouse</w:t>
      </w:r>
      <w:proofErr w:type="spellEnd"/>
      <w:r w:rsidRPr="00B63B21">
        <w:t xml:space="preserve"> News Service, “Harris, Ocasio-Cortez Push Bill to Help Ex-Cons Get Housing,” </w:t>
      </w:r>
      <w:proofErr w:type="spellStart"/>
      <w:r w:rsidRPr="00B63B21">
        <w:t>pg</w:t>
      </w:r>
      <w:proofErr w:type="spellEnd"/>
      <w:r w:rsidRPr="00B63B21">
        <w:t xml:space="preserve"> online @ </w:t>
      </w:r>
      <w:hyperlink r:id="rId38" w:history="1">
        <w:r w:rsidRPr="00B63B21">
          <w:rPr>
            <w:rStyle w:val="Hyperlink"/>
          </w:rPr>
          <w:t>https://www.courthousenews.com/harris-ocasio-cortez-push-bill-to-help-ex-cons-get-housing/</w:t>
        </w:r>
      </w:hyperlink>
      <w:r w:rsidRPr="00B63B21">
        <w:t xml:space="preserve"> //um-</w:t>
      </w:r>
      <w:proofErr w:type="spellStart"/>
      <w:r w:rsidRPr="00B63B21">
        <w:t>ef</w:t>
      </w:r>
      <w:proofErr w:type="spellEnd"/>
      <w:r w:rsidRPr="00B63B21">
        <w:t>)</w:t>
      </w:r>
    </w:p>
    <w:p w14:paraId="317E18BA" w14:textId="77777777" w:rsidR="006E29CA" w:rsidRPr="00096EF9" w:rsidRDefault="006E29CA" w:rsidP="006E29CA">
      <w:pPr>
        <w:rPr>
          <w:sz w:val="14"/>
        </w:rPr>
      </w:pPr>
      <w:r w:rsidRPr="00096EF9">
        <w:rPr>
          <w:sz w:val="14"/>
        </w:rPr>
        <w:t xml:space="preserve">Prominent Democrats Kamala </w:t>
      </w:r>
      <w:r w:rsidRPr="00096EF9">
        <w:rPr>
          <w:rStyle w:val="StyleUnderline"/>
        </w:rPr>
        <w:t>Harris and</w:t>
      </w:r>
      <w:r w:rsidRPr="00096EF9">
        <w:rPr>
          <w:sz w:val="14"/>
        </w:rPr>
        <w:t xml:space="preserve"> Alexandria </w:t>
      </w:r>
      <w:r w:rsidRPr="00096EF9">
        <w:rPr>
          <w:rStyle w:val="StyleUnderline"/>
        </w:rPr>
        <w:t>Ocasio-Cortez teamed up</w:t>
      </w:r>
      <w:r w:rsidRPr="00096EF9">
        <w:rPr>
          <w:sz w:val="14"/>
        </w:rPr>
        <w:t xml:space="preserve"> Wednesday </w:t>
      </w:r>
      <w:r w:rsidRPr="00096EF9">
        <w:rPr>
          <w:rStyle w:val="StyleUnderline"/>
        </w:rPr>
        <w:t>to introduce a public housing reform bill that would help people with criminal records secure federal housing assistance</w:t>
      </w:r>
      <w:r w:rsidRPr="00096EF9">
        <w:rPr>
          <w:sz w:val="14"/>
        </w:rPr>
        <w:t xml:space="preserve"> by removing what they call flawed policies of the War on Drugs era.</w:t>
      </w:r>
    </w:p>
    <w:p w14:paraId="4D875D1A" w14:textId="0CDD51B4" w:rsidR="006E29CA" w:rsidRDefault="00C4374D" w:rsidP="00C4374D">
      <w:pPr>
        <w:pStyle w:val="Heading3"/>
      </w:pPr>
      <w:r>
        <w:t>SQ Solves CC: CJR</w:t>
      </w:r>
    </w:p>
    <w:p w14:paraId="5D0B9DDD" w14:textId="77777777" w:rsidR="006E29CA" w:rsidRDefault="006E29CA" w:rsidP="006E29CA">
      <w:pPr>
        <w:pStyle w:val="Heading4"/>
      </w:pPr>
      <w:r>
        <w:t xml:space="preserve">Next step </w:t>
      </w:r>
      <w:proofErr w:type="spellStart"/>
      <w:r>
        <w:t>aff</w:t>
      </w:r>
      <w:proofErr w:type="spellEnd"/>
      <w:r>
        <w:t xml:space="preserve"> solves the </w:t>
      </w:r>
      <w:proofErr w:type="spellStart"/>
      <w:r>
        <w:t>aff</w:t>
      </w:r>
      <w:proofErr w:type="spellEnd"/>
      <w:r>
        <w:t xml:space="preserve"> – </w:t>
      </w:r>
      <w:proofErr w:type="spellStart"/>
      <w:r>
        <w:t>its</w:t>
      </w:r>
      <w:proofErr w:type="spellEnd"/>
      <w:r>
        <w:t xml:space="preserve"> coming now</w:t>
      </w:r>
    </w:p>
    <w:p w14:paraId="21B404F3" w14:textId="77777777" w:rsidR="006E29CA" w:rsidRPr="007931B8" w:rsidRDefault="006E29CA" w:rsidP="006E29CA"/>
    <w:p w14:paraId="122E93B4" w14:textId="77777777" w:rsidR="006E29CA" w:rsidRDefault="006E29CA" w:rsidP="006E29CA">
      <w:r w:rsidRPr="00A43480">
        <w:rPr>
          <w:rStyle w:val="Style13ptBold"/>
        </w:rPr>
        <w:t xml:space="preserve">Harding </w:t>
      </w:r>
      <w:r>
        <w:rPr>
          <w:rStyle w:val="Style13ptBold"/>
        </w:rPr>
        <w:t>‘</w:t>
      </w:r>
      <w:r w:rsidRPr="00A43480">
        <w:rPr>
          <w:rStyle w:val="Style13ptBold"/>
        </w:rPr>
        <w:t>19</w:t>
      </w:r>
    </w:p>
    <w:p w14:paraId="1FE5276D" w14:textId="77777777" w:rsidR="006E29CA" w:rsidRPr="00A43480" w:rsidRDefault="006E29CA" w:rsidP="006E29CA">
      <w:r>
        <w:t xml:space="preserve">(David, professor of sociology at UC, Berkeley. "Thinking beyond prisoner reform to reintegration," 3/15/2019, from </w:t>
      </w:r>
      <w:proofErr w:type="spellStart"/>
      <w:r>
        <w:t>TheHill</w:t>
      </w:r>
      <w:proofErr w:type="spellEnd"/>
      <w:r>
        <w:t>, https://thehill.com/opinion/criminal-justice/434286-criminal-justice-reform-must-do-more-than-just-shrink-prison)</w:t>
      </w:r>
    </w:p>
    <w:p w14:paraId="35263B91" w14:textId="77777777" w:rsidR="006E29CA" w:rsidRDefault="006E29CA" w:rsidP="006E29CA">
      <w:pPr>
        <w:rPr>
          <w:rStyle w:val="StyleUnderline"/>
        </w:rPr>
      </w:pPr>
      <w:r w:rsidRPr="007931B8">
        <w:rPr>
          <w:sz w:val="12"/>
        </w:rPr>
        <w:t xml:space="preserve">Senator Cory </w:t>
      </w:r>
      <w:r w:rsidRPr="007931B8">
        <w:rPr>
          <w:rStyle w:val="StyleUnderline"/>
        </w:rPr>
        <w:t>Booker</w:t>
      </w:r>
      <w:r w:rsidRPr="007931B8">
        <w:rPr>
          <w:sz w:val="12"/>
        </w:rPr>
        <w:t xml:space="preserve"> (D-NJ) </w:t>
      </w:r>
      <w:r w:rsidRPr="007931B8">
        <w:rPr>
          <w:rStyle w:val="StyleUnderline"/>
        </w:rPr>
        <w:t>introduced</w:t>
      </w:r>
      <w:r w:rsidRPr="007931B8">
        <w:rPr>
          <w:sz w:val="12"/>
        </w:rPr>
        <w:t xml:space="preserve"> the Next Step Act on March 7, </w:t>
      </w:r>
      <w:r w:rsidRPr="007931B8">
        <w:rPr>
          <w:rStyle w:val="StyleUnderline"/>
        </w:rPr>
        <w:t>an expansion of the criminal justice reform</w:t>
      </w:r>
      <w:r w:rsidRPr="007931B8">
        <w:rPr>
          <w:sz w:val="12"/>
        </w:rPr>
        <w:t xml:space="preserve"> started with December’s First Step Act. </w:t>
      </w:r>
      <w:r w:rsidRPr="007931B8">
        <w:rPr>
          <w:rStyle w:val="StyleUnderline"/>
        </w:rPr>
        <w:t>We applaud the Next Step Act for essential reforms, including reducing mandatory minimums</w:t>
      </w:r>
      <w:r w:rsidRPr="007931B8">
        <w:rPr>
          <w:sz w:val="12"/>
          <w:szCs w:val="16"/>
        </w:rPr>
        <w:t xml:space="preserve"> for nonviolent drug offenses.</w:t>
      </w:r>
      <w:r w:rsidRPr="007931B8">
        <w:rPr>
          <w:rStyle w:val="StyleUnderline"/>
        </w:rPr>
        <w:t xml:space="preserve"> Reversing the harms that have been created by decades of mass incarceration and an overly punitive and </w:t>
      </w:r>
      <w:proofErr w:type="gramStart"/>
      <w:r w:rsidRPr="007931B8">
        <w:rPr>
          <w:rStyle w:val="StyleUnderline"/>
        </w:rPr>
        <w:t>racially-biased</w:t>
      </w:r>
      <w:proofErr w:type="gramEnd"/>
      <w:r w:rsidRPr="007931B8">
        <w:rPr>
          <w:rStyle w:val="StyleUnderline"/>
        </w:rPr>
        <w:t xml:space="preserve"> criminal justice system requires more than reversing past policy mistakes. </w:t>
      </w:r>
      <w:r w:rsidRPr="007931B8">
        <w:rPr>
          <w:rStyle w:val="Emphasis"/>
        </w:rPr>
        <w:t>Reform should go beyond shrinking prisons</w:t>
      </w:r>
      <w:r w:rsidRPr="007931B8">
        <w:rPr>
          <w:sz w:val="12"/>
        </w:rPr>
        <w:t xml:space="preserve"> </w:t>
      </w:r>
      <w:r w:rsidRPr="007931B8">
        <w:rPr>
          <w:rStyle w:val="StyleUnderline"/>
        </w:rPr>
        <w:t xml:space="preserve">to providing those whose lives have been impacted by mass incarceration with real opportunities that lead to </w:t>
      </w:r>
      <w:r w:rsidRPr="007931B8">
        <w:rPr>
          <w:rStyle w:val="Emphasis"/>
        </w:rPr>
        <w:t>reintegration</w:t>
      </w:r>
      <w:r w:rsidRPr="007931B8">
        <w:rPr>
          <w:rStyle w:val="StyleUnderline"/>
        </w:rPr>
        <w:t xml:space="preserve"> into society after release. The Next Step Act is a critical step toward that end, and even more can be done</w:t>
      </w:r>
      <w:r w:rsidRPr="007931B8">
        <w:rPr>
          <w:sz w:val="12"/>
        </w:rPr>
        <w:t xml:space="preserve"> Consider Randall, one of our research subjects, who returned home from prison to Detroit at age 32 with a ninth-grade education. He drifted between various shelters, treatment programs and couches </w:t>
      </w:r>
      <w:r w:rsidRPr="007931B8">
        <w:rPr>
          <w:rStyle w:val="StyleUnderline"/>
        </w:rPr>
        <w:t>for</w:t>
      </w:r>
      <w:r w:rsidRPr="007931B8">
        <w:rPr>
          <w:sz w:val="12"/>
        </w:rPr>
        <w:t xml:space="preserve"> two years as he remained unemployed despite applying for over 50 jobs. Randall’s story illustrates that reintegration requires more than just determination and work ethic, </w:t>
      </w:r>
      <w:r w:rsidRPr="007931B8">
        <w:rPr>
          <w:rStyle w:val="StyleUnderline"/>
        </w:rPr>
        <w:t xml:space="preserve">a key finding of our three-year study of the day-to-day lives of formerly incarcerated individuals. About </w:t>
      </w:r>
      <w:r w:rsidRPr="007931B8">
        <w:rPr>
          <w:rStyle w:val="Emphasis"/>
        </w:rPr>
        <w:t>a third</w:t>
      </w:r>
      <w:r w:rsidRPr="007931B8">
        <w:rPr>
          <w:rStyle w:val="StyleUnderline"/>
        </w:rPr>
        <w:t xml:space="preserve"> struggle with </w:t>
      </w:r>
      <w:r w:rsidRPr="007931B8">
        <w:rPr>
          <w:rStyle w:val="Emphasis"/>
        </w:rPr>
        <w:t>hunger</w:t>
      </w:r>
      <w:r w:rsidRPr="007931B8">
        <w:rPr>
          <w:rStyle w:val="StyleUnderline"/>
        </w:rPr>
        <w:t xml:space="preserve">, </w:t>
      </w:r>
      <w:r w:rsidRPr="007931B8">
        <w:rPr>
          <w:rStyle w:val="Emphasis"/>
        </w:rPr>
        <w:t>homelessness</w:t>
      </w:r>
      <w:r w:rsidRPr="007931B8">
        <w:rPr>
          <w:rStyle w:val="StyleUnderline"/>
        </w:rPr>
        <w:t xml:space="preserve"> and </w:t>
      </w:r>
      <w:r w:rsidRPr="007931B8">
        <w:rPr>
          <w:rStyle w:val="Emphasis"/>
        </w:rPr>
        <w:t>housing instability</w:t>
      </w:r>
      <w:r w:rsidRPr="007931B8">
        <w:rPr>
          <w:rStyle w:val="StyleUnderline"/>
        </w:rPr>
        <w:t xml:space="preserve">. Chronic physical and mental </w:t>
      </w:r>
      <w:r w:rsidRPr="007931B8">
        <w:rPr>
          <w:rStyle w:val="Emphasis"/>
        </w:rPr>
        <w:t>health</w:t>
      </w:r>
      <w:r w:rsidRPr="007931B8">
        <w:rPr>
          <w:rStyle w:val="StyleUnderline"/>
        </w:rPr>
        <w:t xml:space="preserve"> problems are also common. </w:t>
      </w:r>
      <w:r w:rsidRPr="007931B8">
        <w:rPr>
          <w:rStyle w:val="Emphasis"/>
        </w:rPr>
        <w:t>Jobs are scarce</w:t>
      </w:r>
      <w:r w:rsidRPr="007931B8">
        <w:rPr>
          <w:rStyle w:val="StyleUnderline"/>
        </w:rPr>
        <w:t xml:space="preserve"> for those with criminal </w:t>
      </w:r>
      <w:r w:rsidRPr="007931B8">
        <w:rPr>
          <w:rStyle w:val="Emphasis"/>
        </w:rPr>
        <w:t>records</w:t>
      </w:r>
      <w:r w:rsidRPr="007931B8">
        <w:rPr>
          <w:rStyle w:val="StyleUnderline"/>
        </w:rPr>
        <w:t xml:space="preserve">, who disproportionately move into communities like Detroit with high unemployment. Half of those released from prison </w:t>
      </w:r>
      <w:r w:rsidRPr="007931B8">
        <w:rPr>
          <w:rStyle w:val="Emphasis"/>
        </w:rPr>
        <w:t>return within three years</w:t>
      </w:r>
      <w:r w:rsidRPr="007931B8">
        <w:rPr>
          <w:rStyle w:val="StyleUnderline"/>
        </w:rPr>
        <w:t xml:space="preserve">. </w:t>
      </w:r>
      <w:r w:rsidRPr="007931B8">
        <w:rPr>
          <w:sz w:val="12"/>
        </w:rPr>
        <w:t xml:space="preserve">The </w:t>
      </w:r>
      <w:r w:rsidRPr="007931B8">
        <w:rPr>
          <w:rStyle w:val="StyleUnderline"/>
        </w:rPr>
        <w:t xml:space="preserve">period immediately after release is both a time of great risk and an </w:t>
      </w:r>
      <w:r w:rsidRPr="007931B8">
        <w:rPr>
          <w:rStyle w:val="Emphasis"/>
        </w:rPr>
        <w:t>opportunity</w:t>
      </w:r>
      <w:r w:rsidRPr="007931B8">
        <w:rPr>
          <w:rStyle w:val="StyleUnderline"/>
        </w:rPr>
        <w:t xml:space="preserve"> to ensure that each person starts with a </w:t>
      </w:r>
      <w:r w:rsidRPr="007931B8">
        <w:rPr>
          <w:rStyle w:val="Emphasis"/>
        </w:rPr>
        <w:t>strong foundation</w:t>
      </w:r>
      <w:r w:rsidRPr="007931B8">
        <w:rPr>
          <w:rStyle w:val="StyleUnderline"/>
        </w:rPr>
        <w:t xml:space="preserve"> of health and material security. This “</w:t>
      </w:r>
      <w:r w:rsidRPr="007931B8">
        <w:rPr>
          <w:rStyle w:val="Emphasis"/>
        </w:rPr>
        <w:t>re-entry</w:t>
      </w:r>
      <w:r w:rsidRPr="007931B8">
        <w:rPr>
          <w:rStyle w:val="StyleUnderline"/>
        </w:rPr>
        <w:t xml:space="preserve"> moment” is one of optimism, commitment to a new life and family support, but also a critical time of struggle with </w:t>
      </w:r>
      <w:r w:rsidRPr="007931B8">
        <w:rPr>
          <w:rStyle w:val="Emphasis"/>
        </w:rPr>
        <w:t>hunger</w:t>
      </w:r>
      <w:r w:rsidRPr="007931B8">
        <w:rPr>
          <w:rStyle w:val="StyleUnderline"/>
        </w:rPr>
        <w:t xml:space="preserve">, </w:t>
      </w:r>
      <w:r w:rsidRPr="007931B8">
        <w:rPr>
          <w:rStyle w:val="Emphasis"/>
        </w:rPr>
        <w:t>homelessness</w:t>
      </w:r>
      <w:r w:rsidRPr="007931B8">
        <w:rPr>
          <w:rStyle w:val="StyleUnderline"/>
        </w:rPr>
        <w:t xml:space="preserve">, </w:t>
      </w:r>
      <w:r w:rsidRPr="007931B8">
        <w:rPr>
          <w:rStyle w:val="Emphasis"/>
        </w:rPr>
        <w:t>employment</w:t>
      </w:r>
      <w:r w:rsidRPr="007931B8">
        <w:rPr>
          <w:rStyle w:val="StyleUnderline"/>
        </w:rPr>
        <w:t xml:space="preserve"> and sobriety. Investments in housing, health and employment services during the re-entry moment can create that foundation. The Next Step Act contains worthy provisions for removing barriers to employment, including certain occupational licensing barriers for those with criminal records.</w:t>
      </w:r>
      <w:r w:rsidRPr="007931B8">
        <w:rPr>
          <w:sz w:val="12"/>
        </w:rPr>
        <w:t xml:space="preserve"> Yet our research shows that </w:t>
      </w:r>
      <w:r w:rsidRPr="007931B8">
        <w:rPr>
          <w:rStyle w:val="StyleUnderline"/>
        </w:rPr>
        <w:t xml:space="preserve">securing a job is only part of the reason for low rates of employment after release. </w:t>
      </w:r>
      <w:r w:rsidRPr="007931B8">
        <w:rPr>
          <w:rStyle w:val="Emphasis"/>
        </w:rPr>
        <w:t>Education</w:t>
      </w:r>
      <w:r w:rsidRPr="007931B8">
        <w:rPr>
          <w:rStyle w:val="StyleUnderline"/>
        </w:rPr>
        <w:t xml:space="preserve"> is essential to improving reintegration into the labor force</w:t>
      </w:r>
      <w:r w:rsidRPr="007931B8">
        <w:rPr>
          <w:sz w:val="12"/>
        </w:rPr>
        <w:t>. Formerly incarcerated workers experience high rates of job turnover, in part because that is common in the low-skill jobs they find. To improve employment for those like Randall</w:t>
      </w:r>
      <w:r w:rsidRPr="007931B8">
        <w:rPr>
          <w:rStyle w:val="StyleUnderline"/>
        </w:rPr>
        <w:t xml:space="preserve">, we should empower more community colleges to offer prison education with a seamless transition into community programs. </w:t>
      </w:r>
      <w:r w:rsidRPr="007931B8">
        <w:rPr>
          <w:sz w:val="12"/>
        </w:rPr>
        <w:t xml:space="preserve">Time in prison can be better used to prepare for release. </w:t>
      </w:r>
      <w:r w:rsidRPr="007931B8">
        <w:rPr>
          <w:rStyle w:val="StyleUnderline"/>
        </w:rPr>
        <w:t xml:space="preserve">Research shows that intensive treatment and prison education programs reduce </w:t>
      </w:r>
      <w:r w:rsidRPr="007931B8">
        <w:rPr>
          <w:rStyle w:val="Emphasis"/>
        </w:rPr>
        <w:t>recidivism</w:t>
      </w:r>
      <w:r w:rsidRPr="007931B8">
        <w:rPr>
          <w:rStyle w:val="StyleUnderline"/>
        </w:rPr>
        <w:t>, and incarcerated individuals are eager to take part in them.</w:t>
      </w:r>
      <w:r w:rsidRPr="007931B8">
        <w:rPr>
          <w:sz w:val="12"/>
        </w:rPr>
        <w:t xml:space="preserve"> Yet too many prisoners sit idle during their time in prison or engage in make-work jobs like cleaning and gardening. The families of those returning home from prison are most motivated to support the reintegration of their loved ones, but because most are poor, they are often overwhelmed by that burden. While Booker’s Next Step Act improves family reunification by reducing the costs of prison phone calls, much more should be done. </w:t>
      </w:r>
      <w:r w:rsidRPr="007931B8">
        <w:rPr>
          <w:rStyle w:val="StyleUnderline"/>
        </w:rPr>
        <w:t xml:space="preserve">Existing programs such as the Earned Income Tax Credit, housing assistance programs and the Supplemental Nutrition Assistance Program should be reformed so that families supporting reintegration are eligible for greater benefits. </w:t>
      </w:r>
      <w:r w:rsidRPr="007931B8">
        <w:rPr>
          <w:sz w:val="12"/>
        </w:rPr>
        <w:t xml:space="preserve">Finally, while federal reform efforts are important both for federal prisoners and because of the leadership role the federal government can play, only 12 percent of prisoners are in federal prisons. Truly </w:t>
      </w:r>
      <w:r w:rsidRPr="007931B8">
        <w:rPr>
          <w:rStyle w:val="StyleUnderline"/>
        </w:rPr>
        <w:t xml:space="preserve">wide-reaching national reform also requires the federal government to incentivize states and localities to change. The Next Step Act includes national-level reforms such as </w:t>
      </w:r>
      <w:r w:rsidRPr="007931B8">
        <w:rPr>
          <w:rStyle w:val="Emphasis"/>
        </w:rPr>
        <w:t>legalizing marijuana</w:t>
      </w:r>
      <w:r w:rsidRPr="007931B8">
        <w:rPr>
          <w:rStyle w:val="StyleUnderline"/>
        </w:rPr>
        <w:t xml:space="preserve"> and </w:t>
      </w:r>
      <w:r w:rsidRPr="007931B8">
        <w:rPr>
          <w:rStyle w:val="Emphasis"/>
        </w:rPr>
        <w:t>restoring voting rights</w:t>
      </w:r>
      <w:r w:rsidRPr="007931B8">
        <w:rPr>
          <w:sz w:val="12"/>
        </w:rPr>
        <w:t xml:space="preserve">, but </w:t>
      </w:r>
      <w:r w:rsidRPr="004949D8">
        <w:rPr>
          <w:rStyle w:val="StyleUnderline"/>
        </w:rPr>
        <w:t>the federal government can do more to help states promote reintegration.</w:t>
      </w:r>
      <w:r w:rsidRPr="007931B8">
        <w:rPr>
          <w:sz w:val="12"/>
        </w:rPr>
        <w:t xml:space="preserve"> Just as </w:t>
      </w:r>
      <w:r w:rsidRPr="004949D8">
        <w:rPr>
          <w:rStyle w:val="StyleUnderline"/>
        </w:rPr>
        <w:t>the federal government</w:t>
      </w:r>
      <w:r w:rsidRPr="007931B8">
        <w:rPr>
          <w:sz w:val="12"/>
        </w:rPr>
        <w:t xml:space="preserve"> supports local efforts in education, health care and policing, it </w:t>
      </w:r>
      <w:r w:rsidRPr="004949D8">
        <w:rPr>
          <w:rStyle w:val="StyleUnderline"/>
        </w:rPr>
        <w:t>can support state and local reintegration efforts through funding, technical support and evaluation of promising programs.</w:t>
      </w:r>
      <w:r>
        <w:rPr>
          <w:rStyle w:val="StyleUnderline"/>
        </w:rPr>
        <w:t xml:space="preserve"> </w:t>
      </w:r>
      <w:r w:rsidRPr="007931B8">
        <w:rPr>
          <w:sz w:val="12"/>
        </w:rPr>
        <w:t xml:space="preserve">Can we afford to support reintegration? Each federal prisoner costs almost $32,000 a year, and in some states that figure is over $80,000. </w:t>
      </w:r>
      <w:r w:rsidRPr="004949D8">
        <w:rPr>
          <w:rStyle w:val="StyleUnderline"/>
        </w:rPr>
        <w:t>The money saved by reducing imprisonment can create a virtuous cycle if it is reinvested in reintegration, which will result in fewer people returning to prison</w:t>
      </w:r>
      <w:r w:rsidRPr="007931B8">
        <w:rPr>
          <w:sz w:val="12"/>
        </w:rPr>
        <w:t xml:space="preserve">. In the three years after his release, Randall had one minor scrape with the law but never returned to prison. He eventually found a stable home with family and landed a job as a line cook. A burgeoning movement of formerly incarcerated people like Randall is providing support to those recently released and leading advocacy efforts for change. </w:t>
      </w:r>
      <w:r w:rsidRPr="004949D8">
        <w:rPr>
          <w:rStyle w:val="StyleUnderline"/>
        </w:rPr>
        <w:t xml:space="preserve">Investing in reintegration will direct the savings from justice reform to the communities most harmed by decades of over-punishment. </w:t>
      </w:r>
    </w:p>
    <w:p w14:paraId="16C801A5" w14:textId="77777777" w:rsidR="006E29CA" w:rsidRPr="00B63B21" w:rsidRDefault="006E29CA" w:rsidP="006E29CA"/>
    <w:p w14:paraId="1FD4413E" w14:textId="26A3229F" w:rsidR="006E29CA" w:rsidRDefault="00C4374D" w:rsidP="00C4374D">
      <w:pPr>
        <w:pStyle w:val="Heading3"/>
      </w:pPr>
      <w:r>
        <w:t>CC = States</w:t>
      </w:r>
    </w:p>
    <w:p w14:paraId="2CD79D8C" w14:textId="77777777" w:rsidR="006E29CA" w:rsidRDefault="006E29CA" w:rsidP="006E29CA">
      <w:pPr>
        <w:pStyle w:val="Heading4"/>
      </w:pPr>
      <w:r>
        <w:t>Vast majority of CC’s remain in place --- at state level</w:t>
      </w:r>
    </w:p>
    <w:p w14:paraId="66C3DC46" w14:textId="77777777" w:rsidR="006E29CA" w:rsidRDefault="006E29CA" w:rsidP="006E29CA"/>
    <w:p w14:paraId="02E65029" w14:textId="77777777" w:rsidR="006E29CA" w:rsidRDefault="006E29CA" w:rsidP="006E29CA">
      <w:pPr>
        <w:rPr>
          <w:rStyle w:val="Style13ptBold"/>
        </w:rPr>
      </w:pPr>
      <w:r>
        <w:rPr>
          <w:rStyle w:val="Style13ptBold"/>
        </w:rPr>
        <w:t>Subramanian et al ‘14</w:t>
      </w:r>
    </w:p>
    <w:p w14:paraId="589DE97E" w14:textId="77777777" w:rsidR="006E29CA" w:rsidRPr="007101F6" w:rsidRDefault="006E29CA" w:rsidP="006E29CA">
      <w:r w:rsidRPr="007101F6">
        <w:t>(</w:t>
      </w:r>
      <w:r>
        <w:t xml:space="preserve">Ram Subramanian, Rebecka Moreno, and Sophia </w:t>
      </w:r>
      <w:proofErr w:type="spellStart"/>
      <w:r>
        <w:t>Gebreselassie</w:t>
      </w:r>
      <w:proofErr w:type="spellEnd"/>
      <w:r>
        <w:t xml:space="preserve">, </w:t>
      </w:r>
      <w:r w:rsidRPr="007101F6">
        <w:t xml:space="preserve">“Relief in Sight? States Rethink the Collateral Consequences of Criminal Conviction, 2009-2014,” </w:t>
      </w:r>
      <w:proofErr w:type="spellStart"/>
      <w:r w:rsidRPr="007101F6">
        <w:t>pg</w:t>
      </w:r>
      <w:proofErr w:type="spellEnd"/>
      <w:r w:rsidRPr="007101F6">
        <w:t xml:space="preserve"> online @ </w:t>
      </w:r>
      <w:hyperlink r:id="rId39" w:history="1">
        <w:r w:rsidRPr="007101F6">
          <w:rPr>
            <w:rStyle w:val="Hyperlink"/>
          </w:rPr>
          <w:t>https://www.vera.org/downloads/Publications/relief-in-sight-states-rethink-the-collateral-consequences-of-criminal-conviction-2009-2014/legacy_downloads/states-rethink-collateral-consequences-report-v4.pdf</w:t>
        </w:r>
      </w:hyperlink>
      <w:r w:rsidRPr="007101F6">
        <w:t xml:space="preserve"> //um-</w:t>
      </w:r>
      <w:proofErr w:type="spellStart"/>
      <w:r w:rsidRPr="007101F6">
        <w:t>ef</w:t>
      </w:r>
      <w:proofErr w:type="spellEnd"/>
      <w:r w:rsidRPr="007101F6">
        <w:t>)</w:t>
      </w:r>
    </w:p>
    <w:p w14:paraId="3D13743F" w14:textId="77777777" w:rsidR="006E29CA" w:rsidRDefault="006E29CA" w:rsidP="006E29CA">
      <w:r w:rsidRPr="00DD3EAF">
        <w:rPr>
          <w:rStyle w:val="StyleUnderline"/>
        </w:rPr>
        <w:t>Some legislative efforts to ameliorate collateral consequences and support reentry come from the recognition that individuals with criminal histories deserve a second chance at full citizenship and eschew the sharp moral distinctions between law-abiding and law-breaking individuals that had been the hallmark of the tough-on-crime era</w:t>
      </w:r>
      <w:r>
        <w:t xml:space="preserve">. Significantly, </w:t>
      </w:r>
      <w:r w:rsidRPr="00DD3EAF">
        <w:rPr>
          <w:rStyle w:val="StyleUnderline"/>
        </w:rPr>
        <w:t>this recognition has been bipartisan in nature</w:t>
      </w:r>
      <w:r>
        <w:t xml:space="preserve">, with members of the two major parties supporting this idea. However, while recent policy shifts to remove or alleviate the impact of these consequences may indicate a broader shift in how the criminal justice system views law-breakers, </w:t>
      </w:r>
      <w:r w:rsidRPr="00DD3EAF">
        <w:rPr>
          <w:rStyle w:val="StyleUnderline"/>
        </w:rPr>
        <w:t>the vast number of collateral consequences largely remains in place and a closer look at recent legislation suggests that efforts to date do not go far enough to achieve the critical public safety outcomes that are also sought</w:t>
      </w:r>
      <w:r>
        <w:t xml:space="preserve">. </w:t>
      </w:r>
    </w:p>
    <w:p w14:paraId="2E5F6DD4" w14:textId="77777777" w:rsidR="006E29CA" w:rsidRDefault="006E29CA" w:rsidP="006E29CA"/>
    <w:p w14:paraId="36C4F68F" w14:textId="77777777" w:rsidR="006E29CA" w:rsidRDefault="006E29CA" w:rsidP="006E29CA"/>
    <w:p w14:paraId="5890E058" w14:textId="77777777" w:rsidR="006E29CA" w:rsidRPr="00B55AD5" w:rsidRDefault="006E29CA" w:rsidP="00B55AD5"/>
    <w:sectPr w:rsidR="006E29CA"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396CD5" w14:textId="77777777" w:rsidR="009B7B9E" w:rsidRDefault="009B7B9E" w:rsidP="006E29CA">
      <w:pPr>
        <w:spacing w:after="0" w:line="240" w:lineRule="auto"/>
      </w:pPr>
      <w:r>
        <w:separator/>
      </w:r>
    </w:p>
  </w:endnote>
  <w:endnote w:type="continuationSeparator" w:id="0">
    <w:p w14:paraId="4E58845C" w14:textId="77777777" w:rsidR="009B7B9E" w:rsidRDefault="009B7B9E" w:rsidP="006E2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FA8537" w14:textId="77777777" w:rsidR="009B7B9E" w:rsidRDefault="009B7B9E" w:rsidP="006E29CA">
      <w:pPr>
        <w:spacing w:after="0" w:line="240" w:lineRule="auto"/>
      </w:pPr>
      <w:r>
        <w:separator/>
      </w:r>
    </w:p>
  </w:footnote>
  <w:footnote w:type="continuationSeparator" w:id="0">
    <w:p w14:paraId="7E87D8F1" w14:textId="77777777" w:rsidR="009B7B9E" w:rsidRDefault="009B7B9E" w:rsidP="006E29CA">
      <w:pPr>
        <w:spacing w:after="0" w:line="240" w:lineRule="auto"/>
      </w:pPr>
      <w:r>
        <w:continuationSeparator/>
      </w:r>
    </w:p>
  </w:footnote>
  <w:footnote w:id="1">
    <w:p w14:paraId="3D338DA9" w14:textId="77777777" w:rsidR="00240C75" w:rsidRDefault="00240C75" w:rsidP="006E29CA">
      <w:pPr>
        <w:spacing w:before="120" w:line="240" w:lineRule="atLeast"/>
        <w:jc w:val="both"/>
      </w:pPr>
      <w:r>
        <w:rPr>
          <w:rFonts w:eastAsia="Arial"/>
          <w:color w:val="000000"/>
          <w:sz w:val="18"/>
          <w:vertAlign w:val="superscript"/>
        </w:rPr>
        <w:t>258 </w:t>
      </w:r>
      <w:r>
        <w:rPr>
          <w:rFonts w:eastAsia="Arial"/>
          <w:color w:val="000000"/>
          <w:sz w:val="18"/>
        </w:rPr>
        <w:t xml:space="preserve"> Answers for many such questions can be found by considering the approaches of our peer nations. Comparative law may be complex to apply because national history and legal context can differ so much, but the creative ideas that can be drawn from such comparison are often still quite productive. Unfortunately, to the author's knowledge, there is no such body of knowledge yet from which to draw. Based on a number of informal conversations with scholars from nations around the world, hidden sentences certainly exist but are similarly unrecognized in all of them--suggesting a number of areas of fruitful, future study.</w:t>
      </w:r>
    </w:p>
  </w:footnote>
  <w:footnote w:id="2">
    <w:p w14:paraId="7DCE71B2" w14:textId="77777777" w:rsidR="00240C75" w:rsidRDefault="00240C75" w:rsidP="006E29CA">
      <w:pPr>
        <w:spacing w:before="200" w:line="240" w:lineRule="atLeast"/>
        <w:jc w:val="both"/>
      </w:pPr>
      <w:r>
        <w:rPr>
          <w:rFonts w:eastAsia="Arial"/>
          <w:color w:val="000000"/>
          <w:sz w:val="18"/>
          <w:vertAlign w:val="superscript"/>
        </w:rPr>
        <w:t>259 </w:t>
      </w:r>
      <w:r>
        <w:rPr>
          <w:rFonts w:eastAsia="Arial"/>
          <w:color w:val="000000"/>
          <w:sz w:val="18"/>
        </w:rPr>
        <w:t xml:space="preserve"> </w:t>
      </w:r>
      <w:r>
        <w:rPr>
          <w:rFonts w:eastAsia="Arial"/>
          <w:b/>
          <w:i/>
          <w:color w:val="000000"/>
          <w:sz w:val="18"/>
          <w:u w:val="single"/>
        </w:rPr>
        <w:t>Court</w:t>
      </w:r>
      <w:r>
        <w:rPr>
          <w:rFonts w:eastAsia="Arial"/>
          <w:color w:val="000000"/>
          <w:sz w:val="18"/>
        </w:rPr>
        <w:t xml:space="preserve"> Security Improvement Act of 2007, Pub. L. No. 110-177, § 510, </w:t>
      </w:r>
      <w:r>
        <w:rPr>
          <w:rFonts w:eastAsia="Arial"/>
          <w:b/>
          <w:i/>
          <w:color w:val="000000"/>
          <w:sz w:val="18"/>
        </w:rPr>
        <w:t>121 Stat. 2534, 2543 (2008).</w:t>
      </w:r>
    </w:p>
  </w:footnote>
  <w:footnote w:id="3">
    <w:p w14:paraId="73ECA9AE" w14:textId="77777777" w:rsidR="00240C75" w:rsidRDefault="00240C75" w:rsidP="006E29CA">
      <w:pPr>
        <w:spacing w:before="200" w:line="240" w:lineRule="atLeast"/>
        <w:jc w:val="both"/>
      </w:pPr>
      <w:r>
        <w:rPr>
          <w:rFonts w:eastAsia="Arial"/>
          <w:color w:val="000000"/>
          <w:sz w:val="18"/>
          <w:vertAlign w:val="superscript"/>
        </w:rPr>
        <w:t>260 </w:t>
      </w:r>
      <w:r>
        <w:rPr>
          <w:rFonts w:eastAsia="Arial"/>
          <w:color w:val="000000"/>
          <w:sz w:val="18"/>
        </w:rPr>
        <w:t xml:space="preserve">  </w:t>
      </w:r>
      <w:r>
        <w:rPr>
          <w:rFonts w:eastAsia="Arial"/>
          <w:i/>
          <w:color w:val="000000"/>
          <w:sz w:val="18"/>
        </w:rPr>
        <w:t>See supra</w:t>
      </w:r>
      <w:r>
        <w:rPr>
          <w:rFonts w:eastAsia="Arial"/>
          <w:color w:val="000000"/>
          <w:sz w:val="18"/>
        </w:rPr>
        <w:t xml:space="preserve"> notes 24-27 and accompanying text.</w:t>
      </w:r>
    </w:p>
  </w:footnote>
  <w:footnote w:id="4">
    <w:p w14:paraId="59366754" w14:textId="77777777" w:rsidR="00240C75" w:rsidRDefault="00240C75" w:rsidP="006E29CA">
      <w:pPr>
        <w:spacing w:before="200" w:line="240" w:lineRule="atLeast"/>
        <w:jc w:val="both"/>
      </w:pPr>
      <w:r>
        <w:rPr>
          <w:rFonts w:eastAsia="Arial"/>
          <w:color w:val="000000"/>
          <w:sz w:val="18"/>
          <w:vertAlign w:val="superscript"/>
        </w:rPr>
        <w:t>261 </w:t>
      </w:r>
      <w:r>
        <w:rPr>
          <w:rFonts w:eastAsia="Arial"/>
          <w:color w:val="000000"/>
          <w:sz w:val="18"/>
        </w:rPr>
        <w:t xml:space="preserve"> UCCCA, </w:t>
      </w:r>
      <w:r>
        <w:rPr>
          <w:rFonts w:eastAsia="Arial"/>
          <w:i/>
          <w:color w:val="000000"/>
          <w:sz w:val="18"/>
        </w:rPr>
        <w:t>supra</w:t>
      </w:r>
      <w:r>
        <w:rPr>
          <w:rFonts w:eastAsia="Arial"/>
          <w:color w:val="000000"/>
          <w:sz w:val="18"/>
        </w:rPr>
        <w:t xml:space="preserve"> note 13, at § 4.</w:t>
      </w:r>
    </w:p>
  </w:footnote>
  <w:footnote w:id="5">
    <w:p w14:paraId="1726E9BE" w14:textId="77777777" w:rsidR="00240C75" w:rsidRDefault="00240C75" w:rsidP="006E29CA">
      <w:pPr>
        <w:spacing w:before="200" w:line="240" w:lineRule="atLeast"/>
        <w:jc w:val="both"/>
      </w:pPr>
      <w:r>
        <w:rPr>
          <w:rFonts w:eastAsia="Arial"/>
          <w:color w:val="000000"/>
          <w:sz w:val="18"/>
          <w:vertAlign w:val="superscript"/>
        </w:rPr>
        <w:t>262 </w:t>
      </w:r>
      <w:r>
        <w:rPr>
          <w:rFonts w:eastAsia="Arial"/>
          <w:color w:val="000000"/>
          <w:sz w:val="18"/>
        </w:rPr>
        <w:t xml:space="preserve">  </w:t>
      </w:r>
      <w:r>
        <w:rPr>
          <w:rFonts w:eastAsia="Arial"/>
          <w:i/>
          <w:color w:val="000000"/>
          <w:sz w:val="18"/>
        </w:rPr>
        <w:t>See supra</w:t>
      </w:r>
      <w:r>
        <w:rPr>
          <w:rFonts w:eastAsia="Arial"/>
          <w:color w:val="000000"/>
          <w:sz w:val="18"/>
        </w:rPr>
        <w:t xml:space="preserve"> note 190.</w:t>
      </w:r>
    </w:p>
  </w:footnote>
  <w:footnote w:id="6">
    <w:p w14:paraId="4AE1EAE6" w14:textId="77777777" w:rsidR="00240C75" w:rsidRDefault="00240C75" w:rsidP="006E29CA">
      <w:pPr>
        <w:spacing w:before="240" w:line="240" w:lineRule="atLeast"/>
        <w:jc w:val="both"/>
      </w:pPr>
      <w:r>
        <w:rPr>
          <w:rFonts w:eastAsia="Arial"/>
          <w:color w:val="000000"/>
          <w:sz w:val="18"/>
          <w:vertAlign w:val="superscript"/>
        </w:rPr>
        <w:t>263 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1" w:history="1">
        <w:r>
          <w:rPr>
            <w:rFonts w:eastAsia="Arial"/>
            <w:i/>
            <w:color w:val="0077CC"/>
            <w:sz w:val="18"/>
            <w:u w:val="single"/>
            <w:shd w:val="clear" w:color="auto" w:fill="FFFFFF"/>
          </w:rPr>
          <w:t xml:space="preserve">Padilla v. Kentucky, 559 </w:t>
        </w:r>
      </w:hyperlink>
      <w:hyperlink r:id="rId2" w:history="1">
        <w:r>
          <w:rPr>
            <w:rFonts w:eastAsia="Arial"/>
            <w:b/>
            <w:i/>
            <w:color w:val="0077CC"/>
            <w:sz w:val="18"/>
            <w:u w:val="single"/>
            <w:shd w:val="clear" w:color="auto" w:fill="FFFFFF"/>
          </w:rPr>
          <w:t>U.S.</w:t>
        </w:r>
      </w:hyperlink>
      <w:hyperlink r:id="rId3" w:history="1">
        <w:r>
          <w:rPr>
            <w:rFonts w:eastAsia="Arial"/>
            <w:i/>
            <w:color w:val="0077CC"/>
            <w:sz w:val="18"/>
            <w:u w:val="single"/>
            <w:shd w:val="clear" w:color="auto" w:fill="FFFFFF"/>
          </w:rPr>
          <w:t xml:space="preserve"> 356, 368-69 (2010).</w:t>
        </w:r>
      </w:hyperlink>
    </w:p>
  </w:footnote>
  <w:footnote w:id="7">
    <w:p w14:paraId="57FD6154" w14:textId="77777777" w:rsidR="00240C75" w:rsidRDefault="00240C75" w:rsidP="006E29CA">
      <w:pPr>
        <w:spacing w:before="200" w:line="240" w:lineRule="atLeast"/>
        <w:jc w:val="both"/>
      </w:pPr>
      <w:r>
        <w:rPr>
          <w:rFonts w:eastAsia="Arial"/>
          <w:color w:val="000000"/>
          <w:sz w:val="18"/>
          <w:vertAlign w:val="superscript"/>
        </w:rPr>
        <w:t>264 </w:t>
      </w:r>
      <w:r>
        <w:rPr>
          <w:rFonts w:eastAsia="Arial"/>
          <w:color w:val="000000"/>
          <w:sz w:val="18"/>
        </w:rPr>
        <w:t xml:space="preserve"> UCCCA, </w:t>
      </w:r>
      <w:r>
        <w:rPr>
          <w:rFonts w:eastAsia="Arial"/>
          <w:i/>
          <w:color w:val="000000"/>
          <w:sz w:val="18"/>
        </w:rPr>
        <w:t>supra</w:t>
      </w:r>
      <w:r>
        <w:rPr>
          <w:rFonts w:eastAsia="Arial"/>
          <w:color w:val="000000"/>
          <w:sz w:val="18"/>
        </w:rPr>
        <w:t xml:space="preserve"> note 13, at §§ 5-6.</w:t>
      </w:r>
    </w:p>
  </w:footnote>
  <w:footnote w:id="8">
    <w:p w14:paraId="2E8BC34F" w14:textId="77777777" w:rsidR="00240C75" w:rsidRDefault="00240C75" w:rsidP="006E29CA">
      <w:pPr>
        <w:spacing w:before="200" w:line="240" w:lineRule="atLeast"/>
        <w:jc w:val="both"/>
      </w:pPr>
      <w:r>
        <w:rPr>
          <w:rFonts w:eastAsia="Arial"/>
          <w:color w:val="000000"/>
          <w:sz w:val="18"/>
          <w:vertAlign w:val="superscript"/>
        </w:rPr>
        <w:t>265 </w:t>
      </w:r>
      <w:r>
        <w:rPr>
          <w:rFonts w:eastAsia="Arial"/>
          <w:color w:val="000000"/>
          <w:sz w:val="18"/>
        </w:rPr>
        <w:t xml:space="preserve">  </w:t>
      </w:r>
      <w:r>
        <w:rPr>
          <w:rFonts w:eastAsia="Arial"/>
          <w:i/>
          <w:color w:val="000000"/>
          <w:sz w:val="18"/>
        </w:rPr>
        <w:t>Id.</w:t>
      </w:r>
    </w:p>
  </w:footnote>
  <w:footnote w:id="9">
    <w:p w14:paraId="42D087D7" w14:textId="77777777" w:rsidR="00240C75" w:rsidRDefault="00240C75" w:rsidP="006E29CA">
      <w:pPr>
        <w:spacing w:before="120" w:line="240" w:lineRule="atLeast"/>
        <w:jc w:val="both"/>
      </w:pPr>
      <w:r>
        <w:rPr>
          <w:rFonts w:eastAsia="Arial"/>
          <w:color w:val="000000"/>
          <w:sz w:val="18"/>
          <w:vertAlign w:val="superscript"/>
        </w:rPr>
        <w:t>266 </w:t>
      </w:r>
      <w:r>
        <w:rPr>
          <w:rFonts w:eastAsia="Arial"/>
          <w:color w:val="000000"/>
          <w:sz w:val="18"/>
        </w:rPr>
        <w:t xml:space="preserve"> For instance, a "cheat sheet for a particular state might contain the following lists:</w:t>
      </w:r>
    </w:p>
    <w:p w14:paraId="54F80A49" w14:textId="77777777" w:rsidR="00240C75" w:rsidRDefault="00240C75" w:rsidP="006E29CA">
      <w:pPr>
        <w:spacing w:before="120" w:line="240" w:lineRule="atLeast"/>
        <w:ind w:left="400"/>
        <w:jc w:val="both"/>
      </w:pPr>
      <w:r>
        <w:rPr>
          <w:rFonts w:eastAsia="Arial"/>
          <w:color w:val="000000"/>
          <w:sz w:val="18"/>
        </w:rPr>
        <w:t>The immigration consequences of the twenty-five most common offenses of conviction.</w:t>
      </w:r>
    </w:p>
    <w:p w14:paraId="4AAF81CA" w14:textId="77777777" w:rsidR="00240C75" w:rsidRDefault="00240C75" w:rsidP="006E29CA">
      <w:pPr>
        <w:spacing w:before="120" w:line="240" w:lineRule="atLeast"/>
        <w:ind w:left="400"/>
        <w:jc w:val="both"/>
      </w:pPr>
      <w:r>
        <w:rPr>
          <w:rFonts w:eastAsia="Arial"/>
          <w:color w:val="000000"/>
          <w:sz w:val="18"/>
        </w:rPr>
        <w:t>Other major collateral consequences of the twenty-five most common offenses of conviction.</w:t>
      </w:r>
    </w:p>
    <w:p w14:paraId="4A12F21B" w14:textId="77777777" w:rsidR="00240C75" w:rsidRDefault="00240C75" w:rsidP="006E29CA">
      <w:pPr>
        <w:spacing w:before="120" w:line="240" w:lineRule="atLeast"/>
        <w:ind w:left="400"/>
        <w:jc w:val="both"/>
      </w:pPr>
      <w:r>
        <w:rPr>
          <w:rFonts w:eastAsia="Arial"/>
          <w:color w:val="000000"/>
          <w:sz w:val="18"/>
        </w:rPr>
        <w:t>Crimes leading to loss of public benefits.</w:t>
      </w:r>
    </w:p>
    <w:p w14:paraId="53DED9D6" w14:textId="77777777" w:rsidR="00240C75" w:rsidRDefault="00240C75" w:rsidP="006E29CA">
      <w:pPr>
        <w:spacing w:before="120" w:line="240" w:lineRule="atLeast"/>
        <w:ind w:left="400"/>
        <w:jc w:val="both"/>
      </w:pPr>
      <w:r>
        <w:rPr>
          <w:rFonts w:eastAsia="Arial"/>
          <w:color w:val="000000"/>
          <w:sz w:val="18"/>
        </w:rPr>
        <w:t>Crimes leading to loss of parental or other family rights.</w:t>
      </w:r>
    </w:p>
    <w:p w14:paraId="2757D364" w14:textId="77777777" w:rsidR="00240C75" w:rsidRDefault="00240C75" w:rsidP="006E29CA">
      <w:pPr>
        <w:spacing w:before="120" w:line="240" w:lineRule="atLeast"/>
        <w:ind w:left="400"/>
        <w:jc w:val="both"/>
      </w:pPr>
      <w:r>
        <w:rPr>
          <w:rFonts w:eastAsia="Arial"/>
          <w:color w:val="000000"/>
          <w:sz w:val="18"/>
        </w:rPr>
        <w:t>Crimes leading to sex offender registration, notification, and incarceration.</w:t>
      </w:r>
    </w:p>
    <w:p w14:paraId="6F556556" w14:textId="77777777" w:rsidR="00240C75" w:rsidRDefault="00240C75" w:rsidP="006E29CA">
      <w:pPr>
        <w:spacing w:before="120" w:line="240" w:lineRule="atLeast"/>
        <w:ind w:left="400"/>
        <w:jc w:val="both"/>
      </w:pPr>
      <w:r>
        <w:rPr>
          <w:rFonts w:eastAsia="Arial"/>
          <w:color w:val="000000"/>
          <w:sz w:val="18"/>
        </w:rPr>
        <w:t>Crimes leading to the loss of the right to vote, serve on a jury, hold office or possess a firearm.</w:t>
      </w:r>
    </w:p>
    <w:p w14:paraId="3A1D956B" w14:textId="77777777" w:rsidR="00240C75" w:rsidRDefault="00240C75" w:rsidP="006E29CA">
      <w:pPr>
        <w:spacing w:before="120" w:line="240" w:lineRule="atLeast"/>
        <w:ind w:left="400"/>
        <w:jc w:val="both"/>
      </w:pPr>
      <w:r>
        <w:rPr>
          <w:rFonts w:eastAsia="Arial"/>
          <w:color w:val="000000"/>
          <w:sz w:val="18"/>
        </w:rPr>
        <w:t>Any available methods under state law for relieving collateral consequences."</w:t>
      </w:r>
    </w:p>
    <w:p w14:paraId="1BFA0968" w14:textId="77777777" w:rsidR="00240C75" w:rsidRDefault="00240C75" w:rsidP="006E29CA">
      <w:pPr>
        <w:spacing w:before="240" w:line="240" w:lineRule="atLeast"/>
        <w:jc w:val="both"/>
      </w:pPr>
      <w:r>
        <w:rPr>
          <w:rFonts w:eastAsia="Arial"/>
          <w:color w:val="000000"/>
          <w:sz w:val="18"/>
        </w:rPr>
        <w:t xml:space="preserve">Gabriel J. Chin, </w:t>
      </w:r>
      <w:r>
        <w:rPr>
          <w:rFonts w:eastAsia="Arial"/>
          <w:i/>
          <w:color w:val="000000"/>
          <w:sz w:val="18"/>
        </w:rPr>
        <w:t>Making</w:t>
      </w:r>
      <w:r>
        <w:rPr>
          <w:rFonts w:eastAsia="Arial"/>
          <w:color w:val="000000"/>
          <w:sz w:val="18"/>
        </w:rPr>
        <w:t xml:space="preserve"> Padilla </w:t>
      </w:r>
      <w:r>
        <w:rPr>
          <w:rFonts w:eastAsia="Arial"/>
          <w:i/>
          <w:color w:val="000000"/>
          <w:sz w:val="18"/>
        </w:rPr>
        <w:t>Practical: Defense Counsel and Collateral Consequences at Guilty Plea</w:t>
      </w:r>
      <w:r>
        <w:rPr>
          <w:rFonts w:eastAsia="Arial"/>
          <w:color w:val="000000"/>
          <w:sz w:val="18"/>
        </w:rPr>
        <w:t xml:space="preserve">, </w:t>
      </w:r>
      <w:hyperlink r:id="rId4" w:history="1">
        <w:r>
          <w:rPr>
            <w:rFonts w:eastAsia="Arial"/>
            <w:i/>
            <w:color w:val="0077CC"/>
            <w:sz w:val="18"/>
            <w:u w:val="single"/>
            <w:shd w:val="clear" w:color="auto" w:fill="FFFFFF"/>
          </w:rPr>
          <w:t>54 HOW. L.J. 675, 686-87 (2011).</w:t>
        </w:r>
      </w:hyperlink>
    </w:p>
  </w:footnote>
  <w:footnote w:id="10">
    <w:p w14:paraId="6247A4F5" w14:textId="77777777" w:rsidR="00240C75" w:rsidRDefault="00240C75" w:rsidP="006E29CA">
      <w:pPr>
        <w:spacing w:before="200" w:line="240" w:lineRule="atLeast"/>
        <w:jc w:val="both"/>
      </w:pPr>
      <w:r>
        <w:rPr>
          <w:rFonts w:eastAsia="Arial"/>
          <w:color w:val="000000"/>
          <w:sz w:val="18"/>
          <w:vertAlign w:val="superscript"/>
        </w:rPr>
        <w:t>267 </w:t>
      </w:r>
      <w:r>
        <w:rPr>
          <w:rFonts w:eastAsia="Arial"/>
          <w:color w:val="000000"/>
          <w:sz w:val="18"/>
        </w:rPr>
        <w:t xml:space="preserve">  </w:t>
      </w:r>
      <w:r>
        <w:rPr>
          <w:rFonts w:eastAsia="Arial"/>
          <w:i/>
          <w:color w:val="000000"/>
          <w:sz w:val="18"/>
        </w:rPr>
        <w:t>See supra</w:t>
      </w:r>
      <w:r>
        <w:rPr>
          <w:rFonts w:eastAsia="Arial"/>
          <w:color w:val="000000"/>
          <w:sz w:val="18"/>
        </w:rPr>
        <w:t xml:space="preserve"> note 190 and accompanying text.</w:t>
      </w:r>
    </w:p>
  </w:footnote>
  <w:footnote w:id="11">
    <w:p w14:paraId="71904476" w14:textId="77777777" w:rsidR="00240C75" w:rsidRDefault="00240C75" w:rsidP="006E29CA">
      <w:pPr>
        <w:spacing w:before="200" w:line="240" w:lineRule="atLeast"/>
        <w:jc w:val="both"/>
      </w:pPr>
      <w:r>
        <w:rPr>
          <w:rFonts w:eastAsia="Arial"/>
          <w:color w:val="000000"/>
          <w:sz w:val="18"/>
          <w:vertAlign w:val="superscript"/>
        </w:rPr>
        <w:t>268 </w:t>
      </w:r>
      <w:r>
        <w:rPr>
          <w:rFonts w:eastAsia="Arial"/>
          <w:color w:val="000000"/>
          <w:sz w:val="18"/>
        </w:rPr>
        <w:t xml:space="preserve">  </w:t>
      </w:r>
      <w:r>
        <w:rPr>
          <w:rFonts w:eastAsia="Arial"/>
          <w:i/>
          <w:color w:val="000000"/>
          <w:sz w:val="18"/>
        </w:rPr>
        <w:t>See also</w:t>
      </w:r>
      <w:r>
        <w:rPr>
          <w:rFonts w:eastAsia="Arial"/>
          <w:color w:val="000000"/>
          <w:sz w:val="18"/>
        </w:rPr>
        <w:t xml:space="preserve"> TRAVIS, </w:t>
      </w:r>
      <w:r>
        <w:rPr>
          <w:rFonts w:eastAsia="Arial"/>
          <w:i/>
          <w:color w:val="000000"/>
          <w:sz w:val="18"/>
        </w:rPr>
        <w:t>supra</w:t>
      </w:r>
      <w:r>
        <w:rPr>
          <w:rFonts w:eastAsia="Arial"/>
          <w:color w:val="000000"/>
          <w:sz w:val="18"/>
        </w:rPr>
        <w:t xml:space="preserve"> note 9, at 75, 77.</w:t>
      </w:r>
    </w:p>
  </w:footnote>
  <w:footnote w:id="12">
    <w:p w14:paraId="469F4D91" w14:textId="77777777" w:rsidR="00240C75" w:rsidRDefault="00240C75" w:rsidP="006E29CA">
      <w:pPr>
        <w:spacing w:before="200" w:line="240" w:lineRule="atLeast"/>
        <w:jc w:val="both"/>
      </w:pPr>
      <w:r>
        <w:rPr>
          <w:rFonts w:eastAsia="Arial"/>
          <w:color w:val="000000"/>
          <w:sz w:val="18"/>
          <w:vertAlign w:val="superscript"/>
        </w:rPr>
        <w:t>269 </w:t>
      </w:r>
      <w:r>
        <w:rPr>
          <w:rFonts w:eastAsia="Arial"/>
          <w:color w:val="000000"/>
          <w:sz w:val="18"/>
        </w:rPr>
        <w:t xml:space="preserve"> Although empirically accurate for describing the current state of affairs, "hidden sentence" would ironically create some of the same problems as "collateral consequence" if used to codify a penalty. If we want to </w:t>
      </w:r>
      <w:r>
        <w:rPr>
          <w:rFonts w:eastAsia="Arial"/>
          <w:i/>
          <w:color w:val="000000"/>
          <w:sz w:val="18"/>
        </w:rPr>
        <w:t>fix</w:t>
      </w:r>
      <w:r>
        <w:rPr>
          <w:rFonts w:eastAsia="Arial"/>
          <w:color w:val="000000"/>
          <w:sz w:val="18"/>
        </w:rPr>
        <w:t xml:space="preserve"> hiddenness, codifying "hidden" would be odd.</w:t>
      </w:r>
    </w:p>
  </w:footnote>
  <w:footnote w:id="13">
    <w:p w14:paraId="686F8053" w14:textId="77777777" w:rsidR="00240C75" w:rsidRDefault="00240C75" w:rsidP="006E29CA">
      <w:pPr>
        <w:spacing w:before="200" w:line="240" w:lineRule="atLeast"/>
        <w:jc w:val="both"/>
      </w:pPr>
      <w:r>
        <w:rPr>
          <w:rFonts w:eastAsia="Arial"/>
          <w:color w:val="000000"/>
          <w:sz w:val="18"/>
          <w:vertAlign w:val="superscript"/>
        </w:rPr>
        <w:t>270 </w:t>
      </w:r>
      <w:r>
        <w:rPr>
          <w:rFonts w:eastAsia="Arial"/>
          <w:color w:val="000000"/>
          <w:sz w:val="18"/>
        </w:rPr>
        <w:t xml:space="preserve"> UCCCA, </w:t>
      </w:r>
      <w:r>
        <w:rPr>
          <w:rFonts w:eastAsia="Arial"/>
          <w:i/>
          <w:color w:val="000000"/>
          <w:sz w:val="18"/>
        </w:rPr>
        <w:t>supra</w:t>
      </w:r>
      <w:r>
        <w:rPr>
          <w:rFonts w:eastAsia="Arial"/>
          <w:color w:val="000000"/>
          <w:sz w:val="18"/>
        </w:rPr>
        <w:t xml:space="preserve"> note 13, at § 4 cmt.</w:t>
      </w:r>
    </w:p>
  </w:footnote>
  <w:footnote w:id="14">
    <w:p w14:paraId="189AE964" w14:textId="77777777" w:rsidR="00240C75" w:rsidRDefault="00240C75" w:rsidP="006E29CA">
      <w:pPr>
        <w:spacing w:before="120" w:line="240" w:lineRule="atLeast"/>
        <w:jc w:val="both"/>
      </w:pPr>
      <w:r>
        <w:rPr>
          <w:rFonts w:eastAsia="Arial"/>
          <w:color w:val="000000"/>
          <w:sz w:val="18"/>
          <w:vertAlign w:val="superscript"/>
        </w:rPr>
        <w:t>271 </w:t>
      </w:r>
      <w:r>
        <w:rPr>
          <w:rFonts w:eastAsia="Arial"/>
          <w:color w:val="000000"/>
          <w:sz w:val="18"/>
        </w:rPr>
        <w:t xml:space="preserve"> This comment is not meant in any way to diminish the importance of the NICCC and its upkeep. Even recodifying hidden sentences would not create a searchable, publicly accessible database that would be useful for legal researchers, academics, offenders, and the public at large. The NICCC and such recodifications would be separately useful and mutually beneficial to one another.</w:t>
      </w:r>
    </w:p>
  </w:footnote>
  <w:footnote w:id="15">
    <w:p w14:paraId="09F850C3" w14:textId="77777777" w:rsidR="00240C75" w:rsidRDefault="00240C75" w:rsidP="006E29CA">
      <w:pPr>
        <w:spacing w:before="200" w:line="240" w:lineRule="atLeast"/>
        <w:jc w:val="both"/>
      </w:pPr>
      <w:r>
        <w:rPr>
          <w:rFonts w:eastAsia="Arial"/>
          <w:color w:val="000000"/>
          <w:sz w:val="18"/>
          <w:vertAlign w:val="superscript"/>
        </w:rPr>
        <w:t>272 </w:t>
      </w:r>
      <w:r>
        <w:rPr>
          <w:rFonts w:eastAsia="Arial"/>
          <w:color w:val="000000"/>
          <w:sz w:val="18"/>
        </w:rPr>
        <w:t xml:space="preserve">  </w:t>
      </w:r>
      <w:r>
        <w:rPr>
          <w:rFonts w:eastAsia="Arial"/>
          <w:i/>
          <w:color w:val="000000"/>
          <w:sz w:val="18"/>
        </w:rPr>
        <w:t>See supra</w:t>
      </w:r>
      <w:r>
        <w:rPr>
          <w:rFonts w:eastAsia="Arial"/>
          <w:color w:val="000000"/>
          <w:sz w:val="18"/>
        </w:rPr>
        <w:t xml:space="preserve"> Part II.</w:t>
      </w:r>
    </w:p>
  </w:footnote>
  <w:footnote w:id="16">
    <w:p w14:paraId="163EFB7F" w14:textId="77777777" w:rsidR="00240C75" w:rsidRDefault="00240C75" w:rsidP="006E29CA">
      <w:pPr>
        <w:spacing w:before="200" w:line="240" w:lineRule="atLeast"/>
        <w:jc w:val="both"/>
      </w:pPr>
      <w:r>
        <w:rPr>
          <w:rFonts w:eastAsia="Arial"/>
          <w:color w:val="000000"/>
          <w:sz w:val="18"/>
          <w:vertAlign w:val="superscript"/>
        </w:rPr>
        <w:t>273 </w:t>
      </w:r>
      <w:r>
        <w:rPr>
          <w:rFonts w:eastAsia="Arial"/>
          <w:color w:val="000000"/>
          <w:sz w:val="18"/>
        </w:rPr>
        <w:t xml:space="preserve">  </w:t>
      </w:r>
      <w:r>
        <w:rPr>
          <w:rFonts w:eastAsia="Arial"/>
          <w:i/>
          <w:color w:val="000000"/>
          <w:sz w:val="18"/>
        </w:rPr>
        <w:t>See supra</w:t>
      </w:r>
      <w:r>
        <w:rPr>
          <w:rFonts w:eastAsia="Arial"/>
          <w:color w:val="000000"/>
          <w:sz w:val="18"/>
        </w:rPr>
        <w:t xml:space="preserve"> Part I.</w:t>
      </w:r>
    </w:p>
  </w:footnote>
  <w:footnote w:id="17">
    <w:p w14:paraId="0942E286" w14:textId="77777777" w:rsidR="00240C75" w:rsidRDefault="00240C75" w:rsidP="006E29CA">
      <w:pPr>
        <w:spacing w:before="200" w:line="240" w:lineRule="atLeast"/>
        <w:jc w:val="both"/>
      </w:pPr>
      <w:r>
        <w:rPr>
          <w:rFonts w:eastAsia="Arial"/>
          <w:color w:val="000000"/>
          <w:sz w:val="18"/>
          <w:vertAlign w:val="superscript"/>
        </w:rPr>
        <w:t>274 </w:t>
      </w:r>
      <w:r>
        <w:rPr>
          <w:rFonts w:eastAsia="Arial"/>
          <w:color w:val="000000"/>
          <w:sz w:val="18"/>
        </w:rPr>
        <w:t xml:space="preserve">  </w:t>
      </w:r>
      <w:r>
        <w:rPr>
          <w:rFonts w:eastAsia="Arial"/>
          <w:i/>
          <w:color w:val="000000"/>
          <w:sz w:val="18"/>
        </w:rPr>
        <w:t>See, e.g.</w:t>
      </w:r>
      <w:r>
        <w:rPr>
          <w:rFonts w:eastAsia="Arial"/>
          <w:color w:val="000000"/>
          <w:sz w:val="18"/>
        </w:rPr>
        <w:t xml:space="preserve">, Demleitner, </w:t>
      </w:r>
      <w:r>
        <w:rPr>
          <w:rFonts w:eastAsia="Arial"/>
          <w:i/>
          <w:color w:val="000000"/>
          <w:sz w:val="18"/>
        </w:rPr>
        <w:t>supra</w:t>
      </w:r>
      <w:r>
        <w:rPr>
          <w:rFonts w:eastAsia="Arial"/>
          <w:color w:val="000000"/>
          <w:sz w:val="18"/>
        </w:rPr>
        <w:t xml:space="preserve"> note 7, at 153; </w:t>
      </w:r>
      <w:r>
        <w:rPr>
          <w:rFonts w:eastAsia="Arial"/>
          <w:i/>
          <w:color w:val="000000"/>
          <w:sz w:val="18"/>
        </w:rPr>
        <w:t>see generally</w:t>
      </w:r>
      <w:r>
        <w:rPr>
          <w:rFonts w:eastAsia="Arial"/>
          <w:color w:val="000000"/>
          <w:sz w:val="18"/>
        </w:rPr>
        <w:t xml:space="preserve"> Love, </w:t>
      </w:r>
      <w:r>
        <w:rPr>
          <w:rFonts w:eastAsia="Arial"/>
          <w:i/>
          <w:color w:val="000000"/>
          <w:sz w:val="18"/>
        </w:rPr>
        <w:t>supra</w:t>
      </w:r>
      <w:r>
        <w:rPr>
          <w:rFonts w:eastAsia="Arial"/>
          <w:color w:val="000000"/>
          <w:sz w:val="18"/>
        </w:rPr>
        <w:t xml:space="preserve"> note 15.</w:t>
      </w:r>
    </w:p>
  </w:footnote>
  <w:footnote w:id="18">
    <w:p w14:paraId="65F8E8AC" w14:textId="77777777" w:rsidR="00240C75" w:rsidRDefault="00240C75" w:rsidP="006E29CA">
      <w:pPr>
        <w:spacing w:before="200" w:line="240" w:lineRule="atLeast"/>
        <w:jc w:val="both"/>
      </w:pPr>
      <w:r>
        <w:rPr>
          <w:rFonts w:eastAsia="Arial"/>
          <w:color w:val="000000"/>
          <w:sz w:val="18"/>
          <w:vertAlign w:val="superscript"/>
        </w:rPr>
        <w:t>275 </w:t>
      </w:r>
      <w:r>
        <w:rPr>
          <w:rFonts w:eastAsia="Arial"/>
          <w:color w:val="000000"/>
          <w:sz w:val="18"/>
        </w:rPr>
        <w:t xml:space="preserve">  </w:t>
      </w:r>
      <w:r>
        <w:rPr>
          <w:rFonts w:eastAsia="Arial"/>
          <w:i/>
          <w:color w:val="000000"/>
          <w:sz w:val="18"/>
        </w:rPr>
        <w:t>See also</w:t>
      </w:r>
      <w:r>
        <w:rPr>
          <w:rFonts w:eastAsia="Arial"/>
          <w:color w:val="000000"/>
          <w:sz w:val="18"/>
        </w:rPr>
        <w:t xml:space="preserve"> TRAVIS, </w:t>
      </w:r>
      <w:r>
        <w:rPr>
          <w:rFonts w:eastAsia="Arial"/>
          <w:i/>
          <w:color w:val="000000"/>
          <w:sz w:val="18"/>
        </w:rPr>
        <w:t>supra</w:t>
      </w:r>
      <w:r>
        <w:rPr>
          <w:rFonts w:eastAsia="Arial"/>
          <w:color w:val="000000"/>
          <w:sz w:val="18"/>
        </w:rPr>
        <w:t xml:space="preserve"> note 9, at 76-77.</w:t>
      </w:r>
    </w:p>
  </w:footnote>
  <w:footnote w:id="19">
    <w:p w14:paraId="1902FEF4" w14:textId="77777777" w:rsidR="00240C75" w:rsidRDefault="00240C75" w:rsidP="006E29CA">
      <w:pPr>
        <w:spacing w:before="200" w:line="240" w:lineRule="atLeast"/>
        <w:jc w:val="both"/>
      </w:pPr>
      <w:r>
        <w:rPr>
          <w:rFonts w:eastAsia="Arial"/>
          <w:color w:val="000000"/>
          <w:sz w:val="18"/>
          <w:vertAlign w:val="superscript"/>
        </w:rPr>
        <w:t>276 </w:t>
      </w:r>
      <w:r>
        <w:rPr>
          <w:rFonts w:eastAsia="Arial"/>
          <w:color w:val="000000"/>
          <w:sz w:val="18"/>
        </w:rPr>
        <w:t xml:space="preserve"> Of course, it is possible that adding extra-criminal sentences into judicial procedures in this way would reintroduce levels of discretion that have not been seen since the pre-guidelines eras. Transparency, the key problem of this article, would be remedied while other problems would be seemingly created. However, it is not clear that arbitrariness (the key problem of high levels of discretion) does not already exist in hidden sentence law; in fact, the arbitrariness stems not just from judges but is spread throughout societal decisionmakers. </w:t>
      </w:r>
      <w:r>
        <w:rPr>
          <w:rFonts w:eastAsia="Arial"/>
          <w:i/>
          <w:color w:val="000000"/>
          <w:sz w:val="18"/>
        </w:rPr>
        <w:t>See supra</w:t>
      </w:r>
      <w:r>
        <w:rPr>
          <w:rFonts w:eastAsia="Arial"/>
          <w:color w:val="000000"/>
          <w:sz w:val="18"/>
        </w:rPr>
        <w:t xml:space="preserve"> tbl.5 note and accompanying text. Revealing the hidden sentence would therefore not cause this problem but reveal it as well, to the extent that it exists.</w:t>
      </w:r>
    </w:p>
  </w:footnote>
  <w:footnote w:id="20">
    <w:p w14:paraId="22FBA2C5" w14:textId="77777777" w:rsidR="00240C75" w:rsidRDefault="00240C75" w:rsidP="006E29CA">
      <w:pPr>
        <w:spacing w:before="200" w:line="240" w:lineRule="atLeast"/>
        <w:jc w:val="both"/>
      </w:pPr>
      <w:r>
        <w:rPr>
          <w:rFonts w:eastAsia="Arial"/>
          <w:color w:val="000000"/>
          <w:sz w:val="18"/>
          <w:vertAlign w:val="superscript"/>
        </w:rPr>
        <w:t>129 </w:t>
      </w:r>
      <w:r>
        <w:rPr>
          <w:rFonts w:eastAsia="Arial"/>
          <w:color w:val="000000"/>
          <w:sz w:val="18"/>
        </w:rPr>
        <w:t xml:space="preserve"> The term "collateral," was used during World War II and popularized in the Vietnam War to signify acceptable damage to civilian populations as a result of military action against non-civilian targets. </w:t>
      </w:r>
      <w:r>
        <w:rPr>
          <w:rFonts w:eastAsia="Arial"/>
          <w:i/>
          <w:color w:val="000000"/>
          <w:sz w:val="18"/>
        </w:rPr>
        <w:t>Accord</w:t>
      </w:r>
      <w:r>
        <w:rPr>
          <w:rFonts w:eastAsia="Arial"/>
          <w:color w:val="000000"/>
          <w:sz w:val="18"/>
        </w:rPr>
        <w:t xml:space="preserve"> ANTHONY H. CORDESMAN, THE IRAQ WAR: STRATEGY, TACTICS, AND MILITARY LESSONS 266 (2003). Thus, the term "collateral consequences of a criminal conviction," in addition to being alliterative, was designed to catch attention by resonating with public sentiments about the unjustness of collateral damage. </w:t>
      </w:r>
      <w:r>
        <w:rPr>
          <w:rFonts w:eastAsia="Arial"/>
          <w:i/>
          <w:color w:val="000000"/>
          <w:sz w:val="18"/>
        </w:rPr>
        <w:t>See, e.g.</w:t>
      </w:r>
      <w:r>
        <w:rPr>
          <w:rFonts w:eastAsia="Arial"/>
          <w:color w:val="000000"/>
          <w:sz w:val="18"/>
        </w:rPr>
        <w:t xml:space="preserve">, Grant et al., </w:t>
      </w:r>
      <w:r>
        <w:rPr>
          <w:rFonts w:eastAsia="Arial"/>
          <w:i/>
          <w:color w:val="000000"/>
          <w:sz w:val="18"/>
        </w:rPr>
        <w:t>supra</w:t>
      </w:r>
      <w:r>
        <w:rPr>
          <w:rFonts w:eastAsia="Arial"/>
          <w:color w:val="000000"/>
          <w:sz w:val="18"/>
        </w:rPr>
        <w:t xml:space="preserve"> note 7. To that extent, "collateral consequences" did in fact gain some attention among certain circles of academics and activists. This article argues, however, that the term has now become a hindrance to further progress because it is empirically inaccurate.</w:t>
      </w:r>
    </w:p>
  </w:footnote>
  <w:footnote w:id="21">
    <w:p w14:paraId="2AA02806" w14:textId="77777777" w:rsidR="00240C75" w:rsidRDefault="00240C75" w:rsidP="006E29CA">
      <w:pPr>
        <w:spacing w:before="120" w:line="240" w:lineRule="atLeast"/>
        <w:jc w:val="both"/>
      </w:pPr>
      <w:r>
        <w:rPr>
          <w:rFonts w:eastAsia="Arial"/>
          <w:color w:val="000000"/>
          <w:sz w:val="18"/>
          <w:vertAlign w:val="superscript"/>
        </w:rPr>
        <w:t>130 </w:t>
      </w:r>
      <w:r>
        <w:rPr>
          <w:rFonts w:eastAsia="Arial"/>
          <w:color w:val="000000"/>
          <w:sz w:val="18"/>
        </w:rPr>
        <w:t xml:space="preserve"> Laws do not have to be thoroughly planned, properly executed, or even well meaning, but they are intentional. Nobody trips, falls, and accidentally enacts a law or decides a case. Even if some legislators, for instance, vote for a bill but are unaware of a particular provision, there is still some person (another legislator, a lobbyist, a staffer, etc.) who intentionally created the provision.</w:t>
      </w:r>
    </w:p>
  </w:footnote>
  <w:footnote w:id="22">
    <w:p w14:paraId="5D2C3A75" w14:textId="77777777" w:rsidR="00240C75" w:rsidRDefault="00240C75" w:rsidP="006E29CA">
      <w:pPr>
        <w:spacing w:before="240" w:line="240" w:lineRule="atLeast"/>
        <w:jc w:val="both"/>
      </w:pPr>
      <w:r>
        <w:rPr>
          <w:rFonts w:eastAsia="Arial"/>
          <w:color w:val="000000"/>
          <w:sz w:val="18"/>
          <w:vertAlign w:val="superscript"/>
        </w:rPr>
        <w:t>131 </w:t>
      </w:r>
      <w:r>
        <w:rPr>
          <w:rFonts w:eastAsia="Arial"/>
          <w:color w:val="000000"/>
          <w:sz w:val="18"/>
        </w:rPr>
        <w:t xml:space="preserve">  </w:t>
      </w:r>
      <w:hyperlink r:id="rId5" w:history="1">
        <w:r>
          <w:rPr>
            <w:rFonts w:eastAsia="Arial"/>
            <w:i/>
            <w:color w:val="0077CC"/>
            <w:sz w:val="18"/>
            <w:u w:val="single"/>
            <w:shd w:val="clear" w:color="auto" w:fill="FFFFFF"/>
          </w:rPr>
          <w:t xml:space="preserve">Sandin v. Conner, 515 </w:t>
        </w:r>
      </w:hyperlink>
      <w:hyperlink r:id="rId6" w:history="1">
        <w:r>
          <w:rPr>
            <w:rFonts w:eastAsia="Arial"/>
            <w:b/>
            <w:i/>
            <w:color w:val="0077CC"/>
            <w:sz w:val="18"/>
            <w:u w:val="single"/>
            <w:shd w:val="clear" w:color="auto" w:fill="FFFFFF"/>
          </w:rPr>
          <w:t>U.S.</w:t>
        </w:r>
      </w:hyperlink>
      <w:hyperlink r:id="rId7" w:history="1">
        <w:r>
          <w:rPr>
            <w:rFonts w:eastAsia="Arial"/>
            <w:i/>
            <w:color w:val="0077CC"/>
            <w:sz w:val="18"/>
            <w:u w:val="single"/>
            <w:shd w:val="clear" w:color="auto" w:fill="FFFFFF"/>
          </w:rPr>
          <w:t xml:space="preserve"> 472, 477-78 (1995).</w:t>
        </w:r>
      </w:hyperlink>
    </w:p>
  </w:footnote>
  <w:footnote w:id="23">
    <w:p w14:paraId="04CB70E6" w14:textId="77777777" w:rsidR="00240C75" w:rsidRDefault="00240C75" w:rsidP="006E29CA">
      <w:pPr>
        <w:spacing w:before="200" w:line="240" w:lineRule="atLeast"/>
        <w:jc w:val="both"/>
      </w:pPr>
      <w:r>
        <w:rPr>
          <w:rFonts w:eastAsia="Arial"/>
          <w:color w:val="000000"/>
          <w:sz w:val="18"/>
          <w:vertAlign w:val="superscript"/>
        </w:rPr>
        <w:t>132 </w:t>
      </w:r>
      <w:r>
        <w:rPr>
          <w:rFonts w:eastAsia="Arial"/>
          <w:color w:val="000000"/>
          <w:sz w:val="18"/>
        </w:rPr>
        <w:t xml:space="preserve">  </w:t>
      </w:r>
      <w:hyperlink r:id="rId8" w:history="1">
        <w:r>
          <w:rPr>
            <w:rFonts w:eastAsia="Arial"/>
            <w:i/>
            <w:color w:val="0077CC"/>
            <w:sz w:val="18"/>
            <w:u w:val="single"/>
            <w:shd w:val="clear" w:color="auto" w:fill="FFFFFF"/>
          </w:rPr>
          <w:t xml:space="preserve">21 </w:t>
        </w:r>
      </w:hyperlink>
      <w:hyperlink r:id="rId9" w:history="1">
        <w:r>
          <w:rPr>
            <w:rFonts w:eastAsia="Arial"/>
            <w:b/>
            <w:i/>
            <w:color w:val="0077CC"/>
            <w:sz w:val="18"/>
            <w:u w:val="single"/>
            <w:shd w:val="clear" w:color="auto" w:fill="FFFFFF"/>
          </w:rPr>
          <w:t>U.S.</w:t>
        </w:r>
      </w:hyperlink>
      <w:hyperlink r:id="rId10" w:history="1">
        <w:r>
          <w:rPr>
            <w:rFonts w:eastAsia="Arial"/>
            <w:i/>
            <w:color w:val="0077CC"/>
            <w:sz w:val="18"/>
            <w:u w:val="single"/>
            <w:shd w:val="clear" w:color="auto" w:fill="FFFFFF"/>
          </w:rPr>
          <w:t>C. § 862a</w:t>
        </w:r>
      </w:hyperlink>
      <w:r>
        <w:rPr>
          <w:rFonts w:eastAsia="Arial"/>
          <w:color w:val="000000"/>
          <w:sz w:val="18"/>
        </w:rPr>
        <w:t xml:space="preserve"> (2012); </w:t>
      </w:r>
      <w:r>
        <w:rPr>
          <w:rFonts w:eastAsia="Arial"/>
          <w:i/>
          <w:color w:val="000000"/>
          <w:sz w:val="18"/>
        </w:rPr>
        <w:t>see, e.g.</w:t>
      </w:r>
      <w:r>
        <w:rPr>
          <w:rFonts w:eastAsia="Arial"/>
          <w:color w:val="000000"/>
          <w:sz w:val="18"/>
        </w:rPr>
        <w:t>, JAMIE PECK, WORKFARE STATES 116-17 (2001).</w:t>
      </w:r>
    </w:p>
  </w:footnote>
  <w:footnote w:id="24">
    <w:p w14:paraId="0BB6EB98" w14:textId="77777777" w:rsidR="00240C75" w:rsidRDefault="00240C75" w:rsidP="006E29CA">
      <w:pPr>
        <w:spacing w:before="240" w:line="240" w:lineRule="atLeast"/>
        <w:jc w:val="both"/>
      </w:pPr>
      <w:r>
        <w:rPr>
          <w:rFonts w:eastAsia="Arial"/>
          <w:color w:val="000000"/>
          <w:sz w:val="18"/>
          <w:vertAlign w:val="superscript"/>
        </w:rPr>
        <w:t>133 </w:t>
      </w:r>
      <w:r>
        <w:rPr>
          <w:rFonts w:eastAsia="Arial"/>
          <w:color w:val="000000"/>
          <w:sz w:val="18"/>
        </w:rPr>
        <w:t xml:space="preserve">  </w:t>
      </w:r>
      <w:hyperlink r:id="rId11" w:history="1">
        <w:r>
          <w:rPr>
            <w:rFonts w:eastAsia="Arial"/>
            <w:i/>
            <w:color w:val="0077CC"/>
            <w:sz w:val="18"/>
            <w:u w:val="single"/>
            <w:shd w:val="clear" w:color="auto" w:fill="FFFFFF"/>
          </w:rPr>
          <w:t xml:space="preserve">42 </w:t>
        </w:r>
      </w:hyperlink>
      <w:hyperlink r:id="rId12" w:history="1">
        <w:r>
          <w:rPr>
            <w:rFonts w:eastAsia="Arial"/>
            <w:b/>
            <w:i/>
            <w:color w:val="0077CC"/>
            <w:sz w:val="18"/>
            <w:u w:val="single"/>
            <w:shd w:val="clear" w:color="auto" w:fill="FFFFFF"/>
          </w:rPr>
          <w:t>U.S.</w:t>
        </w:r>
      </w:hyperlink>
      <w:hyperlink r:id="rId13" w:history="1">
        <w:r>
          <w:rPr>
            <w:rFonts w:eastAsia="Arial"/>
            <w:i/>
            <w:color w:val="0077CC"/>
            <w:sz w:val="18"/>
            <w:u w:val="single"/>
            <w:shd w:val="clear" w:color="auto" w:fill="FFFFFF"/>
          </w:rPr>
          <w:t>C. § 1997e</w:t>
        </w:r>
      </w:hyperlink>
      <w:r>
        <w:rPr>
          <w:rFonts w:eastAsia="Arial"/>
          <w:color w:val="000000"/>
          <w:sz w:val="18"/>
        </w:rPr>
        <w:t xml:space="preserve"> (2012).</w:t>
      </w:r>
    </w:p>
  </w:footnote>
  <w:footnote w:id="25">
    <w:p w14:paraId="0378D700" w14:textId="77777777" w:rsidR="00240C75" w:rsidRDefault="00240C75" w:rsidP="006E29CA">
      <w:pPr>
        <w:spacing w:before="200" w:line="240" w:lineRule="atLeast"/>
        <w:jc w:val="both"/>
      </w:pPr>
      <w:r>
        <w:rPr>
          <w:rFonts w:eastAsia="Arial"/>
          <w:color w:val="000000"/>
          <w:sz w:val="18"/>
          <w:vertAlign w:val="superscript"/>
        </w:rPr>
        <w:t>134 </w:t>
      </w:r>
      <w:r>
        <w:rPr>
          <w:rFonts w:eastAsia="Arial"/>
          <w:color w:val="000000"/>
          <w:sz w:val="18"/>
        </w:rPr>
        <w:t xml:space="preserve"> From a different and no less valid perspective, the penalty may actually be the grant of discretion (to consider punishment and the tools to implement it). Simply being subject to background checks and reporting requirements, for instance, is a repeated reminder of criminalization, a constant stressor, and possibly a key part of societal punishment. </w:t>
      </w:r>
      <w:r>
        <w:rPr>
          <w:rFonts w:eastAsia="Arial"/>
          <w:i/>
          <w:color w:val="000000"/>
          <w:sz w:val="18"/>
        </w:rPr>
        <w:t>E.g.</w:t>
      </w:r>
      <w:r>
        <w:rPr>
          <w:rFonts w:eastAsia="Arial"/>
          <w:color w:val="000000"/>
          <w:sz w:val="18"/>
        </w:rPr>
        <w:t xml:space="preserve">, MARKUS DIRK DUBBER, THE POLICE POWER: PATRIARCHY AND THE FOUNDATIONS OF AMERICAN GOVERNMENT 160-61 (2005); Ewald, </w:t>
      </w:r>
      <w:r>
        <w:rPr>
          <w:rFonts w:eastAsia="Arial"/>
          <w:i/>
          <w:color w:val="000000"/>
          <w:sz w:val="18"/>
        </w:rPr>
        <w:t>supra</w:t>
      </w:r>
      <w:r>
        <w:rPr>
          <w:rFonts w:eastAsia="Arial"/>
          <w:color w:val="000000"/>
          <w:sz w:val="18"/>
        </w:rPr>
        <w:t xml:space="preserve"> note 9, at 102-05; </w:t>
      </w:r>
      <w:r>
        <w:rPr>
          <w:rFonts w:eastAsia="Arial"/>
          <w:i/>
          <w:color w:val="000000"/>
          <w:sz w:val="18"/>
        </w:rPr>
        <w:t>see also</w:t>
      </w:r>
      <w:r>
        <w:rPr>
          <w:rFonts w:eastAsia="Arial"/>
          <w:color w:val="000000"/>
          <w:sz w:val="18"/>
        </w:rPr>
        <w:t xml:space="preserve"> MALCOLM M. FEELEY, THE PROCESS IS THE PUNISHMENT: HANDLING CASES IN A LOWER CRIMINAL </w:t>
      </w:r>
      <w:r>
        <w:rPr>
          <w:rFonts w:eastAsia="Arial"/>
          <w:b/>
          <w:i/>
          <w:color w:val="000000"/>
          <w:sz w:val="18"/>
          <w:u w:val="single"/>
        </w:rPr>
        <w:t>COURT</w:t>
      </w:r>
      <w:r>
        <w:rPr>
          <w:rFonts w:eastAsia="Arial"/>
          <w:color w:val="000000"/>
          <w:sz w:val="18"/>
        </w:rPr>
        <w:t xml:space="preserve"> (1992) (arguing that the major punishment involved in a criminal trial is being subjected to the lengthy and costly procedures of the trial itself). From this vantage, hidden sentences are even more clearly direct: upon some decision maker's imposition of criminal status, the law immediately and without additional requirements imposes additional judgment and process.</w:t>
      </w:r>
    </w:p>
  </w:footnote>
  <w:footnote w:id="26">
    <w:p w14:paraId="4DDCD7FE" w14:textId="77777777" w:rsidR="00240C75" w:rsidRDefault="00240C75" w:rsidP="006E29CA">
      <w:pPr>
        <w:spacing w:before="200" w:line="240" w:lineRule="atLeast"/>
        <w:jc w:val="both"/>
      </w:pPr>
      <w:r>
        <w:rPr>
          <w:rFonts w:eastAsia="Arial"/>
          <w:color w:val="000000"/>
          <w:sz w:val="18"/>
          <w:vertAlign w:val="superscript"/>
        </w:rPr>
        <w:t>135 </w:t>
      </w:r>
      <w:r>
        <w:rPr>
          <w:rFonts w:eastAsia="Arial"/>
          <w:color w:val="000000"/>
          <w:sz w:val="18"/>
        </w:rPr>
        <w:t xml:space="preserve">  </w:t>
      </w:r>
      <w:r>
        <w:rPr>
          <w:rFonts w:eastAsia="Arial"/>
          <w:i/>
          <w:color w:val="000000"/>
          <w:sz w:val="18"/>
        </w:rPr>
        <w:t>E.g.</w:t>
      </w:r>
      <w:r>
        <w:rPr>
          <w:rFonts w:eastAsia="Arial"/>
          <w:color w:val="000000"/>
          <w:sz w:val="18"/>
        </w:rPr>
        <w:t xml:space="preserve">, Devah Pager's well-known social experiments on ex-offenders' job prospects, for instance, applies exclusively to employment opportunities that are legally available to ex-offenders (though hidden sentences still play an important role by allowing employers to conduct background checks). PAGER, </w:t>
      </w:r>
      <w:r>
        <w:rPr>
          <w:rFonts w:eastAsia="Arial"/>
          <w:i/>
          <w:color w:val="000000"/>
          <w:sz w:val="18"/>
        </w:rPr>
        <w:t>supra</w:t>
      </w:r>
      <w:r>
        <w:rPr>
          <w:rFonts w:eastAsia="Arial"/>
          <w:color w:val="000000"/>
          <w:sz w:val="18"/>
        </w:rPr>
        <w:t xml:space="preserve"> note 36, at 65, 156; Devah Pager, </w:t>
      </w:r>
      <w:r>
        <w:rPr>
          <w:rFonts w:eastAsia="Arial"/>
          <w:i/>
          <w:color w:val="000000"/>
          <w:sz w:val="18"/>
        </w:rPr>
        <w:t>Mark of a Criminal Record</w:t>
      </w:r>
      <w:r>
        <w:rPr>
          <w:rFonts w:eastAsia="Arial"/>
          <w:color w:val="000000"/>
          <w:sz w:val="18"/>
        </w:rPr>
        <w:t xml:space="preserve">, 108 AM. J. SOC. 937 (2003). Still, even social stigma might not truly be </w:t>
      </w:r>
      <w:r>
        <w:rPr>
          <w:rFonts w:eastAsia="Arial"/>
          <w:i/>
          <w:color w:val="000000"/>
          <w:sz w:val="18"/>
        </w:rPr>
        <w:t>collateral</w:t>
      </w:r>
      <w:r>
        <w:rPr>
          <w:rFonts w:eastAsia="Arial"/>
          <w:color w:val="000000"/>
          <w:sz w:val="18"/>
        </w:rPr>
        <w:t xml:space="preserve"> in this sense, since employers may quite deliberately exclude offenders, and legal decision makers may assume or actively plan on them doing so.</w:t>
      </w:r>
    </w:p>
  </w:footnote>
  <w:footnote w:id="27">
    <w:p w14:paraId="2C56FF92" w14:textId="77777777" w:rsidR="00240C75" w:rsidRDefault="00240C75" w:rsidP="006E29CA">
      <w:pPr>
        <w:spacing w:before="240" w:line="240" w:lineRule="atLeast"/>
        <w:jc w:val="both"/>
      </w:pPr>
      <w:r>
        <w:rPr>
          <w:rFonts w:eastAsia="Arial"/>
          <w:color w:val="000000"/>
          <w:sz w:val="18"/>
          <w:vertAlign w:val="superscript"/>
        </w:rPr>
        <w:t>136 </w:t>
      </w:r>
      <w:r>
        <w:rPr>
          <w:rFonts w:eastAsia="Arial"/>
          <w:color w:val="000000"/>
          <w:sz w:val="18"/>
        </w:rPr>
        <w:t xml:space="preserve"> Holly Foster &amp; John Hagan, </w:t>
      </w:r>
      <w:r>
        <w:rPr>
          <w:rFonts w:eastAsia="Arial"/>
          <w:i/>
          <w:color w:val="000000"/>
          <w:sz w:val="18"/>
        </w:rPr>
        <w:t>The Mass Incarceration of Parents in America: Issues of Race/Ethnicity, Collateral Damage to Children, and Prisoner Reentry</w:t>
      </w:r>
      <w:r>
        <w:rPr>
          <w:rFonts w:eastAsia="Arial"/>
          <w:color w:val="000000"/>
          <w:sz w:val="18"/>
        </w:rPr>
        <w:t xml:space="preserve">, 623 ANNALS AM. ACAD. POL. &amp; SOC. SCI. 179 (2009) (showing intergenerational effects of imprisonment can be severe, even given other factors that impact educational attainment and future opportunities); </w:t>
      </w:r>
      <w:r>
        <w:rPr>
          <w:rFonts w:eastAsia="Arial"/>
          <w:i/>
          <w:color w:val="000000"/>
          <w:sz w:val="18"/>
        </w:rPr>
        <w:t>see also</w:t>
      </w:r>
      <w:r>
        <w:rPr>
          <w:rFonts w:eastAsia="Arial"/>
          <w:color w:val="000000"/>
          <w:sz w:val="18"/>
        </w:rPr>
        <w:t xml:space="preserve"> John Hagan &amp; Ronit Dinovitzer, </w:t>
      </w:r>
      <w:r>
        <w:rPr>
          <w:rFonts w:eastAsia="Arial"/>
          <w:i/>
          <w:color w:val="000000"/>
          <w:sz w:val="18"/>
        </w:rPr>
        <w:t>Collateral Consequences of Imprisonment for Children, Communities, and Prisoners</w:t>
      </w:r>
      <w:r>
        <w:rPr>
          <w:rFonts w:eastAsia="Arial"/>
          <w:color w:val="000000"/>
          <w:sz w:val="18"/>
        </w:rPr>
        <w:t xml:space="preserve">, </w:t>
      </w:r>
      <w:hyperlink r:id="rId14" w:history="1">
        <w:r>
          <w:rPr>
            <w:rFonts w:eastAsia="Arial"/>
            <w:i/>
            <w:color w:val="0077CC"/>
            <w:sz w:val="18"/>
            <w:u w:val="single"/>
            <w:shd w:val="clear" w:color="auto" w:fill="FFFFFF"/>
          </w:rPr>
          <w:t>26 CRIME &amp; JUST. 121 (1999).</w:t>
        </w:r>
      </w:hyperlink>
    </w:p>
  </w:footnote>
  <w:footnote w:id="28">
    <w:p w14:paraId="209744C8" w14:textId="77777777" w:rsidR="00240C75" w:rsidRDefault="00240C75" w:rsidP="006E29CA">
      <w:pPr>
        <w:spacing w:before="200" w:line="240" w:lineRule="atLeast"/>
        <w:jc w:val="both"/>
      </w:pPr>
      <w:r>
        <w:rPr>
          <w:rFonts w:eastAsia="Arial"/>
          <w:color w:val="000000"/>
          <w:sz w:val="18"/>
          <w:vertAlign w:val="superscript"/>
        </w:rPr>
        <w:t>137 </w:t>
      </w:r>
      <w:r>
        <w:rPr>
          <w:rFonts w:eastAsia="Arial"/>
          <w:color w:val="000000"/>
          <w:sz w:val="18"/>
        </w:rPr>
        <w:t xml:space="preserve"> JEFF MANZA &amp; CHRISTOPHER UGGEN, LOCKED OUT: FELON DISENFRANCHISEMENT AND AMERICAN DEMOCRACY (2006) (neighborhoods with high levels of disenfranchised offenders are likely to develop norms of non-voting, leaving entire communities "locked out" of political processes); David Kirk &amp; Andrew V. Papachristos, </w:t>
      </w:r>
      <w:r>
        <w:rPr>
          <w:rFonts w:eastAsia="Arial"/>
          <w:i/>
          <w:color w:val="000000"/>
          <w:sz w:val="18"/>
        </w:rPr>
        <w:t>Cultural Mechanisms and the Persistence of Neighborhood Violence</w:t>
      </w:r>
      <w:r>
        <w:rPr>
          <w:rFonts w:eastAsia="Arial"/>
          <w:color w:val="000000"/>
          <w:sz w:val="18"/>
        </w:rPr>
        <w:t xml:space="preserve">, 116 AM. J. SOC. 1190 (2011) (legal cynicism derives from law-enforcement supervision and violence, and predicts future neighborhood violence); Jeffrey D. Morenoff et al., </w:t>
      </w:r>
      <w:r>
        <w:rPr>
          <w:rFonts w:eastAsia="Arial"/>
          <w:i/>
          <w:color w:val="000000"/>
          <w:sz w:val="18"/>
        </w:rPr>
        <w:t>Neighborhood Inequality, Collective Efficacy, and the Spatial Dynamics of Urban Violence</w:t>
      </w:r>
      <w:r>
        <w:rPr>
          <w:rFonts w:eastAsia="Arial"/>
          <w:color w:val="000000"/>
          <w:sz w:val="18"/>
        </w:rPr>
        <w:t xml:space="preserve">, 39 CRIMINOLOGY 517 (2001) (concentrated disadvantage and low collective efficacy predict community levels of violence); Dina Rose and Todd R. Clear, </w:t>
      </w:r>
      <w:r>
        <w:rPr>
          <w:rFonts w:eastAsia="Arial"/>
          <w:i/>
          <w:color w:val="000000"/>
          <w:sz w:val="18"/>
        </w:rPr>
        <w:t>Incarceration, Reentry and Social Capital: Social Networks in the Balance, in</w:t>
      </w:r>
      <w:r>
        <w:rPr>
          <w:rFonts w:eastAsia="Arial"/>
          <w:color w:val="000000"/>
          <w:sz w:val="18"/>
        </w:rPr>
        <w:t xml:space="preserve"> PRISONERS ONCE REMOVED: THE IMPACT OF INCARCERATION AND REENTRY ON CHILDREN, FAMILIES AND COMMUNITIES 314 (Jeremy Travis &amp; Michelle Waul eds., 2004) (high levels of offenders decrease social capital and collective efficacy).</w:t>
      </w:r>
    </w:p>
  </w:footnote>
  <w:footnote w:id="29">
    <w:p w14:paraId="66365DBB" w14:textId="77777777" w:rsidR="00240C75" w:rsidRDefault="00240C75" w:rsidP="006E29CA">
      <w:pPr>
        <w:spacing w:before="200" w:line="240" w:lineRule="atLeast"/>
        <w:jc w:val="both"/>
      </w:pPr>
      <w:r>
        <w:rPr>
          <w:rFonts w:eastAsia="Arial"/>
          <w:color w:val="000000"/>
          <w:sz w:val="18"/>
          <w:vertAlign w:val="superscript"/>
        </w:rPr>
        <w:t>138 </w:t>
      </w:r>
      <w:r>
        <w:rPr>
          <w:rFonts w:eastAsia="Arial"/>
          <w:color w:val="000000"/>
          <w:sz w:val="18"/>
        </w:rPr>
        <w:t xml:space="preserve"> The logics behind almost every system of government in the nation have become driven by fear and concerns with security, making the penal system the major centerpiece to the American state. SIMON, </w:t>
      </w:r>
      <w:r>
        <w:rPr>
          <w:rFonts w:eastAsia="Arial"/>
          <w:i/>
          <w:color w:val="000000"/>
          <w:sz w:val="18"/>
        </w:rPr>
        <w:t>supra</w:t>
      </w:r>
      <w:r>
        <w:rPr>
          <w:rFonts w:eastAsia="Arial"/>
          <w:color w:val="000000"/>
          <w:sz w:val="18"/>
        </w:rPr>
        <w:t xml:space="preserve"> note 3, at 3-13 (2007). Similarly, virtually every successful political campaign in the latter third of the twentieth century has accepted and contributed to the "tough on crime" frame. </w:t>
      </w:r>
      <w:r>
        <w:rPr>
          <w:rFonts w:eastAsia="Arial"/>
          <w:i/>
          <w:color w:val="000000"/>
          <w:sz w:val="18"/>
        </w:rPr>
        <w:t>Id.</w:t>
      </w:r>
      <w:r>
        <w:rPr>
          <w:rFonts w:eastAsia="Arial"/>
          <w:color w:val="000000"/>
          <w:sz w:val="18"/>
        </w:rPr>
        <w:t xml:space="preserve"> Moreover, statistical models suggest that if felons were allowed to vote, a shocking number of twentieth-century congressional and presidential elections would have turned out differently. </w:t>
      </w:r>
      <w:r>
        <w:rPr>
          <w:rFonts w:eastAsia="Arial"/>
          <w:i/>
          <w:color w:val="000000"/>
          <w:sz w:val="18"/>
        </w:rPr>
        <w:t>See generally</w:t>
      </w:r>
      <w:r>
        <w:rPr>
          <w:rFonts w:eastAsia="Arial"/>
          <w:color w:val="000000"/>
          <w:sz w:val="18"/>
        </w:rPr>
        <w:t xml:space="preserve"> Christopher Uggen &amp; Jeff Manza, </w:t>
      </w:r>
      <w:r>
        <w:rPr>
          <w:rFonts w:eastAsia="Arial"/>
          <w:i/>
          <w:color w:val="000000"/>
          <w:sz w:val="18"/>
        </w:rPr>
        <w:t xml:space="preserve">Democratic Contraction? The Political Consequences of Felon Disenfranchisement in the </w:t>
      </w:r>
      <w:r>
        <w:rPr>
          <w:rFonts w:eastAsia="Arial"/>
          <w:b/>
          <w:i/>
          <w:color w:val="000000"/>
          <w:sz w:val="18"/>
          <w:u w:val="single"/>
        </w:rPr>
        <w:t>United States</w:t>
      </w:r>
      <w:r>
        <w:rPr>
          <w:rFonts w:eastAsia="Arial"/>
          <w:color w:val="000000"/>
          <w:sz w:val="18"/>
        </w:rPr>
        <w:t>, 67 AM. SOC. REV. 777 (2002).</w:t>
      </w:r>
    </w:p>
  </w:footnote>
  <w:footnote w:id="30">
    <w:p w14:paraId="4EB6CE29" w14:textId="77777777" w:rsidR="00240C75" w:rsidRDefault="00240C75" w:rsidP="006E29CA">
      <w:pPr>
        <w:spacing w:before="240" w:line="240" w:lineRule="atLeast"/>
        <w:jc w:val="both"/>
      </w:pPr>
      <w:r>
        <w:rPr>
          <w:rFonts w:eastAsia="Arial"/>
          <w:color w:val="000000"/>
          <w:sz w:val="18"/>
          <w:vertAlign w:val="superscript"/>
        </w:rPr>
        <w:t>194 </w:t>
      </w:r>
      <w:r>
        <w:rPr>
          <w:rFonts w:eastAsia="Arial"/>
          <w:color w:val="000000"/>
          <w:sz w:val="18"/>
        </w:rPr>
        <w:t xml:space="preserve">  </w:t>
      </w:r>
      <w:r>
        <w:rPr>
          <w:rFonts w:eastAsia="Arial"/>
          <w:i/>
          <w:color w:val="000000"/>
          <w:sz w:val="18"/>
        </w:rPr>
        <w:t xml:space="preserve">E.g., </w:t>
      </w:r>
      <w:hyperlink r:id="rId15" w:history="1">
        <w:r>
          <w:rPr>
            <w:rFonts w:eastAsia="Arial"/>
            <w:i/>
            <w:color w:val="0077CC"/>
            <w:sz w:val="18"/>
            <w:u w:val="single"/>
            <w:shd w:val="clear" w:color="auto" w:fill="FFFFFF"/>
          </w:rPr>
          <w:t>Fruchtman, 531 F.2d at 949</w:t>
        </w:r>
      </w:hyperlink>
      <w:r>
        <w:rPr>
          <w:rFonts w:eastAsia="Arial"/>
          <w:color w:val="000000"/>
          <w:sz w:val="18"/>
        </w:rPr>
        <w:t xml:space="preserve"> (hidden sentences "are so manifold that any rule requiring a district judge to advise a defendant of such a consequence . . . would impose an unmanageable burden on the trial judge"); </w:t>
      </w:r>
      <w:hyperlink r:id="rId16" w:history="1">
        <w:r>
          <w:rPr>
            <w:rFonts w:eastAsia="Arial"/>
            <w:b/>
            <w:i/>
            <w:color w:val="0077CC"/>
            <w:sz w:val="18"/>
            <w:u w:val="single"/>
            <w:shd w:val="clear" w:color="auto" w:fill="FFFFFF"/>
          </w:rPr>
          <w:t>United States</w:t>
        </w:r>
      </w:hyperlink>
      <w:hyperlink r:id="rId17" w:history="1">
        <w:r>
          <w:rPr>
            <w:rFonts w:eastAsia="Arial"/>
            <w:i/>
            <w:color w:val="0077CC"/>
            <w:sz w:val="18"/>
            <w:u w:val="single"/>
            <w:shd w:val="clear" w:color="auto" w:fill="FFFFFF"/>
          </w:rPr>
          <w:t xml:space="preserve"> v. Cariola, 323 F.2d 180, 186 (3d Cir. 1963)</w:t>
        </w:r>
      </w:hyperlink>
      <w:r>
        <w:rPr>
          <w:rFonts w:eastAsia="Arial"/>
          <w:color w:val="000000"/>
          <w:sz w:val="18"/>
        </w:rPr>
        <w:t xml:space="preserve"> (requirement to warn defendants of hidden sentences "would impose upon the judge an impractical burden out of all proportion to the essentials of fair and just administration of the criminal laws").</w:t>
      </w:r>
    </w:p>
  </w:footnote>
  <w:footnote w:id="31">
    <w:p w14:paraId="560FE511" w14:textId="77777777" w:rsidR="00240C75" w:rsidRDefault="00240C75" w:rsidP="006E29CA">
      <w:pPr>
        <w:spacing w:before="200" w:line="240" w:lineRule="atLeast"/>
        <w:jc w:val="both"/>
      </w:pPr>
      <w:r>
        <w:rPr>
          <w:rFonts w:eastAsia="Arial"/>
          <w:color w:val="000000"/>
          <w:sz w:val="18"/>
          <w:vertAlign w:val="superscript"/>
        </w:rPr>
        <w:t>195 </w:t>
      </w:r>
      <w:r>
        <w:rPr>
          <w:rFonts w:eastAsia="Arial"/>
          <w:color w:val="000000"/>
          <w:sz w:val="18"/>
        </w:rPr>
        <w:t xml:space="preserve">  </w:t>
      </w:r>
      <w:r>
        <w:rPr>
          <w:rFonts w:eastAsia="Arial"/>
          <w:i/>
          <w:color w:val="000000"/>
          <w:sz w:val="18"/>
        </w:rPr>
        <w:t>E.g.</w:t>
      </w:r>
      <w:r>
        <w:rPr>
          <w:rFonts w:eastAsia="Arial"/>
          <w:color w:val="000000"/>
          <w:sz w:val="18"/>
        </w:rPr>
        <w:t>, H.L.A. HART, THE CONCEPT OF LAW 292-93 (3d ed. 2012); SHLOMITH RIMMONKENAN, NARRATIVE FICTION: CONTEMPORARY POETICS 67-68 (1989).</w:t>
      </w:r>
    </w:p>
  </w:footnote>
  <w:footnote w:id="32">
    <w:p w14:paraId="3AD3A5C7" w14:textId="77777777" w:rsidR="00240C75" w:rsidRDefault="00240C75" w:rsidP="006E29CA">
      <w:pPr>
        <w:spacing w:before="200" w:line="240" w:lineRule="atLeast"/>
        <w:jc w:val="both"/>
      </w:pPr>
      <w:r>
        <w:rPr>
          <w:rFonts w:eastAsia="Arial"/>
          <w:color w:val="000000"/>
          <w:sz w:val="18"/>
          <w:vertAlign w:val="superscript"/>
        </w:rPr>
        <w:t>196 </w:t>
      </w:r>
      <w:r>
        <w:rPr>
          <w:rFonts w:eastAsia="Arial"/>
          <w:color w:val="000000"/>
          <w:sz w:val="18"/>
        </w:rPr>
        <w:t xml:space="preserve">  </w:t>
      </w:r>
      <w:r>
        <w:rPr>
          <w:rFonts w:eastAsia="Arial"/>
          <w:i/>
          <w:color w:val="000000"/>
          <w:sz w:val="18"/>
        </w:rPr>
        <w:t>E.g.</w:t>
      </w:r>
      <w:r>
        <w:rPr>
          <w:rFonts w:eastAsia="Arial"/>
          <w:color w:val="000000"/>
          <w:sz w:val="18"/>
        </w:rPr>
        <w:t>, JEREMY BENTHAM, OF LAWS IN GENERAL (H.L.A. Hart ed., 1970); ELIZABETH MERTZ, THE LANGUAGE OF LAW SCHOOL 5-6 (2007). It is important, however, to note while words matter, so do the social and cultural contexts in which they are interpreted. JOHN M. CONLEY AND WILLIAM M. O'BARR, JUST WORDS 10-11 (2005).</w:t>
      </w:r>
    </w:p>
  </w:footnote>
  <w:footnote w:id="33">
    <w:p w14:paraId="648B8CA5" w14:textId="77777777" w:rsidR="00240C75" w:rsidRDefault="00240C75" w:rsidP="006E29CA">
      <w:pPr>
        <w:spacing w:before="200" w:line="240" w:lineRule="atLeast"/>
        <w:jc w:val="both"/>
      </w:pPr>
      <w:r>
        <w:rPr>
          <w:rFonts w:eastAsia="Arial"/>
          <w:color w:val="000000"/>
          <w:sz w:val="18"/>
          <w:vertAlign w:val="superscript"/>
        </w:rPr>
        <w:t>197 </w:t>
      </w:r>
      <w:r>
        <w:rPr>
          <w:rFonts w:eastAsia="Arial"/>
          <w:color w:val="000000"/>
          <w:sz w:val="18"/>
        </w:rPr>
        <w:t xml:space="preserve">  </w:t>
      </w:r>
      <w:r>
        <w:rPr>
          <w:rFonts w:eastAsia="Arial"/>
          <w:i/>
          <w:color w:val="000000"/>
          <w:sz w:val="18"/>
        </w:rPr>
        <w:t>See supra</w:t>
      </w:r>
      <w:r>
        <w:rPr>
          <w:rFonts w:eastAsia="Arial"/>
          <w:color w:val="000000"/>
          <w:sz w:val="18"/>
        </w:rPr>
        <w:t xml:space="preserve"> note 23 and accompanying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0B6D8A"/>
    <w:multiLevelType w:val="hybridMultilevel"/>
    <w:tmpl w:val="0E0AFC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B79F5"/>
    <w:multiLevelType w:val="hybridMultilevel"/>
    <w:tmpl w:val="94727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153C79"/>
    <w:multiLevelType w:val="hybridMultilevel"/>
    <w:tmpl w:val="CDAE40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D9177C"/>
    <w:multiLevelType w:val="hybridMultilevel"/>
    <w:tmpl w:val="5CEE6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E29CA"/>
    <w:rsid w:val="000139A3"/>
    <w:rsid w:val="00096EF9"/>
    <w:rsid w:val="00100833"/>
    <w:rsid w:val="00104529"/>
    <w:rsid w:val="00105942"/>
    <w:rsid w:val="00107396"/>
    <w:rsid w:val="00144A4C"/>
    <w:rsid w:val="00176AB0"/>
    <w:rsid w:val="00177B7D"/>
    <w:rsid w:val="0018322D"/>
    <w:rsid w:val="0019234D"/>
    <w:rsid w:val="001A5722"/>
    <w:rsid w:val="001B5776"/>
    <w:rsid w:val="001E527A"/>
    <w:rsid w:val="001F78CE"/>
    <w:rsid w:val="00240C75"/>
    <w:rsid w:val="00245A83"/>
    <w:rsid w:val="00251FC7"/>
    <w:rsid w:val="002855A7"/>
    <w:rsid w:val="002B146A"/>
    <w:rsid w:val="002B5E17"/>
    <w:rsid w:val="00315690"/>
    <w:rsid w:val="00316B75"/>
    <w:rsid w:val="00325646"/>
    <w:rsid w:val="003460F2"/>
    <w:rsid w:val="0035025E"/>
    <w:rsid w:val="00360620"/>
    <w:rsid w:val="0038158C"/>
    <w:rsid w:val="003902BA"/>
    <w:rsid w:val="003A09E2"/>
    <w:rsid w:val="003F69EA"/>
    <w:rsid w:val="00407037"/>
    <w:rsid w:val="004605D6"/>
    <w:rsid w:val="004C60E8"/>
    <w:rsid w:val="004E3579"/>
    <w:rsid w:val="004E728B"/>
    <w:rsid w:val="004F098D"/>
    <w:rsid w:val="004F39E0"/>
    <w:rsid w:val="00537BD5"/>
    <w:rsid w:val="0057268A"/>
    <w:rsid w:val="005759AA"/>
    <w:rsid w:val="005A2302"/>
    <w:rsid w:val="005D226A"/>
    <w:rsid w:val="005D2912"/>
    <w:rsid w:val="006065BD"/>
    <w:rsid w:val="00645FA9"/>
    <w:rsid w:val="00647866"/>
    <w:rsid w:val="00665003"/>
    <w:rsid w:val="006A2AD0"/>
    <w:rsid w:val="006C2375"/>
    <w:rsid w:val="006C4543"/>
    <w:rsid w:val="006D4ECC"/>
    <w:rsid w:val="006E29CA"/>
    <w:rsid w:val="00722258"/>
    <w:rsid w:val="007243E5"/>
    <w:rsid w:val="00766EA0"/>
    <w:rsid w:val="007A2226"/>
    <w:rsid w:val="007F5B66"/>
    <w:rsid w:val="00823A1C"/>
    <w:rsid w:val="00845B9D"/>
    <w:rsid w:val="00860984"/>
    <w:rsid w:val="008B3ECB"/>
    <w:rsid w:val="008B4E85"/>
    <w:rsid w:val="008C1B2E"/>
    <w:rsid w:val="0091627E"/>
    <w:rsid w:val="0097032B"/>
    <w:rsid w:val="00973986"/>
    <w:rsid w:val="00974063"/>
    <w:rsid w:val="00993FD1"/>
    <w:rsid w:val="009B7B9E"/>
    <w:rsid w:val="009D2EAD"/>
    <w:rsid w:val="009D54B2"/>
    <w:rsid w:val="009E1922"/>
    <w:rsid w:val="009F7ED2"/>
    <w:rsid w:val="00A273AB"/>
    <w:rsid w:val="00A93661"/>
    <w:rsid w:val="00A95652"/>
    <w:rsid w:val="00AC0AB8"/>
    <w:rsid w:val="00B33C6D"/>
    <w:rsid w:val="00B4508F"/>
    <w:rsid w:val="00B55AD5"/>
    <w:rsid w:val="00B8057C"/>
    <w:rsid w:val="00BD6238"/>
    <w:rsid w:val="00BF593B"/>
    <w:rsid w:val="00BF773A"/>
    <w:rsid w:val="00BF7E81"/>
    <w:rsid w:val="00C13773"/>
    <w:rsid w:val="00C17CC8"/>
    <w:rsid w:val="00C4374D"/>
    <w:rsid w:val="00C73EA5"/>
    <w:rsid w:val="00C83417"/>
    <w:rsid w:val="00C9604F"/>
    <w:rsid w:val="00CA19AA"/>
    <w:rsid w:val="00CC5298"/>
    <w:rsid w:val="00CD736E"/>
    <w:rsid w:val="00CD798D"/>
    <w:rsid w:val="00CE161E"/>
    <w:rsid w:val="00CF59A8"/>
    <w:rsid w:val="00D325A9"/>
    <w:rsid w:val="00D36A8A"/>
    <w:rsid w:val="00D61409"/>
    <w:rsid w:val="00D6691E"/>
    <w:rsid w:val="00D71170"/>
    <w:rsid w:val="00D941CD"/>
    <w:rsid w:val="00DA1C92"/>
    <w:rsid w:val="00DA25D4"/>
    <w:rsid w:val="00DA6538"/>
    <w:rsid w:val="00DC297A"/>
    <w:rsid w:val="00DD3EAF"/>
    <w:rsid w:val="00E15E75"/>
    <w:rsid w:val="00E5262C"/>
    <w:rsid w:val="00E52D78"/>
    <w:rsid w:val="00EC7DC4"/>
    <w:rsid w:val="00ED30CF"/>
    <w:rsid w:val="00F046DA"/>
    <w:rsid w:val="00F176EF"/>
    <w:rsid w:val="00F45E10"/>
    <w:rsid w:val="00F6364A"/>
    <w:rsid w:val="00F708A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92046"/>
  <w15:chartTrackingRefBased/>
  <w15:docId w15:val="{CD28D202-8D90-41DA-9FB6-EE3D30872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40C75"/>
    <w:rPr>
      <w:rFonts w:ascii="Arial" w:hAnsi="Arial" w:cs="Arial"/>
    </w:rPr>
  </w:style>
  <w:style w:type="paragraph" w:styleId="Heading1">
    <w:name w:val="heading 1"/>
    <w:aliases w:val="Pocket"/>
    <w:basedOn w:val="Normal"/>
    <w:next w:val="Normal"/>
    <w:link w:val="Heading1Char"/>
    <w:qFormat/>
    <w:rsid w:val="00240C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0C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Heading 3 Char1 Char Char,no"/>
    <w:basedOn w:val="Normal"/>
    <w:next w:val="Normal"/>
    <w:link w:val="Heading3Char"/>
    <w:uiPriority w:val="2"/>
    <w:unhideWhenUsed/>
    <w:qFormat/>
    <w:rsid w:val="00240C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ta,T,Ta,t,CD - Cite,small space,Heading 21,No Spacing1121,Tag1,No Spacing11111,tags"/>
    <w:basedOn w:val="Normal"/>
    <w:next w:val="Normal"/>
    <w:link w:val="Heading4Char"/>
    <w:uiPriority w:val="3"/>
    <w:unhideWhenUsed/>
    <w:qFormat/>
    <w:rsid w:val="00240C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0C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0C75"/>
  </w:style>
  <w:style w:type="character" w:customStyle="1" w:styleId="Heading1Char">
    <w:name w:val="Heading 1 Char"/>
    <w:aliases w:val="Pocket Char"/>
    <w:basedOn w:val="DefaultParagraphFont"/>
    <w:link w:val="Heading1"/>
    <w:rsid w:val="00240C7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40C75"/>
    <w:rPr>
      <w:rFonts w:ascii="Arial" w:eastAsiaTheme="majorEastAsia" w:hAnsi="Arial"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240C75"/>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240C75"/>
    <w:rPr>
      <w:rFonts w:ascii="Arial" w:eastAsiaTheme="majorEastAsia" w:hAnsi="Arial" w:cstheme="majorBidi"/>
      <w:b/>
      <w:iCs/>
      <w:sz w:val="26"/>
    </w:rPr>
  </w:style>
  <w:style w:type="character" w:styleId="Emphasis">
    <w:name w:val="Emphasis"/>
    <w:aliases w:val="Evidence,Minimized,minimized,Highlighted,tag2,Size 10,emphasis in card,CD Card,ED - Tag,emphasis,Emphasis!!,Bold Underline,small,Qualifications,bold underline,normal card text,Shrunk,qualifications in card,qualifications,Box,Style1,smal,Text 8"/>
    <w:basedOn w:val="DefaultParagraphFont"/>
    <w:link w:val="textbold"/>
    <w:uiPriority w:val="7"/>
    <w:qFormat/>
    <w:rsid w:val="00240C75"/>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40C7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B,Bold Cite Char,Underline Char,8."/>
    <w:basedOn w:val="DefaultParagraphFont"/>
    <w:uiPriority w:val="6"/>
    <w:qFormat/>
    <w:rsid w:val="00240C75"/>
    <w:rPr>
      <w:b/>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ard Cha,Tags v 2 Char1,Pocket Char1,F2 - Heading 1 Char1"/>
    <w:basedOn w:val="DefaultParagraphFont"/>
    <w:uiPriority w:val="99"/>
    <w:unhideWhenUsed/>
    <w:rsid w:val="00240C75"/>
    <w:rPr>
      <w:color w:val="auto"/>
      <w:u w:val="none"/>
    </w:rPr>
  </w:style>
  <w:style w:type="character" w:styleId="FollowedHyperlink">
    <w:name w:val="FollowedHyperlink"/>
    <w:basedOn w:val="DefaultParagraphFont"/>
    <w:uiPriority w:val="99"/>
    <w:semiHidden/>
    <w:unhideWhenUsed/>
    <w:rsid w:val="00240C75"/>
    <w:rPr>
      <w:color w:val="auto"/>
      <w:u w:val="none"/>
    </w:rPr>
  </w:style>
  <w:style w:type="character" w:styleId="UnresolvedMention">
    <w:name w:val="Unresolved Mention"/>
    <w:basedOn w:val="DefaultParagraphFont"/>
    <w:uiPriority w:val="99"/>
    <w:semiHidden/>
    <w:unhideWhenUsed/>
    <w:rsid w:val="006E29CA"/>
    <w:rPr>
      <w:color w:val="605E5C"/>
      <w:shd w:val="clear" w:color="auto" w:fill="E1DFDD"/>
    </w:rPr>
  </w:style>
  <w:style w:type="paragraph" w:customStyle="1" w:styleId="textbold">
    <w:name w:val="text bold"/>
    <w:basedOn w:val="Normal"/>
    <w:link w:val="Emphasis"/>
    <w:uiPriority w:val="7"/>
    <w:qFormat/>
    <w:rsid w:val="006E29CA"/>
    <w:pPr>
      <w:ind w:left="720"/>
      <w:jc w:val="both"/>
    </w:pPr>
    <w:rPr>
      <w:b/>
      <w:iCs/>
      <w:u w:val="single"/>
      <w:bdr w:val="single" w:sz="12" w:space="0" w:color="auto"/>
    </w:rPr>
  </w:style>
  <w:style w:type="paragraph" w:customStyle="1" w:styleId="Emphasis1">
    <w:name w:val="Emphasis1"/>
    <w:basedOn w:val="Normal"/>
    <w:autoRedefine/>
    <w:uiPriority w:val="7"/>
    <w:qFormat/>
    <w:rsid w:val="006E29C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2" w:space="0" w:color="auto"/>
    </w:rPr>
  </w:style>
  <w:style w:type="paragraph" w:styleId="ListParagraph">
    <w:name w:val="List Paragraph"/>
    <w:basedOn w:val="Normal"/>
    <w:uiPriority w:val="99"/>
    <w:unhideWhenUsed/>
    <w:qFormat/>
    <w:rsid w:val="006E29CA"/>
    <w:pPr>
      <w:ind w:left="720"/>
      <w:contextualSpacing/>
    </w:pPr>
  </w:style>
  <w:style w:type="paragraph" w:customStyle="1" w:styleId="card">
    <w:name w:val="card"/>
    <w:aliases w:val="Medium Grid 21,Card,Note Level 2,Tags,No Spacing31,No Spacing22,No Spacing3,Dont use,No Spacing41,No Spacing111112"/>
    <w:basedOn w:val="Normal"/>
    <w:next w:val="Normal"/>
    <w:uiPriority w:val="99"/>
    <w:qFormat/>
    <w:rsid w:val="006E29CA"/>
    <w:pPr>
      <w:ind w:left="288" w:right="288"/>
    </w:pPr>
    <w:rPr>
      <w:rFonts w:asciiTheme="minorHAnsi" w:hAnsiTheme="minorHAnsi" w:cstheme="minorBidi"/>
      <w:b/>
      <w:u w:val="single"/>
    </w:rPr>
  </w:style>
  <w:style w:type="character" w:customStyle="1" w:styleId="underline">
    <w:name w:val="underline"/>
    <w:qFormat/>
    <w:rsid w:val="006E29CA"/>
    <w:rPr>
      <w:u w:val="single"/>
    </w:rPr>
  </w:style>
  <w:style w:type="paragraph" w:customStyle="1" w:styleId="Emphasize">
    <w:name w:val="Emphasize"/>
    <w:basedOn w:val="Normal"/>
    <w:uiPriority w:val="7"/>
    <w:qFormat/>
    <w:rsid w:val="006E29CA"/>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glaw.com/publications/articles/2017-10-03-proposals-for-a-comprehensive-federal-conviction-expungement-law/_res/id=Attachments/index=0/Anello%20Albert%2010.3.17.pdf" TargetMode="External"/><Relationship Id="rId18" Type="http://schemas.openxmlformats.org/officeDocument/2006/relationships/hyperlink" Target="https://www.ncjrs.gov/pdffiles1/nij/grants/251583.pdf" TargetMode="External"/><Relationship Id="rId26" Type="http://schemas.openxmlformats.org/officeDocument/2006/relationships/hyperlink" Target="https://www.americanprogress.org/issues/criminal-justice/news/2020/06/25/486857/advancing-clean-slate-need-automatic-record-clearance-coronavirus-pandemic/" TargetMode="External"/><Relationship Id="rId39" Type="http://schemas.openxmlformats.org/officeDocument/2006/relationships/hyperlink" Target="https://www.vera.org/downloads/Publications/relief-in-sight-states-rethink-the-collateral-consequences-of-criminal-conviction-2009-2014/legacy_downloads/states-rethink-collateral-consequences-report-v4.pdf" TargetMode="External"/><Relationship Id="rId21" Type="http://schemas.openxmlformats.org/officeDocument/2006/relationships/hyperlink" Target="https://ylpr.yale.edu/inter_alia/effectiveness-certificates-relief-collateral-consequence-relief-mechanisms-experimental" TargetMode="External"/><Relationship Id="rId34" Type="http://schemas.openxmlformats.org/officeDocument/2006/relationships/hyperlink" Target="https://www.commonwealthfund.org/blog/2020/essential-social-services-are-struggling-survive-covid-19-crisi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rookings.edu/wp-content/uploads/2016/10/es_20161021_reducing_punitiveness_piehl.pdf" TargetMode="External"/><Relationship Id="rId20" Type="http://schemas.openxmlformats.org/officeDocument/2006/relationships/hyperlink" Target="https://brooklynworks.brooklaw.edu/blr/vol82/iss2/17/" TargetMode="External"/><Relationship Id="rId29" Type="http://schemas.openxmlformats.org/officeDocument/2006/relationships/hyperlink" Target="https://www.vera.org/downloads/Publications/relief-in-sight-states-rethink-the-collateral-consequences-of-criminal-conviction-2009-2014/legacy_downloads/states-rethink-collateral-consequences-report-v4.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ship.law.uc.edu/cgi/viewcontent.cgi?article=1046&amp;context=uclr" TargetMode="External"/><Relationship Id="rId24" Type="http://schemas.openxmlformats.org/officeDocument/2006/relationships/hyperlink" Target="http://www.law.uchicago.edu/files/files/73-av-amendments.pdf" TargetMode="External"/><Relationship Id="rId32" Type="http://schemas.openxmlformats.org/officeDocument/2006/relationships/hyperlink" Target="https://www.healthaffairs.org/do/10.1377/hblog20200413.886531/full/" TargetMode="External"/><Relationship Id="rId37" Type="http://schemas.openxmlformats.org/officeDocument/2006/relationships/hyperlink" Target="https://nextcity.org/daily/entry/housing-first-former-prisoners-homelessnes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vera.org/downloads/Publications/relief-in-sight-states-rethink-the-collateral-consequences-of-criminal-conviction-2009-2014/legacy_downloads/states-rethink-collateral-consequences-report-v4.pdf" TargetMode="External"/><Relationship Id="rId23" Type="http://schemas.openxmlformats.org/officeDocument/2006/relationships/hyperlink" Target="https://advance.lexis.com/api/document?collection=analytical-materials&amp;id=urn:contentItem:5J41-PRK0-01DP-40XJ-00000-00&amp;context=" TargetMode="External"/><Relationship Id="rId28" Type="http://schemas.openxmlformats.org/officeDocument/2006/relationships/hyperlink" Target="https://www.newsweek.com/felons-vote-democrat-bernie-sanders-1404728" TargetMode="External"/><Relationship Id="rId36" Type="http://schemas.openxmlformats.org/officeDocument/2006/relationships/hyperlink" Target="https://brooklynworks.brooklaw.edu/blr/vol82/iss2/17/" TargetMode="External"/><Relationship Id="rId10" Type="http://schemas.openxmlformats.org/officeDocument/2006/relationships/hyperlink" Target="https://www.americanprogress.org/issues/criminal-justice/news/2020/06/25/486857/advancing-clean-slate-need-automatic-record-clearance-coronavirus-pandemic/" TargetMode="External"/><Relationship Id="rId19" Type="http://schemas.openxmlformats.org/officeDocument/2006/relationships/hyperlink" Target="https://brooklynworks.brooklaw.edu/blr/vol82/iss2/17/" TargetMode="External"/><Relationship Id="rId31" Type="http://schemas.openxmlformats.org/officeDocument/2006/relationships/hyperlink" Target="https://brooklynworks.brooklaw.edu/blr/vol82/iss2/17/" TargetMode="External"/><Relationship Id="rId4" Type="http://schemas.openxmlformats.org/officeDocument/2006/relationships/settings" Target="settings.xml"/><Relationship Id="rId9" Type="http://schemas.openxmlformats.org/officeDocument/2006/relationships/hyperlink" Target="https://www.heritage.org/crime-and-justice/report/collateral-consequences-protecting-public-safety-or-encouraging-recidivism" TargetMode="External"/><Relationship Id="rId14" Type="http://schemas.openxmlformats.org/officeDocument/2006/relationships/hyperlink" Target="https://advance.lexis.com/api/document?collection=analytical-materials&amp;id=urn:contentItem:5J41-PRK0-01DP-40XJ-00000-00&amp;context=" TargetMode="External"/><Relationship Id="rId22" Type="http://schemas.openxmlformats.org/officeDocument/2006/relationships/hyperlink" Target="https://advance.lexis.com/api/document?collection=analytical-materials&amp;id=urn:contentItem:5J41-PRK0-01DP-40XJ-00000-00&amp;context=" TargetMode="External"/><Relationship Id="rId27" Type="http://schemas.openxmlformats.org/officeDocument/2006/relationships/hyperlink" Target="https://www.americanprogress.org/issues/poverty/reports/2014/12/02/102308/one-strike-and-youre-out/" TargetMode="External"/><Relationship Id="rId30" Type="http://schemas.openxmlformats.org/officeDocument/2006/relationships/hyperlink" Target="https://brooklynworks.brooklaw.edu/blr/vol82/iss2/17/" TargetMode="External"/><Relationship Id="rId35" Type="http://schemas.openxmlformats.org/officeDocument/2006/relationships/hyperlink" Target="https://brooklynworks.brooklaw.edu/blr/vol82/iss2/17/" TargetMode="External"/><Relationship Id="rId8" Type="http://schemas.openxmlformats.org/officeDocument/2006/relationships/hyperlink" Target="https://www-cdn.law.stanford.edu/wp-content/uploads/2015/09/SJCRCL_When-the-Fallout-of-a-Criminal-Conviction-Goes-too-Far-Challenging-Collateral-Consequences.pdf" TargetMode="External"/><Relationship Id="rId3" Type="http://schemas.openxmlformats.org/officeDocument/2006/relationships/styles" Target="styles.xml"/><Relationship Id="rId12" Type="http://schemas.openxmlformats.org/officeDocument/2006/relationships/hyperlink" Target="https://scholarship.law.uc.edu/cgi/viewcontent.cgi?article=1046&amp;context=uclr" TargetMode="External"/><Relationship Id="rId17" Type="http://schemas.openxmlformats.org/officeDocument/2006/relationships/hyperlink" Target="file:///C:/Users/spark/Downloads/Top-Trends-in-State-Criminal-Justice-Reform-2019.pdf" TargetMode="External"/><Relationship Id="rId25" Type="http://schemas.openxmlformats.org/officeDocument/2006/relationships/hyperlink" Target="https://law.asu.edu/sites/default/files/pdf/academy_for_justice/17_Criminal_Justice_Reform_Vol_4_Collateral-Consequences.pdf" TargetMode="External"/><Relationship Id="rId33" Type="http://schemas.openxmlformats.org/officeDocument/2006/relationships/hyperlink" Target="https://www.vera.org/downloads/Publications/relief-in-sight-states-rethink-the-collateral-consequences-of-criminal-conviction-2009-2014/legacy_downloads/states-rethink-collateral-consequences-report-v4.pdf" TargetMode="External"/><Relationship Id="rId38" Type="http://schemas.openxmlformats.org/officeDocument/2006/relationships/hyperlink" Target="https://www.courthousenews.com/harris-ocasio-cortez-push-bill-to-help-ex-cons-get-housin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dvance.lexis.com/api/document?collection=statutes-legislation&amp;id=urn:contentItem:8SDD-0C82-8T6X-73JR-00000-00&amp;context=" TargetMode="External"/><Relationship Id="rId13" Type="http://schemas.openxmlformats.org/officeDocument/2006/relationships/hyperlink" Target="https://advance.lexis.com/api/document?collection=statutes-legislation&amp;id=urn:contentItem:8SHT-0712-D6RV-H531-00000-00&amp;context=" TargetMode="External"/><Relationship Id="rId3" Type="http://schemas.openxmlformats.org/officeDocument/2006/relationships/hyperlink" Target="https://advance.lexis.com/api/document?collection=cases&amp;id=urn:contentItem:7Y4J-7520-YB0V-9152-00000-00&amp;context=" TargetMode="External"/><Relationship Id="rId7" Type="http://schemas.openxmlformats.org/officeDocument/2006/relationships/hyperlink" Target="https://advance.lexis.com/api/document?collection=cases&amp;id=urn:contentItem:3S0D-H4X0-003B-R24N-00000-00&amp;context=" TargetMode="External"/><Relationship Id="rId12" Type="http://schemas.openxmlformats.org/officeDocument/2006/relationships/hyperlink" Target="https://advance.lexis.com/api/document?collection=statutes-legislation&amp;id=urn:contentItem:8SHT-0712-D6RV-H531-00000-00&amp;context=" TargetMode="External"/><Relationship Id="rId17" Type="http://schemas.openxmlformats.org/officeDocument/2006/relationships/hyperlink" Target="https://advance.lexis.com/api/document?collection=cases&amp;id=urn:contentItem:3S4X-2BK0-0039-Y0JP-00000-00&amp;context=" TargetMode="External"/><Relationship Id="rId2" Type="http://schemas.openxmlformats.org/officeDocument/2006/relationships/hyperlink" Target="https://advance.lexis.com/api/document?collection=cases&amp;id=urn:contentItem:7Y4J-7520-YB0V-9152-00000-00&amp;context=" TargetMode="External"/><Relationship Id="rId16" Type="http://schemas.openxmlformats.org/officeDocument/2006/relationships/hyperlink" Target="https://advance.lexis.com/api/document?collection=cases&amp;id=urn:contentItem:3S4X-2BK0-0039-Y0JP-00000-00&amp;context=" TargetMode="External"/><Relationship Id="rId1" Type="http://schemas.openxmlformats.org/officeDocument/2006/relationships/hyperlink" Target="https://advance.lexis.com/api/document?collection=cases&amp;id=urn:contentItem:7Y4J-7520-YB0V-9152-00000-00&amp;context=" TargetMode="External"/><Relationship Id="rId6" Type="http://schemas.openxmlformats.org/officeDocument/2006/relationships/hyperlink" Target="https://advance.lexis.com/api/document?collection=cases&amp;id=urn:contentItem:3S0D-H4X0-003B-R24N-00000-00&amp;context=" TargetMode="External"/><Relationship Id="rId11" Type="http://schemas.openxmlformats.org/officeDocument/2006/relationships/hyperlink" Target="https://advance.lexis.com/api/document?collection=statutes-legislation&amp;id=urn:contentItem:8SHT-0712-D6RV-H531-00000-00&amp;context=" TargetMode="External"/><Relationship Id="rId5" Type="http://schemas.openxmlformats.org/officeDocument/2006/relationships/hyperlink" Target="https://advance.lexis.com/api/document?collection=cases&amp;id=urn:contentItem:3S0D-H4X0-003B-R24N-00000-00&amp;context=" TargetMode="External"/><Relationship Id="rId15" Type="http://schemas.openxmlformats.org/officeDocument/2006/relationships/hyperlink" Target="https://advance.lexis.com/api/document?collection=cases&amp;id=urn:contentItem:3S4X-26C0-0039-M14T-00000-00&amp;context=" TargetMode="External"/><Relationship Id="rId10" Type="http://schemas.openxmlformats.org/officeDocument/2006/relationships/hyperlink" Target="https://advance.lexis.com/api/document?collection=statutes-legislation&amp;id=urn:contentItem:8SDD-0C82-8T6X-73JR-00000-00&amp;context=" TargetMode="External"/><Relationship Id="rId4" Type="http://schemas.openxmlformats.org/officeDocument/2006/relationships/hyperlink" Target="https://advance.lexis.com/api/document?collection=analytical-materials&amp;id=urn:contentItem:5368-9040-00CT-S0JJ-00000-00&amp;context=" TargetMode="External"/><Relationship Id="rId9" Type="http://schemas.openxmlformats.org/officeDocument/2006/relationships/hyperlink" Target="https://advance.lexis.com/api/document?collection=statutes-legislation&amp;id=urn:contentItem:8SDD-0C82-8T6X-73JR-00000-00&amp;context=" TargetMode="External"/><Relationship Id="rId14" Type="http://schemas.openxmlformats.org/officeDocument/2006/relationships/hyperlink" Target="https://advance.lexis.com/api/document?collection=analytical-materials&amp;id=urn:contentItem:4007-7470-00CV-W0H2-00000-00&amp;con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298</TotalTime>
  <Pages>1</Pages>
  <Words>35877</Words>
  <Characters>204501</Characters>
  <Application>Microsoft Office Word</Application>
  <DocSecurity>0</DocSecurity>
  <Lines>1704</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21</cp:revision>
  <dcterms:created xsi:type="dcterms:W3CDTF">2020-07-13T06:44:00Z</dcterms:created>
  <dcterms:modified xsi:type="dcterms:W3CDTF">2020-07-14T21:28:00Z</dcterms:modified>
</cp:coreProperties>
</file>